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صباح </w:t>
      </w:r>
      <w:r>
        <w:rPr>
          <w:rtl w:val="true"/>
        </w:rPr>
        <w:t xml:space="preserve">- </w:t>
      </w:r>
      <w:r>
        <w:rPr>
          <w:rtl w:val="true"/>
        </w:rPr>
        <w:t xml:space="preserve">پاسخ به پرسش ها و چالش های دینی در عرصه های علوم انسانی </w:t>
      </w:r>
      <w:r>
        <w:rPr>
          <w:rtl w:val="true"/>
        </w:rPr>
        <w:t xml:space="preserve">- </w:t>
      </w:r>
      <w:r>
        <w:rPr>
          <w:rtl w:val="true"/>
        </w:rPr>
        <w:t xml:space="preserve">شماره </w:t>
      </w:r>
      <w:r>
        <w:rPr/>
        <w:t>2</w:t>
      </w:r>
      <w:r>
        <w:rPr>
          <w:rtl w:val="true"/>
        </w:rPr>
        <w:t>-</w:t>
      </w:r>
      <w:r>
        <w:rPr/>
        <w:t>3</w:t>
      </w:r>
      <w:r>
        <w:rPr>
          <w:rtl w:val="true"/>
        </w:rPr>
        <w:t xml:space="preserve">- </w:t>
      </w:r>
      <w:r>
        <w:rPr>
          <w:rtl w:val="true"/>
        </w:rPr>
        <w:t xml:space="preserve">فروردین و تیر </w:t>
      </w:r>
      <w:r>
        <w:rPr/>
        <w:t>1381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4277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04279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04281_1051229030">
            <w:r>
              <w:rPr>
                <w:webHidden/>
                <w:rStyle w:val="IndexLink"/>
                <w:rtl w:val="true"/>
              </w:rPr>
              <w:t>سخن سردبير</w:t>
            </w:r>
            <w:r>
              <w:rPr>
                <w:rStyle w:val="IndexLink"/>
                <w:rtl w:val="true"/>
              </w:rPr>
              <w:tab/>
            </w:r>
            <w:r>
              <w:rPr>
                <w:rStyle w:val="IndexLink"/>
              </w:rPr>
              <w:t>10</w:t>
            </w:r>
          </w:hyperlink>
        </w:p>
        <w:p>
          <w:pPr>
            <w:pStyle w:val="Contents2"/>
            <w:tabs>
              <w:tab w:val="clear" w:pos="8743"/>
              <w:tab w:val="right" w:pos="9026" w:leader="dot"/>
            </w:tabs>
            <w:rPr/>
          </w:pPr>
          <w:hyperlink w:anchor="__RefHeading___Toc2504283_1051229030">
            <w:r>
              <w:rPr>
                <w:webHidden/>
                <w:rStyle w:val="IndexLink"/>
                <w:rtl w:val="true"/>
              </w:rPr>
              <w:t>نقد انديشه</w:t>
            </w:r>
            <w:r>
              <w:rPr>
                <w:rStyle w:val="IndexLink"/>
                <w:rtl w:val="true"/>
              </w:rPr>
              <w:tab/>
            </w:r>
            <w:r>
              <w:rPr>
                <w:rStyle w:val="IndexLink"/>
              </w:rPr>
              <w:t>12</w:t>
            </w:r>
          </w:hyperlink>
        </w:p>
        <w:p>
          <w:pPr>
            <w:pStyle w:val="Contents3"/>
            <w:tabs>
              <w:tab w:val="clear" w:pos="8459"/>
              <w:tab w:val="right" w:pos="9026" w:leader="dot"/>
            </w:tabs>
            <w:rPr/>
          </w:pPr>
          <w:hyperlink w:anchor="__RefHeading___Toc2504285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04287_1051229030">
            <w:r>
              <w:rPr>
                <w:webHidden/>
                <w:rStyle w:val="IndexLink"/>
                <w:rtl w:val="true"/>
              </w:rPr>
              <w:t xml:space="preserve">انتظار بشر از دين در نگاه گاليله </w:t>
            </w:r>
            <w:r>
              <w:rPr>
                <w:rStyle w:val="IndexLink"/>
                <w:rtl w:val="true"/>
              </w:rPr>
              <w:t xml:space="preserve">/ </w:t>
            </w:r>
            <w:r>
              <w:rPr>
                <w:rStyle w:val="IndexLink"/>
                <w:rtl w:val="true"/>
              </w:rPr>
              <w:t>عبدالحسين خسروپناه</w:t>
            </w:r>
            <w:r>
              <w:rPr>
                <w:rStyle w:val="IndexLink"/>
                <w:rtl w:val="true"/>
              </w:rPr>
              <w:tab/>
            </w:r>
            <w:r>
              <w:rPr>
                <w:rStyle w:val="IndexLink"/>
              </w:rPr>
              <w:t>13</w:t>
            </w:r>
          </w:hyperlink>
        </w:p>
        <w:p>
          <w:pPr>
            <w:pStyle w:val="Contents4"/>
            <w:tabs>
              <w:tab w:val="clear" w:pos="8176"/>
              <w:tab w:val="right" w:pos="9026" w:leader="dot"/>
            </w:tabs>
            <w:rPr/>
          </w:pPr>
          <w:hyperlink w:anchor="__RefHeading___Toc2504289_105122903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504291_1051229030">
            <w:r>
              <w:rPr>
                <w:webHidden/>
                <w:rStyle w:val="IndexLink"/>
                <w:rtl w:val="true"/>
              </w:rPr>
              <w:t>نقد و بررسى ديدگاه گاليله</w:t>
            </w:r>
            <w:r>
              <w:rPr>
                <w:rStyle w:val="IndexLink"/>
                <w:rtl w:val="true"/>
              </w:rPr>
              <w:tab/>
            </w:r>
            <w:r>
              <w:rPr>
                <w:rStyle w:val="IndexLink"/>
              </w:rPr>
              <w:t>15</w:t>
            </w:r>
          </w:hyperlink>
        </w:p>
        <w:p>
          <w:pPr>
            <w:pStyle w:val="Contents2"/>
            <w:tabs>
              <w:tab w:val="clear" w:pos="8743"/>
              <w:tab w:val="right" w:pos="9026" w:leader="dot"/>
            </w:tabs>
            <w:rPr/>
          </w:pPr>
          <w:hyperlink w:anchor="__RefHeading___Toc2504293_1051229030">
            <w:r>
              <w:rPr>
                <w:webHidden/>
                <w:rStyle w:val="IndexLink"/>
                <w:rtl w:val="true"/>
              </w:rPr>
              <w:t>پرسش های دين پژوهى</w:t>
            </w:r>
            <w:r>
              <w:rPr>
                <w:rStyle w:val="IndexLink"/>
                <w:rtl w:val="true"/>
              </w:rPr>
              <w:tab/>
            </w:r>
            <w:r>
              <w:rPr>
                <w:rStyle w:val="IndexLink"/>
              </w:rPr>
              <w:t>18</w:t>
            </w:r>
          </w:hyperlink>
        </w:p>
        <w:p>
          <w:pPr>
            <w:pStyle w:val="Contents3"/>
            <w:tabs>
              <w:tab w:val="clear" w:pos="8459"/>
              <w:tab w:val="right" w:pos="9026" w:leader="dot"/>
            </w:tabs>
            <w:rPr/>
          </w:pPr>
          <w:hyperlink w:anchor="__RefHeading___Toc2504295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04297_1051229030">
            <w:r>
              <w:rPr>
                <w:webHidden/>
                <w:rStyle w:val="IndexLink"/>
                <w:rtl w:val="true"/>
              </w:rPr>
              <w:t xml:space="preserve">نظریه قرائت های گوناگون از منظر آيات و روايات </w:t>
            </w:r>
            <w:r>
              <w:rPr>
                <w:rStyle w:val="IndexLink"/>
                <w:rtl w:val="true"/>
              </w:rPr>
              <w:t xml:space="preserve">/ </w:t>
            </w:r>
            <w:r>
              <w:rPr>
                <w:rStyle w:val="IndexLink"/>
                <w:rtl w:val="true"/>
              </w:rPr>
              <w:t>محمّد كريمى</w:t>
            </w:r>
            <w:r>
              <w:rPr>
                <w:rStyle w:val="IndexLink"/>
                <w:rtl w:val="true"/>
              </w:rPr>
              <w:tab/>
            </w:r>
            <w:r>
              <w:rPr>
                <w:rStyle w:val="IndexLink"/>
              </w:rPr>
              <w:t>20</w:t>
            </w:r>
          </w:hyperlink>
        </w:p>
        <w:p>
          <w:pPr>
            <w:pStyle w:val="Contents4"/>
            <w:tabs>
              <w:tab w:val="clear" w:pos="8176"/>
              <w:tab w:val="right" w:pos="9026" w:leader="dot"/>
            </w:tabs>
            <w:rPr/>
          </w:pPr>
          <w:hyperlink w:anchor="__RefHeading___Toc2504299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04301_1051229030">
            <w:r>
              <w:rPr>
                <w:webHidden/>
                <w:rStyle w:val="IndexLink"/>
                <w:rtl w:val="true"/>
              </w:rPr>
              <w:t xml:space="preserve">الف </w:t>
            </w:r>
            <w:r>
              <w:rPr>
                <w:rStyle w:val="IndexLink"/>
                <w:rtl w:val="true"/>
              </w:rPr>
              <w:t xml:space="preserve">- </w:t>
            </w:r>
            <w:r>
              <w:rPr>
                <w:rStyle w:val="IndexLink"/>
                <w:rtl w:val="true"/>
              </w:rPr>
              <w:t>قرآن صامت نيست</w:t>
            </w:r>
            <w:r>
              <w:rPr>
                <w:rStyle w:val="IndexLink"/>
                <w:rtl w:val="true"/>
              </w:rPr>
              <w:tab/>
            </w:r>
            <w:r>
              <w:rPr>
                <w:rStyle w:val="IndexLink"/>
              </w:rPr>
              <w:t>20</w:t>
            </w:r>
          </w:hyperlink>
        </w:p>
        <w:p>
          <w:pPr>
            <w:pStyle w:val="Contents4"/>
            <w:tabs>
              <w:tab w:val="clear" w:pos="8176"/>
              <w:tab w:val="right" w:pos="9026" w:leader="dot"/>
            </w:tabs>
            <w:rPr/>
          </w:pPr>
          <w:hyperlink w:anchor="__RefHeading___Toc2504303_1051229030">
            <w:r>
              <w:rPr>
                <w:webHidden/>
                <w:rStyle w:val="IndexLink"/>
                <w:rtl w:val="true"/>
              </w:rPr>
              <w:t xml:space="preserve">ب </w:t>
            </w:r>
            <w:r>
              <w:rPr>
                <w:rStyle w:val="IndexLink"/>
                <w:rtl w:val="true"/>
              </w:rPr>
              <w:t xml:space="preserve">- </w:t>
            </w:r>
            <w:r>
              <w:rPr>
                <w:rStyle w:val="IndexLink"/>
                <w:rtl w:val="true"/>
              </w:rPr>
              <w:t>دخالت نداشتن افق معنايى مفسّر در فهم متن</w:t>
            </w:r>
            <w:r>
              <w:rPr>
                <w:rStyle w:val="IndexLink"/>
                <w:rtl w:val="true"/>
              </w:rPr>
              <w:tab/>
            </w:r>
            <w:r>
              <w:rPr>
                <w:rStyle w:val="IndexLink"/>
              </w:rPr>
              <w:t>23</w:t>
            </w:r>
          </w:hyperlink>
        </w:p>
        <w:p>
          <w:pPr>
            <w:pStyle w:val="Contents3"/>
            <w:tabs>
              <w:tab w:val="clear" w:pos="8459"/>
              <w:tab w:val="right" w:pos="9026" w:leader="dot"/>
            </w:tabs>
            <w:rPr/>
          </w:pPr>
          <w:hyperlink w:anchor="__RefHeading___Toc2504305_1051229030">
            <w:r>
              <w:rPr>
                <w:webHidden/>
                <w:rStyle w:val="IndexLink"/>
                <w:rtl w:val="true"/>
              </w:rPr>
              <w:t xml:space="preserve">ریشه های عقلی و فلسفی قرائت های گوناگون از دين </w:t>
            </w:r>
            <w:r>
              <w:rPr>
                <w:rStyle w:val="IndexLink"/>
                <w:rtl w:val="true"/>
              </w:rPr>
              <w:t xml:space="preserve">/ </w:t>
            </w:r>
            <w:r>
              <w:rPr>
                <w:rStyle w:val="IndexLink"/>
                <w:rtl w:val="true"/>
              </w:rPr>
              <w:t>قاسم اخوان نبوى</w:t>
            </w:r>
            <w:r>
              <w:rPr>
                <w:rStyle w:val="IndexLink"/>
                <w:rtl w:val="true"/>
              </w:rPr>
              <w:tab/>
            </w:r>
            <w:r>
              <w:rPr>
                <w:rStyle w:val="IndexLink"/>
              </w:rPr>
              <w:t>25</w:t>
            </w:r>
          </w:hyperlink>
        </w:p>
        <w:p>
          <w:pPr>
            <w:pStyle w:val="Contents4"/>
            <w:tabs>
              <w:tab w:val="clear" w:pos="8176"/>
              <w:tab w:val="right" w:pos="9026" w:leader="dot"/>
            </w:tabs>
            <w:rPr/>
          </w:pPr>
          <w:hyperlink w:anchor="__RefHeading___Toc2504307_105122903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504309_1051229030">
            <w:r>
              <w:rPr>
                <w:webHidden/>
                <w:rStyle w:val="IndexLink"/>
                <w:rtl w:val="true"/>
              </w:rPr>
              <w:t>پيشينه ى بحث</w:t>
            </w:r>
            <w:r>
              <w:rPr>
                <w:rStyle w:val="IndexLink"/>
                <w:rtl w:val="true"/>
              </w:rPr>
              <w:tab/>
            </w:r>
            <w:r>
              <w:rPr>
                <w:rStyle w:val="IndexLink"/>
              </w:rPr>
              <w:t>25</w:t>
            </w:r>
          </w:hyperlink>
        </w:p>
        <w:p>
          <w:pPr>
            <w:pStyle w:val="Contents4"/>
            <w:tabs>
              <w:tab w:val="clear" w:pos="8176"/>
              <w:tab w:val="right" w:pos="9026" w:leader="dot"/>
            </w:tabs>
            <w:rPr/>
          </w:pPr>
          <w:hyperlink w:anchor="__RefHeading___Toc2504311_1051229030">
            <w:r>
              <w:rPr>
                <w:webHidden/>
                <w:rStyle w:val="IndexLink"/>
                <w:rtl w:val="true"/>
              </w:rPr>
              <w:t>تفاسير و معانى گوناگون هرمنوتيك</w:t>
            </w:r>
            <w:r>
              <w:rPr>
                <w:rStyle w:val="IndexLink"/>
                <w:rtl w:val="true"/>
              </w:rPr>
              <w:tab/>
            </w:r>
            <w:r>
              <w:rPr>
                <w:rStyle w:val="IndexLink"/>
              </w:rPr>
              <w:t>27</w:t>
            </w:r>
          </w:hyperlink>
        </w:p>
        <w:p>
          <w:pPr>
            <w:pStyle w:val="Contents4"/>
            <w:tabs>
              <w:tab w:val="clear" w:pos="8176"/>
              <w:tab w:val="right" w:pos="9026" w:leader="dot"/>
            </w:tabs>
            <w:rPr/>
          </w:pPr>
          <w:hyperlink w:anchor="__RefHeading___Toc2504313_1051229030">
            <w:r>
              <w:rPr>
                <w:webHidden/>
                <w:rStyle w:val="IndexLink"/>
                <w:rtl w:val="true"/>
              </w:rPr>
              <w:t>رويكرد گادامر</w:t>
            </w:r>
            <w:r>
              <w:rPr>
                <w:rStyle w:val="IndexLink"/>
                <w:rtl w:val="true"/>
              </w:rPr>
              <w:tab/>
            </w:r>
            <w:r>
              <w:rPr>
                <w:rStyle w:val="IndexLink"/>
              </w:rPr>
              <w:t>28</w:t>
            </w:r>
          </w:hyperlink>
        </w:p>
        <w:p>
          <w:pPr>
            <w:pStyle w:val="Contents3"/>
            <w:tabs>
              <w:tab w:val="clear" w:pos="8459"/>
              <w:tab w:val="right" w:pos="9026" w:leader="dot"/>
            </w:tabs>
            <w:rPr/>
          </w:pPr>
          <w:hyperlink w:anchor="__RefHeading___Toc2504315_1051229030">
            <w:r>
              <w:rPr>
                <w:webHidden/>
                <w:rStyle w:val="IndexLink"/>
                <w:rtl w:val="true"/>
              </w:rPr>
              <w:t xml:space="preserve">نقش پیش فرض های ذهنی در تفسیر متون </w:t>
            </w:r>
            <w:r>
              <w:rPr>
                <w:rStyle w:val="IndexLink"/>
                <w:rtl w:val="true"/>
              </w:rPr>
              <w:t xml:space="preserve">/ </w:t>
            </w:r>
            <w:r>
              <w:rPr>
                <w:rStyle w:val="IndexLink"/>
                <w:rtl w:val="true"/>
              </w:rPr>
              <w:t>على كاظمى</w:t>
            </w:r>
            <w:r>
              <w:rPr>
                <w:rStyle w:val="IndexLink"/>
                <w:rtl w:val="true"/>
              </w:rPr>
              <w:tab/>
            </w:r>
            <w:r>
              <w:rPr>
                <w:rStyle w:val="IndexLink"/>
              </w:rPr>
              <w:t>31</w:t>
            </w:r>
          </w:hyperlink>
        </w:p>
        <w:p>
          <w:pPr>
            <w:pStyle w:val="Contents4"/>
            <w:tabs>
              <w:tab w:val="clear" w:pos="8176"/>
              <w:tab w:val="right" w:pos="9026" w:leader="dot"/>
            </w:tabs>
            <w:rPr/>
          </w:pPr>
          <w:hyperlink w:anchor="__RefHeading___Toc2504317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504319_1051229030">
            <w:r>
              <w:rPr>
                <w:webHidden/>
                <w:rStyle w:val="IndexLink"/>
              </w:rPr>
              <w:t>1</w:t>
            </w:r>
            <w:r>
              <w:rPr>
                <w:rStyle w:val="IndexLink"/>
                <w:rtl w:val="true"/>
              </w:rPr>
              <w:t xml:space="preserve">. </w:t>
            </w:r>
            <w:r>
              <w:rPr>
                <w:rStyle w:val="IndexLink"/>
                <w:rtl w:val="true"/>
              </w:rPr>
              <w:t>مقدمات استخراجى و استنطاقى</w:t>
            </w:r>
            <w:r>
              <w:rPr>
                <w:rStyle w:val="IndexLink"/>
                <w:rtl w:val="true"/>
              </w:rPr>
              <w:tab/>
            </w:r>
            <w:r>
              <w:rPr>
                <w:rStyle w:val="IndexLink"/>
              </w:rPr>
              <w:t>31</w:t>
            </w:r>
          </w:hyperlink>
        </w:p>
        <w:p>
          <w:pPr>
            <w:pStyle w:val="Contents4"/>
            <w:tabs>
              <w:tab w:val="clear" w:pos="8176"/>
              <w:tab w:val="right" w:pos="9026" w:leader="dot"/>
            </w:tabs>
            <w:rPr/>
          </w:pPr>
          <w:hyperlink w:anchor="__RefHeading___Toc2504321_1051229030">
            <w:r>
              <w:rPr>
                <w:webHidden/>
                <w:rStyle w:val="IndexLink"/>
              </w:rPr>
              <w:t>2</w:t>
            </w:r>
            <w:r>
              <w:rPr>
                <w:rStyle w:val="IndexLink"/>
                <w:rtl w:val="true"/>
              </w:rPr>
              <w:t xml:space="preserve">. </w:t>
            </w:r>
            <w:r>
              <w:rPr>
                <w:rStyle w:val="IndexLink"/>
                <w:rtl w:val="true"/>
              </w:rPr>
              <w:t>پيش فرض هاى استفهامى يا پرسشى</w:t>
            </w:r>
            <w:r>
              <w:rPr>
                <w:rStyle w:val="IndexLink"/>
                <w:rtl w:val="true"/>
              </w:rPr>
              <w:tab/>
            </w:r>
            <w:r>
              <w:rPr>
                <w:rStyle w:val="IndexLink"/>
              </w:rPr>
              <w:t>32</w:t>
            </w:r>
          </w:hyperlink>
        </w:p>
        <w:p>
          <w:pPr>
            <w:pStyle w:val="Contents4"/>
            <w:tabs>
              <w:tab w:val="clear" w:pos="8176"/>
              <w:tab w:val="right" w:pos="9026" w:leader="dot"/>
            </w:tabs>
            <w:rPr/>
          </w:pPr>
          <w:hyperlink w:anchor="__RefHeading___Toc2504323_1051229030">
            <w:r>
              <w:rPr>
                <w:webHidden/>
                <w:rStyle w:val="IndexLink"/>
              </w:rPr>
              <w:t>3</w:t>
            </w:r>
            <w:r>
              <w:rPr>
                <w:rStyle w:val="IndexLink"/>
                <w:rtl w:val="true"/>
              </w:rPr>
              <w:t xml:space="preserve">. </w:t>
            </w:r>
            <w:r>
              <w:rPr>
                <w:rStyle w:val="IndexLink"/>
                <w:rtl w:val="true"/>
              </w:rPr>
              <w:t>پيش فرض هاى تطبيقى</w:t>
            </w:r>
            <w:r>
              <w:rPr>
                <w:rStyle w:val="IndexLink"/>
                <w:rtl w:val="true"/>
              </w:rPr>
              <w:tab/>
            </w:r>
            <w:r>
              <w:rPr>
                <w:rStyle w:val="IndexLink"/>
              </w:rPr>
              <w:t>32</w:t>
            </w:r>
          </w:hyperlink>
        </w:p>
        <w:p>
          <w:pPr>
            <w:pStyle w:val="Contents3"/>
            <w:tabs>
              <w:tab w:val="clear" w:pos="8459"/>
              <w:tab w:val="right" w:pos="9026" w:leader="dot"/>
            </w:tabs>
            <w:rPr/>
          </w:pPr>
          <w:hyperlink w:anchor="__RefHeading___Toc2504325_1051229030">
            <w:r>
              <w:rPr>
                <w:webHidden/>
                <w:rStyle w:val="IndexLink"/>
                <w:rtl w:val="true"/>
              </w:rPr>
              <w:t xml:space="preserve">قرائت هاى گوناگون از دين در یک نگاه </w:t>
            </w:r>
            <w:r>
              <w:rPr>
                <w:rStyle w:val="IndexLink"/>
                <w:rtl w:val="true"/>
              </w:rPr>
              <w:t xml:space="preserve">/ </w:t>
            </w:r>
            <w:r>
              <w:rPr>
                <w:rStyle w:val="IndexLink"/>
                <w:rtl w:val="true"/>
              </w:rPr>
              <w:t>رضا محمديان</w:t>
            </w:r>
            <w:r>
              <w:rPr>
                <w:rStyle w:val="IndexLink"/>
                <w:rtl w:val="true"/>
              </w:rPr>
              <w:tab/>
            </w:r>
            <w:r>
              <w:rPr>
                <w:rStyle w:val="IndexLink"/>
              </w:rPr>
              <w:t>33</w:t>
            </w:r>
          </w:hyperlink>
        </w:p>
        <w:p>
          <w:pPr>
            <w:pStyle w:val="Contents4"/>
            <w:tabs>
              <w:tab w:val="clear" w:pos="8176"/>
              <w:tab w:val="right" w:pos="9026" w:leader="dot"/>
            </w:tabs>
            <w:rPr/>
          </w:pPr>
          <w:hyperlink w:anchor="__RefHeading___Toc2504327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504329_1051229030">
            <w:r>
              <w:rPr>
                <w:webHidden/>
                <w:rStyle w:val="IndexLink"/>
              </w:rPr>
              <w:t>1</w:t>
            </w:r>
            <w:r>
              <w:rPr>
                <w:rStyle w:val="IndexLink"/>
                <w:rtl w:val="true"/>
              </w:rPr>
              <w:t xml:space="preserve">. </w:t>
            </w:r>
            <w:r>
              <w:rPr>
                <w:rStyle w:val="IndexLink"/>
                <w:rtl w:val="true"/>
              </w:rPr>
              <w:t>نسبى گرايى</w:t>
            </w:r>
            <w:r>
              <w:rPr>
                <w:rStyle w:val="IndexLink"/>
                <w:rtl w:val="true"/>
              </w:rPr>
              <w:tab/>
            </w:r>
            <w:r>
              <w:rPr>
                <w:rStyle w:val="IndexLink"/>
              </w:rPr>
              <w:t>34</w:t>
            </w:r>
          </w:hyperlink>
        </w:p>
        <w:p>
          <w:pPr>
            <w:pStyle w:val="Contents4"/>
            <w:tabs>
              <w:tab w:val="clear" w:pos="8176"/>
              <w:tab w:val="right" w:pos="9026" w:leader="dot"/>
            </w:tabs>
            <w:rPr/>
          </w:pPr>
          <w:hyperlink w:anchor="__RefHeading___Toc2504331_1051229030">
            <w:r>
              <w:rPr>
                <w:webHidden/>
                <w:rStyle w:val="IndexLink"/>
              </w:rPr>
              <w:t>2</w:t>
            </w:r>
            <w:r>
              <w:rPr>
                <w:rStyle w:val="IndexLink"/>
                <w:rtl w:val="true"/>
              </w:rPr>
              <w:t xml:space="preserve">. </w:t>
            </w:r>
            <w:r>
              <w:rPr>
                <w:rStyle w:val="IndexLink"/>
                <w:rtl w:val="true"/>
              </w:rPr>
              <w:t>هرمنوتيك</w:t>
            </w:r>
            <w:r>
              <w:rPr>
                <w:rStyle w:val="IndexLink"/>
                <w:rtl w:val="true"/>
              </w:rPr>
              <w:tab/>
            </w:r>
            <w:r>
              <w:rPr>
                <w:rStyle w:val="IndexLink"/>
              </w:rPr>
              <w:t>34</w:t>
            </w:r>
          </w:hyperlink>
        </w:p>
        <w:p>
          <w:pPr>
            <w:pStyle w:val="Contents2"/>
            <w:tabs>
              <w:tab w:val="clear" w:pos="8743"/>
              <w:tab w:val="right" w:pos="9026" w:leader="dot"/>
            </w:tabs>
            <w:rPr/>
          </w:pPr>
          <w:hyperlink w:anchor="__RefHeading___Toc2504333_1051229030">
            <w:r>
              <w:rPr>
                <w:webHidden/>
                <w:rStyle w:val="IndexLink"/>
                <w:rtl w:val="true"/>
              </w:rPr>
              <w:t>پرسش های تربيت و مشاوره</w:t>
            </w:r>
            <w:r>
              <w:rPr>
                <w:rStyle w:val="IndexLink"/>
                <w:rtl w:val="true"/>
              </w:rPr>
              <w:tab/>
            </w:r>
            <w:r>
              <w:rPr>
                <w:rStyle w:val="IndexLink"/>
              </w:rPr>
              <w:t>37</w:t>
            </w:r>
          </w:hyperlink>
        </w:p>
        <w:p>
          <w:pPr>
            <w:pStyle w:val="Contents3"/>
            <w:tabs>
              <w:tab w:val="clear" w:pos="8459"/>
              <w:tab w:val="right" w:pos="9026" w:leader="dot"/>
            </w:tabs>
            <w:rPr/>
          </w:pPr>
          <w:hyperlink w:anchor="__RefHeading___Toc2504335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504337_1051229030">
            <w:r>
              <w:rPr>
                <w:webHidden/>
                <w:rStyle w:val="IndexLink"/>
                <w:rtl w:val="true"/>
              </w:rPr>
              <w:t xml:space="preserve">مثبت انگارى </w:t>
            </w:r>
            <w:r>
              <w:rPr>
                <w:rStyle w:val="IndexLink"/>
                <w:rtl w:val="true"/>
              </w:rPr>
              <w:t xml:space="preserve">/ </w:t>
            </w:r>
            <w:r>
              <w:rPr>
                <w:rStyle w:val="IndexLink"/>
                <w:rtl w:val="true"/>
              </w:rPr>
              <w:t>على زينتى</w:t>
            </w:r>
            <w:r>
              <w:rPr>
                <w:rStyle w:val="IndexLink"/>
                <w:rtl w:val="true"/>
              </w:rPr>
              <w:tab/>
            </w:r>
            <w:r>
              <w:rPr>
                <w:rStyle w:val="IndexLink"/>
              </w:rPr>
              <w:t>39</w:t>
            </w:r>
          </w:hyperlink>
        </w:p>
        <w:p>
          <w:pPr>
            <w:pStyle w:val="Contents4"/>
            <w:tabs>
              <w:tab w:val="clear" w:pos="8176"/>
              <w:tab w:val="right" w:pos="9026" w:leader="dot"/>
            </w:tabs>
            <w:rPr/>
          </w:pPr>
          <w:hyperlink w:anchor="__RefHeading___Toc2504339_1051229030">
            <w:r>
              <w:rPr>
                <w:webHidden/>
                <w:rStyle w:val="IndexLink"/>
                <w:rtl w:val="true"/>
              </w:rPr>
              <w:t>براى رفع سوء ظن و منفى بينى، چه بايد كرد؟</w:t>
            </w:r>
            <w:r>
              <w:rPr>
                <w:rStyle w:val="IndexLink"/>
                <w:rtl w:val="true"/>
              </w:rPr>
              <w:tab/>
            </w:r>
            <w:r>
              <w:rPr>
                <w:rStyle w:val="IndexLink"/>
              </w:rPr>
              <w:t>39</w:t>
            </w:r>
          </w:hyperlink>
        </w:p>
        <w:p>
          <w:pPr>
            <w:pStyle w:val="Contents5"/>
            <w:tabs>
              <w:tab w:val="clear" w:pos="7892"/>
              <w:tab w:val="right" w:pos="9026" w:leader="dot"/>
            </w:tabs>
            <w:rPr/>
          </w:pPr>
          <w:hyperlink w:anchor="__RefHeading___Toc2504341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504343_1051229030">
            <w:r>
              <w:rPr>
                <w:webHidden/>
                <w:rStyle w:val="IndexLink"/>
              </w:rPr>
              <w:t>1</w:t>
            </w:r>
            <w:r>
              <w:rPr>
                <w:rStyle w:val="IndexLink"/>
                <w:rtl w:val="true"/>
              </w:rPr>
              <w:t xml:space="preserve">. </w:t>
            </w:r>
            <w:r>
              <w:rPr>
                <w:rStyle w:val="IndexLink"/>
                <w:rtl w:val="true"/>
              </w:rPr>
              <w:t>رويارويى با واقعيت</w:t>
            </w:r>
            <w:r>
              <w:rPr>
                <w:rStyle w:val="IndexLink"/>
                <w:rtl w:val="true"/>
              </w:rPr>
              <w:tab/>
            </w:r>
            <w:r>
              <w:rPr>
                <w:rStyle w:val="IndexLink"/>
              </w:rPr>
              <w:t>40</w:t>
            </w:r>
          </w:hyperlink>
        </w:p>
        <w:p>
          <w:pPr>
            <w:pStyle w:val="Contents5"/>
            <w:tabs>
              <w:tab w:val="clear" w:pos="7892"/>
              <w:tab w:val="right" w:pos="9026" w:leader="dot"/>
            </w:tabs>
            <w:rPr/>
          </w:pPr>
          <w:hyperlink w:anchor="__RefHeading___Toc2504345_1051229030">
            <w:r>
              <w:rPr>
                <w:webHidden/>
                <w:rStyle w:val="IndexLink"/>
              </w:rPr>
              <w:t>2</w:t>
            </w:r>
            <w:r>
              <w:rPr>
                <w:rStyle w:val="IndexLink"/>
                <w:rtl w:val="true"/>
              </w:rPr>
              <w:t xml:space="preserve">. </w:t>
            </w:r>
            <w:r>
              <w:rPr>
                <w:rStyle w:val="IndexLink"/>
                <w:rtl w:val="true"/>
              </w:rPr>
              <w:t>دليل خواستن</w:t>
            </w:r>
            <w:r>
              <w:rPr>
                <w:rStyle w:val="IndexLink"/>
                <w:rtl w:val="true"/>
              </w:rPr>
              <w:tab/>
            </w:r>
            <w:r>
              <w:rPr>
                <w:rStyle w:val="IndexLink"/>
              </w:rPr>
              <w:t>40</w:t>
            </w:r>
          </w:hyperlink>
        </w:p>
        <w:p>
          <w:pPr>
            <w:pStyle w:val="Contents5"/>
            <w:tabs>
              <w:tab w:val="clear" w:pos="7892"/>
              <w:tab w:val="right" w:pos="9026" w:leader="dot"/>
            </w:tabs>
            <w:rPr/>
          </w:pPr>
          <w:hyperlink w:anchor="__RefHeading___Toc2504347_1051229030">
            <w:r>
              <w:rPr>
                <w:webHidden/>
                <w:rStyle w:val="IndexLink"/>
              </w:rPr>
              <w:t>3</w:t>
            </w:r>
            <w:r>
              <w:rPr>
                <w:rStyle w:val="IndexLink"/>
                <w:rtl w:val="true"/>
              </w:rPr>
              <w:t xml:space="preserve">. </w:t>
            </w:r>
            <w:r>
              <w:rPr>
                <w:rStyle w:val="IndexLink"/>
                <w:rtl w:val="true"/>
              </w:rPr>
              <w:t>برشمردن دلايل نقضى براى ردّ سوءظن طرف مقابل</w:t>
            </w:r>
            <w:r>
              <w:rPr>
                <w:rStyle w:val="IndexLink"/>
                <w:rtl w:val="true"/>
              </w:rPr>
              <w:tab/>
            </w:r>
            <w:r>
              <w:rPr>
                <w:rStyle w:val="IndexLink"/>
              </w:rPr>
              <w:t>40</w:t>
            </w:r>
          </w:hyperlink>
        </w:p>
        <w:p>
          <w:pPr>
            <w:pStyle w:val="Contents5"/>
            <w:tabs>
              <w:tab w:val="clear" w:pos="7892"/>
              <w:tab w:val="right" w:pos="9026" w:leader="dot"/>
            </w:tabs>
            <w:rPr/>
          </w:pPr>
          <w:hyperlink w:anchor="__RefHeading___Toc2504349_1051229030">
            <w:r>
              <w:rPr>
                <w:webHidden/>
                <w:rStyle w:val="IndexLink"/>
              </w:rPr>
              <w:t>4</w:t>
            </w:r>
            <w:r>
              <w:rPr>
                <w:rStyle w:val="IndexLink"/>
                <w:rtl w:val="true"/>
              </w:rPr>
              <w:t xml:space="preserve">. </w:t>
            </w:r>
            <w:r>
              <w:rPr>
                <w:rStyle w:val="IndexLink"/>
                <w:rtl w:val="true"/>
              </w:rPr>
              <w:t>هشدار دادن درباره ى پى آمدهاى منفى تكيه بر پندار ياد شده</w:t>
            </w:r>
            <w:r>
              <w:rPr>
                <w:rStyle w:val="IndexLink"/>
                <w:rtl w:val="true"/>
              </w:rPr>
              <w:tab/>
            </w:r>
            <w:r>
              <w:rPr>
                <w:rStyle w:val="IndexLink"/>
              </w:rPr>
              <w:t>40</w:t>
            </w:r>
          </w:hyperlink>
        </w:p>
        <w:p>
          <w:pPr>
            <w:pStyle w:val="Contents3"/>
            <w:tabs>
              <w:tab w:val="clear" w:pos="8459"/>
              <w:tab w:val="right" w:pos="9026" w:leader="dot"/>
            </w:tabs>
            <w:rPr/>
          </w:pPr>
          <w:hyperlink w:anchor="__RefHeading___Toc2504351_1051229030">
            <w:r>
              <w:rPr>
                <w:webHidden/>
                <w:rStyle w:val="IndexLink"/>
                <w:rtl w:val="true"/>
              </w:rPr>
              <w:t xml:space="preserve">لقمه ى حلال و حرام </w:t>
            </w:r>
            <w:r>
              <w:rPr>
                <w:rStyle w:val="IndexLink"/>
                <w:rtl w:val="true"/>
              </w:rPr>
              <w:t xml:space="preserve">/ </w:t>
            </w:r>
            <w:r>
              <w:rPr>
                <w:rStyle w:val="IndexLink"/>
                <w:rtl w:val="true"/>
              </w:rPr>
              <w:t>محمد مهدى صفورايى</w:t>
            </w:r>
            <w:r>
              <w:rPr>
                <w:rStyle w:val="IndexLink"/>
                <w:rtl w:val="true"/>
              </w:rPr>
              <w:tab/>
            </w:r>
            <w:r>
              <w:rPr>
                <w:rStyle w:val="IndexLink"/>
              </w:rPr>
              <w:t>41</w:t>
            </w:r>
          </w:hyperlink>
        </w:p>
        <w:p>
          <w:pPr>
            <w:pStyle w:val="Contents4"/>
            <w:tabs>
              <w:tab w:val="clear" w:pos="8176"/>
              <w:tab w:val="right" w:pos="9026" w:leader="dot"/>
            </w:tabs>
            <w:rPr/>
          </w:pPr>
          <w:hyperlink w:anchor="__RefHeading___Toc2504353_1051229030">
            <w:r>
              <w:rPr>
                <w:webHidden/>
                <w:rStyle w:val="IndexLink"/>
                <w:rtl w:val="true"/>
              </w:rPr>
              <w:t>پى آمدهاى روحى و روانى لقمه ى حلال و حرام بر ايمان قلبى و نفاق قلبى چيست؟</w:t>
            </w:r>
            <w:r>
              <w:rPr>
                <w:rStyle w:val="IndexLink"/>
                <w:rtl w:val="true"/>
              </w:rPr>
              <w:tab/>
            </w:r>
            <w:r>
              <w:rPr>
                <w:rStyle w:val="IndexLink"/>
              </w:rPr>
              <w:t>41</w:t>
            </w:r>
          </w:hyperlink>
        </w:p>
        <w:p>
          <w:pPr>
            <w:pStyle w:val="Contents5"/>
            <w:tabs>
              <w:tab w:val="clear" w:pos="7892"/>
              <w:tab w:val="right" w:pos="9026" w:leader="dot"/>
            </w:tabs>
            <w:rPr/>
          </w:pPr>
          <w:hyperlink w:anchor="__RefHeading___Toc2504355_105122903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504357_1051229030">
            <w:r>
              <w:rPr>
                <w:webHidden/>
                <w:rStyle w:val="IndexLink"/>
                <w:rtl w:val="true"/>
              </w:rPr>
              <w:t>پى آمدهاى لقمه ى حلال</w:t>
            </w:r>
            <w:r>
              <w:rPr>
                <w:rStyle w:val="IndexLink"/>
                <w:rtl w:val="true"/>
              </w:rPr>
              <w:tab/>
            </w:r>
            <w:r>
              <w:rPr>
                <w:rStyle w:val="IndexLink"/>
              </w:rPr>
              <w:t>41</w:t>
            </w:r>
          </w:hyperlink>
        </w:p>
        <w:p>
          <w:pPr>
            <w:pStyle w:val="Contents6"/>
            <w:tabs>
              <w:tab w:val="clear" w:pos="7609"/>
              <w:tab w:val="right" w:pos="9026" w:leader="dot"/>
            </w:tabs>
            <w:rPr/>
          </w:pPr>
          <w:hyperlink w:anchor="__RefHeading___Toc2504359_105122903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504361_1051229030">
            <w:r>
              <w:rPr>
                <w:webHidden/>
                <w:rStyle w:val="IndexLink"/>
              </w:rPr>
              <w:t>1</w:t>
            </w:r>
            <w:r>
              <w:rPr>
                <w:rStyle w:val="IndexLink"/>
                <w:rtl w:val="true"/>
              </w:rPr>
              <w:t xml:space="preserve">. </w:t>
            </w:r>
            <w:r>
              <w:rPr>
                <w:rStyle w:val="IndexLink"/>
                <w:rtl w:val="true"/>
              </w:rPr>
              <w:t>رشد معنوى انسان ها</w:t>
            </w:r>
            <w:r>
              <w:rPr>
                <w:rStyle w:val="IndexLink"/>
                <w:rtl w:val="true"/>
              </w:rPr>
              <w:tab/>
            </w:r>
            <w:r>
              <w:rPr>
                <w:rStyle w:val="IndexLink"/>
              </w:rPr>
              <w:t>42</w:t>
            </w:r>
          </w:hyperlink>
        </w:p>
        <w:p>
          <w:pPr>
            <w:pStyle w:val="Contents6"/>
            <w:tabs>
              <w:tab w:val="clear" w:pos="7609"/>
              <w:tab w:val="right" w:pos="9026" w:leader="dot"/>
            </w:tabs>
            <w:rPr/>
          </w:pPr>
          <w:hyperlink w:anchor="__RefHeading___Toc2504363_1051229030">
            <w:r>
              <w:rPr>
                <w:webHidden/>
                <w:rStyle w:val="IndexLink"/>
              </w:rPr>
              <w:t>2</w:t>
            </w:r>
            <w:r>
              <w:rPr>
                <w:rStyle w:val="IndexLink"/>
                <w:rtl w:val="true"/>
              </w:rPr>
              <w:t xml:space="preserve">. </w:t>
            </w:r>
            <w:r>
              <w:rPr>
                <w:rStyle w:val="IndexLink"/>
                <w:rtl w:val="true"/>
              </w:rPr>
              <w:t>نورانى شدن قلب</w:t>
            </w:r>
            <w:r>
              <w:rPr>
                <w:rStyle w:val="IndexLink"/>
                <w:rtl w:val="true"/>
              </w:rPr>
              <w:tab/>
            </w:r>
            <w:r>
              <w:rPr>
                <w:rStyle w:val="IndexLink"/>
              </w:rPr>
              <w:t>42</w:t>
            </w:r>
          </w:hyperlink>
        </w:p>
        <w:p>
          <w:pPr>
            <w:pStyle w:val="Contents6"/>
            <w:tabs>
              <w:tab w:val="clear" w:pos="7609"/>
              <w:tab w:val="right" w:pos="9026" w:leader="dot"/>
            </w:tabs>
            <w:rPr/>
          </w:pPr>
          <w:hyperlink w:anchor="__RefHeading___Toc2504365_1051229030">
            <w:r>
              <w:rPr>
                <w:webHidden/>
                <w:rStyle w:val="IndexLink"/>
              </w:rPr>
              <w:t>3</w:t>
            </w:r>
            <w:r>
              <w:rPr>
                <w:rStyle w:val="IndexLink"/>
                <w:rtl w:val="true"/>
              </w:rPr>
              <w:t xml:space="preserve">. </w:t>
            </w:r>
            <w:r>
              <w:rPr>
                <w:rStyle w:val="IndexLink"/>
                <w:rtl w:val="true"/>
              </w:rPr>
              <w:t>استغفار فرشتگان</w:t>
            </w:r>
            <w:r>
              <w:rPr>
                <w:rStyle w:val="IndexLink"/>
                <w:rtl w:val="true"/>
              </w:rPr>
              <w:tab/>
            </w:r>
            <w:r>
              <w:rPr>
                <w:rStyle w:val="IndexLink"/>
              </w:rPr>
              <w:t>42</w:t>
            </w:r>
          </w:hyperlink>
        </w:p>
        <w:p>
          <w:pPr>
            <w:pStyle w:val="Contents5"/>
            <w:tabs>
              <w:tab w:val="clear" w:pos="7892"/>
              <w:tab w:val="right" w:pos="9026" w:leader="dot"/>
            </w:tabs>
            <w:rPr/>
          </w:pPr>
          <w:hyperlink w:anchor="__RefHeading___Toc2504367_1051229030">
            <w:r>
              <w:rPr>
                <w:webHidden/>
                <w:rStyle w:val="IndexLink"/>
                <w:rtl w:val="true"/>
              </w:rPr>
              <w:t>پى آمدهاى لقمه ى حرام</w:t>
            </w:r>
            <w:r>
              <w:rPr>
                <w:rStyle w:val="IndexLink"/>
                <w:rtl w:val="true"/>
              </w:rPr>
              <w:tab/>
            </w:r>
            <w:r>
              <w:rPr>
                <w:rStyle w:val="IndexLink"/>
              </w:rPr>
              <w:t>42</w:t>
            </w:r>
          </w:hyperlink>
        </w:p>
        <w:p>
          <w:pPr>
            <w:pStyle w:val="Contents3"/>
            <w:tabs>
              <w:tab w:val="clear" w:pos="8459"/>
              <w:tab w:val="right" w:pos="9026" w:leader="dot"/>
            </w:tabs>
            <w:rPr/>
          </w:pPr>
          <w:hyperlink w:anchor="__RefHeading___Toc2504369_1051229030">
            <w:r>
              <w:rPr>
                <w:webHidden/>
                <w:rStyle w:val="IndexLink"/>
                <w:rtl w:val="true"/>
              </w:rPr>
              <w:t xml:space="preserve">پيش گيرى از تكرار گناه </w:t>
            </w:r>
            <w:r>
              <w:rPr>
                <w:rStyle w:val="IndexLink"/>
                <w:rtl w:val="true"/>
              </w:rPr>
              <w:t xml:space="preserve">/ </w:t>
            </w:r>
            <w:r>
              <w:rPr>
                <w:rStyle w:val="IndexLink"/>
                <w:rtl w:val="true"/>
              </w:rPr>
              <w:t>اللّه رضا اكبرى</w:t>
            </w:r>
            <w:r>
              <w:rPr>
                <w:rStyle w:val="IndexLink"/>
                <w:rtl w:val="true"/>
              </w:rPr>
              <w:tab/>
            </w:r>
            <w:r>
              <w:rPr>
                <w:rStyle w:val="IndexLink"/>
              </w:rPr>
              <w:t>44</w:t>
            </w:r>
          </w:hyperlink>
        </w:p>
        <w:p>
          <w:pPr>
            <w:pStyle w:val="Contents4"/>
            <w:tabs>
              <w:tab w:val="clear" w:pos="8176"/>
              <w:tab w:val="right" w:pos="9026" w:leader="dot"/>
            </w:tabs>
            <w:rPr/>
          </w:pPr>
          <w:hyperlink w:anchor="__RefHeading___Toc2504371_105122903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504373_1051229030">
            <w:r>
              <w:rPr>
                <w:webHidden/>
                <w:rStyle w:val="IndexLink"/>
                <w:rtl w:val="true"/>
              </w:rPr>
              <w:t>راه كار پيش گيرى از تكرار گناه</w:t>
            </w:r>
            <w:r>
              <w:rPr>
                <w:rStyle w:val="IndexLink"/>
                <w:rtl w:val="true"/>
              </w:rPr>
              <w:tab/>
            </w:r>
            <w:r>
              <w:rPr>
                <w:rStyle w:val="IndexLink"/>
              </w:rPr>
              <w:t>45</w:t>
            </w:r>
          </w:hyperlink>
        </w:p>
        <w:p>
          <w:pPr>
            <w:pStyle w:val="Contents3"/>
            <w:tabs>
              <w:tab w:val="clear" w:pos="8459"/>
              <w:tab w:val="right" w:pos="9026" w:leader="dot"/>
            </w:tabs>
            <w:rPr/>
          </w:pPr>
          <w:hyperlink w:anchor="__RefHeading___Toc2504375_1051229030">
            <w:r>
              <w:rPr>
                <w:webHidden/>
                <w:rStyle w:val="IndexLink"/>
                <w:rtl w:val="true"/>
              </w:rPr>
              <w:t xml:space="preserve">پى آمدهاى روانى رابطه ى نامشروع </w:t>
            </w:r>
            <w:r>
              <w:rPr>
                <w:rStyle w:val="IndexLink"/>
                <w:rtl w:val="true"/>
              </w:rPr>
              <w:t xml:space="preserve">/ </w:t>
            </w:r>
            <w:r>
              <w:rPr>
                <w:rStyle w:val="IndexLink"/>
                <w:rtl w:val="true"/>
              </w:rPr>
              <w:t>ابوالقاسم حاجيان</w:t>
            </w:r>
            <w:r>
              <w:rPr>
                <w:rStyle w:val="IndexLink"/>
                <w:rtl w:val="true"/>
              </w:rPr>
              <w:tab/>
            </w:r>
            <w:r>
              <w:rPr>
                <w:rStyle w:val="IndexLink"/>
              </w:rPr>
              <w:t>47</w:t>
            </w:r>
          </w:hyperlink>
        </w:p>
        <w:p>
          <w:pPr>
            <w:pStyle w:val="Contents4"/>
            <w:tabs>
              <w:tab w:val="clear" w:pos="8176"/>
              <w:tab w:val="right" w:pos="9026" w:leader="dot"/>
            </w:tabs>
            <w:rPr/>
          </w:pPr>
          <w:hyperlink w:anchor="__RefHeading___Toc2504377_1051229030">
            <w:r>
              <w:rPr>
                <w:webHidden/>
                <w:rStyle w:val="IndexLink"/>
                <w:rtl w:val="true"/>
              </w:rPr>
              <w:t>رابطه ى نامشروع در روحيه، ايمان و اعتقاد جوانان چه تأثيرى دارد؟</w:t>
            </w:r>
            <w:r>
              <w:rPr>
                <w:rStyle w:val="IndexLink"/>
                <w:rtl w:val="true"/>
              </w:rPr>
              <w:tab/>
            </w:r>
            <w:r>
              <w:rPr>
                <w:rStyle w:val="IndexLink"/>
              </w:rPr>
              <w:t>47</w:t>
            </w:r>
          </w:hyperlink>
        </w:p>
        <w:p>
          <w:pPr>
            <w:pStyle w:val="Contents5"/>
            <w:tabs>
              <w:tab w:val="clear" w:pos="7892"/>
              <w:tab w:val="right" w:pos="9026" w:leader="dot"/>
            </w:tabs>
            <w:rPr/>
          </w:pPr>
          <w:hyperlink w:anchor="__RefHeading___Toc2504379_105122903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504381_1051229030">
            <w:r>
              <w:rPr>
                <w:webHidden/>
                <w:rStyle w:val="IndexLink"/>
              </w:rPr>
              <w:t>1</w:t>
            </w:r>
            <w:r>
              <w:rPr>
                <w:rStyle w:val="IndexLink"/>
                <w:rtl w:val="true"/>
              </w:rPr>
              <w:t xml:space="preserve">. </w:t>
            </w:r>
            <w:r>
              <w:rPr>
                <w:rStyle w:val="IndexLink"/>
                <w:rtl w:val="true"/>
              </w:rPr>
              <w:t>از بين رفتن كرامت انسانى و غرق شدن در گرداب شهوت ها</w:t>
            </w:r>
            <w:r>
              <w:rPr>
                <w:rStyle w:val="IndexLink"/>
                <w:rtl w:val="true"/>
              </w:rPr>
              <w:tab/>
            </w:r>
            <w:r>
              <w:rPr>
                <w:rStyle w:val="IndexLink"/>
              </w:rPr>
              <w:t>48</w:t>
            </w:r>
          </w:hyperlink>
        </w:p>
        <w:p>
          <w:pPr>
            <w:pStyle w:val="Contents5"/>
            <w:tabs>
              <w:tab w:val="clear" w:pos="7892"/>
              <w:tab w:val="right" w:pos="9026" w:leader="dot"/>
            </w:tabs>
            <w:rPr/>
          </w:pPr>
          <w:hyperlink w:anchor="__RefHeading___Toc2504383_1051229030">
            <w:r>
              <w:rPr>
                <w:webHidden/>
                <w:rStyle w:val="IndexLink"/>
              </w:rPr>
              <w:t>2</w:t>
            </w:r>
            <w:r>
              <w:rPr>
                <w:rStyle w:val="IndexLink"/>
                <w:rtl w:val="true"/>
              </w:rPr>
              <w:t xml:space="preserve">. </w:t>
            </w:r>
            <w:r>
              <w:rPr>
                <w:rStyle w:val="IndexLink"/>
                <w:rtl w:val="true"/>
              </w:rPr>
              <w:t>كاهش آرامش روانى و افزايش التهاب و اضطراب</w:t>
            </w:r>
            <w:r>
              <w:rPr>
                <w:rStyle w:val="IndexLink"/>
                <w:rtl w:val="true"/>
              </w:rPr>
              <w:tab/>
            </w:r>
            <w:r>
              <w:rPr>
                <w:rStyle w:val="IndexLink"/>
              </w:rPr>
              <w:t>48</w:t>
            </w:r>
          </w:hyperlink>
        </w:p>
        <w:p>
          <w:pPr>
            <w:pStyle w:val="Contents5"/>
            <w:tabs>
              <w:tab w:val="clear" w:pos="7892"/>
              <w:tab w:val="right" w:pos="9026" w:leader="dot"/>
            </w:tabs>
            <w:rPr/>
          </w:pPr>
          <w:hyperlink w:anchor="__RefHeading___Toc2504385_1051229030">
            <w:r>
              <w:rPr>
                <w:webHidden/>
                <w:rStyle w:val="IndexLink"/>
              </w:rPr>
              <w:t>3</w:t>
            </w:r>
            <w:r>
              <w:rPr>
                <w:rStyle w:val="IndexLink"/>
                <w:rtl w:val="true"/>
              </w:rPr>
              <w:t xml:space="preserve">. </w:t>
            </w:r>
            <w:r>
              <w:rPr>
                <w:rStyle w:val="IndexLink"/>
                <w:rtl w:val="true"/>
              </w:rPr>
              <w:t>پيدايش تنوّع خواهى و اثرگذارى آن بر ازدواج</w:t>
            </w:r>
            <w:r>
              <w:rPr>
                <w:rStyle w:val="IndexLink"/>
                <w:rtl w:val="true"/>
              </w:rPr>
              <w:tab/>
            </w:r>
            <w:r>
              <w:rPr>
                <w:rStyle w:val="IndexLink"/>
              </w:rPr>
              <w:t>49</w:t>
            </w:r>
          </w:hyperlink>
        </w:p>
        <w:p>
          <w:pPr>
            <w:pStyle w:val="Contents5"/>
            <w:tabs>
              <w:tab w:val="clear" w:pos="7892"/>
              <w:tab w:val="right" w:pos="9026" w:leader="dot"/>
            </w:tabs>
            <w:rPr/>
          </w:pPr>
          <w:hyperlink w:anchor="__RefHeading___Toc2504387_1051229030">
            <w:r>
              <w:rPr>
                <w:webHidden/>
                <w:rStyle w:val="IndexLink"/>
              </w:rPr>
              <w:t>4</w:t>
            </w:r>
            <w:r>
              <w:rPr>
                <w:rStyle w:val="IndexLink"/>
                <w:rtl w:val="true"/>
              </w:rPr>
              <w:t xml:space="preserve">. </w:t>
            </w:r>
            <w:r>
              <w:rPr>
                <w:rStyle w:val="IndexLink"/>
                <w:rtl w:val="true"/>
              </w:rPr>
              <w:t>اثر گذارى رابطه ى نامشروع بر ايمان افراد از نگاه معارف دينى</w:t>
            </w:r>
            <w:r>
              <w:rPr>
                <w:rStyle w:val="IndexLink"/>
                <w:rtl w:val="true"/>
              </w:rPr>
              <w:tab/>
            </w:r>
            <w:r>
              <w:rPr>
                <w:rStyle w:val="IndexLink"/>
              </w:rPr>
              <w:t>50</w:t>
            </w:r>
          </w:hyperlink>
        </w:p>
        <w:p>
          <w:pPr>
            <w:pStyle w:val="Contents3"/>
            <w:tabs>
              <w:tab w:val="clear" w:pos="8459"/>
              <w:tab w:val="right" w:pos="9026" w:leader="dot"/>
            </w:tabs>
            <w:rPr/>
          </w:pPr>
          <w:hyperlink w:anchor="__RefHeading___Toc2504389_1051229030">
            <w:r>
              <w:rPr>
                <w:webHidden/>
                <w:rStyle w:val="IndexLink"/>
                <w:rtl w:val="true"/>
              </w:rPr>
              <w:t xml:space="preserve">پيش گيرى از افزايش روابط نامشروع </w:t>
            </w:r>
            <w:r>
              <w:rPr>
                <w:rStyle w:val="IndexLink"/>
                <w:rtl w:val="true"/>
              </w:rPr>
              <w:t xml:space="preserve">/ </w:t>
            </w:r>
            <w:r>
              <w:rPr>
                <w:rStyle w:val="IndexLink"/>
                <w:rtl w:val="true"/>
              </w:rPr>
              <w:t>عباس محمدى</w:t>
            </w:r>
            <w:r>
              <w:rPr>
                <w:rStyle w:val="IndexLink"/>
                <w:rtl w:val="true"/>
              </w:rPr>
              <w:tab/>
            </w:r>
            <w:r>
              <w:rPr>
                <w:rStyle w:val="IndexLink"/>
              </w:rPr>
              <w:t>51</w:t>
            </w:r>
          </w:hyperlink>
        </w:p>
        <w:p>
          <w:pPr>
            <w:pStyle w:val="Contents4"/>
            <w:tabs>
              <w:tab w:val="clear" w:pos="8176"/>
              <w:tab w:val="right" w:pos="9026" w:leader="dot"/>
            </w:tabs>
            <w:rPr/>
          </w:pPr>
          <w:hyperlink w:anchor="__RefHeading___Toc2504391_1051229030">
            <w:r>
              <w:rPr>
                <w:webHidden/>
                <w:rStyle w:val="IndexLink"/>
                <w:rtl w:val="true"/>
              </w:rPr>
              <w:t>براى پيش گيرى از افزايش روابط نامشروع، چه راه حلّى پيشنهاد مى كنيد؟</w:t>
            </w:r>
            <w:r>
              <w:rPr>
                <w:rStyle w:val="IndexLink"/>
                <w:rtl w:val="true"/>
              </w:rPr>
              <w:tab/>
            </w:r>
            <w:r>
              <w:rPr>
                <w:rStyle w:val="IndexLink"/>
              </w:rPr>
              <w:t>51</w:t>
            </w:r>
          </w:hyperlink>
        </w:p>
        <w:p>
          <w:pPr>
            <w:pStyle w:val="Contents3"/>
            <w:tabs>
              <w:tab w:val="clear" w:pos="8459"/>
              <w:tab w:val="right" w:pos="9026" w:leader="dot"/>
            </w:tabs>
            <w:rPr/>
          </w:pPr>
          <w:hyperlink w:anchor="__RefHeading___Toc2504393_1051229030">
            <w:r>
              <w:rPr>
                <w:webHidden/>
                <w:rStyle w:val="IndexLink"/>
                <w:rtl w:val="true"/>
              </w:rPr>
              <w:t xml:space="preserve">آزادى جنسى در بوته ى نقد </w:t>
            </w:r>
            <w:r>
              <w:rPr>
                <w:rStyle w:val="IndexLink"/>
                <w:rtl w:val="true"/>
              </w:rPr>
              <w:t xml:space="preserve">/ </w:t>
            </w:r>
            <w:r>
              <w:rPr>
                <w:rStyle w:val="IndexLink"/>
                <w:rtl w:val="true"/>
              </w:rPr>
              <w:t>بهرام طجرى</w:t>
            </w:r>
            <w:r>
              <w:rPr>
                <w:rStyle w:val="IndexLink"/>
                <w:rtl w:val="true"/>
              </w:rPr>
              <w:tab/>
            </w:r>
            <w:r>
              <w:rPr>
                <w:rStyle w:val="IndexLink"/>
              </w:rPr>
              <w:t>55</w:t>
            </w:r>
          </w:hyperlink>
        </w:p>
        <w:p>
          <w:pPr>
            <w:pStyle w:val="Contents4"/>
            <w:tabs>
              <w:tab w:val="clear" w:pos="8176"/>
              <w:tab w:val="right" w:pos="9026" w:leader="dot"/>
            </w:tabs>
            <w:rPr/>
          </w:pPr>
          <w:hyperlink w:anchor="__RefHeading___Toc2504395_1051229030">
            <w:r>
              <w:rPr>
                <w:webHidden/>
                <w:rStyle w:val="IndexLink"/>
                <w:rtl w:val="true"/>
              </w:rPr>
              <w:t>ديدگاه اسلام درباره ى نظريه ى فرويد در زمينه ى آزادى جنسى و اين كه انسان نسبت به آن چه منع شود، حريص تر مى شود، چيست ؟</w:t>
            </w:r>
            <w:r>
              <w:rPr>
                <w:rStyle w:val="IndexLink"/>
                <w:rtl w:val="true"/>
              </w:rPr>
              <w:tab/>
            </w:r>
            <w:r>
              <w:rPr>
                <w:rStyle w:val="IndexLink"/>
              </w:rPr>
              <w:t>55</w:t>
            </w:r>
          </w:hyperlink>
        </w:p>
        <w:p>
          <w:pPr>
            <w:pStyle w:val="Contents3"/>
            <w:tabs>
              <w:tab w:val="clear" w:pos="8459"/>
              <w:tab w:val="right" w:pos="9026" w:leader="dot"/>
            </w:tabs>
            <w:rPr/>
          </w:pPr>
          <w:hyperlink w:anchor="__RefHeading___Toc2504397_1051229030">
            <w:r>
              <w:rPr>
                <w:webHidden/>
                <w:rStyle w:val="IndexLink"/>
                <w:rtl w:val="true"/>
              </w:rPr>
              <w:t xml:space="preserve">معنويت گريزى اجتماعى </w:t>
            </w:r>
            <w:r>
              <w:rPr>
                <w:rStyle w:val="IndexLink"/>
                <w:rtl w:val="true"/>
              </w:rPr>
              <w:t xml:space="preserve">/ </w:t>
            </w:r>
            <w:r>
              <w:rPr>
                <w:rStyle w:val="IndexLink"/>
                <w:rtl w:val="true"/>
              </w:rPr>
              <w:t>محمد صادق شجاعى</w:t>
            </w:r>
            <w:r>
              <w:rPr>
                <w:rStyle w:val="IndexLink"/>
                <w:rtl w:val="true"/>
              </w:rPr>
              <w:tab/>
            </w:r>
            <w:r>
              <w:rPr>
                <w:rStyle w:val="IndexLink"/>
              </w:rPr>
              <w:t>58</w:t>
            </w:r>
          </w:hyperlink>
        </w:p>
        <w:p>
          <w:pPr>
            <w:pStyle w:val="Contents4"/>
            <w:tabs>
              <w:tab w:val="clear" w:pos="8176"/>
              <w:tab w:val="right" w:pos="9026" w:leader="dot"/>
            </w:tabs>
            <w:rPr/>
          </w:pPr>
          <w:hyperlink w:anchor="__RefHeading___Toc2504399_1051229030">
            <w:r>
              <w:rPr>
                <w:webHidden/>
                <w:rStyle w:val="IndexLink"/>
                <w:rtl w:val="true"/>
              </w:rPr>
              <w:t>آيا فاصله گرفتن از معنويت را مى توان يكى از عوامل پيدايش بحران هاى اجتماعى در جامعه دانست؟</w:t>
            </w:r>
            <w:r>
              <w:rPr>
                <w:rStyle w:val="IndexLink"/>
                <w:rtl w:val="true"/>
              </w:rPr>
              <w:tab/>
            </w:r>
            <w:r>
              <w:rPr>
                <w:rStyle w:val="IndexLink"/>
              </w:rPr>
              <w:t>58</w:t>
            </w:r>
          </w:hyperlink>
        </w:p>
        <w:p>
          <w:pPr>
            <w:pStyle w:val="Contents4"/>
            <w:tabs>
              <w:tab w:val="clear" w:pos="8176"/>
              <w:tab w:val="right" w:pos="9026" w:leader="dot"/>
            </w:tabs>
            <w:rPr/>
          </w:pPr>
          <w:hyperlink w:anchor="__RefHeading___Toc2504401_1051229030">
            <w:r>
              <w:rPr>
                <w:webHidden/>
                <w:rStyle w:val="IndexLink"/>
                <w:rtl w:val="true"/>
              </w:rPr>
              <w:t xml:space="preserve">پى آمدهاى ايمان به غيب </w:t>
            </w:r>
            <w:r>
              <w:rPr>
                <w:rStyle w:val="IndexLink"/>
                <w:rtl w:val="true"/>
              </w:rPr>
              <w:t>(</w:t>
            </w:r>
            <w:r>
              <w:rPr>
                <w:rStyle w:val="IndexLink"/>
                <w:rtl w:val="true"/>
              </w:rPr>
              <w:t>معنويات</w:t>
            </w:r>
            <w:r>
              <w:rPr>
                <w:rStyle w:val="IndexLink"/>
                <w:rtl w:val="true"/>
              </w:rPr>
              <w:t>)</w:t>
              <w:tab/>
            </w:r>
            <w:r>
              <w:rPr>
                <w:rStyle w:val="IndexLink"/>
              </w:rPr>
              <w:t>59</w:t>
            </w:r>
          </w:hyperlink>
        </w:p>
        <w:p>
          <w:pPr>
            <w:pStyle w:val="Contents5"/>
            <w:tabs>
              <w:tab w:val="clear" w:pos="7892"/>
              <w:tab w:val="right" w:pos="9026" w:leader="dot"/>
            </w:tabs>
            <w:rPr/>
          </w:pPr>
          <w:hyperlink w:anchor="__RefHeading___Toc2504403_1051229030">
            <w:r>
              <w:rPr>
                <w:webHidden/>
                <w:rStyle w:val="IndexLink"/>
              </w:rPr>
              <w:t>1</w:t>
            </w:r>
            <w:r>
              <w:rPr>
                <w:rStyle w:val="IndexLink"/>
                <w:rtl w:val="true"/>
              </w:rPr>
              <w:t xml:space="preserve">. </w:t>
            </w:r>
            <w:r>
              <w:rPr>
                <w:rStyle w:val="IndexLink"/>
                <w:rtl w:val="true"/>
              </w:rPr>
              <w:t>اتحاد و همدلى</w:t>
            </w:r>
            <w:r>
              <w:rPr>
                <w:rStyle w:val="IndexLink"/>
                <w:rtl w:val="true"/>
              </w:rPr>
              <w:tab/>
            </w:r>
            <w:r>
              <w:rPr>
                <w:rStyle w:val="IndexLink"/>
              </w:rPr>
              <w:t>59</w:t>
            </w:r>
          </w:hyperlink>
        </w:p>
        <w:p>
          <w:pPr>
            <w:pStyle w:val="Contents5"/>
            <w:tabs>
              <w:tab w:val="clear" w:pos="7892"/>
              <w:tab w:val="right" w:pos="9026" w:leader="dot"/>
            </w:tabs>
            <w:rPr/>
          </w:pPr>
          <w:hyperlink w:anchor="__RefHeading___Toc2504405_1051229030">
            <w:r>
              <w:rPr>
                <w:webHidden/>
                <w:rStyle w:val="IndexLink"/>
              </w:rPr>
              <w:t>2</w:t>
            </w:r>
            <w:r>
              <w:rPr>
                <w:rStyle w:val="IndexLink"/>
                <w:rtl w:val="true"/>
              </w:rPr>
              <w:t xml:space="preserve">. </w:t>
            </w:r>
            <w:r>
              <w:rPr>
                <w:rStyle w:val="IndexLink"/>
                <w:rtl w:val="true"/>
              </w:rPr>
              <w:t>گشايش در رزق</w:t>
            </w:r>
            <w:r>
              <w:rPr>
                <w:rStyle w:val="IndexLink"/>
                <w:rtl w:val="true"/>
              </w:rPr>
              <w:tab/>
            </w:r>
            <w:r>
              <w:rPr>
                <w:rStyle w:val="IndexLink"/>
              </w:rPr>
              <w:t>59</w:t>
            </w:r>
          </w:hyperlink>
        </w:p>
        <w:p>
          <w:pPr>
            <w:pStyle w:val="Contents5"/>
            <w:tabs>
              <w:tab w:val="clear" w:pos="7892"/>
              <w:tab w:val="right" w:pos="9026" w:leader="dot"/>
            </w:tabs>
            <w:rPr/>
          </w:pPr>
          <w:hyperlink w:anchor="__RefHeading___Toc2504407_1051229030">
            <w:r>
              <w:rPr>
                <w:webHidden/>
                <w:rStyle w:val="IndexLink"/>
              </w:rPr>
              <w:t>3</w:t>
            </w:r>
            <w:r>
              <w:rPr>
                <w:rStyle w:val="IndexLink"/>
                <w:rtl w:val="true"/>
              </w:rPr>
              <w:t xml:space="preserve">. </w:t>
            </w:r>
            <w:r>
              <w:rPr>
                <w:rStyle w:val="IndexLink"/>
                <w:rtl w:val="true"/>
              </w:rPr>
              <w:t>توانايى بازشناسى حق و باطل</w:t>
            </w:r>
            <w:r>
              <w:rPr>
                <w:rStyle w:val="IndexLink"/>
                <w:rtl w:val="true"/>
              </w:rPr>
              <w:tab/>
            </w:r>
            <w:r>
              <w:rPr>
                <w:rStyle w:val="IndexLink"/>
              </w:rPr>
              <w:t>60</w:t>
            </w:r>
          </w:hyperlink>
        </w:p>
        <w:p>
          <w:pPr>
            <w:pStyle w:val="Contents5"/>
            <w:tabs>
              <w:tab w:val="clear" w:pos="7892"/>
              <w:tab w:val="right" w:pos="9026" w:leader="dot"/>
            </w:tabs>
            <w:rPr/>
          </w:pPr>
          <w:hyperlink w:anchor="__RefHeading___Toc2504409_1051229030">
            <w:r>
              <w:rPr>
                <w:webHidden/>
                <w:rStyle w:val="IndexLink"/>
              </w:rPr>
              <w:t>4</w:t>
            </w:r>
            <w:r>
              <w:rPr>
                <w:rStyle w:val="IndexLink"/>
                <w:rtl w:val="true"/>
              </w:rPr>
              <w:t xml:space="preserve">. </w:t>
            </w:r>
            <w:r>
              <w:rPr>
                <w:rStyle w:val="IndexLink"/>
                <w:rtl w:val="true"/>
              </w:rPr>
              <w:t>افزايش بركت هاى آسمانى و زمينى</w:t>
            </w:r>
            <w:r>
              <w:rPr>
                <w:rStyle w:val="IndexLink"/>
                <w:rtl w:val="true"/>
              </w:rPr>
              <w:tab/>
            </w:r>
            <w:r>
              <w:rPr>
                <w:rStyle w:val="IndexLink"/>
              </w:rPr>
              <w:t>60</w:t>
            </w:r>
          </w:hyperlink>
        </w:p>
        <w:p>
          <w:pPr>
            <w:pStyle w:val="Contents5"/>
            <w:tabs>
              <w:tab w:val="clear" w:pos="7892"/>
              <w:tab w:val="right" w:pos="9026" w:leader="dot"/>
            </w:tabs>
            <w:rPr/>
          </w:pPr>
          <w:hyperlink w:anchor="__RefHeading___Toc2504411_1051229030">
            <w:r>
              <w:rPr>
                <w:webHidden/>
                <w:rStyle w:val="IndexLink"/>
              </w:rPr>
              <w:t>5</w:t>
            </w:r>
            <w:r>
              <w:rPr>
                <w:rStyle w:val="IndexLink"/>
                <w:rtl w:val="true"/>
              </w:rPr>
              <w:t xml:space="preserve">. </w:t>
            </w:r>
            <w:r>
              <w:rPr>
                <w:rStyle w:val="IndexLink"/>
                <w:rtl w:val="true"/>
              </w:rPr>
              <w:t>كرامت انسانى</w:t>
            </w:r>
            <w:r>
              <w:rPr>
                <w:rStyle w:val="IndexLink"/>
                <w:rtl w:val="true"/>
              </w:rPr>
              <w:tab/>
            </w:r>
            <w:r>
              <w:rPr>
                <w:rStyle w:val="IndexLink"/>
              </w:rPr>
              <w:t>60</w:t>
            </w:r>
          </w:hyperlink>
        </w:p>
        <w:p>
          <w:pPr>
            <w:pStyle w:val="Contents5"/>
            <w:tabs>
              <w:tab w:val="clear" w:pos="7892"/>
              <w:tab w:val="right" w:pos="9026" w:leader="dot"/>
            </w:tabs>
            <w:rPr/>
          </w:pPr>
          <w:hyperlink w:anchor="__RefHeading___Toc2504413_1051229030">
            <w:r>
              <w:rPr>
                <w:webHidden/>
                <w:rStyle w:val="IndexLink"/>
              </w:rPr>
              <w:t>6</w:t>
            </w:r>
            <w:r>
              <w:rPr>
                <w:rStyle w:val="IndexLink"/>
                <w:rtl w:val="true"/>
              </w:rPr>
              <w:t xml:space="preserve">. </w:t>
            </w:r>
            <w:r>
              <w:rPr>
                <w:rStyle w:val="IndexLink"/>
                <w:rtl w:val="true"/>
              </w:rPr>
              <w:t>آرامش</w:t>
            </w:r>
            <w:r>
              <w:rPr>
                <w:rStyle w:val="IndexLink"/>
                <w:rtl w:val="true"/>
              </w:rPr>
              <w:tab/>
            </w:r>
            <w:r>
              <w:rPr>
                <w:rStyle w:val="IndexLink"/>
              </w:rPr>
              <w:t>61</w:t>
            </w:r>
          </w:hyperlink>
        </w:p>
        <w:p>
          <w:pPr>
            <w:pStyle w:val="Contents3"/>
            <w:tabs>
              <w:tab w:val="clear" w:pos="8459"/>
              <w:tab w:val="right" w:pos="9026" w:leader="dot"/>
            </w:tabs>
            <w:rPr/>
          </w:pPr>
          <w:hyperlink w:anchor="__RefHeading___Toc2504415_1051229030">
            <w:r>
              <w:rPr>
                <w:webHidden/>
                <w:rStyle w:val="IndexLink"/>
                <w:rtl w:val="true"/>
              </w:rPr>
              <w:t xml:space="preserve">غيبت </w:t>
            </w:r>
            <w:r>
              <w:rPr>
                <w:rStyle w:val="IndexLink"/>
                <w:rtl w:val="true"/>
              </w:rPr>
              <w:t xml:space="preserve">/ </w:t>
            </w:r>
            <w:r>
              <w:rPr>
                <w:rStyle w:val="IndexLink"/>
                <w:rtl w:val="true"/>
              </w:rPr>
              <w:t>على احمد پناهى</w:t>
            </w:r>
            <w:r>
              <w:rPr>
                <w:rStyle w:val="IndexLink"/>
                <w:rtl w:val="true"/>
              </w:rPr>
              <w:tab/>
            </w:r>
            <w:r>
              <w:rPr>
                <w:rStyle w:val="IndexLink"/>
              </w:rPr>
              <w:t>62</w:t>
            </w:r>
          </w:hyperlink>
        </w:p>
        <w:p>
          <w:pPr>
            <w:pStyle w:val="Contents4"/>
            <w:tabs>
              <w:tab w:val="clear" w:pos="8176"/>
              <w:tab w:val="right" w:pos="9026" w:leader="dot"/>
            </w:tabs>
            <w:rPr/>
          </w:pPr>
          <w:hyperlink w:anchor="__RefHeading___Toc2504417_1051229030">
            <w:r>
              <w:rPr>
                <w:webHidden/>
                <w:rStyle w:val="IndexLink"/>
                <w:rtl w:val="true"/>
              </w:rPr>
              <w:t>غيبت چند نوع است؟ آيا غيبتى داريم كه معصيت نباشد؟</w:t>
            </w:r>
            <w:r>
              <w:rPr>
                <w:rStyle w:val="IndexLink"/>
                <w:rtl w:val="true"/>
              </w:rPr>
              <w:tab/>
            </w:r>
            <w:r>
              <w:rPr>
                <w:rStyle w:val="IndexLink"/>
              </w:rPr>
              <w:t>62</w:t>
            </w:r>
          </w:hyperlink>
        </w:p>
        <w:p>
          <w:pPr>
            <w:pStyle w:val="Contents5"/>
            <w:tabs>
              <w:tab w:val="clear" w:pos="7892"/>
              <w:tab w:val="right" w:pos="9026" w:leader="dot"/>
            </w:tabs>
            <w:rPr/>
          </w:pPr>
          <w:hyperlink w:anchor="__RefHeading___Toc2504419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504421_1051229030">
            <w:r>
              <w:rPr>
                <w:webHidden/>
                <w:rStyle w:val="IndexLink"/>
                <w:rtl w:val="true"/>
              </w:rPr>
              <w:t xml:space="preserve">الف </w:t>
            </w:r>
            <w:r>
              <w:rPr>
                <w:rStyle w:val="IndexLink"/>
                <w:rtl w:val="true"/>
              </w:rPr>
              <w:t xml:space="preserve">- </w:t>
            </w:r>
            <w:r>
              <w:rPr>
                <w:rStyle w:val="IndexLink"/>
                <w:rtl w:val="true"/>
              </w:rPr>
              <w:t>معناى غيبت</w:t>
            </w:r>
            <w:r>
              <w:rPr>
                <w:rStyle w:val="IndexLink"/>
                <w:rtl w:val="true"/>
              </w:rPr>
              <w:tab/>
            </w:r>
            <w:r>
              <w:rPr>
                <w:rStyle w:val="IndexLink"/>
              </w:rPr>
              <w:t>62</w:t>
            </w:r>
          </w:hyperlink>
        </w:p>
        <w:p>
          <w:pPr>
            <w:pStyle w:val="Contents5"/>
            <w:tabs>
              <w:tab w:val="clear" w:pos="7892"/>
              <w:tab w:val="right" w:pos="9026" w:leader="dot"/>
            </w:tabs>
            <w:rPr/>
          </w:pPr>
          <w:hyperlink w:anchor="__RefHeading___Toc2504423_1051229030">
            <w:r>
              <w:rPr>
                <w:webHidden/>
                <w:rStyle w:val="IndexLink"/>
                <w:rtl w:val="true"/>
              </w:rPr>
              <w:t xml:space="preserve">ب </w:t>
            </w:r>
            <w:r>
              <w:rPr>
                <w:rStyle w:val="IndexLink"/>
                <w:rtl w:val="true"/>
              </w:rPr>
              <w:t xml:space="preserve">- </w:t>
            </w:r>
            <w:r>
              <w:rPr>
                <w:rStyle w:val="IndexLink"/>
                <w:rtl w:val="true"/>
              </w:rPr>
              <w:t>دلايل حرام بودن غيبت</w:t>
            </w:r>
            <w:r>
              <w:rPr>
                <w:rStyle w:val="IndexLink"/>
                <w:rtl w:val="true"/>
              </w:rPr>
              <w:tab/>
            </w:r>
            <w:r>
              <w:rPr>
                <w:rStyle w:val="IndexLink"/>
              </w:rPr>
              <w:t>63</w:t>
            </w:r>
          </w:hyperlink>
        </w:p>
        <w:p>
          <w:pPr>
            <w:pStyle w:val="Contents5"/>
            <w:tabs>
              <w:tab w:val="clear" w:pos="7892"/>
              <w:tab w:val="right" w:pos="9026" w:leader="dot"/>
            </w:tabs>
            <w:rPr/>
          </w:pPr>
          <w:hyperlink w:anchor="__RefHeading___Toc2504425_1051229030">
            <w:r>
              <w:rPr>
                <w:webHidden/>
                <w:rStyle w:val="IndexLink"/>
                <w:rtl w:val="true"/>
              </w:rPr>
              <w:t xml:space="preserve">ج </w:t>
            </w:r>
            <w:r>
              <w:rPr>
                <w:rStyle w:val="IndexLink"/>
                <w:rtl w:val="true"/>
              </w:rPr>
              <w:t xml:space="preserve">- </w:t>
            </w:r>
            <w:r>
              <w:rPr>
                <w:rStyle w:val="IndexLink"/>
                <w:rtl w:val="true"/>
              </w:rPr>
              <w:t>جايز يا واجب بودن غيبت</w:t>
            </w:r>
            <w:r>
              <w:rPr>
                <w:rStyle w:val="IndexLink"/>
                <w:rtl w:val="true"/>
              </w:rPr>
              <w:tab/>
            </w:r>
            <w:r>
              <w:rPr>
                <w:rStyle w:val="IndexLink"/>
              </w:rPr>
              <w:t>64</w:t>
            </w:r>
          </w:hyperlink>
        </w:p>
        <w:p>
          <w:pPr>
            <w:pStyle w:val="Contents5"/>
            <w:tabs>
              <w:tab w:val="clear" w:pos="7892"/>
              <w:tab w:val="right" w:pos="9026" w:leader="dot"/>
            </w:tabs>
            <w:rPr/>
          </w:pPr>
          <w:hyperlink w:anchor="__RefHeading___Toc2504427_1051229030">
            <w:r>
              <w:rPr>
                <w:webHidden/>
                <w:rStyle w:val="IndexLink"/>
                <w:rtl w:val="true"/>
              </w:rPr>
              <w:t xml:space="preserve">د </w:t>
            </w:r>
            <w:r>
              <w:rPr>
                <w:rStyle w:val="IndexLink"/>
                <w:rtl w:val="true"/>
              </w:rPr>
              <w:t xml:space="preserve">- </w:t>
            </w:r>
            <w:r>
              <w:rPr>
                <w:rStyle w:val="IndexLink"/>
                <w:rtl w:val="true"/>
              </w:rPr>
              <w:t>درمان غيبت</w:t>
            </w:r>
            <w:r>
              <w:rPr>
                <w:rStyle w:val="IndexLink"/>
                <w:rtl w:val="true"/>
              </w:rPr>
              <w:tab/>
            </w:r>
            <w:r>
              <w:rPr>
                <w:rStyle w:val="IndexLink"/>
              </w:rPr>
              <w:t>64</w:t>
            </w:r>
          </w:hyperlink>
        </w:p>
        <w:p>
          <w:pPr>
            <w:pStyle w:val="Contents2"/>
            <w:tabs>
              <w:tab w:val="clear" w:pos="8743"/>
              <w:tab w:val="right" w:pos="9026" w:leader="dot"/>
            </w:tabs>
            <w:rPr/>
          </w:pPr>
          <w:hyperlink w:anchor="__RefHeading___Toc2504429_1051229030">
            <w:r>
              <w:rPr>
                <w:webHidden/>
                <w:rStyle w:val="IndexLink"/>
                <w:rtl w:val="true"/>
              </w:rPr>
              <w:t>پرسش های سياست</w:t>
            </w:r>
            <w:r>
              <w:rPr>
                <w:rStyle w:val="IndexLink"/>
                <w:rtl w:val="true"/>
              </w:rPr>
              <w:tab/>
            </w:r>
            <w:r>
              <w:rPr>
                <w:rStyle w:val="IndexLink"/>
              </w:rPr>
              <w:t>65</w:t>
            </w:r>
          </w:hyperlink>
        </w:p>
        <w:p>
          <w:pPr>
            <w:pStyle w:val="Contents3"/>
            <w:tabs>
              <w:tab w:val="clear" w:pos="8459"/>
              <w:tab w:val="right" w:pos="9026" w:leader="dot"/>
            </w:tabs>
            <w:rPr/>
          </w:pPr>
          <w:hyperlink w:anchor="__RefHeading___Toc2504431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504433_1051229030">
            <w:r>
              <w:rPr>
                <w:webHidden/>
                <w:rStyle w:val="IndexLink"/>
                <w:rtl w:val="true"/>
              </w:rPr>
              <w:t xml:space="preserve">ادوارى نبودن رهبرى </w:t>
            </w:r>
            <w:r>
              <w:rPr>
                <w:rStyle w:val="IndexLink"/>
                <w:rtl w:val="true"/>
              </w:rPr>
              <w:t xml:space="preserve">/ </w:t>
            </w:r>
            <w:r>
              <w:rPr>
                <w:rStyle w:val="IndexLink"/>
                <w:rtl w:val="true"/>
              </w:rPr>
              <w:t>ابراهيم عميقى</w:t>
            </w:r>
            <w:r>
              <w:rPr>
                <w:rStyle w:val="IndexLink"/>
                <w:rtl w:val="true"/>
              </w:rPr>
              <w:tab/>
            </w:r>
            <w:r>
              <w:rPr>
                <w:rStyle w:val="IndexLink"/>
              </w:rPr>
              <w:t>67</w:t>
            </w:r>
          </w:hyperlink>
        </w:p>
        <w:p>
          <w:pPr>
            <w:pStyle w:val="Contents4"/>
            <w:tabs>
              <w:tab w:val="clear" w:pos="8176"/>
              <w:tab w:val="right" w:pos="9026" w:leader="dot"/>
            </w:tabs>
            <w:rPr/>
          </w:pPr>
          <w:hyperlink w:anchor="__RefHeading___Toc2504435_1051229030">
            <w:r>
              <w:rPr>
                <w:webHidden/>
                <w:rStyle w:val="IndexLink"/>
                <w:rtl w:val="true"/>
              </w:rPr>
              <w:t>چرا رهبرى در ايران مادام العمر است؟</w:t>
            </w:r>
            <w:r>
              <w:rPr>
                <w:rStyle w:val="IndexLink"/>
                <w:rtl w:val="true"/>
              </w:rPr>
              <w:tab/>
            </w:r>
            <w:r>
              <w:rPr>
                <w:rStyle w:val="IndexLink"/>
              </w:rPr>
              <w:t>67</w:t>
            </w:r>
          </w:hyperlink>
        </w:p>
        <w:p>
          <w:pPr>
            <w:pStyle w:val="Contents4"/>
            <w:tabs>
              <w:tab w:val="clear" w:pos="8176"/>
              <w:tab w:val="right" w:pos="9026" w:leader="dot"/>
            </w:tabs>
            <w:rPr/>
          </w:pPr>
          <w:hyperlink w:anchor="__RefHeading___Toc2504437_1051229030">
            <w:r>
              <w:rPr>
                <w:webHidden/>
                <w:rStyle w:val="IndexLink"/>
                <w:rtl w:val="true"/>
              </w:rPr>
              <w:t>دلايل انتصابى بودن ولايت فقيه</w:t>
            </w:r>
            <w:r>
              <w:rPr>
                <w:rStyle w:val="IndexLink"/>
                <w:rtl w:val="true"/>
              </w:rPr>
              <w:tab/>
            </w:r>
            <w:r>
              <w:rPr>
                <w:rStyle w:val="IndexLink"/>
              </w:rPr>
              <w:t>68</w:t>
            </w:r>
          </w:hyperlink>
        </w:p>
        <w:p>
          <w:pPr>
            <w:pStyle w:val="Contents4"/>
            <w:tabs>
              <w:tab w:val="clear" w:pos="8176"/>
              <w:tab w:val="right" w:pos="9026" w:leader="dot"/>
            </w:tabs>
            <w:rPr/>
          </w:pPr>
          <w:hyperlink w:anchor="__RefHeading___Toc2504439_1051229030">
            <w:r>
              <w:rPr>
                <w:webHidden/>
                <w:rStyle w:val="IndexLink"/>
                <w:rtl w:val="true"/>
              </w:rPr>
              <w:t>نتيجه</w:t>
            </w:r>
            <w:r>
              <w:rPr>
                <w:rStyle w:val="IndexLink"/>
                <w:rtl w:val="true"/>
              </w:rPr>
              <w:t>:</w:t>
              <w:tab/>
            </w:r>
            <w:r>
              <w:rPr>
                <w:rStyle w:val="IndexLink"/>
              </w:rPr>
              <w:t>69</w:t>
            </w:r>
          </w:hyperlink>
        </w:p>
        <w:p>
          <w:pPr>
            <w:pStyle w:val="Contents3"/>
            <w:tabs>
              <w:tab w:val="clear" w:pos="8459"/>
              <w:tab w:val="right" w:pos="9026" w:leader="dot"/>
            </w:tabs>
            <w:rPr/>
          </w:pPr>
          <w:hyperlink w:anchor="__RefHeading___Toc2504441_1051229030">
            <w:r>
              <w:rPr>
                <w:webHidden/>
                <w:rStyle w:val="IndexLink"/>
                <w:rtl w:val="true"/>
              </w:rPr>
              <w:t xml:space="preserve">اعتقاد به ولايت فقيه </w:t>
            </w:r>
            <w:r>
              <w:rPr>
                <w:rStyle w:val="IndexLink"/>
                <w:rtl w:val="true"/>
              </w:rPr>
              <w:t xml:space="preserve">/ </w:t>
            </w:r>
            <w:r>
              <w:rPr>
                <w:rStyle w:val="IndexLink"/>
                <w:rtl w:val="true"/>
              </w:rPr>
              <w:t>محمد نظرى</w:t>
            </w:r>
            <w:r>
              <w:rPr>
                <w:rStyle w:val="IndexLink"/>
                <w:rtl w:val="true"/>
              </w:rPr>
              <w:tab/>
            </w:r>
            <w:r>
              <w:rPr>
                <w:rStyle w:val="IndexLink"/>
              </w:rPr>
              <w:t>70</w:t>
            </w:r>
          </w:hyperlink>
        </w:p>
        <w:p>
          <w:pPr>
            <w:pStyle w:val="Contents4"/>
            <w:tabs>
              <w:tab w:val="clear" w:pos="8176"/>
              <w:tab w:val="right" w:pos="9026" w:leader="dot"/>
            </w:tabs>
            <w:rPr/>
          </w:pPr>
          <w:hyperlink w:anchor="__RefHeading___Toc2504443_1051229030">
            <w:r>
              <w:rPr>
                <w:webHidden/>
                <w:rStyle w:val="IndexLink"/>
                <w:rtl w:val="true"/>
              </w:rPr>
              <w:t>آيا اعتقاد به ولايت فقيه واجب است؟ آيا در اين زمينه، آياتى در قرآن وجود دارد؟</w:t>
            </w:r>
            <w:r>
              <w:rPr>
                <w:rStyle w:val="IndexLink"/>
                <w:rtl w:val="true"/>
              </w:rPr>
              <w:tab/>
            </w:r>
            <w:r>
              <w:rPr>
                <w:rStyle w:val="IndexLink"/>
              </w:rPr>
              <w:t>70</w:t>
            </w:r>
          </w:hyperlink>
        </w:p>
        <w:p>
          <w:pPr>
            <w:pStyle w:val="Contents5"/>
            <w:tabs>
              <w:tab w:val="clear" w:pos="7892"/>
              <w:tab w:val="right" w:pos="9026" w:leader="dot"/>
            </w:tabs>
            <w:rPr/>
          </w:pPr>
          <w:hyperlink w:anchor="__RefHeading___Toc2504445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504447_1051229030">
            <w:r>
              <w:rPr>
                <w:webHidden/>
                <w:rStyle w:val="IndexLink"/>
              </w:rPr>
              <w:t>1</w:t>
            </w:r>
            <w:r>
              <w:rPr>
                <w:rStyle w:val="IndexLink"/>
                <w:rtl w:val="true"/>
              </w:rPr>
              <w:t xml:space="preserve">. </w:t>
            </w:r>
            <w:r>
              <w:rPr>
                <w:rStyle w:val="IndexLink"/>
                <w:rtl w:val="true"/>
              </w:rPr>
              <w:t xml:space="preserve">آيات </w:t>
            </w:r>
            <w:r>
              <w:rPr>
                <w:rStyle w:val="IndexLink"/>
              </w:rPr>
              <w:t>58</w:t>
            </w:r>
            <w:r>
              <w:rPr>
                <w:rStyle w:val="IndexLink"/>
                <w:rtl w:val="true"/>
              </w:rPr>
              <w:t xml:space="preserve"> </w:t>
            </w:r>
            <w:r>
              <w:rPr>
                <w:rStyle w:val="IndexLink"/>
                <w:rtl w:val="true"/>
              </w:rPr>
              <w:t>و</w:t>
            </w:r>
            <w:r>
              <w:rPr>
                <w:rStyle w:val="IndexLink"/>
              </w:rPr>
              <w:t>59</w:t>
            </w:r>
            <w:r>
              <w:rPr>
                <w:rStyle w:val="IndexLink"/>
                <w:rtl w:val="true"/>
              </w:rPr>
              <w:t xml:space="preserve"> </w:t>
            </w:r>
            <w:r>
              <w:rPr>
                <w:rStyle w:val="IndexLink"/>
                <w:rtl w:val="true"/>
              </w:rPr>
              <w:t>سوره ى نساء</w:t>
            </w:r>
            <w:r>
              <w:rPr>
                <w:rStyle w:val="IndexLink"/>
                <w:rtl w:val="true"/>
              </w:rPr>
              <w:tab/>
            </w:r>
            <w:r>
              <w:rPr>
                <w:rStyle w:val="IndexLink"/>
              </w:rPr>
              <w:t>71</w:t>
            </w:r>
          </w:hyperlink>
        </w:p>
        <w:p>
          <w:pPr>
            <w:pStyle w:val="Contents5"/>
            <w:tabs>
              <w:tab w:val="clear" w:pos="7892"/>
              <w:tab w:val="right" w:pos="9026" w:leader="dot"/>
            </w:tabs>
            <w:rPr/>
          </w:pPr>
          <w:hyperlink w:anchor="__RefHeading___Toc2504449_1051229030">
            <w:r>
              <w:rPr>
                <w:webHidden/>
                <w:rStyle w:val="IndexLink"/>
              </w:rPr>
              <w:t>2</w:t>
            </w:r>
            <w:r>
              <w:rPr>
                <w:rStyle w:val="IndexLink"/>
                <w:rtl w:val="true"/>
              </w:rPr>
              <w:t xml:space="preserve">. </w:t>
            </w:r>
            <w:r>
              <w:rPr>
                <w:rStyle w:val="IndexLink"/>
                <w:rtl w:val="true"/>
              </w:rPr>
              <w:t xml:space="preserve">آيه ى </w:t>
            </w:r>
            <w:r>
              <w:rPr>
                <w:rStyle w:val="IndexLink"/>
              </w:rPr>
              <w:t>50</w:t>
            </w:r>
            <w:r>
              <w:rPr>
                <w:rStyle w:val="IndexLink"/>
                <w:rtl w:val="true"/>
              </w:rPr>
              <w:t xml:space="preserve"> </w:t>
            </w:r>
            <w:r>
              <w:rPr>
                <w:rStyle w:val="IndexLink"/>
                <w:rtl w:val="true"/>
              </w:rPr>
              <w:t>سوره ى مائده</w:t>
            </w:r>
            <w:r>
              <w:rPr>
                <w:rStyle w:val="IndexLink"/>
                <w:rtl w:val="true"/>
              </w:rPr>
              <w:tab/>
            </w:r>
            <w:r>
              <w:rPr>
                <w:rStyle w:val="IndexLink"/>
              </w:rPr>
              <w:t>72</w:t>
            </w:r>
          </w:hyperlink>
        </w:p>
        <w:p>
          <w:pPr>
            <w:pStyle w:val="Contents4"/>
            <w:tabs>
              <w:tab w:val="clear" w:pos="8176"/>
              <w:tab w:val="right" w:pos="9026" w:leader="dot"/>
            </w:tabs>
            <w:rPr/>
          </w:pPr>
          <w:hyperlink w:anchor="__RefHeading___Toc2504451_1051229030">
            <w:r>
              <w:rPr>
                <w:webHidden/>
                <w:rStyle w:val="IndexLink"/>
                <w:rtl w:val="true"/>
              </w:rPr>
              <w:t>نتيجه</w:t>
            </w:r>
            <w:r>
              <w:rPr>
                <w:rStyle w:val="IndexLink"/>
                <w:rtl w:val="true"/>
              </w:rPr>
              <w:t>:</w:t>
              <w:tab/>
            </w:r>
            <w:r>
              <w:rPr>
                <w:rStyle w:val="IndexLink"/>
              </w:rPr>
              <w:t>72</w:t>
            </w:r>
          </w:hyperlink>
        </w:p>
        <w:p>
          <w:pPr>
            <w:pStyle w:val="Contents3"/>
            <w:tabs>
              <w:tab w:val="clear" w:pos="8459"/>
              <w:tab w:val="right" w:pos="9026" w:leader="dot"/>
            </w:tabs>
            <w:rPr/>
          </w:pPr>
          <w:hyperlink w:anchor="__RefHeading___Toc2504453_1051229030">
            <w:r>
              <w:rPr>
                <w:webHidden/>
                <w:rStyle w:val="IndexLink"/>
                <w:rtl w:val="true"/>
              </w:rPr>
              <w:t>تعيين رهبرى و دور باطل؟</w:t>
            </w:r>
            <w:r>
              <w:rPr>
                <w:rStyle w:val="IndexLink"/>
                <w:rtl w:val="true"/>
              </w:rPr>
              <w:t xml:space="preserve">! / </w:t>
            </w:r>
            <w:r>
              <w:rPr>
                <w:rStyle w:val="IndexLink"/>
                <w:rtl w:val="true"/>
              </w:rPr>
              <w:t>محمدرضا باقرزاده</w:t>
            </w:r>
            <w:r>
              <w:rPr>
                <w:rStyle w:val="IndexLink"/>
                <w:rtl w:val="true"/>
              </w:rPr>
              <w:tab/>
            </w:r>
            <w:r>
              <w:rPr>
                <w:rStyle w:val="IndexLink"/>
              </w:rPr>
              <w:t>74</w:t>
            </w:r>
          </w:hyperlink>
        </w:p>
        <w:p>
          <w:pPr>
            <w:pStyle w:val="Contents4"/>
            <w:tabs>
              <w:tab w:val="clear" w:pos="8176"/>
              <w:tab w:val="right" w:pos="9026" w:leader="dot"/>
            </w:tabs>
            <w:rPr/>
          </w:pPr>
          <w:hyperlink w:anchor="__RefHeading___Toc2504455_1051229030">
            <w:r>
              <w:rPr>
                <w:webHidden/>
                <w:rStyle w:val="IndexLink"/>
                <w:rtl w:val="true"/>
              </w:rPr>
              <w:t>دور در تعيين رهبر يا در ادامه ى حاكميت رهبر را چگونه حل مى كنيد؟ اگر دور باطل است، آيا در اين جا استثنا خورده است؟</w:t>
            </w:r>
            <w:r>
              <w:rPr>
                <w:rStyle w:val="IndexLink"/>
                <w:rtl w:val="true"/>
              </w:rPr>
              <w:tab/>
            </w:r>
            <w:r>
              <w:rPr>
                <w:rStyle w:val="IndexLink"/>
              </w:rPr>
              <w:t>74</w:t>
            </w:r>
          </w:hyperlink>
        </w:p>
        <w:p>
          <w:pPr>
            <w:pStyle w:val="Contents4"/>
            <w:tabs>
              <w:tab w:val="clear" w:pos="8176"/>
              <w:tab w:val="right" w:pos="9026" w:leader="dot"/>
            </w:tabs>
            <w:rPr/>
          </w:pPr>
          <w:hyperlink w:anchor="__RefHeading___Toc2504457_1051229030">
            <w:r>
              <w:rPr>
                <w:webHidden/>
                <w:rStyle w:val="IndexLink"/>
                <w:rtl w:val="true"/>
              </w:rPr>
              <w:t>منظور از دور محال چيست؟</w:t>
            </w:r>
            <w:r>
              <w:rPr>
                <w:rStyle w:val="IndexLink"/>
                <w:rtl w:val="true"/>
              </w:rPr>
              <w:tab/>
            </w:r>
            <w:r>
              <w:rPr>
                <w:rStyle w:val="IndexLink"/>
              </w:rPr>
              <w:t>75</w:t>
            </w:r>
          </w:hyperlink>
        </w:p>
        <w:p>
          <w:pPr>
            <w:pStyle w:val="Contents4"/>
            <w:tabs>
              <w:tab w:val="clear" w:pos="8176"/>
              <w:tab w:val="right" w:pos="9026" w:leader="dot"/>
            </w:tabs>
            <w:rPr/>
          </w:pPr>
          <w:hyperlink w:anchor="__RefHeading___Toc2504459_1051229030">
            <w:r>
              <w:rPr>
                <w:webHidden/>
                <w:rStyle w:val="IndexLink"/>
                <w:rtl w:val="true"/>
              </w:rPr>
              <w:t>آيا در اين مورد، دور باطل وجود دارد؟</w:t>
            </w:r>
            <w:r>
              <w:rPr>
                <w:rStyle w:val="IndexLink"/>
                <w:rtl w:val="true"/>
              </w:rPr>
              <w:tab/>
            </w:r>
            <w:r>
              <w:rPr>
                <w:rStyle w:val="IndexLink"/>
              </w:rPr>
              <w:t>75</w:t>
            </w:r>
          </w:hyperlink>
        </w:p>
        <w:p>
          <w:pPr>
            <w:pStyle w:val="Contents4"/>
            <w:tabs>
              <w:tab w:val="clear" w:pos="8176"/>
              <w:tab w:val="right" w:pos="9026" w:leader="dot"/>
            </w:tabs>
            <w:rPr/>
          </w:pPr>
          <w:hyperlink w:anchor="__RefHeading___Toc2504461_1051229030">
            <w:r>
              <w:rPr>
                <w:webHidden/>
                <w:rStyle w:val="IndexLink"/>
                <w:rtl w:val="true"/>
              </w:rPr>
              <w:t>اما اين كه گفته شده اگر دور است، آيا استثناء خورده است؟</w:t>
            </w:r>
            <w:r>
              <w:rPr>
                <w:rStyle w:val="IndexLink"/>
                <w:rtl w:val="true"/>
              </w:rPr>
              <w:tab/>
            </w:r>
            <w:r>
              <w:rPr>
                <w:rStyle w:val="IndexLink"/>
              </w:rPr>
              <w:t>76</w:t>
            </w:r>
          </w:hyperlink>
        </w:p>
        <w:p>
          <w:pPr>
            <w:pStyle w:val="Contents3"/>
            <w:tabs>
              <w:tab w:val="clear" w:pos="8459"/>
              <w:tab w:val="right" w:pos="9026" w:leader="dot"/>
            </w:tabs>
            <w:rPr/>
          </w:pPr>
          <w:hyperlink w:anchor="__RefHeading___Toc2504463_1051229030">
            <w:r>
              <w:rPr>
                <w:webHidden/>
                <w:rStyle w:val="IndexLink"/>
                <w:rtl w:val="true"/>
              </w:rPr>
              <w:t xml:space="preserve">رابطه ى ولايت فقيه با قيموميّت و محجوريّت </w:t>
            </w:r>
            <w:r>
              <w:rPr>
                <w:rStyle w:val="IndexLink"/>
                <w:rtl w:val="true"/>
              </w:rPr>
              <w:t xml:space="preserve">/ </w:t>
            </w:r>
            <w:r>
              <w:rPr>
                <w:rStyle w:val="IndexLink"/>
                <w:rtl w:val="true"/>
              </w:rPr>
              <w:t>مصطفى جعفر پيشه</w:t>
            </w:r>
            <w:r>
              <w:rPr>
                <w:rStyle w:val="IndexLink"/>
                <w:rtl w:val="true"/>
              </w:rPr>
              <w:tab/>
            </w:r>
            <w:r>
              <w:rPr>
                <w:rStyle w:val="IndexLink"/>
              </w:rPr>
              <w:t>77</w:t>
            </w:r>
          </w:hyperlink>
        </w:p>
        <w:p>
          <w:pPr>
            <w:pStyle w:val="Contents3"/>
            <w:tabs>
              <w:tab w:val="clear" w:pos="8459"/>
              <w:tab w:val="right" w:pos="9026" w:leader="dot"/>
            </w:tabs>
            <w:rPr/>
          </w:pPr>
          <w:hyperlink w:anchor="__RefHeading___Toc2504465_1051229030">
            <w:r>
              <w:rPr>
                <w:webHidden/>
                <w:rStyle w:val="IndexLink"/>
                <w:rtl w:val="true"/>
              </w:rPr>
              <w:t>جامعه ى ولايى</w:t>
            </w:r>
            <w:r>
              <w:rPr>
                <w:rStyle w:val="IndexLink"/>
                <w:rtl w:val="true"/>
              </w:rPr>
              <w:t xml:space="preserve">; </w:t>
            </w:r>
            <w:r>
              <w:rPr>
                <w:rStyle w:val="IndexLink"/>
                <w:rtl w:val="true"/>
              </w:rPr>
              <w:t xml:space="preserve">انحصارگرايى و استبداد </w:t>
            </w:r>
            <w:r>
              <w:rPr>
                <w:rStyle w:val="IndexLink"/>
                <w:rtl w:val="true"/>
              </w:rPr>
              <w:t xml:space="preserve">/ </w:t>
            </w:r>
            <w:r>
              <w:rPr>
                <w:rStyle w:val="IndexLink"/>
                <w:rtl w:val="true"/>
              </w:rPr>
              <w:t>محمد ملك زاده</w:t>
            </w:r>
            <w:r>
              <w:rPr>
                <w:rStyle w:val="IndexLink"/>
                <w:rtl w:val="true"/>
              </w:rPr>
              <w:tab/>
            </w:r>
            <w:r>
              <w:rPr>
                <w:rStyle w:val="IndexLink"/>
              </w:rPr>
              <w:t>82</w:t>
            </w:r>
          </w:hyperlink>
        </w:p>
        <w:p>
          <w:pPr>
            <w:pStyle w:val="Contents4"/>
            <w:tabs>
              <w:tab w:val="clear" w:pos="8176"/>
              <w:tab w:val="right" w:pos="9026" w:leader="dot"/>
            </w:tabs>
            <w:rPr/>
          </w:pPr>
          <w:hyperlink w:anchor="__RefHeading___Toc2504467_1051229030">
            <w:r>
              <w:rPr>
                <w:webHidden/>
                <w:rStyle w:val="IndexLink"/>
                <w:rtl w:val="true"/>
              </w:rPr>
              <w:t>آيا جامعه ى ولايى، انحصارگرا و مستبد است؟</w:t>
            </w:r>
            <w:r>
              <w:rPr>
                <w:rStyle w:val="IndexLink"/>
                <w:rtl w:val="true"/>
              </w:rPr>
              <w:tab/>
            </w:r>
            <w:r>
              <w:rPr>
                <w:rStyle w:val="IndexLink"/>
              </w:rPr>
              <w:t>82</w:t>
            </w:r>
          </w:hyperlink>
        </w:p>
        <w:p>
          <w:pPr>
            <w:pStyle w:val="Contents4"/>
            <w:tabs>
              <w:tab w:val="clear" w:pos="8176"/>
              <w:tab w:val="right" w:pos="9026" w:leader="dot"/>
            </w:tabs>
            <w:rPr/>
          </w:pPr>
          <w:hyperlink w:anchor="__RefHeading___Toc2504469_1051229030">
            <w:r>
              <w:rPr>
                <w:webHidden/>
                <w:rStyle w:val="IndexLink"/>
                <w:rtl w:val="true"/>
              </w:rPr>
              <w:t>نتيجه</w:t>
            </w:r>
            <w:r>
              <w:rPr>
                <w:rStyle w:val="IndexLink"/>
                <w:rtl w:val="true"/>
              </w:rPr>
              <w:t>:</w:t>
              <w:tab/>
            </w:r>
            <w:r>
              <w:rPr>
                <w:rStyle w:val="IndexLink"/>
              </w:rPr>
              <w:t>83</w:t>
            </w:r>
          </w:hyperlink>
        </w:p>
        <w:p>
          <w:pPr>
            <w:pStyle w:val="Contents3"/>
            <w:tabs>
              <w:tab w:val="clear" w:pos="8459"/>
              <w:tab w:val="right" w:pos="9026" w:leader="dot"/>
            </w:tabs>
            <w:rPr/>
          </w:pPr>
          <w:hyperlink w:anchor="__RefHeading___Toc2504471_1051229030">
            <w:r>
              <w:rPr>
                <w:webHidden/>
                <w:rStyle w:val="IndexLink"/>
                <w:rtl w:val="true"/>
              </w:rPr>
              <w:t xml:space="preserve">ولايت فقيه و توتاليتريسم </w:t>
            </w:r>
            <w:r>
              <w:rPr>
                <w:rStyle w:val="IndexLink"/>
                <w:rtl w:val="true"/>
              </w:rPr>
              <w:t xml:space="preserve">/ </w:t>
            </w:r>
            <w:r>
              <w:rPr>
                <w:rStyle w:val="IndexLink"/>
                <w:rtl w:val="true"/>
              </w:rPr>
              <w:t>عبدالملك محمدى</w:t>
            </w:r>
            <w:r>
              <w:rPr>
                <w:rStyle w:val="IndexLink"/>
                <w:rtl w:val="true"/>
              </w:rPr>
              <w:tab/>
            </w:r>
            <w:r>
              <w:rPr>
                <w:rStyle w:val="IndexLink"/>
              </w:rPr>
              <w:t>84</w:t>
            </w:r>
          </w:hyperlink>
        </w:p>
        <w:p>
          <w:pPr>
            <w:pStyle w:val="Contents4"/>
            <w:tabs>
              <w:tab w:val="clear" w:pos="8176"/>
              <w:tab w:val="right" w:pos="9026" w:leader="dot"/>
            </w:tabs>
            <w:rPr/>
          </w:pPr>
          <w:hyperlink w:anchor="__RefHeading___Toc2504473_1051229030">
            <w:r>
              <w:rPr>
                <w:webHidden/>
                <w:rStyle w:val="IndexLink"/>
                <w:rtl w:val="true"/>
              </w:rPr>
              <w:t>آيا ولايت فقيه چيزى جز حكومت توتاليتر و ضد مردمى است؟</w:t>
            </w:r>
            <w:r>
              <w:rPr>
                <w:rStyle w:val="IndexLink"/>
                <w:rtl w:val="true"/>
              </w:rPr>
              <w:tab/>
            </w:r>
            <w:r>
              <w:rPr>
                <w:rStyle w:val="IndexLink"/>
              </w:rPr>
              <w:t>84</w:t>
            </w:r>
          </w:hyperlink>
        </w:p>
        <w:p>
          <w:pPr>
            <w:pStyle w:val="Contents3"/>
            <w:tabs>
              <w:tab w:val="clear" w:pos="8459"/>
              <w:tab w:val="right" w:pos="9026" w:leader="dot"/>
            </w:tabs>
            <w:rPr/>
          </w:pPr>
          <w:hyperlink w:anchor="__RefHeading___Toc2504475_1051229030">
            <w:r>
              <w:rPr>
                <w:webHidden/>
                <w:rStyle w:val="IndexLink"/>
                <w:rtl w:val="true"/>
              </w:rPr>
              <w:t xml:space="preserve">پيشينه ى نظريه ى ولايت فقيه </w:t>
            </w:r>
            <w:r>
              <w:rPr>
                <w:rStyle w:val="IndexLink"/>
                <w:rtl w:val="true"/>
              </w:rPr>
              <w:t xml:space="preserve">/ </w:t>
            </w:r>
            <w:r>
              <w:rPr>
                <w:rStyle w:val="IndexLink"/>
                <w:rtl w:val="true"/>
              </w:rPr>
              <w:t>سيد محسن حسن پور</w:t>
            </w:r>
            <w:r>
              <w:rPr>
                <w:rStyle w:val="IndexLink"/>
                <w:rtl w:val="true"/>
              </w:rPr>
              <w:tab/>
            </w:r>
            <w:r>
              <w:rPr>
                <w:rStyle w:val="IndexLink"/>
              </w:rPr>
              <w:t>87</w:t>
            </w:r>
          </w:hyperlink>
        </w:p>
        <w:p>
          <w:pPr>
            <w:pStyle w:val="Contents4"/>
            <w:tabs>
              <w:tab w:val="clear" w:pos="8176"/>
              <w:tab w:val="right" w:pos="9026" w:leader="dot"/>
            </w:tabs>
            <w:rPr/>
          </w:pPr>
          <w:hyperlink w:anchor="__RefHeading___Toc2504477_1051229030">
            <w:r>
              <w:rPr>
                <w:webHidden/>
                <w:rStyle w:val="IndexLink"/>
                <w:rtl w:val="true"/>
              </w:rPr>
              <w:t>پيشينه ى نظريّه ى ولايت فقيه به چه زمانى بر مى گردد و جايگاه آن نزد فقيهان شيعه چگونه است؟</w:t>
            </w:r>
            <w:r>
              <w:rPr>
                <w:rStyle w:val="IndexLink"/>
                <w:rtl w:val="true"/>
              </w:rPr>
              <w:tab/>
            </w:r>
            <w:r>
              <w:rPr>
                <w:rStyle w:val="IndexLink"/>
              </w:rPr>
              <w:t>87</w:t>
            </w:r>
          </w:hyperlink>
        </w:p>
        <w:p>
          <w:pPr>
            <w:pStyle w:val="Contents4"/>
            <w:tabs>
              <w:tab w:val="clear" w:pos="8176"/>
              <w:tab w:val="right" w:pos="9026" w:leader="dot"/>
            </w:tabs>
            <w:rPr/>
          </w:pPr>
          <w:hyperlink w:anchor="__RefHeading___Toc2504479_1051229030">
            <w:r>
              <w:rPr>
                <w:webHidden/>
                <w:rStyle w:val="IndexLink"/>
                <w:rtl w:val="true"/>
              </w:rPr>
              <w:t>نتيجه</w:t>
            </w:r>
            <w:r>
              <w:rPr>
                <w:rStyle w:val="IndexLink"/>
                <w:rtl w:val="true"/>
              </w:rPr>
              <w:t>:</w:t>
              <w:tab/>
            </w:r>
            <w:r>
              <w:rPr>
                <w:rStyle w:val="IndexLink"/>
              </w:rPr>
              <w:t>92</w:t>
            </w:r>
          </w:hyperlink>
        </w:p>
        <w:p>
          <w:pPr>
            <w:pStyle w:val="Contents2"/>
            <w:tabs>
              <w:tab w:val="clear" w:pos="8743"/>
              <w:tab w:val="right" w:pos="9026" w:leader="dot"/>
            </w:tabs>
            <w:rPr/>
          </w:pPr>
          <w:hyperlink w:anchor="__RefHeading___Toc2504481_1051229030">
            <w:r>
              <w:rPr>
                <w:webHidden/>
                <w:rStyle w:val="IndexLink"/>
                <w:rtl w:val="true"/>
              </w:rPr>
              <w:t>پرسش های قرآنی و تفسير</w:t>
            </w:r>
            <w:r>
              <w:rPr>
                <w:rStyle w:val="IndexLink"/>
                <w:rtl w:val="true"/>
              </w:rPr>
              <w:tab/>
            </w:r>
            <w:r>
              <w:rPr>
                <w:rStyle w:val="IndexLink"/>
              </w:rPr>
              <w:t>93</w:t>
            </w:r>
          </w:hyperlink>
        </w:p>
        <w:p>
          <w:pPr>
            <w:pStyle w:val="Contents3"/>
            <w:tabs>
              <w:tab w:val="clear" w:pos="8459"/>
              <w:tab w:val="right" w:pos="9026" w:leader="dot"/>
            </w:tabs>
            <w:rPr/>
          </w:pPr>
          <w:hyperlink w:anchor="__RefHeading___Toc2504483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504485_1051229030">
            <w:r>
              <w:rPr>
                <w:webHidden/>
                <w:rStyle w:val="IndexLink"/>
                <w:rtl w:val="true"/>
              </w:rPr>
              <w:t xml:space="preserve">زبان قرآن </w:t>
            </w:r>
            <w:r>
              <w:rPr>
                <w:rStyle w:val="IndexLink"/>
                <w:rtl w:val="true"/>
              </w:rPr>
              <w:t xml:space="preserve">/ </w:t>
            </w:r>
            <w:r>
              <w:rPr>
                <w:rStyle w:val="IndexLink"/>
                <w:rtl w:val="true"/>
              </w:rPr>
              <w:t>گفت و گو با آيت الله محمدهادى معرفت</w:t>
            </w:r>
            <w:r>
              <w:rPr>
                <w:rStyle w:val="IndexLink"/>
                <w:rtl w:val="true"/>
              </w:rPr>
              <w:tab/>
            </w:r>
            <w:r>
              <w:rPr>
                <w:rStyle w:val="IndexLink"/>
              </w:rPr>
              <w:t>95</w:t>
            </w:r>
          </w:hyperlink>
        </w:p>
        <w:p>
          <w:pPr>
            <w:pStyle w:val="Contents4"/>
            <w:tabs>
              <w:tab w:val="clear" w:pos="8176"/>
              <w:tab w:val="right" w:pos="9026" w:leader="dot"/>
            </w:tabs>
            <w:rPr/>
          </w:pPr>
          <w:hyperlink w:anchor="__RefHeading___Toc2504487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504489_1051229030">
            <w:r>
              <w:rPr>
                <w:webHidden/>
                <w:rStyle w:val="IndexLink"/>
                <w:rtl w:val="true"/>
              </w:rPr>
              <w:t>چرا صحابه كه پيامبر</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را درك كرده بودند، در قرائت شان، اختلاف دارند؟ آنان با چه مجوّزى، معانى الفاظ قرآن را در صحيفه ى خود جاى گزين كردند؟</w:t>
            </w:r>
            <w:r>
              <w:rPr>
                <w:rStyle w:val="IndexLink"/>
                <w:rtl w:val="true"/>
              </w:rPr>
              <w:tab/>
            </w:r>
            <w:r>
              <w:rPr>
                <w:rStyle w:val="IndexLink"/>
              </w:rPr>
              <w:t>95</w:t>
            </w:r>
          </w:hyperlink>
        </w:p>
        <w:p>
          <w:pPr>
            <w:pStyle w:val="Contents4"/>
            <w:tabs>
              <w:tab w:val="clear" w:pos="8176"/>
              <w:tab w:val="right" w:pos="9026" w:leader="dot"/>
            </w:tabs>
            <w:rPr/>
          </w:pPr>
          <w:hyperlink w:anchor="__RefHeading___Toc2504491_1051229030">
            <w:r>
              <w:rPr>
                <w:webHidden/>
                <w:rStyle w:val="IndexLink"/>
                <w:rtl w:val="true"/>
              </w:rPr>
              <w:t>زبان قرآن، گفتارى است يا نوشتارى؟ چرا؟</w:t>
            </w:r>
            <w:r>
              <w:rPr>
                <w:rStyle w:val="IndexLink"/>
                <w:rtl w:val="true"/>
              </w:rPr>
              <w:tab/>
            </w:r>
            <w:r>
              <w:rPr>
                <w:rStyle w:val="IndexLink"/>
              </w:rPr>
              <w:t>97</w:t>
            </w:r>
          </w:hyperlink>
        </w:p>
        <w:p>
          <w:pPr>
            <w:pStyle w:val="Contents4"/>
            <w:tabs>
              <w:tab w:val="clear" w:pos="8176"/>
              <w:tab w:val="right" w:pos="9026" w:leader="dot"/>
            </w:tabs>
            <w:rPr/>
          </w:pPr>
          <w:hyperlink w:anchor="__RefHeading___Toc2504493_1051229030">
            <w:r>
              <w:rPr>
                <w:webHidden/>
                <w:rStyle w:val="IndexLink"/>
                <w:rtl w:val="true"/>
              </w:rPr>
              <w:t>آيا آيات متشابه قرآن كه فهم آن براى همگان ممكن نيست، به بى ضابطگى فهم دينى نمى انجامد؟</w:t>
            </w:r>
            <w:r>
              <w:rPr>
                <w:rStyle w:val="IndexLink"/>
                <w:rtl w:val="true"/>
              </w:rPr>
              <w:tab/>
            </w:r>
            <w:r>
              <w:rPr>
                <w:rStyle w:val="IndexLink"/>
              </w:rPr>
              <w:t>98</w:t>
            </w:r>
          </w:hyperlink>
        </w:p>
        <w:p>
          <w:pPr>
            <w:pStyle w:val="Contents4"/>
            <w:tabs>
              <w:tab w:val="clear" w:pos="8176"/>
              <w:tab w:val="right" w:pos="9026" w:leader="dot"/>
            </w:tabs>
            <w:rPr/>
          </w:pPr>
          <w:hyperlink w:anchor="__RefHeading___Toc2504495_1051229030">
            <w:r>
              <w:rPr>
                <w:webHidden/>
                <w:rStyle w:val="IndexLink"/>
                <w:rtl w:val="true"/>
              </w:rPr>
              <w:t>آيا قرآن صامت است؟</w:t>
            </w:r>
            <w:r>
              <w:rPr>
                <w:rStyle w:val="IndexLink"/>
                <w:rtl w:val="true"/>
              </w:rPr>
              <w:tab/>
            </w:r>
            <w:r>
              <w:rPr>
                <w:rStyle w:val="IndexLink"/>
              </w:rPr>
              <w:t>99</w:t>
            </w:r>
          </w:hyperlink>
        </w:p>
        <w:p>
          <w:pPr>
            <w:pStyle w:val="Contents3"/>
            <w:tabs>
              <w:tab w:val="clear" w:pos="8459"/>
              <w:tab w:val="right" w:pos="9026" w:leader="dot"/>
            </w:tabs>
            <w:rPr/>
          </w:pPr>
          <w:hyperlink w:anchor="__RefHeading___Toc2504497_1051229030">
            <w:r>
              <w:rPr>
                <w:webHidden/>
                <w:rStyle w:val="IndexLink"/>
                <w:rtl w:val="true"/>
              </w:rPr>
              <w:t xml:space="preserve">اثرگذارى قرآن بر فرهنگ جاهلى </w:t>
            </w:r>
            <w:r>
              <w:rPr>
                <w:rStyle w:val="IndexLink"/>
                <w:rtl w:val="true"/>
              </w:rPr>
              <w:t xml:space="preserve">/ </w:t>
            </w:r>
            <w:r>
              <w:rPr>
                <w:rStyle w:val="IndexLink"/>
                <w:rtl w:val="true"/>
              </w:rPr>
              <w:t>حسن رضا رضايى</w:t>
            </w:r>
            <w:r>
              <w:rPr>
                <w:rStyle w:val="IndexLink"/>
                <w:rtl w:val="true"/>
              </w:rPr>
              <w:tab/>
            </w:r>
            <w:r>
              <w:rPr>
                <w:rStyle w:val="IndexLink"/>
              </w:rPr>
              <w:t>100</w:t>
            </w:r>
          </w:hyperlink>
        </w:p>
        <w:p>
          <w:pPr>
            <w:pStyle w:val="Contents4"/>
            <w:tabs>
              <w:tab w:val="clear" w:pos="8176"/>
              <w:tab w:val="right" w:pos="9026" w:leader="dot"/>
            </w:tabs>
            <w:rPr/>
          </w:pPr>
          <w:hyperlink w:anchor="__RefHeading___Toc2504499_1051229030">
            <w:r>
              <w:rPr>
                <w:webHidden/>
                <w:rStyle w:val="IndexLink"/>
                <w:rtl w:val="true"/>
              </w:rPr>
              <w:t>برخى صاحب نظران، سخن گفتن قرآن از جن و سحر را نشان دهنده ى تأثيرپذيرى آن از فرهنگ جاهلى مى دانند</w:t>
            </w:r>
            <w:r>
              <w:rPr>
                <w:rStyle w:val="IndexLink"/>
                <w:rtl w:val="true"/>
              </w:rPr>
              <w:t xml:space="preserve">. </w:t>
            </w:r>
            <w:r>
              <w:rPr>
                <w:rStyle w:val="IndexLink"/>
                <w:rtl w:val="true"/>
              </w:rPr>
              <w:t>آيا زبان قران، آميخته با فرهنگ اعراب و تأثيرپذيرفته از آن است؟</w:t>
            </w:r>
            <w:r>
              <w:rPr>
                <w:rStyle w:val="IndexLink"/>
                <w:rtl w:val="true"/>
              </w:rPr>
              <w:tab/>
            </w:r>
            <w:r>
              <w:rPr>
                <w:rStyle w:val="IndexLink"/>
              </w:rPr>
              <w:t>100</w:t>
            </w:r>
          </w:hyperlink>
        </w:p>
        <w:p>
          <w:pPr>
            <w:pStyle w:val="Contents4"/>
            <w:tabs>
              <w:tab w:val="clear" w:pos="8176"/>
              <w:tab w:val="right" w:pos="9026" w:leader="dot"/>
            </w:tabs>
            <w:rPr/>
          </w:pPr>
          <w:hyperlink w:anchor="__RefHeading___Toc2504501_1051229030">
            <w:r>
              <w:rPr>
                <w:webHidden/>
                <w:rStyle w:val="IndexLink"/>
                <w:rtl w:val="true"/>
              </w:rPr>
              <w:t>نتيجه</w:t>
            </w:r>
            <w:r>
              <w:rPr>
                <w:rStyle w:val="IndexLink"/>
                <w:rtl w:val="true"/>
              </w:rPr>
              <w:t>:</w:t>
              <w:tab/>
            </w:r>
            <w:r>
              <w:rPr>
                <w:rStyle w:val="IndexLink"/>
              </w:rPr>
              <w:t>102</w:t>
            </w:r>
          </w:hyperlink>
        </w:p>
        <w:p>
          <w:pPr>
            <w:pStyle w:val="Contents3"/>
            <w:tabs>
              <w:tab w:val="clear" w:pos="8459"/>
              <w:tab w:val="right" w:pos="9026" w:leader="dot"/>
            </w:tabs>
            <w:rPr/>
          </w:pPr>
          <w:hyperlink w:anchor="__RefHeading___Toc2504503_1051229030">
            <w:r>
              <w:rPr>
                <w:webHidden/>
                <w:rStyle w:val="IndexLink"/>
                <w:rtl w:val="true"/>
              </w:rPr>
              <w:t xml:space="preserve">قرآن و نمادها </w:t>
            </w:r>
            <w:r>
              <w:rPr>
                <w:rStyle w:val="IndexLink"/>
                <w:rtl w:val="true"/>
              </w:rPr>
              <w:t xml:space="preserve">/ </w:t>
            </w:r>
            <w:r>
              <w:rPr>
                <w:rStyle w:val="IndexLink"/>
                <w:rtl w:val="true"/>
              </w:rPr>
              <w:t>محمد رضا مسلمى</w:t>
            </w:r>
            <w:r>
              <w:rPr>
                <w:rStyle w:val="IndexLink"/>
                <w:rtl w:val="true"/>
              </w:rPr>
              <w:tab/>
            </w:r>
            <w:r>
              <w:rPr>
                <w:rStyle w:val="IndexLink"/>
              </w:rPr>
              <w:t>103</w:t>
            </w:r>
          </w:hyperlink>
        </w:p>
        <w:p>
          <w:pPr>
            <w:pStyle w:val="Contents4"/>
            <w:tabs>
              <w:tab w:val="clear" w:pos="8176"/>
              <w:tab w:val="right" w:pos="9026" w:leader="dot"/>
            </w:tabs>
            <w:rPr/>
          </w:pPr>
          <w:hyperlink w:anchor="__RefHeading___Toc2504505_1051229030">
            <w:r>
              <w:rPr>
                <w:webHidden/>
                <w:rStyle w:val="IndexLink"/>
                <w:rtl w:val="true"/>
              </w:rPr>
              <w:t>آيا متن قرآن، از نمادها سخن نگفته است؟</w:t>
            </w:r>
            <w:r>
              <w:rPr>
                <w:rStyle w:val="IndexLink"/>
                <w:rtl w:val="true"/>
              </w:rPr>
              <w:tab/>
            </w:r>
            <w:r>
              <w:rPr>
                <w:rStyle w:val="IndexLink"/>
              </w:rPr>
              <w:t>103</w:t>
            </w:r>
          </w:hyperlink>
        </w:p>
        <w:p>
          <w:pPr>
            <w:pStyle w:val="Contents3"/>
            <w:tabs>
              <w:tab w:val="clear" w:pos="8459"/>
              <w:tab w:val="right" w:pos="9026" w:leader="dot"/>
            </w:tabs>
            <w:rPr/>
          </w:pPr>
          <w:hyperlink w:anchor="__RefHeading___Toc2504507_1051229030">
            <w:r>
              <w:rPr>
                <w:webHidden/>
                <w:rStyle w:val="IndexLink"/>
                <w:rtl w:val="true"/>
              </w:rPr>
              <w:t xml:space="preserve">خدا، وحى، انسان </w:t>
            </w:r>
            <w:r>
              <w:rPr>
                <w:rStyle w:val="IndexLink"/>
                <w:rtl w:val="true"/>
              </w:rPr>
              <w:t xml:space="preserve">/ </w:t>
            </w:r>
            <w:r>
              <w:rPr>
                <w:rStyle w:val="IndexLink"/>
                <w:rtl w:val="true"/>
              </w:rPr>
              <w:t>ميثم علوى</w:t>
            </w:r>
            <w:r>
              <w:rPr>
                <w:rStyle w:val="IndexLink"/>
                <w:rtl w:val="true"/>
              </w:rPr>
              <w:tab/>
            </w:r>
            <w:r>
              <w:rPr>
                <w:rStyle w:val="IndexLink"/>
              </w:rPr>
              <w:t>106</w:t>
            </w:r>
          </w:hyperlink>
        </w:p>
        <w:p>
          <w:pPr>
            <w:pStyle w:val="Contents4"/>
            <w:tabs>
              <w:tab w:val="clear" w:pos="8176"/>
              <w:tab w:val="right" w:pos="9026" w:leader="dot"/>
            </w:tabs>
            <w:rPr/>
          </w:pPr>
          <w:hyperlink w:anchor="__RefHeading___Toc2504509_1051229030">
            <w:r>
              <w:rPr>
                <w:webHidden/>
                <w:rStyle w:val="IndexLink"/>
                <w:rtl w:val="true"/>
              </w:rPr>
              <w:t>ارتباط خداوند با انسان از راه وحى، چند گونه است و ميان آن ها چه تفاوت هايى وجود دارد؟</w:t>
            </w:r>
            <w:r>
              <w:rPr>
                <w:rStyle w:val="IndexLink"/>
                <w:rtl w:val="true"/>
              </w:rPr>
              <w:tab/>
            </w:r>
            <w:r>
              <w:rPr>
                <w:rStyle w:val="IndexLink"/>
              </w:rPr>
              <w:t>106</w:t>
            </w:r>
          </w:hyperlink>
        </w:p>
        <w:p>
          <w:pPr>
            <w:pStyle w:val="Contents4"/>
            <w:tabs>
              <w:tab w:val="clear" w:pos="8176"/>
              <w:tab w:val="right" w:pos="9026" w:leader="dot"/>
            </w:tabs>
            <w:rPr/>
          </w:pPr>
          <w:hyperlink w:anchor="__RefHeading___Toc2504511_1051229030">
            <w:r>
              <w:rPr>
                <w:webHidden/>
                <w:rStyle w:val="IndexLink"/>
                <w:rtl w:val="true"/>
              </w:rPr>
              <w:t>كاربردهاى وحى در قرآن</w:t>
            </w:r>
            <w:r>
              <w:rPr>
                <w:rStyle w:val="IndexLink"/>
                <w:rtl w:val="true"/>
              </w:rPr>
              <w:tab/>
            </w:r>
            <w:r>
              <w:rPr>
                <w:rStyle w:val="IndexLink"/>
              </w:rPr>
              <w:t>106</w:t>
            </w:r>
          </w:hyperlink>
        </w:p>
        <w:p>
          <w:pPr>
            <w:pStyle w:val="Contents5"/>
            <w:tabs>
              <w:tab w:val="clear" w:pos="7892"/>
              <w:tab w:val="right" w:pos="9026" w:leader="dot"/>
            </w:tabs>
            <w:rPr/>
          </w:pPr>
          <w:hyperlink w:anchor="__RefHeading___Toc2504513_1051229030">
            <w:r>
              <w:rPr>
                <w:webHidden/>
                <w:rStyle w:val="IndexLink"/>
              </w:rPr>
              <w:t>1</w:t>
            </w:r>
            <w:r>
              <w:rPr>
                <w:rStyle w:val="IndexLink"/>
                <w:rtl w:val="true"/>
              </w:rPr>
              <w:t xml:space="preserve">. </w:t>
            </w:r>
            <w:r>
              <w:rPr>
                <w:rStyle w:val="IndexLink"/>
                <w:rtl w:val="true"/>
              </w:rPr>
              <w:t>وحى نبوت و رسالت</w:t>
            </w:r>
            <w:r>
              <w:rPr>
                <w:rStyle w:val="IndexLink"/>
                <w:rtl w:val="true"/>
              </w:rPr>
              <w:tab/>
            </w:r>
            <w:r>
              <w:rPr>
                <w:rStyle w:val="IndexLink"/>
              </w:rPr>
              <w:t>106</w:t>
            </w:r>
          </w:hyperlink>
        </w:p>
        <w:p>
          <w:pPr>
            <w:pStyle w:val="Contents5"/>
            <w:tabs>
              <w:tab w:val="clear" w:pos="7892"/>
              <w:tab w:val="right" w:pos="9026" w:leader="dot"/>
            </w:tabs>
            <w:rPr/>
          </w:pPr>
          <w:hyperlink w:anchor="__RefHeading___Toc2504515_1051229030">
            <w:r>
              <w:rPr>
                <w:webHidden/>
                <w:rStyle w:val="IndexLink"/>
              </w:rPr>
              <w:t>2</w:t>
            </w:r>
            <w:r>
              <w:rPr>
                <w:rStyle w:val="IndexLink"/>
                <w:rtl w:val="true"/>
              </w:rPr>
              <w:t xml:space="preserve">. </w:t>
            </w:r>
            <w:r>
              <w:rPr>
                <w:rStyle w:val="IndexLink"/>
                <w:rtl w:val="true"/>
              </w:rPr>
              <w:t>وحى الهام</w:t>
            </w:r>
            <w:r>
              <w:rPr>
                <w:rStyle w:val="IndexLink"/>
                <w:rtl w:val="true"/>
              </w:rPr>
              <w:tab/>
            </w:r>
            <w:r>
              <w:rPr>
                <w:rStyle w:val="IndexLink"/>
              </w:rPr>
              <w:t>107</w:t>
            </w:r>
          </w:hyperlink>
        </w:p>
        <w:p>
          <w:pPr>
            <w:pStyle w:val="Contents5"/>
            <w:tabs>
              <w:tab w:val="clear" w:pos="7892"/>
              <w:tab w:val="right" w:pos="9026" w:leader="dot"/>
            </w:tabs>
            <w:rPr/>
          </w:pPr>
          <w:hyperlink w:anchor="__RefHeading___Toc2504517_1051229030">
            <w:r>
              <w:rPr>
                <w:webHidden/>
                <w:rStyle w:val="IndexLink"/>
              </w:rPr>
              <w:t>3</w:t>
            </w:r>
            <w:r>
              <w:rPr>
                <w:rStyle w:val="IndexLink"/>
                <w:rtl w:val="true"/>
              </w:rPr>
              <w:t xml:space="preserve">. </w:t>
            </w:r>
            <w:r>
              <w:rPr>
                <w:rStyle w:val="IndexLink"/>
                <w:rtl w:val="true"/>
              </w:rPr>
              <w:t>وحى 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504519_1051229030">
            <w:r>
              <w:rPr>
                <w:webHidden/>
                <w:rStyle w:val="IndexLink"/>
              </w:rPr>
              <w:t>4</w:t>
            </w:r>
            <w:r>
              <w:rPr>
                <w:rStyle w:val="IndexLink"/>
                <w:rtl w:val="true"/>
              </w:rPr>
              <w:t xml:space="preserve">. </w:t>
            </w:r>
            <w:r>
              <w:rPr>
                <w:rStyle w:val="IndexLink"/>
                <w:rtl w:val="true"/>
              </w:rPr>
              <w:t>وحى تقدير</w:t>
            </w:r>
            <w:r>
              <w:rPr>
                <w:rStyle w:val="IndexLink"/>
                <w:rtl w:val="true"/>
              </w:rPr>
              <w:tab/>
            </w:r>
            <w:r>
              <w:rPr>
                <w:rStyle w:val="IndexLink"/>
              </w:rPr>
              <w:t>107</w:t>
            </w:r>
          </w:hyperlink>
        </w:p>
        <w:p>
          <w:pPr>
            <w:pStyle w:val="Contents5"/>
            <w:tabs>
              <w:tab w:val="clear" w:pos="7892"/>
              <w:tab w:val="right" w:pos="9026" w:leader="dot"/>
            </w:tabs>
            <w:rPr/>
          </w:pPr>
          <w:hyperlink w:anchor="__RefHeading___Toc2504521_1051229030">
            <w:r>
              <w:rPr>
                <w:webHidden/>
                <w:rStyle w:val="IndexLink"/>
              </w:rPr>
              <w:t>5</w:t>
            </w:r>
            <w:r>
              <w:rPr>
                <w:rStyle w:val="IndexLink"/>
                <w:rtl w:val="true"/>
              </w:rPr>
              <w:t xml:space="preserve">. </w:t>
            </w:r>
            <w:r>
              <w:rPr>
                <w:rStyle w:val="IndexLink"/>
                <w:rtl w:val="true"/>
              </w:rPr>
              <w:t>وحى امر</w:t>
            </w:r>
            <w:r>
              <w:rPr>
                <w:rStyle w:val="IndexLink"/>
                <w:rtl w:val="true"/>
              </w:rPr>
              <w:tab/>
            </w:r>
            <w:r>
              <w:rPr>
                <w:rStyle w:val="IndexLink"/>
              </w:rPr>
              <w:t>107</w:t>
            </w:r>
          </w:hyperlink>
        </w:p>
        <w:p>
          <w:pPr>
            <w:pStyle w:val="Contents5"/>
            <w:tabs>
              <w:tab w:val="clear" w:pos="7892"/>
              <w:tab w:val="right" w:pos="9026" w:leader="dot"/>
            </w:tabs>
            <w:rPr/>
          </w:pPr>
          <w:hyperlink w:anchor="__RefHeading___Toc2504523_1051229030">
            <w:r>
              <w:rPr>
                <w:webHidden/>
                <w:rStyle w:val="IndexLink"/>
              </w:rPr>
              <w:t>6</w:t>
            </w:r>
            <w:r>
              <w:rPr>
                <w:rStyle w:val="IndexLink"/>
                <w:rtl w:val="true"/>
              </w:rPr>
              <w:t xml:space="preserve">. </w:t>
            </w:r>
            <w:r>
              <w:rPr>
                <w:rStyle w:val="IndexLink"/>
                <w:rtl w:val="true"/>
              </w:rPr>
              <w:t>وحى به معنى بيان مخفى</w:t>
            </w:r>
            <w:r>
              <w:rPr>
                <w:rStyle w:val="IndexLink"/>
                <w:rtl w:val="true"/>
              </w:rPr>
              <w:tab/>
            </w:r>
            <w:r>
              <w:rPr>
                <w:rStyle w:val="IndexLink"/>
              </w:rPr>
              <w:t>107</w:t>
            </w:r>
          </w:hyperlink>
        </w:p>
        <w:p>
          <w:pPr>
            <w:pStyle w:val="Contents5"/>
            <w:tabs>
              <w:tab w:val="clear" w:pos="7892"/>
              <w:tab w:val="right" w:pos="9026" w:leader="dot"/>
            </w:tabs>
            <w:rPr/>
          </w:pPr>
          <w:hyperlink w:anchor="__RefHeading___Toc2504525_1051229030">
            <w:r>
              <w:rPr>
                <w:webHidden/>
                <w:rStyle w:val="IndexLink"/>
              </w:rPr>
              <w:t>7</w:t>
            </w:r>
            <w:r>
              <w:rPr>
                <w:rStyle w:val="IndexLink"/>
                <w:rtl w:val="true"/>
              </w:rPr>
              <w:t xml:space="preserve">. </w:t>
            </w:r>
            <w:r>
              <w:rPr>
                <w:rStyle w:val="IndexLink"/>
                <w:rtl w:val="true"/>
              </w:rPr>
              <w:t>وحى خبر</w:t>
            </w:r>
            <w:r>
              <w:rPr>
                <w:rStyle w:val="IndexLink"/>
                <w:rtl w:val="true"/>
              </w:rPr>
              <w:tab/>
            </w:r>
            <w:r>
              <w:rPr>
                <w:rStyle w:val="IndexLink"/>
              </w:rPr>
              <w:t>107</w:t>
            </w:r>
          </w:hyperlink>
        </w:p>
        <w:p>
          <w:pPr>
            <w:pStyle w:val="Contents4"/>
            <w:tabs>
              <w:tab w:val="clear" w:pos="8176"/>
              <w:tab w:val="right" w:pos="9026" w:leader="dot"/>
            </w:tabs>
            <w:rPr/>
          </w:pPr>
          <w:hyperlink w:anchor="__RefHeading___Toc2504527_1051229030">
            <w:r>
              <w:rPr>
                <w:webHidden/>
                <w:rStyle w:val="IndexLink"/>
                <w:rtl w:val="true"/>
              </w:rPr>
              <w:t>سخن گفتن خداوند با پيامبران</w:t>
            </w:r>
            <w:r>
              <w:rPr>
                <w:rStyle w:val="IndexLink"/>
                <w:rtl w:val="true"/>
              </w:rPr>
              <w:tab/>
            </w:r>
            <w:r>
              <w:rPr>
                <w:rStyle w:val="IndexLink"/>
              </w:rPr>
              <w:t>108</w:t>
            </w:r>
          </w:hyperlink>
        </w:p>
        <w:p>
          <w:pPr>
            <w:pStyle w:val="Contents5"/>
            <w:tabs>
              <w:tab w:val="clear" w:pos="7892"/>
              <w:tab w:val="right" w:pos="9026" w:leader="dot"/>
            </w:tabs>
            <w:rPr/>
          </w:pPr>
          <w:hyperlink w:anchor="__RefHeading___Toc2504529_105122903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504531_1051229030">
            <w:r>
              <w:rPr>
                <w:webHidden/>
                <w:rStyle w:val="IndexLink"/>
              </w:rPr>
              <w:t>1</w:t>
            </w:r>
            <w:r>
              <w:rPr>
                <w:rStyle w:val="IndexLink"/>
                <w:rtl w:val="true"/>
              </w:rPr>
              <w:t xml:space="preserve">. </w:t>
            </w:r>
            <w:r>
              <w:rPr>
                <w:rStyle w:val="IndexLink"/>
                <w:rtl w:val="true"/>
              </w:rPr>
              <w:t>وحى به صورت القا در قلب</w:t>
            </w:r>
            <w:r>
              <w:rPr>
                <w:rStyle w:val="IndexLink"/>
                <w:rtl w:val="true"/>
              </w:rPr>
              <w:tab/>
            </w:r>
            <w:r>
              <w:rPr>
                <w:rStyle w:val="IndexLink"/>
              </w:rPr>
              <w:t>108</w:t>
            </w:r>
          </w:hyperlink>
        </w:p>
        <w:p>
          <w:pPr>
            <w:pStyle w:val="Contents5"/>
            <w:tabs>
              <w:tab w:val="clear" w:pos="7892"/>
              <w:tab w:val="right" w:pos="9026" w:leader="dot"/>
            </w:tabs>
            <w:rPr/>
          </w:pPr>
          <w:hyperlink w:anchor="__RefHeading___Toc2504533_1051229030">
            <w:r>
              <w:rPr>
                <w:webHidden/>
                <w:rStyle w:val="IndexLink"/>
              </w:rPr>
              <w:t>2</w:t>
            </w:r>
            <w:r>
              <w:rPr>
                <w:rStyle w:val="IndexLink"/>
                <w:rtl w:val="true"/>
              </w:rPr>
              <w:t xml:space="preserve">. </w:t>
            </w:r>
            <w:r>
              <w:rPr>
                <w:rStyle w:val="IndexLink"/>
                <w:rtl w:val="true"/>
              </w:rPr>
              <w:t>وحى از وراى حجاب</w:t>
            </w:r>
            <w:r>
              <w:rPr>
                <w:rStyle w:val="IndexLink"/>
                <w:rtl w:val="true"/>
              </w:rPr>
              <w:tab/>
            </w:r>
            <w:r>
              <w:rPr>
                <w:rStyle w:val="IndexLink"/>
              </w:rPr>
              <w:t>108</w:t>
            </w:r>
          </w:hyperlink>
        </w:p>
        <w:p>
          <w:pPr>
            <w:pStyle w:val="Contents5"/>
            <w:tabs>
              <w:tab w:val="clear" w:pos="7892"/>
              <w:tab w:val="right" w:pos="9026" w:leader="dot"/>
            </w:tabs>
            <w:rPr/>
          </w:pPr>
          <w:hyperlink w:anchor="__RefHeading___Toc2504535_1051229030">
            <w:r>
              <w:rPr>
                <w:webHidden/>
                <w:rStyle w:val="IndexLink"/>
              </w:rPr>
              <w:t>3</w:t>
            </w:r>
            <w:r>
              <w:rPr>
                <w:rStyle w:val="IndexLink"/>
                <w:rtl w:val="true"/>
              </w:rPr>
              <w:t xml:space="preserve">. </w:t>
            </w:r>
            <w:r>
              <w:rPr>
                <w:rStyle w:val="IndexLink"/>
                <w:rtl w:val="true"/>
              </w:rPr>
              <w:t>وحى با ارسال رسول</w:t>
            </w:r>
            <w:r>
              <w:rPr>
                <w:rStyle w:val="IndexLink"/>
                <w:rtl w:val="true"/>
              </w:rPr>
              <w:tab/>
            </w:r>
            <w:r>
              <w:rPr>
                <w:rStyle w:val="IndexLink"/>
              </w:rPr>
              <w:t>108</w:t>
            </w:r>
          </w:hyperlink>
        </w:p>
        <w:p>
          <w:pPr>
            <w:pStyle w:val="Contents3"/>
            <w:tabs>
              <w:tab w:val="clear" w:pos="8459"/>
              <w:tab w:val="right" w:pos="9026" w:leader="dot"/>
            </w:tabs>
            <w:rPr/>
          </w:pPr>
          <w:hyperlink w:anchor="__RefHeading___Toc2504537_1051229030">
            <w:r>
              <w:rPr>
                <w:webHidden/>
                <w:rStyle w:val="IndexLink"/>
                <w:rtl w:val="true"/>
              </w:rPr>
              <w:t xml:space="preserve">معانى و الفاظ در قرآن </w:t>
            </w:r>
            <w:r>
              <w:rPr>
                <w:rStyle w:val="IndexLink"/>
                <w:rtl w:val="true"/>
              </w:rPr>
              <w:t xml:space="preserve">/ </w:t>
            </w:r>
            <w:r>
              <w:rPr>
                <w:rStyle w:val="IndexLink"/>
                <w:rtl w:val="true"/>
              </w:rPr>
              <w:t>محمدرضا داوودى</w:t>
            </w:r>
            <w:r>
              <w:rPr>
                <w:rStyle w:val="IndexLink"/>
                <w:rtl w:val="true"/>
              </w:rPr>
              <w:tab/>
            </w:r>
            <w:r>
              <w:rPr>
                <w:rStyle w:val="IndexLink"/>
              </w:rPr>
              <w:t>109</w:t>
            </w:r>
          </w:hyperlink>
        </w:p>
        <w:p>
          <w:pPr>
            <w:pStyle w:val="Contents4"/>
            <w:tabs>
              <w:tab w:val="clear" w:pos="8176"/>
              <w:tab w:val="right" w:pos="9026" w:leader="dot"/>
            </w:tabs>
            <w:rPr/>
          </w:pPr>
          <w:hyperlink w:anchor="__RefHeading___Toc2504539_1051229030">
            <w:r>
              <w:rPr>
                <w:webHidden/>
                <w:rStyle w:val="IndexLink"/>
                <w:rtl w:val="true"/>
              </w:rPr>
              <w:t>معانى و الفاظ قرآن كريم از سوى خداوند است يا پيامبر اكرم</w:t>
            </w:r>
            <w:r>
              <w:rPr>
                <w:rStyle w:val="IndexLink"/>
                <w:rtl w:val="true"/>
              </w:rPr>
              <w:t>(</w:t>
            </w:r>
            <w:r>
              <w:rPr>
                <w:rStyle w:val="IndexLink"/>
                <w:rtl w:val="true"/>
              </w:rPr>
              <w:t>صلى الله عليه وآله</w:t>
            </w:r>
            <w:r>
              <w:rPr>
                <w:rStyle w:val="IndexLink"/>
                <w:rtl w:val="true"/>
              </w:rPr>
              <w:t>)</w:t>
            </w:r>
            <w:r>
              <w:rPr>
                <w:rStyle w:val="IndexLink"/>
                <w:rtl w:val="true"/>
              </w:rPr>
              <w:t>؟</w:t>
            </w:r>
            <w:r>
              <w:rPr>
                <w:rStyle w:val="IndexLink"/>
                <w:rtl w:val="true"/>
              </w:rPr>
              <w:tab/>
            </w:r>
            <w:r>
              <w:rPr>
                <w:rStyle w:val="IndexLink"/>
              </w:rPr>
              <w:t>109</w:t>
            </w:r>
          </w:hyperlink>
        </w:p>
        <w:p>
          <w:pPr>
            <w:pStyle w:val="Contents3"/>
            <w:tabs>
              <w:tab w:val="clear" w:pos="8459"/>
              <w:tab w:val="right" w:pos="9026" w:leader="dot"/>
            </w:tabs>
            <w:rPr/>
          </w:pPr>
          <w:hyperlink w:anchor="__RefHeading___Toc2504541_1051229030">
            <w:r>
              <w:rPr>
                <w:webHidden/>
                <w:rStyle w:val="IndexLink"/>
                <w:rtl w:val="true"/>
              </w:rPr>
              <w:t xml:space="preserve">حروف مقطعه </w:t>
            </w:r>
            <w:r>
              <w:rPr>
                <w:rStyle w:val="IndexLink"/>
                <w:rtl w:val="true"/>
              </w:rPr>
              <w:t xml:space="preserve">/ </w:t>
            </w:r>
            <w:r>
              <w:rPr>
                <w:rStyle w:val="IndexLink"/>
                <w:rtl w:val="true"/>
              </w:rPr>
              <w:t>على اميرخانى</w:t>
            </w:r>
            <w:r>
              <w:rPr>
                <w:rStyle w:val="IndexLink"/>
                <w:rtl w:val="true"/>
              </w:rPr>
              <w:tab/>
            </w:r>
            <w:r>
              <w:rPr>
                <w:rStyle w:val="IndexLink"/>
              </w:rPr>
              <w:t>112</w:t>
            </w:r>
          </w:hyperlink>
        </w:p>
        <w:p>
          <w:pPr>
            <w:pStyle w:val="Contents4"/>
            <w:tabs>
              <w:tab w:val="clear" w:pos="8176"/>
              <w:tab w:val="right" w:pos="9026" w:leader="dot"/>
            </w:tabs>
            <w:rPr/>
          </w:pPr>
          <w:hyperlink w:anchor="__RefHeading___Toc2504543_1051229030">
            <w:r>
              <w:rPr>
                <w:webHidden/>
                <w:rStyle w:val="IndexLink"/>
                <w:rtl w:val="true"/>
              </w:rPr>
              <w:t>حروف مقطعه ى قرآن كريم براى چه آمده و به چه معنايى است و دليل معنادار بودن آن ها چيست؟</w:t>
            </w:r>
            <w:r>
              <w:rPr>
                <w:rStyle w:val="IndexLink"/>
                <w:rtl w:val="true"/>
              </w:rPr>
              <w:tab/>
            </w:r>
            <w:r>
              <w:rPr>
                <w:rStyle w:val="IndexLink"/>
              </w:rPr>
              <w:t>112</w:t>
            </w:r>
          </w:hyperlink>
        </w:p>
        <w:p>
          <w:pPr>
            <w:pStyle w:val="Contents3"/>
            <w:tabs>
              <w:tab w:val="clear" w:pos="8459"/>
              <w:tab w:val="right" w:pos="9026" w:leader="dot"/>
            </w:tabs>
            <w:rPr/>
          </w:pPr>
          <w:hyperlink w:anchor="__RefHeading___Toc2504545_1051229030">
            <w:r>
              <w:rPr>
                <w:webHidden/>
                <w:rStyle w:val="IndexLink"/>
                <w:rtl w:val="true"/>
              </w:rPr>
              <w:t xml:space="preserve">ظاهر و باطن در قرآن </w:t>
            </w:r>
            <w:r>
              <w:rPr>
                <w:rStyle w:val="IndexLink"/>
                <w:rtl w:val="true"/>
              </w:rPr>
              <w:t xml:space="preserve">/ </w:t>
            </w:r>
            <w:r>
              <w:rPr>
                <w:rStyle w:val="IndexLink"/>
                <w:rtl w:val="true"/>
              </w:rPr>
              <w:t>سيد جواد حسينى</w:t>
            </w:r>
            <w:r>
              <w:rPr>
                <w:rStyle w:val="IndexLink"/>
                <w:rtl w:val="true"/>
              </w:rPr>
              <w:tab/>
            </w:r>
            <w:r>
              <w:rPr>
                <w:rStyle w:val="IndexLink"/>
              </w:rPr>
              <w:t>116</w:t>
            </w:r>
          </w:hyperlink>
        </w:p>
        <w:p>
          <w:pPr>
            <w:pStyle w:val="Contents4"/>
            <w:tabs>
              <w:tab w:val="clear" w:pos="8176"/>
              <w:tab w:val="right" w:pos="9026" w:leader="dot"/>
            </w:tabs>
            <w:rPr/>
          </w:pPr>
          <w:hyperlink w:anchor="__RefHeading___Toc2504547_1051229030">
            <w:r>
              <w:rPr>
                <w:webHidden/>
                <w:rStyle w:val="IndexLink"/>
                <w:rtl w:val="true"/>
              </w:rPr>
              <w:t>رابطه ى ظاهر و باطن را در قرآن توضيح دهيد؟</w:t>
            </w:r>
            <w:r>
              <w:rPr>
                <w:rStyle w:val="IndexLink"/>
                <w:rtl w:val="true"/>
              </w:rPr>
              <w:tab/>
            </w:r>
            <w:r>
              <w:rPr>
                <w:rStyle w:val="IndexLink"/>
              </w:rPr>
              <w:t>116</w:t>
            </w:r>
          </w:hyperlink>
        </w:p>
        <w:p>
          <w:pPr>
            <w:pStyle w:val="Contents5"/>
            <w:tabs>
              <w:tab w:val="clear" w:pos="7892"/>
              <w:tab w:val="right" w:pos="9026" w:leader="dot"/>
            </w:tabs>
            <w:rPr/>
          </w:pPr>
          <w:hyperlink w:anchor="__RefHeading___Toc2504549_1051229030">
            <w:r>
              <w:rPr>
                <w:webHidden/>
                <w:rStyle w:val="IndexLink"/>
                <w:rtl w:val="true"/>
              </w:rPr>
              <w:t>ظاهر و باطن در لغت</w:t>
            </w:r>
            <w:r>
              <w:rPr>
                <w:rStyle w:val="IndexLink"/>
                <w:rtl w:val="true"/>
              </w:rPr>
              <w:tab/>
            </w:r>
            <w:r>
              <w:rPr>
                <w:rStyle w:val="IndexLink"/>
              </w:rPr>
              <w:t>116</w:t>
            </w:r>
          </w:hyperlink>
        </w:p>
        <w:p>
          <w:pPr>
            <w:pStyle w:val="Contents5"/>
            <w:tabs>
              <w:tab w:val="clear" w:pos="7892"/>
              <w:tab w:val="right" w:pos="9026" w:leader="dot"/>
            </w:tabs>
            <w:rPr/>
          </w:pPr>
          <w:hyperlink w:anchor="__RefHeading___Toc2504551_1051229030">
            <w:r>
              <w:rPr>
                <w:webHidden/>
                <w:rStyle w:val="IndexLink"/>
                <w:rtl w:val="true"/>
              </w:rPr>
              <w:t>ظاهر و باطن در اصطلاح اهل 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2504553_1051229030">
            <w:r>
              <w:rPr>
                <w:webHidden/>
                <w:rStyle w:val="IndexLink"/>
                <w:rtl w:val="true"/>
              </w:rPr>
              <w:t>رابطه ى ظاهر و باطن</w:t>
            </w:r>
            <w:r>
              <w:rPr>
                <w:rStyle w:val="IndexLink"/>
                <w:rtl w:val="true"/>
              </w:rPr>
              <w:tab/>
            </w:r>
            <w:r>
              <w:rPr>
                <w:rStyle w:val="IndexLink"/>
              </w:rPr>
              <w:t>116</w:t>
            </w:r>
          </w:hyperlink>
        </w:p>
        <w:p>
          <w:pPr>
            <w:pStyle w:val="Contents4"/>
            <w:tabs>
              <w:tab w:val="clear" w:pos="8176"/>
              <w:tab w:val="right" w:pos="9026" w:leader="dot"/>
            </w:tabs>
            <w:rPr/>
          </w:pPr>
          <w:hyperlink w:anchor="__RefHeading___Toc2504555_1051229030">
            <w:r>
              <w:rPr>
                <w:webHidden/>
                <w:rStyle w:val="IndexLink"/>
                <w:rtl w:val="true"/>
              </w:rPr>
              <w:t>نتيجه</w:t>
            </w:r>
            <w:r>
              <w:rPr>
                <w:rStyle w:val="IndexLink"/>
                <w:rtl w:val="true"/>
              </w:rPr>
              <w:t>:</w:t>
              <w:tab/>
            </w:r>
            <w:r>
              <w:rPr>
                <w:rStyle w:val="IndexLink"/>
              </w:rPr>
              <w:t>118</w:t>
            </w:r>
          </w:hyperlink>
        </w:p>
        <w:p>
          <w:pPr>
            <w:pStyle w:val="Contents2"/>
            <w:tabs>
              <w:tab w:val="clear" w:pos="8743"/>
              <w:tab w:val="right" w:pos="9026" w:leader="dot"/>
            </w:tabs>
            <w:rPr/>
          </w:pPr>
          <w:hyperlink w:anchor="__RefHeading___Toc2504557_1051229030">
            <w:r>
              <w:rPr>
                <w:webHidden/>
                <w:rStyle w:val="IndexLink"/>
                <w:rtl w:val="true"/>
              </w:rPr>
              <w:t>پرسش های كلامی</w:t>
            </w:r>
            <w:r>
              <w:rPr>
                <w:rStyle w:val="IndexLink"/>
                <w:rtl w:val="true"/>
              </w:rPr>
              <w:tab/>
            </w:r>
            <w:r>
              <w:rPr>
                <w:rStyle w:val="IndexLink"/>
              </w:rPr>
              <w:t>119</w:t>
            </w:r>
          </w:hyperlink>
        </w:p>
        <w:p>
          <w:pPr>
            <w:pStyle w:val="Contents3"/>
            <w:tabs>
              <w:tab w:val="clear" w:pos="8459"/>
              <w:tab w:val="right" w:pos="9026" w:leader="dot"/>
            </w:tabs>
            <w:rPr/>
          </w:pPr>
          <w:hyperlink w:anchor="__RefHeading___Toc2504559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504561_1051229030">
            <w:r>
              <w:rPr>
                <w:webHidden/>
                <w:rStyle w:val="IndexLink"/>
                <w:rtl w:val="true"/>
              </w:rPr>
              <w:t xml:space="preserve">عدل الهى </w:t>
            </w:r>
            <w:r>
              <w:rPr>
                <w:rStyle w:val="IndexLink"/>
                <w:rtl w:val="true"/>
              </w:rPr>
              <w:t xml:space="preserve">/ </w:t>
            </w:r>
            <w:r>
              <w:rPr>
                <w:rStyle w:val="IndexLink"/>
                <w:rtl w:val="true"/>
              </w:rPr>
              <w:t>محمود كريميان</w:t>
            </w:r>
            <w:r>
              <w:rPr>
                <w:rStyle w:val="IndexLink"/>
                <w:rtl w:val="true"/>
              </w:rPr>
              <w:tab/>
            </w:r>
            <w:r>
              <w:rPr>
                <w:rStyle w:val="IndexLink"/>
              </w:rPr>
              <w:t>121</w:t>
            </w:r>
          </w:hyperlink>
        </w:p>
        <w:p>
          <w:pPr>
            <w:pStyle w:val="Contents3"/>
            <w:tabs>
              <w:tab w:val="clear" w:pos="8459"/>
              <w:tab w:val="right" w:pos="9026" w:leader="dot"/>
            </w:tabs>
            <w:rPr/>
          </w:pPr>
          <w:hyperlink w:anchor="__RefHeading___Toc2504563_1051229030">
            <w:r>
              <w:rPr>
                <w:webHidden/>
                <w:rStyle w:val="IndexLink"/>
                <w:rtl w:val="true"/>
              </w:rPr>
              <w:t xml:space="preserve">عدل و گناه </w:t>
            </w:r>
            <w:r>
              <w:rPr>
                <w:rStyle w:val="IndexLink"/>
                <w:rtl w:val="true"/>
              </w:rPr>
              <w:t xml:space="preserve">/ </w:t>
            </w:r>
            <w:r>
              <w:rPr>
                <w:rStyle w:val="IndexLink"/>
                <w:rtl w:val="true"/>
              </w:rPr>
              <w:t>على محمدى</w:t>
            </w:r>
            <w:r>
              <w:rPr>
                <w:rStyle w:val="IndexLink"/>
                <w:rtl w:val="true"/>
              </w:rPr>
              <w:tab/>
            </w:r>
            <w:r>
              <w:rPr>
                <w:rStyle w:val="IndexLink"/>
              </w:rPr>
              <w:t>124</w:t>
            </w:r>
          </w:hyperlink>
        </w:p>
        <w:p>
          <w:pPr>
            <w:pStyle w:val="Contents3"/>
            <w:tabs>
              <w:tab w:val="clear" w:pos="8459"/>
              <w:tab w:val="right" w:pos="9026" w:leader="dot"/>
            </w:tabs>
            <w:rPr/>
          </w:pPr>
          <w:hyperlink w:anchor="__RefHeading___Toc2504565_1051229030">
            <w:r>
              <w:rPr>
                <w:webHidden/>
                <w:rStyle w:val="IndexLink"/>
                <w:rtl w:val="true"/>
              </w:rPr>
              <w:t xml:space="preserve">فلسفه ى آفرينش و امتحان الهى </w:t>
            </w:r>
            <w:r>
              <w:rPr>
                <w:rStyle w:val="IndexLink"/>
                <w:rtl w:val="true"/>
              </w:rPr>
              <w:t xml:space="preserve">/ </w:t>
            </w:r>
            <w:r>
              <w:rPr>
                <w:rStyle w:val="IndexLink"/>
                <w:rtl w:val="true"/>
              </w:rPr>
              <w:t>حسن عبداللهى</w:t>
            </w:r>
            <w:r>
              <w:rPr>
                <w:rStyle w:val="IndexLink"/>
                <w:rtl w:val="true"/>
              </w:rPr>
              <w:tab/>
            </w:r>
            <w:r>
              <w:rPr>
                <w:rStyle w:val="IndexLink"/>
              </w:rPr>
              <w:t>127</w:t>
            </w:r>
          </w:hyperlink>
        </w:p>
        <w:p>
          <w:pPr>
            <w:pStyle w:val="Contents2"/>
            <w:tabs>
              <w:tab w:val="clear" w:pos="8743"/>
              <w:tab w:val="right" w:pos="9026" w:leader="dot"/>
            </w:tabs>
            <w:rPr/>
          </w:pPr>
          <w:hyperlink w:anchor="__RefHeading___Toc2504567_1051229030">
            <w:r>
              <w:rPr>
                <w:webHidden/>
                <w:rStyle w:val="IndexLink"/>
                <w:rtl w:val="true"/>
              </w:rPr>
              <w:t>پرسش های تاريخی</w:t>
            </w:r>
            <w:r>
              <w:rPr>
                <w:rStyle w:val="IndexLink"/>
                <w:rtl w:val="true"/>
              </w:rPr>
              <w:tab/>
            </w:r>
            <w:r>
              <w:rPr>
                <w:rStyle w:val="IndexLink"/>
              </w:rPr>
              <w:t>131</w:t>
            </w:r>
          </w:hyperlink>
        </w:p>
        <w:p>
          <w:pPr>
            <w:pStyle w:val="Contents3"/>
            <w:tabs>
              <w:tab w:val="clear" w:pos="8459"/>
              <w:tab w:val="right" w:pos="9026" w:leader="dot"/>
            </w:tabs>
            <w:rPr/>
          </w:pPr>
          <w:hyperlink w:anchor="__RefHeading___Toc2504569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504571_1051229030">
            <w:r>
              <w:rPr>
                <w:webHidden/>
                <w:rStyle w:val="IndexLink"/>
                <w:rtl w:val="true"/>
              </w:rPr>
              <w:t>تبعيد امام خمينى</w:t>
            </w:r>
            <w:r>
              <w:rPr>
                <w:rStyle w:val="IndexLink"/>
                <w:rtl w:val="true"/>
              </w:rPr>
              <w:t>(</w:t>
            </w:r>
            <w:r>
              <w:rPr>
                <w:rStyle w:val="IndexLink"/>
                <w:rtl w:val="true"/>
              </w:rPr>
              <w:t>رحمهم الله</w:t>
            </w:r>
            <w:r>
              <w:rPr>
                <w:rStyle w:val="IndexLink"/>
                <w:rtl w:val="true"/>
              </w:rPr>
              <w:t xml:space="preserve">) / </w:t>
            </w:r>
            <w:r>
              <w:rPr>
                <w:rStyle w:val="IndexLink"/>
                <w:rtl w:val="true"/>
              </w:rPr>
              <w:t>على رمضانى</w:t>
            </w:r>
            <w:r>
              <w:rPr>
                <w:rStyle w:val="IndexLink"/>
                <w:rtl w:val="true"/>
              </w:rPr>
              <w:tab/>
            </w:r>
            <w:r>
              <w:rPr>
                <w:rStyle w:val="IndexLink"/>
              </w:rPr>
              <w:t>133</w:t>
            </w:r>
          </w:hyperlink>
        </w:p>
        <w:p>
          <w:pPr>
            <w:pStyle w:val="Contents4"/>
            <w:tabs>
              <w:tab w:val="clear" w:pos="8176"/>
              <w:tab w:val="right" w:pos="9026" w:leader="dot"/>
            </w:tabs>
            <w:rPr/>
          </w:pPr>
          <w:hyperlink w:anchor="__RefHeading___Toc2504573_1051229030">
            <w:r>
              <w:rPr>
                <w:webHidden/>
                <w:rStyle w:val="IndexLink"/>
                <w:rtl w:val="true"/>
              </w:rPr>
              <w:t>چه عاملى به تبعيد امام خمينى</w:t>
            </w:r>
            <w:r>
              <w:rPr>
                <w:rStyle w:val="IndexLink"/>
                <w:rtl w:val="true"/>
              </w:rPr>
              <w:t>(</w:t>
            </w:r>
            <w:r>
              <w:rPr>
                <w:rStyle w:val="IndexLink"/>
                <w:rtl w:val="true"/>
              </w:rPr>
              <w:t>رحمهم الله</w:t>
            </w:r>
            <w:r>
              <w:rPr>
                <w:rStyle w:val="IndexLink"/>
                <w:rtl w:val="true"/>
              </w:rPr>
              <w:t>)</w:t>
            </w:r>
            <w:r>
              <w:rPr>
                <w:rStyle w:val="IndexLink"/>
                <w:rtl w:val="true"/>
              </w:rPr>
              <w:t>انجاميد و چه پى آمدهايى به دنبال داشت؟</w:t>
            </w:r>
            <w:r>
              <w:rPr>
                <w:rStyle w:val="IndexLink"/>
                <w:rtl w:val="true"/>
              </w:rPr>
              <w:tab/>
            </w:r>
            <w:r>
              <w:rPr>
                <w:rStyle w:val="IndexLink"/>
              </w:rPr>
              <w:t>133</w:t>
            </w:r>
          </w:hyperlink>
        </w:p>
        <w:p>
          <w:pPr>
            <w:pStyle w:val="Contents4"/>
            <w:tabs>
              <w:tab w:val="clear" w:pos="8176"/>
              <w:tab w:val="right" w:pos="9026" w:leader="dot"/>
            </w:tabs>
            <w:rPr/>
          </w:pPr>
          <w:hyperlink w:anchor="__RefHeading___Toc2504575_1051229030">
            <w:r>
              <w:rPr>
                <w:webHidden/>
                <w:rStyle w:val="IndexLink"/>
                <w:rtl w:val="true"/>
              </w:rPr>
              <w:t>پى آمدهاى تبعيد</w:t>
            </w:r>
            <w:r>
              <w:rPr>
                <w:rStyle w:val="IndexLink"/>
                <w:rtl w:val="true"/>
              </w:rPr>
              <w:tab/>
            </w:r>
            <w:r>
              <w:rPr>
                <w:rStyle w:val="IndexLink"/>
              </w:rPr>
              <w:t>134</w:t>
            </w:r>
          </w:hyperlink>
        </w:p>
        <w:p>
          <w:pPr>
            <w:pStyle w:val="Contents3"/>
            <w:tabs>
              <w:tab w:val="clear" w:pos="8459"/>
              <w:tab w:val="right" w:pos="9026" w:leader="dot"/>
            </w:tabs>
            <w:rPr/>
          </w:pPr>
          <w:hyperlink w:anchor="__RefHeading___Toc2504577_1051229030">
            <w:r>
              <w:rPr>
                <w:webHidden/>
                <w:rStyle w:val="IndexLink"/>
                <w:rtl w:val="true"/>
              </w:rPr>
              <w:t xml:space="preserve">رفراندوم انقلاب سفيد </w:t>
            </w:r>
            <w:r>
              <w:rPr>
                <w:rStyle w:val="IndexLink"/>
                <w:rtl w:val="true"/>
              </w:rPr>
              <w:t xml:space="preserve">/ </w:t>
            </w:r>
            <w:r>
              <w:rPr>
                <w:rStyle w:val="IndexLink"/>
                <w:rtl w:val="true"/>
              </w:rPr>
              <w:t>مختار اصلانى</w:t>
            </w:r>
            <w:r>
              <w:rPr>
                <w:rStyle w:val="IndexLink"/>
                <w:rtl w:val="true"/>
              </w:rPr>
              <w:tab/>
            </w:r>
            <w:r>
              <w:rPr>
                <w:rStyle w:val="IndexLink"/>
              </w:rPr>
              <w:t>136</w:t>
            </w:r>
          </w:hyperlink>
        </w:p>
        <w:p>
          <w:pPr>
            <w:pStyle w:val="Contents4"/>
            <w:tabs>
              <w:tab w:val="clear" w:pos="8176"/>
              <w:tab w:val="right" w:pos="9026" w:leader="dot"/>
            </w:tabs>
            <w:rPr/>
          </w:pPr>
          <w:hyperlink w:anchor="__RefHeading___Toc2504579_1051229030">
            <w:r>
              <w:rPr>
                <w:webHidden/>
                <w:rStyle w:val="IndexLink"/>
                <w:rtl w:val="true"/>
              </w:rPr>
              <w:t xml:space="preserve">موضوع اصلى رفراندوم </w:t>
            </w:r>
            <w:r>
              <w:rPr>
                <w:rStyle w:val="IndexLink"/>
                <w:rtl w:val="true"/>
              </w:rPr>
              <w:t>(</w:t>
            </w:r>
            <w:r>
              <w:rPr>
                <w:rStyle w:val="IndexLink"/>
                <w:rtl w:val="true"/>
              </w:rPr>
              <w:t>انقلاب سفيد</w:t>
            </w:r>
            <w:r>
              <w:rPr>
                <w:rStyle w:val="IndexLink"/>
                <w:rtl w:val="true"/>
              </w:rPr>
              <w:t xml:space="preserve">) </w:t>
            </w:r>
            <w:r>
              <w:rPr>
                <w:rStyle w:val="IndexLink"/>
                <w:rtl w:val="true"/>
              </w:rPr>
              <w:t>چه بود و علماى اسلام در برابر آن چه واكنشى نشان دادند؟</w:t>
            </w:r>
            <w:r>
              <w:rPr>
                <w:rStyle w:val="IndexLink"/>
                <w:rtl w:val="true"/>
              </w:rPr>
              <w:tab/>
            </w:r>
            <w:r>
              <w:rPr>
                <w:rStyle w:val="IndexLink"/>
              </w:rPr>
              <w:t>136</w:t>
            </w:r>
          </w:hyperlink>
        </w:p>
        <w:p>
          <w:pPr>
            <w:pStyle w:val="Contents4"/>
            <w:tabs>
              <w:tab w:val="clear" w:pos="8176"/>
              <w:tab w:val="right" w:pos="9026" w:leader="dot"/>
            </w:tabs>
            <w:rPr/>
          </w:pPr>
          <w:hyperlink w:anchor="__RefHeading___Toc2504581_1051229030">
            <w:r>
              <w:rPr>
                <w:webHidden/>
                <w:rStyle w:val="IndexLink"/>
                <w:rtl w:val="true"/>
              </w:rPr>
              <w:t>واكنش علماى اسلام به رفراندوم</w:t>
            </w:r>
            <w:r>
              <w:rPr>
                <w:rStyle w:val="IndexLink"/>
                <w:rtl w:val="true"/>
              </w:rPr>
              <w:tab/>
            </w:r>
            <w:r>
              <w:rPr>
                <w:rStyle w:val="IndexLink"/>
              </w:rPr>
              <w:t>137</w:t>
            </w:r>
          </w:hyperlink>
        </w:p>
        <w:p>
          <w:pPr>
            <w:pStyle w:val="Contents4"/>
            <w:tabs>
              <w:tab w:val="clear" w:pos="8176"/>
              <w:tab w:val="right" w:pos="9026" w:leader="dot"/>
            </w:tabs>
            <w:rPr/>
          </w:pPr>
          <w:hyperlink w:anchor="__RefHeading___Toc2504583_1051229030">
            <w:r>
              <w:rPr>
                <w:webHidden/>
                <w:rStyle w:val="IndexLink"/>
                <w:rtl w:val="true"/>
              </w:rPr>
              <w:t xml:space="preserve">پى آمدهاى تصويب </w:t>
            </w:r>
            <w:r>
              <w:rPr>
                <w:rStyle w:val="IndexLink"/>
                <w:rtl w:val="true"/>
              </w:rPr>
              <w:t>«</w:t>
            </w:r>
            <w:r>
              <w:rPr>
                <w:rStyle w:val="IndexLink"/>
                <w:rtl w:val="true"/>
              </w:rPr>
              <w:t>انقلاب سفيد</w:t>
            </w:r>
            <w:r>
              <w:rPr>
                <w:rStyle w:val="IndexLink"/>
                <w:rtl w:val="true"/>
              </w:rPr>
              <w:t>»</w:t>
              <w:tab/>
            </w:r>
            <w:r>
              <w:rPr>
                <w:rStyle w:val="IndexLink"/>
              </w:rPr>
              <w:t>138</w:t>
            </w:r>
          </w:hyperlink>
        </w:p>
        <w:p>
          <w:pPr>
            <w:pStyle w:val="Contents3"/>
            <w:tabs>
              <w:tab w:val="clear" w:pos="8459"/>
              <w:tab w:val="right" w:pos="9026" w:leader="dot"/>
            </w:tabs>
            <w:rPr/>
          </w:pPr>
          <w:hyperlink w:anchor="__RefHeading___Toc2504585_1051229030">
            <w:r>
              <w:rPr>
                <w:webHidden/>
                <w:rStyle w:val="IndexLink"/>
                <w:rtl w:val="true"/>
              </w:rPr>
              <w:t>انقلاب اسلامى</w:t>
            </w:r>
            <w:r>
              <w:rPr>
                <w:rStyle w:val="IndexLink"/>
                <w:rtl w:val="true"/>
              </w:rPr>
              <w:t xml:space="preserve">; </w:t>
            </w:r>
            <w:r>
              <w:rPr>
                <w:rStyle w:val="IndexLink"/>
                <w:rtl w:val="true"/>
              </w:rPr>
              <w:t xml:space="preserve">پى آمدها و ره آوردها </w:t>
            </w:r>
            <w:r>
              <w:rPr>
                <w:rStyle w:val="IndexLink"/>
                <w:rtl w:val="true"/>
              </w:rPr>
              <w:t xml:space="preserve">/ </w:t>
            </w:r>
            <w:r>
              <w:rPr>
                <w:rStyle w:val="IndexLink"/>
                <w:rtl w:val="true"/>
              </w:rPr>
              <w:t>محمد امين</w:t>
            </w:r>
            <w:r>
              <w:rPr>
                <w:rStyle w:val="IndexLink"/>
                <w:rtl w:val="true"/>
              </w:rPr>
              <w:tab/>
            </w:r>
            <w:r>
              <w:rPr>
                <w:rStyle w:val="IndexLink"/>
              </w:rPr>
              <w:t>139</w:t>
            </w:r>
          </w:hyperlink>
        </w:p>
        <w:p>
          <w:pPr>
            <w:pStyle w:val="Contents4"/>
            <w:tabs>
              <w:tab w:val="clear" w:pos="8176"/>
              <w:tab w:val="right" w:pos="9026" w:leader="dot"/>
            </w:tabs>
            <w:rPr/>
          </w:pPr>
          <w:hyperlink w:anchor="__RefHeading___Toc2504587_1051229030">
            <w:r>
              <w:rPr>
                <w:webHidden/>
                <w:rStyle w:val="IndexLink"/>
                <w:rtl w:val="true"/>
              </w:rPr>
              <w:t>پى آمدها و دست آوردهاى انقلاب اسلامى چه بود؟</w:t>
            </w:r>
            <w:r>
              <w:rPr>
                <w:rStyle w:val="IndexLink"/>
                <w:rtl w:val="true"/>
              </w:rPr>
              <w:tab/>
            </w:r>
            <w:r>
              <w:rPr>
                <w:rStyle w:val="IndexLink"/>
              </w:rPr>
              <w:t>139</w:t>
            </w:r>
          </w:hyperlink>
        </w:p>
        <w:p>
          <w:pPr>
            <w:pStyle w:val="Contents4"/>
            <w:tabs>
              <w:tab w:val="clear" w:pos="8176"/>
              <w:tab w:val="right" w:pos="9026" w:leader="dot"/>
            </w:tabs>
            <w:rPr/>
          </w:pPr>
          <w:hyperlink w:anchor="__RefHeading___Toc2504589_1051229030">
            <w:r>
              <w:rPr>
                <w:webHidden/>
                <w:rStyle w:val="IndexLink"/>
                <w:rtl w:val="true"/>
              </w:rPr>
              <w:t>دست آوردهاى انقلاب اسلامى در داخل كشور</w:t>
            </w:r>
            <w:r>
              <w:rPr>
                <w:rStyle w:val="IndexLink"/>
                <w:rtl w:val="true"/>
              </w:rPr>
              <w:tab/>
            </w:r>
            <w:r>
              <w:rPr>
                <w:rStyle w:val="IndexLink"/>
              </w:rPr>
              <w:t>140</w:t>
            </w:r>
          </w:hyperlink>
        </w:p>
        <w:p>
          <w:pPr>
            <w:pStyle w:val="Contents5"/>
            <w:tabs>
              <w:tab w:val="clear" w:pos="7892"/>
              <w:tab w:val="right" w:pos="9026" w:leader="dot"/>
            </w:tabs>
            <w:rPr/>
          </w:pPr>
          <w:hyperlink w:anchor="__RefHeading___Toc2504591_105122903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504593_1051229030">
            <w:r>
              <w:rPr>
                <w:webHidden/>
                <w:rStyle w:val="IndexLink"/>
                <w:rtl w:val="true"/>
              </w:rPr>
              <w:t xml:space="preserve">الف </w:t>
            </w:r>
            <w:r>
              <w:rPr>
                <w:rStyle w:val="IndexLink"/>
                <w:rtl w:val="true"/>
              </w:rPr>
              <w:t xml:space="preserve">- </w:t>
            </w:r>
            <w:r>
              <w:rPr>
                <w:rStyle w:val="IndexLink"/>
                <w:rtl w:val="true"/>
              </w:rPr>
              <w:t>دست آوردهاى سياسى</w:t>
            </w:r>
            <w:r>
              <w:rPr>
                <w:rStyle w:val="IndexLink"/>
                <w:rtl w:val="true"/>
              </w:rPr>
              <w:tab/>
            </w:r>
            <w:r>
              <w:rPr>
                <w:rStyle w:val="IndexLink"/>
              </w:rPr>
              <w:t>140</w:t>
            </w:r>
          </w:hyperlink>
        </w:p>
        <w:p>
          <w:pPr>
            <w:pStyle w:val="Contents6"/>
            <w:tabs>
              <w:tab w:val="clear" w:pos="7609"/>
              <w:tab w:val="right" w:pos="9026" w:leader="dot"/>
            </w:tabs>
            <w:rPr/>
          </w:pPr>
          <w:hyperlink w:anchor="__RefHeading___Toc2504595_1051229030">
            <w:r>
              <w:rPr>
                <w:webHidden/>
                <w:rStyle w:val="IndexLink"/>
              </w:rPr>
              <w:t>1</w:t>
            </w:r>
            <w:r>
              <w:rPr>
                <w:rStyle w:val="IndexLink"/>
                <w:rtl w:val="true"/>
              </w:rPr>
              <w:t xml:space="preserve">. </w:t>
            </w:r>
            <w:r>
              <w:rPr>
                <w:rStyle w:val="IndexLink"/>
                <w:rtl w:val="true"/>
              </w:rPr>
              <w:t>سرنگونى نظام شاهنشاهى</w:t>
            </w:r>
            <w:r>
              <w:rPr>
                <w:rStyle w:val="IndexLink"/>
                <w:rtl w:val="true"/>
              </w:rPr>
              <w:tab/>
            </w:r>
            <w:r>
              <w:rPr>
                <w:rStyle w:val="IndexLink"/>
              </w:rPr>
              <w:t>140</w:t>
            </w:r>
          </w:hyperlink>
        </w:p>
        <w:p>
          <w:pPr>
            <w:pStyle w:val="Contents6"/>
            <w:tabs>
              <w:tab w:val="clear" w:pos="7609"/>
              <w:tab w:val="right" w:pos="9026" w:leader="dot"/>
            </w:tabs>
            <w:rPr/>
          </w:pPr>
          <w:hyperlink w:anchor="__RefHeading___Toc2504597_1051229030">
            <w:r>
              <w:rPr>
                <w:webHidden/>
                <w:rStyle w:val="IndexLink"/>
              </w:rPr>
              <w:t>2</w:t>
            </w:r>
            <w:r>
              <w:rPr>
                <w:rStyle w:val="IndexLink"/>
                <w:rtl w:val="true"/>
              </w:rPr>
              <w:t xml:space="preserve">. </w:t>
            </w:r>
            <w:r>
              <w:rPr>
                <w:rStyle w:val="IndexLink"/>
                <w:rtl w:val="true"/>
              </w:rPr>
              <w:t>استقرار نظام جمهورى اسلامى</w:t>
            </w:r>
            <w:r>
              <w:rPr>
                <w:rStyle w:val="IndexLink"/>
                <w:rtl w:val="true"/>
              </w:rPr>
              <w:tab/>
            </w:r>
            <w:r>
              <w:rPr>
                <w:rStyle w:val="IndexLink"/>
              </w:rPr>
              <w:t>140</w:t>
            </w:r>
          </w:hyperlink>
        </w:p>
        <w:p>
          <w:pPr>
            <w:pStyle w:val="Contents6"/>
            <w:tabs>
              <w:tab w:val="clear" w:pos="7609"/>
              <w:tab w:val="right" w:pos="9026" w:leader="dot"/>
            </w:tabs>
            <w:rPr/>
          </w:pPr>
          <w:hyperlink w:anchor="__RefHeading___Toc2504599_1051229030">
            <w:r>
              <w:rPr>
                <w:webHidden/>
                <w:rStyle w:val="IndexLink"/>
              </w:rPr>
              <w:t>3</w:t>
            </w:r>
            <w:r>
              <w:rPr>
                <w:rStyle w:val="IndexLink"/>
                <w:rtl w:val="true"/>
              </w:rPr>
              <w:t xml:space="preserve">. </w:t>
            </w:r>
            <w:r>
              <w:rPr>
                <w:rStyle w:val="IndexLink"/>
                <w:rtl w:val="true"/>
              </w:rPr>
              <w:t>افزايش آگاهى و بينش سياسى مردم</w:t>
            </w:r>
            <w:r>
              <w:rPr>
                <w:rStyle w:val="IndexLink"/>
                <w:rtl w:val="true"/>
              </w:rPr>
              <w:tab/>
            </w:r>
            <w:r>
              <w:rPr>
                <w:rStyle w:val="IndexLink"/>
              </w:rPr>
              <w:t>141</w:t>
            </w:r>
          </w:hyperlink>
        </w:p>
        <w:p>
          <w:pPr>
            <w:pStyle w:val="Contents6"/>
            <w:tabs>
              <w:tab w:val="clear" w:pos="7609"/>
              <w:tab w:val="right" w:pos="9026" w:leader="dot"/>
            </w:tabs>
            <w:rPr/>
          </w:pPr>
          <w:hyperlink w:anchor="__RefHeading___Toc2504601_1051229030">
            <w:r>
              <w:rPr>
                <w:webHidden/>
                <w:rStyle w:val="IndexLink"/>
              </w:rPr>
              <w:t>4</w:t>
            </w:r>
            <w:r>
              <w:rPr>
                <w:rStyle w:val="IndexLink"/>
                <w:rtl w:val="true"/>
              </w:rPr>
              <w:t xml:space="preserve">. </w:t>
            </w:r>
            <w:r>
              <w:rPr>
                <w:rStyle w:val="IndexLink"/>
                <w:rtl w:val="true"/>
              </w:rPr>
              <w:t>استقلال و دگرگونى اصول سياست خارجى</w:t>
            </w:r>
            <w:r>
              <w:rPr>
                <w:rStyle w:val="IndexLink"/>
                <w:rtl w:val="true"/>
              </w:rPr>
              <w:tab/>
            </w:r>
            <w:r>
              <w:rPr>
                <w:rStyle w:val="IndexLink"/>
              </w:rPr>
              <w:t>141</w:t>
            </w:r>
          </w:hyperlink>
        </w:p>
        <w:p>
          <w:pPr>
            <w:pStyle w:val="Contents5"/>
            <w:tabs>
              <w:tab w:val="clear" w:pos="7892"/>
              <w:tab w:val="right" w:pos="9026" w:leader="dot"/>
            </w:tabs>
            <w:rPr/>
          </w:pPr>
          <w:hyperlink w:anchor="__RefHeading___Toc2504603_1051229030">
            <w:r>
              <w:rPr>
                <w:webHidden/>
                <w:rStyle w:val="IndexLink"/>
                <w:rtl w:val="true"/>
              </w:rPr>
              <w:t xml:space="preserve">ب </w:t>
            </w:r>
            <w:r>
              <w:rPr>
                <w:rStyle w:val="IndexLink"/>
                <w:rtl w:val="true"/>
              </w:rPr>
              <w:t xml:space="preserve">- </w:t>
            </w:r>
            <w:r>
              <w:rPr>
                <w:rStyle w:val="IndexLink"/>
                <w:rtl w:val="true"/>
              </w:rPr>
              <w:t>دست آوردهاى فرهنگى</w:t>
            </w:r>
            <w:r>
              <w:rPr>
                <w:rStyle w:val="IndexLink"/>
                <w:rtl w:val="true"/>
              </w:rPr>
              <w:tab/>
            </w:r>
            <w:r>
              <w:rPr>
                <w:rStyle w:val="IndexLink"/>
              </w:rPr>
              <w:t>142</w:t>
            </w:r>
          </w:hyperlink>
        </w:p>
        <w:p>
          <w:pPr>
            <w:pStyle w:val="Contents5"/>
            <w:tabs>
              <w:tab w:val="clear" w:pos="7892"/>
              <w:tab w:val="right" w:pos="9026" w:leader="dot"/>
            </w:tabs>
            <w:rPr/>
          </w:pPr>
          <w:hyperlink w:anchor="__RefHeading___Toc2504605_1051229030">
            <w:r>
              <w:rPr>
                <w:webHidden/>
                <w:rStyle w:val="IndexLink"/>
                <w:rtl w:val="true"/>
              </w:rPr>
              <w:t xml:space="preserve">ج </w:t>
            </w:r>
            <w:r>
              <w:rPr>
                <w:rStyle w:val="IndexLink"/>
                <w:rtl w:val="true"/>
              </w:rPr>
              <w:t xml:space="preserve">- </w:t>
            </w:r>
            <w:r>
              <w:rPr>
                <w:rStyle w:val="IndexLink"/>
                <w:rtl w:val="true"/>
              </w:rPr>
              <w:t>دست آوردهاى نظامى</w:t>
            </w:r>
            <w:r>
              <w:rPr>
                <w:rStyle w:val="IndexLink"/>
                <w:rtl w:val="true"/>
              </w:rPr>
              <w:tab/>
            </w:r>
            <w:r>
              <w:rPr>
                <w:rStyle w:val="IndexLink"/>
              </w:rPr>
              <w:t>142</w:t>
            </w:r>
          </w:hyperlink>
        </w:p>
        <w:p>
          <w:pPr>
            <w:pStyle w:val="Contents4"/>
            <w:tabs>
              <w:tab w:val="clear" w:pos="8176"/>
              <w:tab w:val="right" w:pos="9026" w:leader="dot"/>
            </w:tabs>
            <w:rPr/>
          </w:pPr>
          <w:hyperlink w:anchor="__RefHeading___Toc2504607_1051229030">
            <w:r>
              <w:rPr>
                <w:webHidden/>
                <w:rStyle w:val="IndexLink"/>
                <w:rtl w:val="true"/>
              </w:rPr>
              <w:t>دست آوردهاى انقلاب اسلامى در خارج از كشور</w:t>
            </w:r>
            <w:r>
              <w:rPr>
                <w:rStyle w:val="IndexLink"/>
                <w:rtl w:val="true"/>
              </w:rPr>
              <w:tab/>
            </w:r>
            <w:r>
              <w:rPr>
                <w:rStyle w:val="IndexLink"/>
              </w:rPr>
              <w:t>143</w:t>
            </w:r>
          </w:hyperlink>
        </w:p>
        <w:p>
          <w:pPr>
            <w:pStyle w:val="Contents5"/>
            <w:tabs>
              <w:tab w:val="clear" w:pos="7892"/>
              <w:tab w:val="right" w:pos="9026" w:leader="dot"/>
            </w:tabs>
            <w:rPr/>
          </w:pPr>
          <w:hyperlink w:anchor="__RefHeading___Toc2504609_105122903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504611_1051229030">
            <w:r>
              <w:rPr>
                <w:webHidden/>
                <w:rStyle w:val="IndexLink"/>
                <w:rtl w:val="true"/>
              </w:rPr>
              <w:t xml:space="preserve">الف </w:t>
            </w:r>
            <w:r>
              <w:rPr>
                <w:rStyle w:val="IndexLink"/>
                <w:rtl w:val="true"/>
              </w:rPr>
              <w:t xml:space="preserve">- </w:t>
            </w:r>
            <w:r>
              <w:rPr>
                <w:rStyle w:val="IndexLink"/>
                <w:rtl w:val="true"/>
              </w:rPr>
              <w:t>جهان اسلام و مسلمانان جهان</w:t>
            </w:r>
            <w:r>
              <w:rPr>
                <w:rStyle w:val="IndexLink"/>
                <w:rtl w:val="true"/>
              </w:rPr>
              <w:tab/>
            </w:r>
            <w:r>
              <w:rPr>
                <w:rStyle w:val="IndexLink"/>
              </w:rPr>
              <w:t>143</w:t>
            </w:r>
          </w:hyperlink>
        </w:p>
        <w:p>
          <w:pPr>
            <w:pStyle w:val="Contents5"/>
            <w:tabs>
              <w:tab w:val="clear" w:pos="7892"/>
              <w:tab w:val="right" w:pos="9026" w:leader="dot"/>
            </w:tabs>
            <w:rPr/>
          </w:pPr>
          <w:hyperlink w:anchor="__RefHeading___Toc2504613_1051229030">
            <w:r>
              <w:rPr>
                <w:webHidden/>
                <w:rStyle w:val="IndexLink"/>
                <w:rtl w:val="true"/>
              </w:rPr>
              <w:t xml:space="preserve">ب </w:t>
            </w:r>
            <w:r>
              <w:rPr>
                <w:rStyle w:val="IndexLink"/>
                <w:rtl w:val="true"/>
              </w:rPr>
              <w:t xml:space="preserve">- </w:t>
            </w:r>
            <w:r>
              <w:rPr>
                <w:rStyle w:val="IndexLink"/>
                <w:rtl w:val="true"/>
              </w:rPr>
              <w:t>ديگر جهانيان</w:t>
            </w:r>
            <w:r>
              <w:rPr>
                <w:rStyle w:val="IndexLink"/>
                <w:rtl w:val="true"/>
              </w:rPr>
              <w:tab/>
            </w:r>
            <w:r>
              <w:rPr>
                <w:rStyle w:val="IndexLink"/>
              </w:rPr>
              <w:t>143</w:t>
            </w:r>
          </w:hyperlink>
        </w:p>
        <w:p>
          <w:pPr>
            <w:pStyle w:val="Contents2"/>
            <w:tabs>
              <w:tab w:val="clear" w:pos="8743"/>
              <w:tab w:val="right" w:pos="9026" w:leader="dot"/>
            </w:tabs>
            <w:rPr/>
          </w:pPr>
          <w:hyperlink w:anchor="__RefHeading___Toc2504615_1051229030">
            <w:r>
              <w:rPr>
                <w:webHidden/>
                <w:rStyle w:val="IndexLink"/>
                <w:rtl w:val="true"/>
              </w:rPr>
              <w:t>مطبوعات</w:t>
            </w:r>
            <w:r>
              <w:rPr>
                <w:rStyle w:val="IndexLink"/>
                <w:rtl w:val="true"/>
              </w:rPr>
              <w:tab/>
            </w:r>
            <w:r>
              <w:rPr>
                <w:rStyle w:val="IndexLink"/>
              </w:rPr>
              <w:t>145</w:t>
            </w:r>
          </w:hyperlink>
        </w:p>
        <w:p>
          <w:pPr>
            <w:pStyle w:val="Contents3"/>
            <w:tabs>
              <w:tab w:val="clear" w:pos="8459"/>
              <w:tab w:val="right" w:pos="9026" w:leader="dot"/>
            </w:tabs>
            <w:rPr/>
          </w:pPr>
          <w:hyperlink w:anchor="__RefHeading___Toc2504617_105122903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504619_1051229030">
            <w:r>
              <w:rPr>
                <w:webHidden/>
                <w:rStyle w:val="IndexLink"/>
                <w:rtl w:val="true"/>
              </w:rPr>
              <w:t>گفت وگو با حجت الاسلام والمسلمين محمدعلى معلّى</w:t>
            </w:r>
            <w:r>
              <w:rPr>
                <w:rStyle w:val="IndexLink"/>
                <w:rtl w:val="true"/>
              </w:rPr>
              <w:tab/>
            </w:r>
            <w:r>
              <w:rPr>
                <w:rStyle w:val="IndexLink"/>
              </w:rPr>
              <w:t>147</w:t>
            </w:r>
          </w:hyperlink>
        </w:p>
        <w:p>
          <w:pPr>
            <w:pStyle w:val="Contents3"/>
            <w:tabs>
              <w:tab w:val="clear" w:pos="8459"/>
              <w:tab w:val="right" w:pos="9026" w:leader="dot"/>
            </w:tabs>
            <w:rPr/>
          </w:pPr>
          <w:hyperlink w:anchor="__RefHeading___Toc2504621_1051229030">
            <w:r>
              <w:rPr>
                <w:webHidden/>
                <w:rStyle w:val="IndexLink"/>
                <w:rtl w:val="true"/>
              </w:rPr>
              <w:t>آزادى و عدالت خواهى على</w:t>
            </w:r>
            <w:r>
              <w:rPr>
                <w:rStyle w:val="IndexLink"/>
                <w:rtl w:val="true"/>
              </w:rPr>
              <w:t>(</w:t>
            </w:r>
            <w:r>
              <w:rPr>
                <w:rStyle w:val="IndexLink"/>
                <w:rtl w:val="true"/>
              </w:rPr>
              <w:t>عليه السلام</w:t>
            </w:r>
            <w:r>
              <w:rPr>
                <w:rStyle w:val="IndexLink"/>
                <w:rtl w:val="true"/>
              </w:rPr>
              <w:t xml:space="preserve">) / </w:t>
            </w:r>
            <w:r>
              <w:rPr>
                <w:rStyle w:val="IndexLink"/>
                <w:rtl w:val="true"/>
              </w:rPr>
              <w:t>حسن صادقى پناه</w:t>
            </w:r>
            <w:r>
              <w:rPr>
                <w:rStyle w:val="IndexLink"/>
                <w:rtl w:val="true"/>
              </w:rPr>
              <w:tab/>
            </w:r>
            <w:r>
              <w:rPr>
                <w:rStyle w:val="IndexLink"/>
              </w:rPr>
              <w:t>152</w:t>
            </w:r>
          </w:hyperlink>
        </w:p>
        <w:p>
          <w:pPr>
            <w:pStyle w:val="Contents4"/>
            <w:tabs>
              <w:tab w:val="clear" w:pos="8176"/>
              <w:tab w:val="right" w:pos="9026" w:leader="dot"/>
            </w:tabs>
            <w:rPr/>
          </w:pPr>
          <w:hyperlink w:anchor="__RefHeading___Toc2504623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504625_1051229030">
            <w:r>
              <w:rPr>
                <w:webHidden/>
                <w:rStyle w:val="IndexLink"/>
                <w:rtl w:val="true"/>
              </w:rPr>
              <w:t>بخش اوّل</w:t>
            </w:r>
            <w:r>
              <w:rPr>
                <w:rStyle w:val="IndexLink"/>
                <w:rtl w:val="true"/>
              </w:rPr>
              <w:tab/>
            </w:r>
            <w:r>
              <w:rPr>
                <w:rStyle w:val="IndexLink"/>
              </w:rPr>
              <w:t>153</w:t>
            </w:r>
          </w:hyperlink>
        </w:p>
        <w:p>
          <w:pPr>
            <w:pStyle w:val="Contents4"/>
            <w:tabs>
              <w:tab w:val="clear" w:pos="8176"/>
              <w:tab w:val="right" w:pos="9026" w:leader="dot"/>
            </w:tabs>
            <w:rPr/>
          </w:pPr>
          <w:hyperlink w:anchor="__RefHeading___Toc2504627_1051229030">
            <w:r>
              <w:rPr>
                <w:webHidden/>
                <w:rStyle w:val="IndexLink"/>
                <w:rtl w:val="true"/>
              </w:rPr>
              <w:t>بخش دوّم</w:t>
            </w:r>
            <w:r>
              <w:rPr>
                <w:rStyle w:val="IndexLink"/>
                <w:rtl w:val="true"/>
              </w:rPr>
              <w:tab/>
            </w:r>
            <w:r>
              <w:rPr>
                <w:rStyle w:val="IndexLink"/>
              </w:rPr>
              <w:t>154</w:t>
            </w:r>
          </w:hyperlink>
        </w:p>
        <w:p>
          <w:pPr>
            <w:pStyle w:val="Contents4"/>
            <w:tabs>
              <w:tab w:val="clear" w:pos="8176"/>
              <w:tab w:val="right" w:pos="9026" w:leader="dot"/>
            </w:tabs>
            <w:rPr/>
          </w:pPr>
          <w:hyperlink w:anchor="__RefHeading___Toc2504629_1051229030">
            <w:r>
              <w:rPr>
                <w:webHidden/>
                <w:rStyle w:val="IndexLink"/>
                <w:rtl w:val="true"/>
              </w:rPr>
              <w:t>بخش سوّم</w:t>
            </w:r>
            <w:r>
              <w:rPr>
                <w:rStyle w:val="IndexLink"/>
                <w:rtl w:val="true"/>
              </w:rPr>
              <w:tab/>
            </w:r>
            <w:r>
              <w:rPr>
                <w:rStyle w:val="IndexLink"/>
              </w:rPr>
              <w:t>155</w:t>
            </w:r>
          </w:hyperlink>
        </w:p>
        <w:p>
          <w:pPr>
            <w:pStyle w:val="Contents3"/>
            <w:tabs>
              <w:tab w:val="clear" w:pos="8459"/>
              <w:tab w:val="right" w:pos="9026" w:leader="dot"/>
            </w:tabs>
            <w:rPr/>
          </w:pPr>
          <w:hyperlink w:anchor="__RefHeading___Toc2504631_1051229030">
            <w:r>
              <w:rPr>
                <w:webHidden/>
                <w:rStyle w:val="IndexLink"/>
                <w:rtl w:val="true"/>
              </w:rPr>
              <w:t xml:space="preserve">موسيقى مبتذل چيست؟ </w:t>
            </w:r>
            <w:r>
              <w:rPr>
                <w:rStyle w:val="IndexLink"/>
                <w:rtl w:val="true"/>
              </w:rPr>
              <w:t xml:space="preserve">/ </w:t>
            </w:r>
            <w:r>
              <w:rPr>
                <w:rStyle w:val="IndexLink"/>
                <w:rtl w:val="true"/>
              </w:rPr>
              <w:t>ابوالقاسم مقيمى حاجى</w:t>
            </w:r>
            <w:r>
              <w:rPr>
                <w:rStyle w:val="IndexLink"/>
                <w:rtl w:val="true"/>
              </w:rPr>
              <w:tab/>
            </w:r>
            <w:r>
              <w:rPr>
                <w:rStyle w:val="IndexLink"/>
              </w:rPr>
              <w:t>158</w:t>
            </w:r>
          </w:hyperlink>
        </w:p>
        <w:p>
          <w:pPr>
            <w:pStyle w:val="Contents4"/>
            <w:tabs>
              <w:tab w:val="clear" w:pos="8176"/>
              <w:tab w:val="right" w:pos="9026" w:leader="dot"/>
            </w:tabs>
            <w:rPr/>
          </w:pPr>
          <w:hyperlink w:anchor="__RefHeading___Toc2504633_105122903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504635_1051229030">
            <w:r>
              <w:rPr>
                <w:webHidden/>
                <w:rStyle w:val="IndexLink"/>
                <w:rtl w:val="true"/>
              </w:rPr>
              <w:t>موسيقى مبتذل داريم</w:t>
            </w:r>
            <w:r>
              <w:rPr>
                <w:rStyle w:val="IndexLink"/>
                <w:rtl w:val="true"/>
              </w:rPr>
              <w:t>!!!</w:t>
              <w:tab/>
            </w:r>
            <w:r>
              <w:rPr>
                <w:rStyle w:val="IndexLink"/>
              </w:rPr>
              <w:t>158</w:t>
            </w:r>
          </w:hyperlink>
        </w:p>
        <w:p>
          <w:pPr>
            <w:pStyle w:val="Contents5"/>
            <w:tabs>
              <w:tab w:val="clear" w:pos="7892"/>
              <w:tab w:val="right" w:pos="9026" w:leader="dot"/>
            </w:tabs>
            <w:rPr/>
          </w:pPr>
          <w:hyperlink w:anchor="__RefHeading___Toc2504637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504639_1051229030">
            <w:r>
              <w:rPr>
                <w:webHidden/>
                <w:rStyle w:val="IndexLink"/>
              </w:rPr>
              <w:t>1</w:t>
            </w:r>
            <w:r>
              <w:rPr>
                <w:rStyle w:val="IndexLink"/>
                <w:rtl w:val="true"/>
              </w:rPr>
              <w:t xml:space="preserve">. </w:t>
            </w:r>
            <w:r>
              <w:rPr>
                <w:rStyle w:val="IndexLink"/>
                <w:rtl w:val="true"/>
              </w:rPr>
              <w:t>موسيقى و روح و روان</w:t>
            </w:r>
            <w:r>
              <w:rPr>
                <w:rStyle w:val="IndexLink"/>
                <w:rtl w:val="true"/>
              </w:rPr>
              <w:tab/>
            </w:r>
            <w:r>
              <w:rPr>
                <w:rStyle w:val="IndexLink"/>
              </w:rPr>
              <w:t>159</w:t>
            </w:r>
          </w:hyperlink>
        </w:p>
        <w:p>
          <w:pPr>
            <w:pStyle w:val="Contents5"/>
            <w:tabs>
              <w:tab w:val="clear" w:pos="7892"/>
              <w:tab w:val="right" w:pos="9026" w:leader="dot"/>
            </w:tabs>
            <w:rPr/>
          </w:pPr>
          <w:hyperlink w:anchor="__RefHeading___Toc2504641_1051229030">
            <w:r>
              <w:rPr>
                <w:webHidden/>
                <w:rStyle w:val="IndexLink"/>
              </w:rPr>
              <w:t>2</w:t>
            </w:r>
            <w:r>
              <w:rPr>
                <w:rStyle w:val="IndexLink"/>
                <w:rtl w:val="true"/>
              </w:rPr>
              <w:t xml:space="preserve">. </w:t>
            </w:r>
            <w:r>
              <w:rPr>
                <w:rStyle w:val="IndexLink"/>
                <w:rtl w:val="true"/>
              </w:rPr>
              <w:t>موسيقى و دانش پزشكى</w:t>
            </w:r>
            <w:r>
              <w:rPr>
                <w:rStyle w:val="IndexLink"/>
                <w:rtl w:val="true"/>
              </w:rPr>
              <w:tab/>
            </w:r>
            <w:r>
              <w:rPr>
                <w:rStyle w:val="IndexLink"/>
              </w:rPr>
              <w:t>160</w:t>
            </w:r>
          </w:hyperlink>
        </w:p>
        <w:p>
          <w:pPr>
            <w:pStyle w:val="Contents5"/>
            <w:tabs>
              <w:tab w:val="clear" w:pos="7892"/>
              <w:tab w:val="right" w:pos="9026" w:leader="dot"/>
            </w:tabs>
            <w:rPr/>
          </w:pPr>
          <w:hyperlink w:anchor="__RefHeading___Toc2504643_1051229030">
            <w:r>
              <w:rPr>
                <w:webHidden/>
                <w:rStyle w:val="IndexLink"/>
              </w:rPr>
              <w:t>3</w:t>
            </w:r>
            <w:r>
              <w:rPr>
                <w:rStyle w:val="IndexLink"/>
                <w:rtl w:val="true"/>
              </w:rPr>
              <w:t xml:space="preserve">. </w:t>
            </w:r>
            <w:r>
              <w:rPr>
                <w:rStyle w:val="IndexLink"/>
                <w:rtl w:val="true"/>
              </w:rPr>
              <w:t>موسيقى و آموزه هاى دينى</w:t>
            </w:r>
            <w:r>
              <w:rPr>
                <w:rStyle w:val="IndexLink"/>
                <w:rtl w:val="true"/>
              </w:rPr>
              <w:tab/>
            </w:r>
            <w:r>
              <w:rPr>
                <w:rStyle w:val="IndexLink"/>
              </w:rPr>
              <w:t>160</w:t>
            </w:r>
          </w:hyperlink>
        </w:p>
        <w:p>
          <w:pPr>
            <w:pStyle w:val="Contents5"/>
            <w:tabs>
              <w:tab w:val="clear" w:pos="7892"/>
              <w:tab w:val="right" w:pos="9026" w:leader="dot"/>
            </w:tabs>
            <w:rPr/>
          </w:pPr>
          <w:hyperlink w:anchor="__RefHeading___Toc2504645_1051229030">
            <w:r>
              <w:rPr>
                <w:webHidden/>
                <w:rStyle w:val="IndexLink"/>
              </w:rPr>
              <w:t>4</w:t>
            </w:r>
            <w:r>
              <w:rPr>
                <w:rStyle w:val="IndexLink"/>
                <w:rtl w:val="true"/>
              </w:rPr>
              <w:t xml:space="preserve">. </w:t>
            </w:r>
            <w:r>
              <w:rPr>
                <w:rStyle w:val="IndexLink"/>
                <w:rtl w:val="true"/>
              </w:rPr>
              <w:t>موسيقى در سخنان امام راحل و مقام معظم رهبرى</w:t>
            </w:r>
            <w:r>
              <w:rPr>
                <w:rStyle w:val="IndexLink"/>
                <w:rtl w:val="true"/>
              </w:rPr>
              <w:tab/>
            </w:r>
            <w:r>
              <w:rPr>
                <w:rStyle w:val="IndexLink"/>
              </w:rPr>
              <w:t>161</w:t>
            </w:r>
          </w:hyperlink>
        </w:p>
        <w:p>
          <w:pPr>
            <w:pStyle w:val="Contents4"/>
            <w:tabs>
              <w:tab w:val="clear" w:pos="8176"/>
              <w:tab w:val="right" w:pos="9026" w:leader="dot"/>
            </w:tabs>
            <w:rPr/>
          </w:pPr>
          <w:hyperlink w:anchor="__RefHeading___Toc2504647_1051229030">
            <w:r>
              <w:rPr>
                <w:webHidden/>
                <w:rStyle w:val="IndexLink"/>
                <w:rtl w:val="true"/>
              </w:rPr>
              <w:t>نتيجه</w:t>
            </w:r>
            <w:r>
              <w:rPr>
                <w:rStyle w:val="IndexLink"/>
                <w:rtl w:val="true"/>
              </w:rPr>
              <w:t>:</w:t>
              <w:tab/>
            </w:r>
            <w:r>
              <w:rPr>
                <w:rStyle w:val="IndexLink"/>
              </w:rPr>
              <w:t>161</w:t>
            </w:r>
          </w:hyperlink>
        </w:p>
        <w:p>
          <w:pPr>
            <w:pStyle w:val="Contents3"/>
            <w:tabs>
              <w:tab w:val="clear" w:pos="8459"/>
              <w:tab w:val="right" w:pos="9026" w:leader="dot"/>
            </w:tabs>
            <w:rPr/>
          </w:pPr>
          <w:hyperlink w:anchor="__RefHeading___Toc2504649_1051229030">
            <w:r>
              <w:rPr>
                <w:webHidden/>
                <w:rStyle w:val="IndexLink"/>
                <w:rtl w:val="true"/>
              </w:rPr>
              <w:t xml:space="preserve">سينما و فقه </w:t>
            </w:r>
            <w:r>
              <w:rPr>
                <w:rStyle w:val="IndexLink"/>
                <w:rtl w:val="true"/>
              </w:rPr>
              <w:t xml:space="preserve">/ </w:t>
            </w:r>
            <w:r>
              <w:rPr>
                <w:rStyle w:val="IndexLink"/>
                <w:rtl w:val="true"/>
              </w:rPr>
              <w:t>على اكبر مؤمنى</w:t>
            </w:r>
            <w:r>
              <w:rPr>
                <w:rStyle w:val="IndexLink"/>
                <w:rtl w:val="true"/>
              </w:rPr>
              <w:tab/>
            </w:r>
            <w:r>
              <w:rPr>
                <w:rStyle w:val="IndexLink"/>
              </w:rPr>
              <w:t>162</w:t>
            </w:r>
          </w:hyperlink>
        </w:p>
        <w:p>
          <w:pPr>
            <w:pStyle w:val="Contents4"/>
            <w:tabs>
              <w:tab w:val="clear" w:pos="8176"/>
              <w:tab w:val="right" w:pos="9026" w:leader="dot"/>
            </w:tabs>
            <w:rPr/>
          </w:pPr>
          <w:hyperlink w:anchor="__RefHeading___Toc2504651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504653_1051229030">
            <w:r>
              <w:rPr>
                <w:webHidden/>
                <w:rStyle w:val="IndexLink"/>
                <w:rtl w:val="true"/>
              </w:rPr>
              <w:t>درنگى در برداشت هاى فقهى</w:t>
            </w:r>
            <w:r>
              <w:rPr>
                <w:rStyle w:val="IndexLink"/>
                <w:rtl w:val="true"/>
              </w:rPr>
              <w:tab/>
            </w:r>
            <w:r>
              <w:rPr>
                <w:rStyle w:val="IndexLink"/>
              </w:rPr>
              <w:t>162</w:t>
            </w:r>
          </w:hyperlink>
        </w:p>
        <w:p>
          <w:pPr>
            <w:pStyle w:val="Contents4"/>
            <w:tabs>
              <w:tab w:val="clear" w:pos="8176"/>
              <w:tab w:val="right" w:pos="9026" w:leader="dot"/>
            </w:tabs>
            <w:rPr/>
          </w:pPr>
          <w:hyperlink w:anchor="__RefHeading___Toc2504655_1051229030">
            <w:r>
              <w:rPr>
                <w:webHidden/>
                <w:rStyle w:val="IndexLink"/>
                <w:rtl w:val="true"/>
              </w:rPr>
              <w:t>نكته ها</w:t>
            </w:r>
            <w:r>
              <w:rPr>
                <w:rStyle w:val="IndexLink"/>
                <w:rtl w:val="true"/>
              </w:rPr>
              <w:tab/>
            </w:r>
            <w:r>
              <w:rPr>
                <w:rStyle w:val="IndexLink"/>
              </w:rPr>
              <w:t>163</w:t>
            </w:r>
          </w:hyperlink>
        </w:p>
        <w:p>
          <w:pPr>
            <w:pStyle w:val="Contents2"/>
            <w:tabs>
              <w:tab w:val="clear" w:pos="8743"/>
              <w:tab w:val="right" w:pos="9026" w:leader="dot"/>
            </w:tabs>
            <w:rPr/>
          </w:pPr>
          <w:hyperlink w:anchor="__RefHeading___Toc2504657_1051229030">
            <w:r>
              <w:rPr>
                <w:webHidden/>
                <w:rStyle w:val="IndexLink"/>
                <w:rtl w:val="true"/>
              </w:rPr>
              <w:t>معرفی اينترنت</w:t>
            </w:r>
            <w:r>
              <w:rPr>
                <w:rStyle w:val="IndexLink"/>
                <w:rtl w:val="true"/>
              </w:rPr>
              <w:tab/>
            </w:r>
            <w:r>
              <w:rPr>
                <w:rStyle w:val="IndexLink"/>
              </w:rPr>
              <w:t>167</w:t>
            </w:r>
          </w:hyperlink>
        </w:p>
        <w:p>
          <w:pPr>
            <w:pStyle w:val="Contents3"/>
            <w:tabs>
              <w:tab w:val="clear" w:pos="8459"/>
              <w:tab w:val="right" w:pos="9026" w:leader="dot"/>
            </w:tabs>
            <w:rPr/>
          </w:pPr>
          <w:hyperlink w:anchor="__RefHeading___Toc2504659_105122903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504661_1051229030">
            <w:r>
              <w:rPr>
                <w:webHidden/>
                <w:rStyle w:val="IndexLink"/>
                <w:rtl w:val="true"/>
              </w:rPr>
              <w:t xml:space="preserve">معرفی پایگاه اينترنتی </w:t>
            </w:r>
            <w:r>
              <w:rPr>
                <w:rStyle w:val="IndexLink"/>
                <w:rtl w:val="true"/>
              </w:rPr>
              <w:t xml:space="preserve">/ </w:t>
            </w:r>
            <w:r>
              <w:rPr>
                <w:rStyle w:val="IndexLink"/>
                <w:rtl w:val="true"/>
              </w:rPr>
              <w:t>حسن منتظرى</w:t>
            </w:r>
            <w:r>
              <w:rPr>
                <w:rStyle w:val="IndexLink"/>
                <w:rtl w:val="true"/>
              </w:rPr>
              <w:tab/>
            </w:r>
            <w:r>
              <w:rPr>
                <w:rStyle w:val="IndexLink"/>
              </w:rPr>
              <w:t>168</w:t>
            </w:r>
          </w:hyperlink>
        </w:p>
        <w:p>
          <w:pPr>
            <w:pStyle w:val="Contents4"/>
            <w:tabs>
              <w:tab w:val="clear" w:pos="8176"/>
              <w:tab w:val="right" w:pos="9026" w:leader="dot"/>
            </w:tabs>
            <w:rPr/>
          </w:pPr>
          <w:hyperlink w:anchor="__RefHeading___Toc2504663_1051229030">
            <w:r>
              <w:rPr>
                <w:webHidden/>
                <w:rStyle w:val="IndexLink"/>
                <w:rtl w:val="true"/>
              </w:rPr>
              <w:t>پايگاه حوزه نت</w:t>
            </w:r>
            <w:r>
              <w:rPr>
                <w:rStyle w:val="IndexLink"/>
                <w:rtl w:val="true"/>
              </w:rPr>
              <w:tab/>
            </w:r>
            <w:r>
              <w:rPr>
                <w:rStyle w:val="IndexLink"/>
              </w:rPr>
              <w:t>168</w:t>
            </w:r>
          </w:hyperlink>
        </w:p>
        <w:p>
          <w:pPr>
            <w:pStyle w:val="Contents4"/>
            <w:tabs>
              <w:tab w:val="clear" w:pos="8176"/>
              <w:tab w:val="right" w:pos="9026" w:leader="dot"/>
            </w:tabs>
            <w:rPr/>
          </w:pPr>
          <w:hyperlink w:anchor="__RefHeading___Toc2504665_1051229030">
            <w:r>
              <w:rPr>
                <w:webHidden/>
                <w:rStyle w:val="IndexLink"/>
                <w:rtl w:val="true"/>
              </w:rPr>
              <w:t>فهرست عنوان هاى پايگاه حوزه نت</w:t>
            </w:r>
            <w:r>
              <w:rPr>
                <w:rStyle w:val="IndexLink"/>
                <w:rtl w:val="true"/>
              </w:rPr>
              <w:t>:</w:t>
              <w:tab/>
            </w:r>
            <w:r>
              <w:rPr>
                <w:rStyle w:val="IndexLink"/>
              </w:rPr>
              <w:t>168</w:t>
            </w:r>
          </w:hyperlink>
        </w:p>
        <w:p>
          <w:pPr>
            <w:pStyle w:val="Contents5"/>
            <w:tabs>
              <w:tab w:val="clear" w:pos="7892"/>
              <w:tab w:val="right" w:pos="9026" w:leader="dot"/>
            </w:tabs>
            <w:rPr/>
          </w:pPr>
          <w:hyperlink w:anchor="__RefHeading___Toc2504667_1051229030">
            <w:r>
              <w:rPr>
                <w:webHidden/>
                <w:rStyle w:val="IndexLink"/>
                <w:rtl w:val="true"/>
              </w:rPr>
              <w:t xml:space="preserve">الف </w:t>
            </w:r>
            <w:r>
              <w:rPr>
                <w:rStyle w:val="IndexLink"/>
                <w:rtl w:val="true"/>
              </w:rPr>
              <w:t xml:space="preserve">- </w:t>
            </w:r>
            <w:r>
              <w:rPr>
                <w:rStyle w:val="IndexLink"/>
                <w:rtl w:val="true"/>
              </w:rPr>
              <w:t>علوم و فرهنگ اسلامى</w:t>
            </w:r>
            <w:r>
              <w:rPr>
                <w:rStyle w:val="IndexLink"/>
                <w:rtl w:val="true"/>
              </w:rPr>
              <w:t>:</w:t>
              <w:tab/>
            </w:r>
            <w:r>
              <w:rPr>
                <w:rStyle w:val="IndexLink"/>
              </w:rPr>
              <w:t>168</w:t>
            </w:r>
          </w:hyperlink>
        </w:p>
        <w:p>
          <w:pPr>
            <w:pStyle w:val="Contents5"/>
            <w:tabs>
              <w:tab w:val="clear" w:pos="7892"/>
              <w:tab w:val="right" w:pos="9026" w:leader="dot"/>
            </w:tabs>
            <w:rPr/>
          </w:pPr>
          <w:hyperlink w:anchor="__RefHeading___Toc2504669_1051229030">
            <w:r>
              <w:rPr>
                <w:webHidden/>
                <w:rStyle w:val="IndexLink"/>
                <w:rtl w:val="true"/>
              </w:rPr>
              <w:t xml:space="preserve">ب </w:t>
            </w:r>
            <w:r>
              <w:rPr>
                <w:rStyle w:val="IndexLink"/>
                <w:rtl w:val="true"/>
              </w:rPr>
              <w:t xml:space="preserve">- </w:t>
            </w:r>
            <w:r>
              <w:rPr>
                <w:rStyle w:val="IndexLink"/>
                <w:rtl w:val="true"/>
              </w:rPr>
              <w:t>متون دينى</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71_1051229030">
            <w:r>
              <w:rPr>
                <w:webHidden/>
                <w:rStyle w:val="IndexLink"/>
                <w:rtl w:val="true"/>
              </w:rPr>
              <w:t xml:space="preserve">ج </w:t>
            </w:r>
            <w:r>
              <w:rPr>
                <w:rStyle w:val="IndexLink"/>
                <w:rtl w:val="true"/>
              </w:rPr>
              <w:t xml:space="preserve">- </w:t>
            </w:r>
            <w:r>
              <w:rPr>
                <w:rStyle w:val="IndexLink"/>
                <w:rtl w:val="true"/>
              </w:rPr>
              <w:t>مجلات</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73_1051229030">
            <w:r>
              <w:rPr>
                <w:webHidden/>
                <w:rStyle w:val="IndexLink"/>
                <w:rtl w:val="true"/>
              </w:rPr>
              <w:t xml:space="preserve">د </w:t>
            </w:r>
            <w:r>
              <w:rPr>
                <w:rStyle w:val="IndexLink"/>
                <w:rtl w:val="true"/>
              </w:rPr>
              <w:t xml:space="preserve">- </w:t>
            </w:r>
            <w:r>
              <w:rPr>
                <w:rStyle w:val="IndexLink"/>
                <w:rtl w:val="true"/>
              </w:rPr>
              <w:t>اخبار و اطلاعات</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75_1051229030">
            <w:r>
              <w:rPr>
                <w:webHidden/>
                <w:rStyle w:val="IndexLink"/>
                <w:rtl w:val="true"/>
              </w:rPr>
              <w:t xml:space="preserve">ه </w:t>
            </w:r>
            <w:r>
              <w:rPr>
                <w:rStyle w:val="IndexLink"/>
                <w:rtl w:val="true"/>
              </w:rPr>
              <w:t xml:space="preserve">- </w:t>
            </w:r>
            <w:r>
              <w:rPr>
                <w:rStyle w:val="IndexLink"/>
                <w:rtl w:val="true"/>
              </w:rPr>
              <w:t>كتابخانه</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77_1051229030">
            <w:r>
              <w:rPr>
                <w:webHidden/>
                <w:rStyle w:val="IndexLink"/>
                <w:rtl w:val="true"/>
              </w:rPr>
              <w:t xml:space="preserve">و </w:t>
            </w:r>
            <w:r>
              <w:rPr>
                <w:rStyle w:val="IndexLink"/>
                <w:rtl w:val="true"/>
              </w:rPr>
              <w:t xml:space="preserve">- </w:t>
            </w:r>
            <w:r>
              <w:rPr>
                <w:rStyle w:val="IndexLink"/>
                <w:rtl w:val="true"/>
              </w:rPr>
              <w:t>معرفى مراكز اسلامى</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79_1051229030">
            <w:r>
              <w:rPr>
                <w:webHidden/>
                <w:rStyle w:val="IndexLink"/>
                <w:rtl w:val="true"/>
              </w:rPr>
              <w:t xml:space="preserve">ز </w:t>
            </w:r>
            <w:r>
              <w:rPr>
                <w:rStyle w:val="IndexLink"/>
                <w:rtl w:val="true"/>
              </w:rPr>
              <w:t xml:space="preserve">- </w:t>
            </w:r>
            <w:r>
              <w:rPr>
                <w:rStyle w:val="IndexLink"/>
                <w:rtl w:val="true"/>
              </w:rPr>
              <w:t>احكام</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81_1051229030">
            <w:r>
              <w:rPr>
                <w:webHidden/>
                <w:rStyle w:val="IndexLink"/>
                <w:rtl w:val="true"/>
              </w:rPr>
              <w:t xml:space="preserve">ح </w:t>
            </w:r>
            <w:r>
              <w:rPr>
                <w:rStyle w:val="IndexLink"/>
                <w:rtl w:val="true"/>
              </w:rPr>
              <w:t xml:space="preserve">- </w:t>
            </w:r>
            <w:r>
              <w:rPr>
                <w:rStyle w:val="IndexLink"/>
                <w:rtl w:val="true"/>
              </w:rPr>
              <w:t xml:space="preserve">معرفى </w:t>
            </w:r>
            <w:r>
              <w:rPr>
                <w:rStyle w:val="IndexLink"/>
              </w:rPr>
              <w:t>1000</w:t>
            </w:r>
            <w:r>
              <w:rPr>
                <w:rStyle w:val="IndexLink"/>
                <w:rtl w:val="true"/>
              </w:rPr>
              <w:t xml:space="preserve"> </w:t>
            </w:r>
            <w:r>
              <w:rPr>
                <w:rStyle w:val="IndexLink"/>
                <w:rtl w:val="true"/>
              </w:rPr>
              <w:t>پايان نامه ى دكترى و كارشناسى ارشد علوم قرآنى</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83_1051229030">
            <w:r>
              <w:rPr>
                <w:webHidden/>
                <w:rStyle w:val="IndexLink"/>
                <w:rtl w:val="true"/>
              </w:rPr>
              <w:t xml:space="preserve">ط </w:t>
            </w:r>
            <w:r>
              <w:rPr>
                <w:rStyle w:val="IndexLink"/>
                <w:rtl w:val="true"/>
              </w:rPr>
              <w:t xml:space="preserve">- </w:t>
            </w:r>
            <w:r>
              <w:rPr>
                <w:rStyle w:val="IndexLink"/>
                <w:rtl w:val="true"/>
              </w:rPr>
              <w:t>نگارخانه</w:t>
            </w:r>
            <w:r>
              <w:rPr>
                <w:rStyle w:val="IndexLink"/>
                <w:rtl w:val="true"/>
              </w:rPr>
              <w:t xml:space="preserve">; </w:t>
            </w:r>
            <w:r>
              <w:rPr>
                <w:rStyle w:val="IndexLink"/>
                <w:rtl w:val="true"/>
              </w:rPr>
              <w:t>شامل</w:t>
            </w:r>
            <w:r>
              <w:rPr>
                <w:rStyle w:val="IndexLink"/>
                <w:rtl w:val="true"/>
              </w:rPr>
              <w:t>:</w:t>
              <w:tab/>
            </w:r>
            <w:r>
              <w:rPr>
                <w:rStyle w:val="IndexLink"/>
              </w:rPr>
              <w:t>170</w:t>
            </w:r>
          </w:hyperlink>
        </w:p>
        <w:p>
          <w:pPr>
            <w:pStyle w:val="Contents5"/>
            <w:tabs>
              <w:tab w:val="clear" w:pos="7892"/>
              <w:tab w:val="right" w:pos="9026" w:leader="dot"/>
            </w:tabs>
            <w:rPr/>
          </w:pPr>
          <w:hyperlink w:anchor="__RefHeading___Toc2504685_1051229030">
            <w:r>
              <w:rPr>
                <w:webHidden/>
                <w:rStyle w:val="IndexLink"/>
                <w:rtl w:val="true"/>
              </w:rPr>
              <w:t xml:space="preserve">ى </w:t>
            </w:r>
            <w:r>
              <w:rPr>
                <w:rStyle w:val="IndexLink"/>
                <w:rtl w:val="true"/>
              </w:rPr>
              <w:t xml:space="preserve">- </w:t>
            </w:r>
            <w:r>
              <w:rPr>
                <w:rStyle w:val="IndexLink"/>
                <w:rtl w:val="true"/>
              </w:rPr>
              <w:t>نرم افزارهاى اسلامى</w:t>
            </w:r>
            <w:r>
              <w:rPr>
                <w:rStyle w:val="IndexLink"/>
                <w:rtl w:val="true"/>
              </w:rPr>
              <w:t>:</w:t>
              <w:tab/>
            </w:r>
            <w:r>
              <w:rPr>
                <w:rStyle w:val="IndexLink"/>
              </w:rPr>
              <w:t>171</w:t>
            </w:r>
          </w:hyperlink>
        </w:p>
        <w:p>
          <w:pPr>
            <w:pStyle w:val="Contents5"/>
            <w:tabs>
              <w:tab w:val="clear" w:pos="7892"/>
              <w:tab w:val="right" w:pos="9026" w:leader="dot"/>
            </w:tabs>
            <w:rPr/>
          </w:pPr>
          <w:hyperlink w:anchor="__RefHeading___Toc2504687_1051229030">
            <w:r>
              <w:rPr>
                <w:webHidden/>
                <w:rStyle w:val="IndexLink"/>
                <w:rtl w:val="true"/>
              </w:rPr>
              <w:t xml:space="preserve">ك </w:t>
            </w:r>
            <w:r>
              <w:rPr>
                <w:rStyle w:val="IndexLink"/>
                <w:rtl w:val="true"/>
              </w:rPr>
              <w:t xml:space="preserve">- </w:t>
            </w:r>
            <w:r>
              <w:rPr>
                <w:rStyle w:val="IndexLink"/>
                <w:rtl w:val="true"/>
              </w:rPr>
              <w:t>خدمات با قابليت هاى</w:t>
            </w:r>
            <w:r>
              <w:rPr>
                <w:rStyle w:val="IndexLink"/>
                <w:rtl w:val="true"/>
              </w:rPr>
              <w:t>:</w:t>
              <w:tab/>
            </w:r>
            <w:r>
              <w:rPr>
                <w:rStyle w:val="IndexLink"/>
              </w:rPr>
              <w:t>171</w:t>
            </w:r>
          </w:hyperlink>
        </w:p>
        <w:p>
          <w:pPr>
            <w:pStyle w:val="Contents6"/>
            <w:tabs>
              <w:tab w:val="clear" w:pos="7609"/>
              <w:tab w:val="right" w:pos="9026" w:leader="dot"/>
            </w:tabs>
            <w:rPr/>
          </w:pPr>
          <w:hyperlink w:anchor="__RefHeading___Toc2504689_1051229030">
            <w:r>
              <w:rPr>
                <w:webHidden/>
                <w:rStyle w:val="IndexLink"/>
              </w:rPr>
              <w:t>1</w:t>
            </w:r>
            <w:r>
              <w:rPr>
                <w:rStyle w:val="IndexLink"/>
                <w:rtl w:val="true"/>
              </w:rPr>
              <w:t xml:space="preserve">. </w:t>
            </w:r>
            <w:r>
              <w:rPr>
                <w:rStyle w:val="IndexLink"/>
                <w:rtl w:val="true"/>
              </w:rPr>
              <w:t>جستوجو</w:t>
            </w:r>
            <w:r>
              <w:rPr>
                <w:rStyle w:val="IndexLink"/>
                <w:rtl w:val="true"/>
              </w:rPr>
              <w:t>:</w:t>
              <w:tab/>
            </w:r>
            <w:r>
              <w:rPr>
                <w:rStyle w:val="IndexLink"/>
              </w:rPr>
              <w:t>171</w:t>
            </w:r>
          </w:hyperlink>
        </w:p>
        <w:p>
          <w:pPr>
            <w:pStyle w:val="Contents6"/>
            <w:tabs>
              <w:tab w:val="clear" w:pos="7609"/>
              <w:tab w:val="right" w:pos="9026" w:leader="dot"/>
            </w:tabs>
            <w:rPr/>
          </w:pPr>
          <w:hyperlink w:anchor="__RefHeading___Toc2504691_1051229030">
            <w:r>
              <w:rPr>
                <w:webHidden/>
                <w:rStyle w:val="IndexLink"/>
              </w:rPr>
              <w:t>2</w:t>
            </w:r>
            <w:r>
              <w:rPr>
                <w:rStyle w:val="IndexLink"/>
                <w:rtl w:val="true"/>
              </w:rPr>
              <w:t xml:space="preserve">. </w:t>
            </w:r>
            <w:r>
              <w:rPr>
                <w:rStyle w:val="IndexLink"/>
                <w:rtl w:val="true"/>
              </w:rPr>
              <w:t>معرفى پايگاه هاى اسلامى</w:t>
            </w:r>
            <w:r>
              <w:rPr>
                <w:rStyle w:val="IndexLink"/>
                <w:rtl w:val="true"/>
              </w:rPr>
              <w:t>:</w:t>
              <w:tab/>
            </w:r>
            <w:r>
              <w:rPr>
                <w:rStyle w:val="IndexLink"/>
              </w:rPr>
              <w:t>171</w:t>
            </w:r>
          </w:hyperlink>
        </w:p>
        <w:p>
          <w:pPr>
            <w:pStyle w:val="Contents6"/>
            <w:tabs>
              <w:tab w:val="clear" w:pos="7609"/>
              <w:tab w:val="right" w:pos="9026" w:leader="dot"/>
            </w:tabs>
            <w:rPr/>
          </w:pPr>
          <w:hyperlink w:anchor="__RefHeading___Toc2504693_1051229030">
            <w:r>
              <w:rPr>
                <w:webHidden/>
                <w:rStyle w:val="IndexLink"/>
              </w:rPr>
              <w:t>3</w:t>
            </w:r>
            <w:r>
              <w:rPr>
                <w:rStyle w:val="IndexLink"/>
                <w:rtl w:val="true"/>
              </w:rPr>
              <w:t xml:space="preserve">. </w:t>
            </w:r>
            <w:r>
              <w:rPr>
                <w:rStyle w:val="IndexLink"/>
                <w:rtl w:val="true"/>
              </w:rPr>
              <w:t>تازه ها</w:t>
            </w:r>
            <w:r>
              <w:rPr>
                <w:rStyle w:val="IndexLink"/>
                <w:rtl w:val="true"/>
              </w:rPr>
              <w:t>:</w:t>
              <w:tab/>
            </w:r>
            <w:r>
              <w:rPr>
                <w:rStyle w:val="IndexLink"/>
              </w:rPr>
              <w:t>171</w:t>
            </w:r>
          </w:hyperlink>
        </w:p>
        <w:p>
          <w:pPr>
            <w:pStyle w:val="Contents6"/>
            <w:tabs>
              <w:tab w:val="clear" w:pos="7609"/>
              <w:tab w:val="right" w:pos="9026" w:leader="dot"/>
            </w:tabs>
            <w:rPr/>
          </w:pPr>
          <w:hyperlink w:anchor="__RefHeading___Toc2504695_1051229030">
            <w:r>
              <w:rPr>
                <w:webHidden/>
                <w:rStyle w:val="IndexLink"/>
              </w:rPr>
              <w:t>4</w:t>
            </w:r>
            <w:r>
              <w:rPr>
                <w:rStyle w:val="IndexLink"/>
                <w:rtl w:val="true"/>
              </w:rPr>
              <w:t xml:space="preserve">. </w:t>
            </w:r>
            <w:r>
              <w:rPr>
                <w:rStyle w:val="IndexLink"/>
                <w:rtl w:val="true"/>
              </w:rPr>
              <w:t>صفحه هاى شخصى پژوهش گران حوزه</w:t>
            </w:r>
            <w:r>
              <w:rPr>
                <w:rStyle w:val="IndexLink"/>
                <w:rtl w:val="true"/>
              </w:rPr>
              <w:t>:</w:t>
              <w:tab/>
            </w:r>
            <w:r>
              <w:rPr>
                <w:rStyle w:val="IndexLink"/>
              </w:rPr>
              <w:t>171</w:t>
            </w:r>
          </w:hyperlink>
        </w:p>
        <w:p>
          <w:pPr>
            <w:pStyle w:val="Contents6"/>
            <w:tabs>
              <w:tab w:val="clear" w:pos="7609"/>
              <w:tab w:val="right" w:pos="9026" w:leader="dot"/>
            </w:tabs>
            <w:rPr/>
          </w:pPr>
          <w:hyperlink w:anchor="__RefHeading___Toc2504697_1051229030">
            <w:r>
              <w:rPr>
                <w:webHidden/>
                <w:rStyle w:val="IndexLink"/>
              </w:rPr>
              <w:t>5</w:t>
            </w:r>
            <w:r>
              <w:rPr>
                <w:rStyle w:val="IndexLink"/>
                <w:rtl w:val="true"/>
              </w:rPr>
              <w:t xml:space="preserve">. </w:t>
            </w:r>
            <w:r>
              <w:rPr>
                <w:rStyle w:val="IndexLink"/>
                <w:rtl w:val="true"/>
              </w:rPr>
              <w:t>پاسخ به پرسش هاى دينى</w:t>
            </w:r>
            <w:r>
              <w:rPr>
                <w:rStyle w:val="IndexLink"/>
                <w:rtl w:val="true"/>
              </w:rPr>
              <w:t>:</w:t>
              <w:tab/>
            </w:r>
            <w:r>
              <w:rPr>
                <w:rStyle w:val="IndexLink"/>
              </w:rPr>
              <w:t>171</w:t>
            </w:r>
          </w:hyperlink>
        </w:p>
        <w:p>
          <w:pPr>
            <w:pStyle w:val="Contents3"/>
            <w:tabs>
              <w:tab w:val="clear" w:pos="8459"/>
              <w:tab w:val="right" w:pos="9026" w:leader="dot"/>
            </w:tabs>
            <w:rPr/>
          </w:pPr>
          <w:hyperlink w:anchor="__RefHeading___Toc2504699_1051229030">
            <w:r>
              <w:rPr>
                <w:webHidden/>
                <w:rStyle w:val="IndexLink"/>
                <w:rtl w:val="true"/>
              </w:rPr>
              <w:t>عاشقان امام حسين</w:t>
            </w:r>
            <w:r>
              <w:rPr>
                <w:rStyle w:val="IndexLink"/>
                <w:rtl w:val="true"/>
              </w:rPr>
              <w:t>(</w:t>
            </w:r>
            <w:r>
              <w:rPr>
                <w:rStyle w:val="IndexLink"/>
                <w:rtl w:val="true"/>
              </w:rPr>
              <w:t>عليه السلام</w:t>
            </w:r>
            <w:r>
              <w:rPr>
                <w:rStyle w:val="IndexLink"/>
                <w:rtl w:val="true"/>
              </w:rPr>
              <w:t xml:space="preserve">) </w:t>
            </w:r>
            <w:r>
              <w:rPr>
                <w:rStyle w:val="IndexLink"/>
                <w:rtl w:val="true"/>
              </w:rPr>
              <w:t>در اينترنت</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3_66491"/>
      <w:bookmarkStart w:id="1" w:name="pg7513_66491"/>
      <w:bookmarkEnd w:id="1"/>
    </w:p>
    <w:p>
      <w:pPr>
        <w:pStyle w:val="Heading2"/>
        <w:numPr>
          <w:ilvl w:val="1"/>
          <w:numId w:val="1"/>
        </w:numPr>
        <w:rPr/>
      </w:pPr>
      <w:bookmarkStart w:id="2" w:name="pg7513_66491"/>
      <w:bookmarkStart w:id="3" w:name="__RefHeading___Toc250427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مجله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 و چالش های دینی در عرصه های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تیر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IRNazanin" w:hAnsi="IRNazanin" w:eastAsia="IRNazanin"/>
          <w:color w:val="111111"/>
          <w:sz w:val="28"/>
          <w:sz w:val="28"/>
          <w:szCs w:val="28"/>
          <w:rtl w:val="true"/>
          <w:lang w:bidi="fa-IR"/>
        </w:rPr>
        <w:t>سردبير و دبیر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ascii="IRNazanin" w:hAnsi="IRNazanin" w:eastAsia="IRNazanin"/>
          <w:color w:val="111111"/>
          <w:sz w:val="28"/>
          <w:sz w:val="28"/>
          <w:szCs w:val="28"/>
          <w:rtl w:val="true"/>
          <w:lang w:bidi="fa-IR"/>
        </w:rPr>
        <w:t>هیأت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رضایی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هیبت الله صدرالسادات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میری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محمدی</w:t>
      </w:r>
    </w:p>
    <w:p>
      <w:pPr>
        <w:pStyle w:val="BookText"/>
        <w:rPr/>
      </w:pPr>
      <w:r>
        <w:rPr>
          <w:rFonts w:ascii="IRNazanin" w:hAnsi="IRNazanin" w:eastAsia="IRNazanin"/>
          <w:color w:val="111111"/>
          <w:sz w:val="28"/>
          <w:sz w:val="28"/>
          <w:szCs w:val="28"/>
          <w:rtl w:val="true"/>
          <w:lang w:bidi="fa-IR"/>
        </w:rPr>
        <w:t>مدیر امور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عباسی</w:t>
      </w:r>
    </w:p>
    <w:p>
      <w:pPr>
        <w:pStyle w:val="BookText"/>
        <w:rPr/>
      </w:pPr>
      <w:r>
        <w:rPr>
          <w:rFonts w:ascii="IRNazanin" w:hAnsi="IRNazanin" w:eastAsia="IRNazanin"/>
          <w:color w:val="111111"/>
          <w:sz w:val="28"/>
          <w:sz w:val="28"/>
          <w:szCs w:val="28"/>
          <w:rtl w:val="true"/>
          <w:lang w:bidi="fa-IR"/>
        </w:rPr>
        <w:t>طراحی و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الکترونيک مرکز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howzeh@andisheqom.com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Heading2"/>
        <w:numPr>
          <w:ilvl w:val="1"/>
          <w:numId w:val="1"/>
        </w:numPr>
        <w:rPr/>
      </w:pPr>
      <w:bookmarkStart w:id="5" w:name="__RefHeading___Toc2504279_1051229030"/>
      <w:bookmarkStart w:id="6" w:name="_Toc2"/>
      <w:bookmarkEnd w:id="5"/>
      <w:r>
        <w:rPr>
          <w:rtl w:val="true"/>
        </w:rPr>
        <w:t>فهرست</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انديشه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بشر از دين در نگاه 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خسروپناه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دين پژوهى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ى قرائت هاى گوناگون از دين از ديدگاه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كريمى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عقلى و فلسفى قرائت هاى گوناگون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اخوان نبوى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پيش فرض هاى ذهنى در تفسير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كاظمى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هاى گوناگون از دين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محمديان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مشاوره و تربيت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زينتى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لقمه ى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صفورايى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گيرى از تكرار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رضا اكبرى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آمدهاى روانى رابطه ى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حاجيان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گيرى از افزايش روابط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محمدى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جنسى در بوته ى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طجرى …</w:t>
      </w:r>
      <w:r>
        <w:rPr>
          <w:rFonts w:eastAsia="IRNazanin" w:cs="IRNazanin"/>
          <w:color w:val="111111"/>
          <w:sz w:val="28"/>
          <w:szCs w:val="28"/>
          <w:lang w:bidi="fa-IR"/>
        </w:rPr>
        <w:t>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معنويت گريزى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شجاعى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احمد پناهى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سياست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ادوارى نبودن رهبرى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عميقى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نظرى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رهبرى و دور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باقرزاده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ولايت فقيه با قيموميّت و محجوريت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جعفرپيشه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گرايى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ملك زاده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فقيه و توتاليتاريسم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محمدى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ى نظريه ى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حسن پور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قرآنى و تفسير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آيت اللّه معرفت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قرآن بر فرهنگ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رضايى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مسلمى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وحى،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علوى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الفاظ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داوودى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اميرخانى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حسينى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كلامى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كريميان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محمدى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ى آفرينش و امتحان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عبداللهى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تاريخى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رمضانى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اصلانى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 و ره آوردها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مطبوعاتى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 على معلّى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عدالت خواهى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صادقى پناه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موسيقى مبتذل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مقيمى حاجى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سينما و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مؤمنى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اينترنت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پايگاه اينترنتى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منتظرى …</w:t>
      </w:r>
      <w:r>
        <w:rPr>
          <w:rFonts w:eastAsia="IRNazanin" w:cs="IRNazanin"/>
          <w:color w:val="111111"/>
          <w:sz w:val="28"/>
          <w:szCs w:val="28"/>
          <w:lang w:bidi="fa-IR"/>
        </w:rPr>
        <w:t>160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اينترنت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7" w:name="pg7513_66493"/>
    </w:p>
    <w:p>
      <w:pPr>
        <w:pStyle w:val="Heading2"/>
        <w:numPr>
          <w:ilvl w:val="1"/>
          <w:numId w:val="1"/>
        </w:numPr>
        <w:rPr/>
      </w:pPr>
      <w:bookmarkStart w:id="8" w:name="__RefHeading___Toc2504281_1051229030"/>
      <w:bookmarkStart w:id="9" w:name="_Toc3"/>
      <w:bookmarkEnd w:id="7"/>
      <w:bookmarkEnd w:id="8"/>
      <w:r>
        <w:rPr>
          <w:rtl w:val="true"/>
        </w:rPr>
        <w:t>سخن سردبير</w:t>
      </w:r>
      <w:bookmarkEnd w:id="9"/>
    </w:p>
    <w:p>
      <w:pPr>
        <w:pStyle w:val="BookText"/>
        <w:rPr/>
      </w:pPr>
      <w:r>
        <w:rPr>
          <w:rFonts w:ascii="IRNazanin" w:hAnsi="IRNazanin" w:eastAsia="IRNazanin"/>
          <w:color w:val="111111"/>
          <w:sz w:val="28"/>
          <w:sz w:val="28"/>
          <w:szCs w:val="28"/>
          <w:rtl w:val="true"/>
          <w:lang w:bidi="fa-IR"/>
        </w:rPr>
        <w:t>آيا مى توان پرسيدن و پاسخ خواستن را پديده اى نيكو و اميد بخش پنداشت؟</w:t>
      </w:r>
    </w:p>
    <w:p>
      <w:pPr>
        <w:pStyle w:val="BookText"/>
        <w:rPr/>
      </w:pPr>
      <w:r>
        <w:rPr>
          <w:rFonts w:ascii="IRNazanin" w:hAnsi="IRNazanin" w:eastAsia="IRNazanin"/>
          <w:color w:val="111111"/>
          <w:sz w:val="28"/>
          <w:sz w:val="28"/>
          <w:szCs w:val="28"/>
          <w:rtl w:val="true"/>
          <w:lang w:bidi="fa-IR"/>
        </w:rPr>
        <w:t>آرى، شكى نيست كه پرسش، انگيزه ى دانش جويى را شكوفا مى كند و مايه ى آگاهى و دانايى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نيازهاى معرفتى انسان را آشكار مى سازد و محور فعاليت هاى پژوهشى آدمى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زدن پرسش در ذهن آدمى، نشانه اى از حيات علمى و روحيه ى حقيقت خواهى در پرسش گر است و زمينه هاى رشد و كمال معرفتى انسان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نبايد فراموش كرد كه تنها آن پرسش هايى ثمربخش خواهد بود كه به طور طبيعى مى رويد و در حد توانايى شخص، شكل مى گيرد و طراحى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طرح شبهه و پرسش براى كسانى كه براى درك آن، آمادگى لازم را ندارند، نتيجه اى جز گمراهى و سرگردانى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روحيه ى دانش جويى انسان را سيراب نمى سازد، بلكه با ايجاد ترديد و يأس علمى و سرگردانى معرفتى، اشتياق دانش اندوزى را در انسان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براى دست يابى به نتيجه اى درست از پرسش ها بايد به نكته هاى زير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بايد با انگيزه ى حقيقت جويى باشد نه بر پايه ى خواسته هاى نفسانى و اهداف شيطانى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ساختن ديگران و بى حرمتى به ايشان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دريافت پاسخ، بايد به كسى مراجعه كرد كه آگاه بوده و در پاسخ دهى، امين باشد نه </w:t>
      </w:r>
    </w:p>
    <w:p>
      <w:pPr>
        <w:pStyle w:val="BookText"/>
        <w:rPr/>
      </w:pPr>
      <w:r>
        <w:rPr>
          <w:rFonts w:ascii="IRNazanin" w:hAnsi="IRNazanin" w:eastAsia="IRNazanin"/>
          <w:color w:val="111111"/>
          <w:sz w:val="28"/>
          <w:sz w:val="28"/>
          <w:szCs w:val="28"/>
          <w:rtl w:val="true"/>
          <w:lang w:bidi="fa-IR"/>
        </w:rPr>
        <w:t>اين كه مايه ى گمراهى و اسارت آدمى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گاهى انسان را به زودى به نتيجه مى رساند و در فهم پاسخ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آدمى براى فراهم نمودن شرايط مناسب براى رسيدن به پاسخ، بايد دشواريهايى را به جان بخرد، براى نمونه، پژوهش هايى را انجام دهد يا براى جستن پاسخ، بار سفر بربندد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در پرسيدن، راه را براى پرسش هاى اساسى هموار مى سازد و از هدر رفتن فرصت هاى گران بهاى آدمى پيش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نظمى منطقى را براى انديشه ى آدمى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پايبندى به چنين نكته هايى است كه پرسيدن و پاسخ خواستن را مى توان پديده اى نيكو شمرد و بار نشستن آن را اميد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كه رسالت پاسخ گويى به پرسش هايى در زمينه ى انديشه دينى را بر عهده گرفته است، در اين شماره مى كوشد متناسب با نياز مخاطبان خود، در زمينه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هاى گوناگون از دين، عدل الهى، مهم ترين دغدغه هاى فكرى و دينى جوانان، مشروطه و انقلاب، ولايت فقيه و زبان قرآن، به مهم ترين پرسش ها، پاسخ دهد</w:t>
      </w:r>
      <w:r>
        <w:rPr>
          <w:rFonts w:eastAsia="IRNazanin" w:cs="IRNazanin"/>
          <w:color w:val="111111"/>
          <w:sz w:val="28"/>
          <w:szCs w:val="28"/>
          <w:rtl w:val="true"/>
          <w:lang w:bidi="fa-IR"/>
        </w:rPr>
        <w:t xml:space="preserve">. </w:t>
      </w:r>
      <w:bookmarkStart w:id="10" w:name="pg7513_66495"/>
    </w:p>
    <w:p>
      <w:pPr>
        <w:pStyle w:val="Heading2"/>
        <w:numPr>
          <w:ilvl w:val="1"/>
          <w:numId w:val="1"/>
        </w:numPr>
        <w:rPr/>
      </w:pPr>
      <w:bookmarkStart w:id="11" w:name="__RefHeading___Toc2504283_1051229030"/>
      <w:bookmarkStart w:id="12" w:name="_Toc4"/>
      <w:bookmarkEnd w:id="10"/>
      <w:bookmarkEnd w:id="11"/>
      <w:r>
        <w:rPr>
          <w:rtl w:val="true"/>
        </w:rPr>
        <w:t>نقد انديشه</w:t>
      </w:r>
      <w:bookmarkEnd w:id="12"/>
    </w:p>
    <w:p>
      <w:pPr>
        <w:pStyle w:val="Heading3"/>
        <w:numPr>
          <w:ilvl w:val="2"/>
          <w:numId w:val="1"/>
        </w:numPr>
        <w:rPr/>
      </w:pPr>
      <w:bookmarkStart w:id="13" w:name="__RefHeading___Toc2504285_1051229030"/>
      <w:bookmarkStart w:id="14" w:name="_Toc5"/>
      <w:bookmarkEnd w:id="13"/>
      <w:r>
        <w:rPr>
          <w:rtl w:val="true"/>
        </w:rPr>
        <w:t>اشاره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بشر از دين در نگاه گاليله</w:t>
      </w:r>
      <w:r>
        <w:rPr>
          <w:rFonts w:eastAsia="IRNazanin" w:cs="IRNazanin"/>
          <w:color w:val="111111"/>
          <w:sz w:val="28"/>
          <w:szCs w:val="28"/>
          <w:rtl w:val="true"/>
          <w:lang w:bidi="fa-IR"/>
        </w:rPr>
        <w:t xml:space="preserve">) </w:t>
      </w:r>
      <w:bookmarkStart w:id="15" w:name="pg7513_66496"/>
    </w:p>
    <w:p>
      <w:pPr>
        <w:pStyle w:val="Heading3"/>
        <w:numPr>
          <w:ilvl w:val="2"/>
          <w:numId w:val="1"/>
        </w:numPr>
        <w:rPr/>
      </w:pPr>
      <w:bookmarkStart w:id="16" w:name="__RefHeading___Toc2504287_1051229030"/>
      <w:bookmarkStart w:id="17" w:name="_Toc6"/>
      <w:bookmarkEnd w:id="15"/>
      <w:bookmarkEnd w:id="16"/>
      <w:r>
        <w:rPr>
          <w:rtl w:val="true"/>
        </w:rPr>
        <w:t xml:space="preserve">انتظار بشر از دين در نگاه گاليله </w:t>
      </w:r>
      <w:r>
        <w:rPr>
          <w:rtl w:val="true"/>
        </w:rPr>
        <w:t xml:space="preserve">/ </w:t>
      </w:r>
      <w:r>
        <w:rPr>
          <w:rtl w:val="true"/>
        </w:rPr>
        <w:t>عبدالحسين خسروپناه</w:t>
      </w:r>
      <w:bookmarkEnd w:id="17"/>
    </w:p>
    <w:p>
      <w:pPr>
        <w:pStyle w:val="Heading4"/>
        <w:numPr>
          <w:ilvl w:val="3"/>
          <w:numId w:val="1"/>
        </w:numPr>
        <w:rPr/>
      </w:pPr>
      <w:bookmarkStart w:id="18" w:name="__RefHeading___Toc2504289_105122903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گاليله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 دان، ستاره شناس و فيزيك دان بزرگ ايتاليايى است كه با نقد نظام بطلميوسى و روش معمولى در قرون وسطى، به روش شناختى تازه اى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تبيين غايت شناختى</w:t>
      </w:r>
      <w:r>
        <w:rPr>
          <w:rStyle w:val="FootnoteAnchor"/>
          <w:rtl w:val="true"/>
        </w:rPr>
        <w:footnoteReference w:id="2"/>
      </w:r>
      <w:r>
        <w:rPr>
          <w:rFonts w:ascii="IRNazanin" w:hAnsi="IRNazanin" w:eastAsia="IRNazanin"/>
          <w:color w:val="111111"/>
          <w:sz w:val="28"/>
          <w:sz w:val="28"/>
          <w:szCs w:val="28"/>
          <w:rtl w:val="true"/>
          <w:lang w:bidi="fa-IR"/>
        </w:rPr>
        <w:t>را كه ويژگى انديشه ى پيشينيان بود، به تبيين توصيفى</w:t>
      </w:r>
      <w:r>
        <w:rPr>
          <w:rStyle w:val="FootnoteAnchor"/>
          <w:rtl w:val="true"/>
        </w:rPr>
        <w:footnoteReference w:id="3"/>
      </w:r>
      <w:r>
        <w:rPr>
          <w:rFonts w:ascii="IRNazanin" w:hAnsi="IRNazanin" w:eastAsia="IRNazanin"/>
          <w:color w:val="111111"/>
          <w:sz w:val="28"/>
          <w:sz w:val="28"/>
          <w:szCs w:val="28"/>
          <w:rtl w:val="true"/>
          <w:lang w:bidi="fa-IR"/>
        </w:rPr>
        <w:t>بدل ساخت و به جاى چرايى اشيا، درپى چگونگى آن 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گاليله كه خود كاتوليكى باورمند به كتاب مقدس بود، با ديدن تعارض انديشه هاى علمى با آموزه هاى كتاب مقدس كوشيد براى اين ستيز، راه چاره اى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قلمرو دين و انتظارهاى خود را از دين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نگارنده ناچار است از اين زاويه به ديدگاه گاليله در بحث انتظار بشر از دين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گاليله براى حل تعارض علم و دين، چند راه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بر اين باور بود كه خداوند هم نگارنده ى كتاب تكوينى طبيعت است و هم فرستنده ى كتاب تدوينى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دو سرچشمه ى معرفت با يكديگر در تعارض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نامه هايش مى نويسد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من در بحث از مسايل فيزيكى، بايد بناى كارمان را نه بر اعتبار نصوص </w:t>
      </w:r>
    </w:p>
    <w:p>
      <w:pPr>
        <w:pStyle w:val="BookText"/>
        <w:rPr/>
      </w:pPr>
      <w:r>
        <w:rPr>
          <w:rFonts w:ascii="IRNazanin" w:hAnsi="IRNazanin" w:eastAsia="IRNazanin"/>
          <w:color w:val="111111"/>
          <w:sz w:val="28"/>
          <w:sz w:val="28"/>
          <w:szCs w:val="28"/>
          <w:rtl w:val="true"/>
          <w:lang w:bidi="fa-IR"/>
        </w:rPr>
        <w:t>مقدسه بلكه بر تجارب حسى و برهان هاى ضرورى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آيات كتاب مقدس و هم آيات طبيعت هر دو كلمة الله 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گفته ى گاليله، طبيعت تنها منبع معرفت علمى است و طبيعت و متن مقدس دو راه هم ترازند كه آدمى را به خداوند رهنمون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متشابهات كتاب مقدس را در محكمات علم جديد، تفسير مى كرد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گاليله افزون بر تبيين روش علمى و معرفى طبيعت به عنوان تنها منبع معرفت علمى، درباره ى روش فهم كتاب مقدس نيز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تفسير كتاب، هميشه افكار خود را در معناى لغوى و ساده ى كلمه، محصور كند، ممكن است دچار خطا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ممكن است افزون بر تناقض ها و مطالب دور از حقيقت، بدعت گذارى هاى شديدترى نيز در كتاب مقدس پديدار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لازم خواهد آمد كه وجود پا و دست و چشم و عواطف جسمانى و انسانى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پشيمانى، تنفر و حتى از ياد رفتن آن چه گذشته است و ناآگاهى بر آن چه پيش مى آيد، به خداوند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به اتكاى شهادت عبارت هاى كتاب مقدس كه ممكن است معنى متفاوتى دربرداشته باشد، در اشياء مادى كه تجربه ى حسى، آن را در برابر ديدگان ما قرار داده يا برهان هاى لازم، آن را بر ما مدلل ساخته است، ترديد كنيم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اكنون اگر بنا را بر اين بگذاريم كه لازم نيست استنباط هاى فيزيكى كه در حقيقت به ثبوت رسيده اند، با عبارت هاى كتاب مقدس تطبيق گردند، بلكه بايد عدم مداخله ى اين عبارت ها با آن استنباط ها، مدلل گردد، در اين صورت، پيش از آن كه يك قضيه ى فيزيكى مردود شناخته شود، بايد ثابت شود كه كاملا مدلل نگرديده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راه حل ديگر گاليله براى حل تعارض علم ودين، جدا سازى قلمرو دين از قلمرو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كه كتاب مقدس از حقايق علمى سخن نمى گويد، بلكه به معارف معنوى مى پردازد كه براى رستگارى انسان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كه برتر از عقل واستدلال است و به مدد مشاهده، كشف نمى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گاليله بر اين باور بود كه متكلمان در ستاره شناسى هيچ رأى و نظرى ندارند و با ستاره شناسان بر سر چيزى رقابت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كتاب مقدس نيز در موارد نادرى كه به اين گونه مطالب مى پردازد، انديشه و ادراك </w:t>
      </w:r>
      <w:bookmarkStart w:id="20" w:name="pg7513_66498"/>
    </w:p>
    <w:p>
      <w:pPr>
        <w:pStyle w:val="BookText"/>
        <w:rPr/>
      </w:pPr>
      <w:bookmarkEnd w:id="20"/>
      <w:r>
        <w:rPr>
          <w:rFonts w:ascii="IRNazanin" w:hAnsi="IRNazanin" w:eastAsia="IRNazanin"/>
          <w:color w:val="111111"/>
          <w:sz w:val="28"/>
          <w:sz w:val="28"/>
          <w:szCs w:val="28"/>
          <w:rtl w:val="true"/>
          <w:lang w:bidi="fa-IR"/>
        </w:rPr>
        <w:t>مخاطبان قديمى خويش را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شيوه ى گفتار عامه و فهم زمان نزول،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معرفت علمى بايد روش هاى علمى مشاهده و تجربه را به كار گيريم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وى تأكيد مى كند كه الهيات، عالى ترين انديشه هاى ملكوتى را دربردارد و به همين مناسبت در ميان ديگر علوم، بر سرير شاهانه اى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نتيجه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آشكار شدن مقام والاى الهيات، مى توان گفت اگر اين حكمت بلندپايه، خود را به مقام انديشه هاى پايين تر و حقيرتر درباره ى علوم فرعى فرو نكاهد و به آن ها توجه نكند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 سعادت ابدى، ارتباطى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آموزندگان اين حكمت نمى بايست ادعا كنند كه حق دارند درباره ى مباحث مربوط به حرفه هايى كه نياموخته وبدان عمل نكرده اند،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قضيه مانند آن است كه حكمران مستبدى كه نه پزشك است و نه معمار، چون خود را آمر مطلق مى داند، بنابر هوس خويش، به تجويز دارو و ساختمان سازى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 جان بيماران بى نوا را به خطر اندازد و هم موجب فروريختن سريع ساختمان هايى شود كه برپا كرده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گاليله در نامه ى ديگرى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هيچ يك از حكيمان الهى نخواهند گفت كه علوم هندسه، ستاره شناسى، موسيقى و پزشكى در كتاب مقدس به شيوه اى عالى تر از كتاب هاى ارشميدس، بطلميوس، بوئتيوس و جالينوس بيان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از اين سخنان درمى يابيم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گاليله از دين، در معارف معنوى كه به كار رستگارى آدمى مى آيد، محدود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دريافت معارف علمى از كتاب مقدس را غيرمنطقى مى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علمى در كتاب مقدس وجود دارد، عَرَضى دين است و نبايد در لابه لاى آن ها، در پى شناخت واقعيت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كتاب مقدس در اين موارد، بر آن بوده است تا به تناسب ادراك مخاطبان قديمى خويش با آنان سخن بگويد، نه اين كه واقعيت هاى علمى را بيان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كتاب تكوين و تشريع، يكى است و كتاب مقدس و طبيعت هر دو كلمة الله هستند، بايد آيات متعارض را با علوم و معارف علمى ومتشابهات كتاب مقدس را با محكمات علم جديد، تأويل و تفسير كرد</w:t>
      </w:r>
      <w:r>
        <w:rPr>
          <w:rFonts w:eastAsia="IRNazanin" w:cs="IRNazanin"/>
          <w:color w:val="111111"/>
          <w:sz w:val="28"/>
          <w:szCs w:val="28"/>
          <w:rtl w:val="true"/>
          <w:lang w:bidi="fa-IR"/>
        </w:rPr>
        <w:t>.</w:t>
      </w:r>
    </w:p>
    <w:p>
      <w:pPr>
        <w:pStyle w:val="Heading4"/>
        <w:numPr>
          <w:ilvl w:val="3"/>
          <w:numId w:val="1"/>
        </w:numPr>
        <w:rPr/>
      </w:pPr>
      <w:bookmarkStart w:id="21" w:name="__RefHeading___Toc2504291_1051229030"/>
      <w:bookmarkStart w:id="22" w:name="_Toc8"/>
      <w:bookmarkEnd w:id="21"/>
      <w:r>
        <w:rPr>
          <w:rtl w:val="true"/>
        </w:rPr>
        <w:t>نقد و بررسى ديدگاه گاليله</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اين سخن كه جستن راه حل همه ى مسايل فنى و تخصصى علوم و فنون از دين، توقعى نابجاست، با گاليله هم انديشه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پاسخ هر نياز يا پرسشى را در متون مقدس دينى،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رويكرد گاليله، اشكال هاى فراوانى دارد كه به طور فشرده بدان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 بر اساس شناخت خود از دين مسيحيت و چالش آموزه هاى كتاب مقدس با دست آوردهاى علوم نوين، به رويكردى عام در فلسفه ى دين، حكم مى دهد، در حالى كه ممكن است اين حكم نسبت به اديان ديگر، سارى و جارى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دانيم نمونه هاى تعارض علم و دين در عصر گاليله، در دين اسلام يافت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حل هاى وى در دين اسلام،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گاليله بايد بگويد كه از ديدگاه درون دينى، انتظار خود را از دين بيان مى كند يا از ديدگاه برون دينىِ، ناظر به همه ى اديان سخن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تشريع و كتاب تكوين يا شريعت و طبيعت، كلمة الله هستند، چرا گاليله، پژوهش خود را بر اساس تجربه هاى حسى بنا نهاده است، نه اعتبارنصوص مقدس؟ چرا بايد متون مقدس و نصوص دينى را متشابهات و علم جديد را محكمات بخواند تااز راه محكمات، متشابهات را تفسير كند؟ و اصولا چرا طبيعت را تنهامنبع معرفت علمى معرفى مى كند؟ اگر اين كار از آن روست كه تجربه هاى حسى، قطعى اند، بايددانست امروزه در فلسفه ى علم، خلاف اين ادعاثابت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حل تعارض هاى متون دينى با آموزه هاى علمى، به پيروى فهم كتاب مقدس از دست آوردهاى تغييرپذير علمى و تجربى، حكم دهيم، به نسبى گرايى، تفسير به رأى و دگرگونى روزانه ى دين و معرفت دينى، دچار مى شويم كه به مراتب مهلك تر از تعارض علم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در يك زمان، چند فرضيه ى علمى در كنار يكديگر مطرح مى شوند و قرائت هاى گوناگون و نسبى انديشى در فهم دينى را در پى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ويژگى هاى خبريه و آيات متشابه مانند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برهان هاى عقلى و بديهى، اين حكم را به ما مى نماياند كه خداوند با بشر هيچ شباهتى ندارد و به گفته ى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معتبر دينى نيز اين حكم عقلى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تفسير متشابهات قرآن، به علوم متغيّر نيازى نيست جز آن كه با ظاهر نصوص دينى هم آهنگ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الهى، از نظر ادبى به عنوان تفسير عرفى، پذيرفتنى است بى آن كه نيازمند تأويل دوباره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 باجدا كردن قلمرو دين از علم و منحصر كردن آن به معارف معنوى، نمى تواند چالش علم و دين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ها به معناى بيرون راندن رقيب از آوردگاه است نه حل تعارض رقيبان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علوم انسانى به چالش مى افتد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معارف علمى و معنوى، تعريف و تمييز دقيقى ارايه نمى دهد</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علوم تجربى آن گونه كه گاليله مى پندارد، قطعى و يقين 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اثرگذارى مبادى غيرتجربى و حتى غيرمدلّل بر دست آوردهاى علوم، از نگاه هيچ فيلسوفى بر كنار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حل گاليله و در نتيجه، انتظار او از دين، زاييده ى نگرش نادرست وى در زمينه ى علوم تجربى و باور او به دين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 انتظار از دين را در معارف معنوى محدود كرد</w:t>
      </w:r>
      <w:r>
        <w:rPr>
          <w:rFonts w:eastAsia="IRNazanin" w:cs="IRNazanin"/>
          <w:color w:val="111111"/>
          <w:sz w:val="28"/>
          <w:szCs w:val="28"/>
          <w:rtl w:val="true"/>
          <w:lang w:bidi="fa-IR"/>
        </w:rPr>
        <w:t xml:space="preserve">. </w:t>
      </w:r>
      <w:bookmarkStart w:id="23" w:name="pg7513_66501"/>
    </w:p>
    <w:p>
      <w:pPr>
        <w:pStyle w:val="Heading2"/>
        <w:numPr>
          <w:ilvl w:val="1"/>
          <w:numId w:val="1"/>
        </w:numPr>
        <w:rPr/>
      </w:pPr>
      <w:bookmarkStart w:id="24" w:name="__RefHeading___Toc2504293_1051229030"/>
      <w:bookmarkStart w:id="25" w:name="_Toc9"/>
      <w:bookmarkEnd w:id="23"/>
      <w:bookmarkEnd w:id="24"/>
      <w:r>
        <w:rPr>
          <w:rtl w:val="true"/>
        </w:rPr>
        <w:t>پرسش های دين پژوهى</w:t>
      </w:r>
      <w:bookmarkEnd w:id="25"/>
    </w:p>
    <w:p>
      <w:pPr>
        <w:pStyle w:val="Heading3"/>
        <w:numPr>
          <w:ilvl w:val="2"/>
          <w:numId w:val="1"/>
        </w:numPr>
        <w:rPr/>
      </w:pPr>
      <w:bookmarkStart w:id="26" w:name="__RefHeading___Toc2504295_1051229030"/>
      <w:bookmarkStart w:id="27" w:name="_Toc10"/>
      <w:bookmarkEnd w:id="26"/>
      <w:r>
        <w:rPr>
          <w:rtl w:val="true"/>
        </w:rPr>
        <w:t>اشاره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هاى گوناگون از 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هاى دين پژوهى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ى قرائت هاى گوناگون از دين از ديدگاه آيات و 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هاى عقلى و فلسفى قرائت هاى گوناگون از 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پيش فرض هاى ذهنى در تفسير متون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هاى گوناگون از دين در يك نگاه قرائت هاى گوناگون از دين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هاى متفاوت از متون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و سنت در اسلام و عهدين در مسيحيت ياد مى شود، دست آورد رويكردهاى تازه در هرمنوتيك نوين است كه انديشمندان غربى هم چون هايدگر و گادامر، آن را مطرح كرده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در باطن خود، مقوله اى علمى است، ولى برخى گروه هاى روشن فكرى در ايران براى دست يابى به اهداف سياسى خود، با اثرپذيرى از نحله هاى هر منوتيك غرب، نظريه هايى بيان كرده اند كه به شبهه ها و پرسش هايى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آنيم تا به برخى از آن ها بپردازيم</w:t>
      </w:r>
      <w:r>
        <w:rPr>
          <w:rFonts w:eastAsia="IRNazanin" w:cs="IRNazanin"/>
          <w:color w:val="111111"/>
          <w:sz w:val="28"/>
          <w:szCs w:val="28"/>
          <w:rtl w:val="true"/>
          <w:lang w:bidi="fa-IR"/>
        </w:rPr>
        <w:t xml:space="preserve">. </w:t>
      </w:r>
      <w:bookmarkStart w:id="28" w:name="pg7513_66503"/>
    </w:p>
    <w:p>
      <w:pPr>
        <w:pStyle w:val="Heading3"/>
        <w:numPr>
          <w:ilvl w:val="2"/>
          <w:numId w:val="1"/>
        </w:numPr>
        <w:rPr/>
      </w:pPr>
      <w:bookmarkStart w:id="29" w:name="__RefHeading___Toc2504297_1051229030"/>
      <w:bookmarkStart w:id="30" w:name="_Toc11"/>
      <w:bookmarkEnd w:id="28"/>
      <w:bookmarkEnd w:id="29"/>
      <w:r>
        <w:rPr>
          <w:rtl w:val="true"/>
        </w:rPr>
        <w:t xml:space="preserve">نظریه قرائت های گوناگون از منظر آيات و روايات </w:t>
      </w:r>
      <w:r>
        <w:rPr>
          <w:rtl w:val="true"/>
        </w:rPr>
        <w:t xml:space="preserve">/ </w:t>
      </w:r>
      <w:r>
        <w:rPr>
          <w:rtl w:val="true"/>
        </w:rPr>
        <w:t>محمّد كريمى</w:t>
      </w:r>
      <w:bookmarkEnd w:id="30"/>
    </w:p>
    <w:p>
      <w:pPr>
        <w:pStyle w:val="Heading4"/>
        <w:numPr>
          <w:ilvl w:val="3"/>
          <w:numId w:val="1"/>
        </w:numPr>
        <w:rPr/>
      </w:pPr>
      <w:bookmarkStart w:id="31" w:name="__RefHeading___Toc2504299_105122903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باورمندان به قرائت هاى گوناگون از دين،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كنند و در تحليل آن، مفسّر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رهيافت، فرآيند فهم بر مدار درك مفسّر مى چرخد و اوست كه به متن، معنا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مفسّر، متن صامت است و هيچ معنايى از آن تراوش نمى كند و در معنى بخشى تنها افق معنايى مفسّر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چه افق معنايى مفسّر را شكل مى دهد اعم از پيش فرض ها، پيش ديدها يا نيازها و انتظارها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معنابخشى به متن نيز دخالت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 دو ويژگى جايگاه برجسته 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بودن 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 معنايى مفسّر در فرآيند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عام و كلى است و متون دينى را نيز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نقش اين دو ويژگى را در فهم معناى قرآن از ديدگاه كتاب و سنّت،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بايد گفت با ردّ اين دو ويژگى درباره ى قرآن، كلى و عام بودن اين نظريه خدشه دار خواهد شد</w:t>
      </w:r>
      <w:r>
        <w:rPr>
          <w:rFonts w:eastAsia="IRNazanin" w:cs="IRNazanin"/>
          <w:color w:val="111111"/>
          <w:sz w:val="28"/>
          <w:szCs w:val="28"/>
          <w:rtl w:val="true"/>
          <w:lang w:bidi="fa-IR"/>
        </w:rPr>
        <w:t>.</w:t>
      </w:r>
    </w:p>
    <w:p>
      <w:pPr>
        <w:pStyle w:val="Heading4"/>
        <w:numPr>
          <w:ilvl w:val="3"/>
          <w:numId w:val="1"/>
        </w:numPr>
        <w:rPr/>
      </w:pPr>
      <w:bookmarkStart w:id="33" w:name="__RefHeading___Toc2504301_1051229030"/>
      <w:bookmarkStart w:id="34" w:name="_Toc13"/>
      <w:bookmarkEnd w:id="33"/>
      <w:r>
        <w:rPr>
          <w:rtl w:val="true"/>
        </w:rPr>
        <w:t xml:space="preserve">الف </w:t>
      </w:r>
      <w:r>
        <w:rPr>
          <w:rtl w:val="true"/>
        </w:rPr>
        <w:t xml:space="preserve">- </w:t>
      </w:r>
      <w:r>
        <w:rPr>
          <w:rtl w:val="true"/>
        </w:rPr>
        <w:t>قرآن صامت نيست</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شريعت براى هدايت و سعادت دنيوى و اخروى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كم هواداران نظريه ى </w:t>
      </w:r>
    </w:p>
    <w:p>
      <w:pPr>
        <w:pStyle w:val="BookText"/>
        <w:rPr/>
      </w:pPr>
      <w:r>
        <w:rPr>
          <w:rFonts w:ascii="IRNazanin" w:hAnsi="IRNazanin" w:eastAsia="IRNazanin"/>
          <w:color w:val="111111"/>
          <w:sz w:val="28"/>
          <w:sz w:val="28"/>
          <w:szCs w:val="28"/>
          <w:rtl w:val="true"/>
          <w:lang w:bidi="fa-IR"/>
        </w:rPr>
        <w:t>قرائت هاى گوناگون از دين مى پذيرند كه هدف شريعت، هدايت بشر براى رسيدن به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وحى آسمانى بايد به گونه اى باشد كه مخاطبان، آن را بفهمند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 صامت بودن، اين هدف به دست نمى آيد و نقض غرض خواهد شد، در حالى كه از خداى حكيم، كار بيهوده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فراوانى بر ناطق بودن و فهم پذيرى قرآن دلالت مى كنند كه برخى از آن ها را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احكمت آياته ثم فصلت من لدن حكيم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است كه آيات آن استحكام يافته و از سوى حكيم آگاه به روشنى بيان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فصلت آياته قراناً عربياً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كتابى است كه آيات آن به روشنى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است به زبان عربى براى مردمى كه مى دانند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الذى انزل عليك الكتاب منه آيات محكمات هن 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اساس كتابند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آيات ياد شده، قرآن را صريح و روشن مى دانند و آشكار است كه صراحت در مقابل گنگ و صامت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نيز بر همين معنا دلالت دارند، مانند اين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يسرنا القرآن للذكر فهل من 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قرآن را براى پندآموزى آسان كرديم، پس آيا پندگيرنده اى هست؟</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قرآناً عربياً غير ذى عوج لعلهم يتقون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قرآنى عربى و بى هيچ كژى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آنان پرهيزكارى پيشه كنند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در آياتى ديگر، قرآن را به مبيّن بودن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روشن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تا خود قرآن، روشن و فهم پذير نباشد، هرگز روشن 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آيات كتاب روشن گر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آيات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روشن گر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جائكم من الله نور و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سوى خداوند، روشنايى و كتابى روشن گر براى شما آمده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ونزلنا عليك تبياناً لكل شى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كتاب را كه روشن گر هرچيزى </w:t>
      </w:r>
      <w:bookmarkStart w:id="35" w:name="pg7513_66505"/>
    </w:p>
    <w:p>
      <w:pPr>
        <w:pStyle w:val="BookText"/>
        <w:rPr/>
      </w:pPr>
      <w:bookmarkEnd w:id="35"/>
      <w:r>
        <w:rPr>
          <w:rFonts w:ascii="Amiri" w:hAnsi="Amiri" w:eastAsia="Amiri" w:cs="Amiri"/>
          <w:color w:val="111111"/>
          <w:sz w:val="28"/>
          <w:sz w:val="28"/>
          <w:szCs w:val="28"/>
          <w:rtl w:val="true"/>
          <w:lang w:bidi="ar-SA"/>
        </w:rPr>
        <w:t>است، بر تو فرو فرستاديم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در روايات بسيارى، كتاب خدا، ناطق، صريح، روشن و بى ابهام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زعم ان كتاب الله مبهم فقد هلك و اهلك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هر كس گمان كند كتاب خدا مبهم است، خود، هلاك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هلاك مى كند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بين اظهركم ناطق لايعنى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كند نيست، بلكه گويا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است كه اجمال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روشن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جدّى كه هزل و شوخى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حكمت و باطن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آراسته و باطنى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 هاى هدايت و نشانه هاى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نورى روشن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روايات ديگرى نيز بر صريح و روشن بودن قرآن، دلالت التزامى</w:t>
      </w:r>
      <w:r>
        <w:rPr>
          <w:rStyle w:val="FootnoteAnchor"/>
          <w:rtl w:val="true"/>
        </w:rPr>
        <w:footnoteReference w:id="23"/>
      </w:r>
      <w:r>
        <w:rPr>
          <w:rFonts w:ascii="IRNazanin" w:hAnsi="IRNazanin" w:eastAsia="IRNazanin"/>
          <w:color w:val="111111"/>
          <w:sz w:val="28"/>
          <w:sz w:val="28"/>
          <w:szCs w:val="28"/>
          <w:rtl w:val="true"/>
          <w:lang w:bidi="fa-IR"/>
        </w:rPr>
        <w:t>دارند،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وافق كتاب الله فخذوه و ما خلف كتاب الله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چه را با كتاب خدا هم آهنگ است، برگيريد و آن چه را با آن هم آهنگ نيست، رها كنيد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اساس اين سخن، چون قرآن فى نفسه واضح و روشن است، معيار صحّت و سقم روايات ديگر، قرار گرفته است</w:t>
      </w:r>
      <w:r>
        <w:rPr>
          <w:rFonts w:eastAsia="IRNazanin" w:cs="IRNazanin"/>
          <w:color w:val="111111"/>
          <w:sz w:val="28"/>
          <w:szCs w:val="28"/>
          <w:rtl w:val="true"/>
          <w:lang w:bidi="fa-IR"/>
        </w:rPr>
        <w:t>.</w:t>
      </w:r>
    </w:p>
    <w:p>
      <w:pPr>
        <w:pStyle w:val="Heading4"/>
        <w:numPr>
          <w:ilvl w:val="3"/>
          <w:numId w:val="1"/>
        </w:numPr>
        <w:rPr/>
      </w:pPr>
      <w:bookmarkStart w:id="36" w:name="__RefHeading___Toc2504303_1051229030"/>
      <w:bookmarkStart w:id="37" w:name="_Toc14"/>
      <w:bookmarkEnd w:id="36"/>
      <w:r>
        <w:rPr>
          <w:rtl w:val="true"/>
        </w:rPr>
        <w:t xml:space="preserve">ب </w:t>
      </w:r>
      <w:r>
        <w:rPr>
          <w:rtl w:val="true"/>
        </w:rPr>
        <w:t xml:space="preserve">- </w:t>
      </w:r>
      <w:r>
        <w:rPr>
          <w:rtl w:val="true"/>
        </w:rPr>
        <w:t>دخالت نداشتن افق معنايى مفسّر در فهم متن</w:t>
      </w:r>
      <w:bookmarkEnd w:id="37"/>
    </w:p>
    <w:p>
      <w:pPr>
        <w:pStyle w:val="BookText"/>
        <w:rPr/>
      </w:pPr>
      <w:r>
        <w:rPr>
          <w:rFonts w:ascii="IRNazanin" w:hAnsi="IRNazanin" w:eastAsia="IRNazanin"/>
          <w:color w:val="111111"/>
          <w:sz w:val="28"/>
          <w:sz w:val="28"/>
          <w:szCs w:val="28"/>
          <w:rtl w:val="true"/>
          <w:lang w:bidi="fa-IR"/>
        </w:rPr>
        <w:t>فهم يك متن به برخى پيش فرض 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آن پيش فرض ها، فرآيند فهم ناممكن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فرض ها خود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از پيش فرض هاى ياد شده به متن، معنا نمى بخشند، ولى در كشف معنا از درون متن، ما را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فرض ها مانند ريسمان و دلوى هستند كه ما را به آب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پيش فرض ها براى به دست آوردن مراد گوينده موجه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واژگان و قواعد زبانى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ى دوم از پيش فرض ها، معنا را بر متن تحميل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اين دسته از پيش فرض ها در متن، ممنوع است و در روايات، از آن به تفسير به رأى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اين روايت ها را مى آوريم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قتادة بن دعامه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فقيه مردم هستى؟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گونه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قرآن تفسير مى كنى؟ قتادة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تفسير كنى، همانا خود و ديگران را هلاك كردى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تفسير مى كنى، همانا خود و ديگران را هلاك كردى</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دانشمندش دانند، هيچ بهره اى از دانش نبرده، بلكه دام هايى از فريب و دروغ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رأى خويش تفسير كند و حق را چنان كه دلخواه اوست، تعبير كند</w:t>
      </w:r>
      <w:r>
        <w:rPr>
          <w:rFonts w:eastAsia="IRNazanin" w:cs="IRNazanin"/>
          <w:color w:val="111111"/>
          <w:sz w:val="28"/>
          <w:szCs w:val="28"/>
          <w:rtl w:val="true"/>
          <w:lang w:bidi="fa-IR"/>
        </w:rPr>
        <w:t>.</w:t>
      </w:r>
      <w:r>
        <w:rPr>
          <w:rStyle w:val="FootnoteAnchor"/>
        </w:rPr>
        <w:footnoteReference w:id="26"/>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پشت سرانداختن كتاب يكى به اين است كه حروف را بر پاى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حدود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كتاب را روايت كنند، ولى مراعاتش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به حفظ ظاهرى كتاب دل خوشند، ولى دانشمندان حقيقت بين از اين كه اين ها حدود آن را مراعات نكنند، غمناك و محزونند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هايى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روبه رو مى شود كه از دشوارى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جاهلان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برانگيخته شد، مردم، سنگ ها، صخره ها، درختان و چوب هاى تراشيده را پرستش مى كردند، ولى هنگامى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همه ى مردم با كتاب خدا در برابر او به پامى خيزند و با او بر اساس فهم خودشان از قرآن، بحث و مجادله مى كنند</w:t>
      </w:r>
      <w:r>
        <w:rPr>
          <w:rFonts w:eastAsia="IRNazanin" w:cs="IRNazanin"/>
          <w:color w:val="111111"/>
          <w:sz w:val="28"/>
          <w:szCs w:val="28"/>
          <w:rtl w:val="true"/>
          <w:lang w:bidi="fa-IR"/>
        </w:rPr>
        <w:t>.</w:t>
      </w:r>
      <w:r>
        <w:rPr>
          <w:rStyle w:val="FootnoteAnchor"/>
          <w:rtl w:val="true"/>
        </w:rPr>
        <w:footnoteReference w:id="28"/>
      </w:r>
      <w:bookmarkStart w:id="38" w:name="pg7513_66507"/>
    </w:p>
    <w:p>
      <w:pPr>
        <w:pStyle w:val="Heading3"/>
        <w:numPr>
          <w:ilvl w:val="2"/>
          <w:numId w:val="1"/>
        </w:numPr>
        <w:rPr/>
      </w:pPr>
      <w:bookmarkStart w:id="39" w:name="__RefHeading___Toc2504305_1051229030"/>
      <w:bookmarkStart w:id="40" w:name="_Toc15"/>
      <w:bookmarkEnd w:id="38"/>
      <w:bookmarkEnd w:id="39"/>
      <w:r>
        <w:rPr>
          <w:rtl w:val="true"/>
        </w:rPr>
        <w:t xml:space="preserve">ریشه های عقلی و فلسفی قرائت های گوناگون از دين </w:t>
      </w:r>
      <w:r>
        <w:rPr>
          <w:rtl w:val="true"/>
        </w:rPr>
        <w:t xml:space="preserve">/ </w:t>
      </w:r>
      <w:r>
        <w:rPr>
          <w:rtl w:val="true"/>
        </w:rPr>
        <w:t>قاسم اخوان نبوى</w:t>
      </w:r>
      <w:bookmarkEnd w:id="40"/>
    </w:p>
    <w:p>
      <w:pPr>
        <w:pStyle w:val="Heading4"/>
        <w:numPr>
          <w:ilvl w:val="3"/>
          <w:numId w:val="1"/>
        </w:numPr>
        <w:rPr/>
      </w:pPr>
      <w:bookmarkStart w:id="41" w:name="__RefHeading___Toc2504307_1051229030"/>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مسأله ى قرائت هاى گوناگون از دين كه در زمينه ى فهم و تفسير متون دينى مطرح است، در جهان اسلام و غرب، مبانى عقلى و فلسفى ويژه 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هرمنوتيك، علمى است كه به فهم و تفسير متون مى پردازد و در واژه ى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پيام آور خدايان،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اصطلاح به علمى گفته مى شود كه به ماهيت و پيش فرض هاى تفسير مى پردازد</w:t>
      </w:r>
      <w:r>
        <w:rPr>
          <w:rFonts w:eastAsia="IRNazanin" w:cs="IRNazanin"/>
          <w:color w:val="111111"/>
          <w:sz w:val="28"/>
          <w:szCs w:val="28"/>
          <w:rtl w:val="true"/>
          <w:lang w:bidi="fa-IR"/>
        </w:rPr>
        <w:t>.</w:t>
      </w:r>
    </w:p>
    <w:p>
      <w:pPr>
        <w:pStyle w:val="Heading4"/>
        <w:numPr>
          <w:ilvl w:val="3"/>
          <w:numId w:val="1"/>
        </w:numPr>
        <w:rPr/>
      </w:pPr>
      <w:bookmarkStart w:id="43" w:name="__RefHeading___Toc2504309_1051229030"/>
      <w:bookmarkStart w:id="44" w:name="_Toc17"/>
      <w:bookmarkEnd w:id="43"/>
      <w:r>
        <w:rPr>
          <w:rtl w:val="true"/>
        </w:rPr>
        <w:t>پيشينه ى بحث</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هرمنوتيك از گذشته هاى دور در جهان اسلام وغرب مطرح بود و انديشمندان دينى براى كشف معانى و تفسير متون مقدس، به تهذيب و تزكيه ى نفوس سفارش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انديشمندانى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شلايرماخر، ويلهلم ديلتاى و هانس جورج گادامر، اين دانش را در آغاز قرن نوزدهم پايه گذارى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نظريه ى تفسيرى شلاير ماخر با تبديل هرمنوتيك از وضعيت خاص به قواعد عام، بر پايه ى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دستورى</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يك سخن، تأويل دليل دانسته مى شود، جز در گستره ى زبان شناسى كه ميان مؤلف و مخاطب، مشترك است، تأويل دليل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واژه در بخشى از نسبت آن واژه با ديگر واژگان آن بخش،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ارتباط مؤلف و مخاطب را امكان پذير مى كند و عنصر دوم، ارتباط درونى نظام زبان را روشن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ديلتاى نيز با ارايه ى روش شناسى عام در علوم انسانى و روش مند كردن آن دسته از علوم در پيوند با علومطبيعى، هرمنوتيك را وارد عرصه ى جديدى ساخت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ديلتاى با نگاهى به ويژگى هاى روانى مؤلف و گسترش تاريخى آن، پيشنهادهاى جديدى در اين باره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او، تأويل زمانى به كار مى آيد كه بخواهيم چيز بيگانه و ناشناخته اى را به كمك موارد آشنا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كسى همه ى شكل هاى زندگى را بيگانه و ناآشنا يا به طور مطلق آشنا معرفى كند، نيازى به تأويل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وى، مؤلف، ملاك اصلى معنا در متن واقعيت است و حتى معناى متن را با نيّت ذهنى مؤلف، يگانه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ديلتاى بر اين باور است كه هنر از اراده، منافع و نيت هنرمند جدا نيست و تأويل، ابزار شناخت اين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هدف تأويل كننده ى هنر را برداشتن فاصله ى زمانى و تاريخى بيان او و مؤلف مى دانست و شرط تحقق آن را چشم پوشيدن از همه ى پيش داورى هاى بر آمده از زمان حاضر، رسيدن به افق انديشه هاى مؤلف و رهايى از قيد و بندهاى تاريخ معاصر و متعصب بر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گادامر با تدوين اثر مهم خويش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گرايى را در راستاى تفكر هايدگرى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برخلاف شلايرماخر و ديلتاى كه فاصله ى تاريخى و فرهنگى مفسّر از مؤلف را سرچشمه ى بدفهمى مى دانستند، بر اين باور بود كه فهميدن بدون توجه به پيش فرض ها و باورهاى مفسّران امكان پذير نيست، از اين رو، كشف نيّت مؤلف براى او چندان اهميت نداشت و به تفسير عينى و نهايى نيز اعتقاد پيدا نكرد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هواداران فرويد، ماركسيست ها و ساخت گرايان، عنصر مؤلف و استقلال </w:t>
      </w:r>
      <w:bookmarkStart w:id="45" w:name="pg7513_66509"/>
    </w:p>
    <w:p>
      <w:pPr>
        <w:pStyle w:val="BookText"/>
        <w:rPr/>
      </w:pPr>
      <w:bookmarkEnd w:id="45"/>
      <w:r>
        <w:rPr>
          <w:rFonts w:ascii="IRNazanin" w:hAnsi="IRNazanin" w:eastAsia="IRNazanin"/>
          <w:color w:val="111111"/>
          <w:sz w:val="28"/>
          <w:sz w:val="28"/>
          <w:szCs w:val="28"/>
          <w:rtl w:val="true"/>
          <w:lang w:bidi="fa-IR"/>
        </w:rPr>
        <w:t>حياتى متون ادبى را پيش از گادامر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انديشمندان معاصر كه به تأويل گرايى باور داشتند، براى پرهيز از ذهنيت گرايى، به اصلاح نظريه ى شلايرماخر و تبديل آن به صورتى از نيّت مؤلف، پافشارى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هرمنوتيك در جهان اسلام به صورت جداگانه مطرح نشده است، ولى انديشمندان علوم قرآن و اصولى در آثار خود به مباحثى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تفسير و تفاوت آن با تأويل، روش ها و منابع تفسيرى، انواع تفسير نقلى و تفسير به رأى و مباحث الفاظ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وضع، انواع دلالت هاى تصورى و تصديقى، كشف مراد مؤلف و متكلم و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همه ى دانشمندان اسلامى بر خلاف گادامر و ريكور،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 و همانند شلاير ماخر و ديلتاى، معناى نهايى و اصيل متكلم را 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هدف و نظريه ى تأويل اين است كه به چنين پرسش هايى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به عنوان مفسّر و شناسنده ى يك سخن كه داراى ذهنيت و نگرش ويژه اى هستيم، بدون دخالت پيش داورى و پيش فرض ها به معناى آن سخن دست يابيم؟ آيا عبارت ها افزون بر معناى ظاهرى، معناى ديگرى نيز دارند؟ آيا دست يابى به آن معنا امكان دارد؟ چرا گاهى ميان مفسّران يك متن اختلاف نظر پيدا مى شود؟</w:t>
      </w:r>
      <w:r>
        <w:rPr>
          <w:rStyle w:val="FootnoteAnchor"/>
          <w:rtl w:val="true"/>
        </w:rPr>
        <w:footnoteReference w:id="31"/>
      </w:r>
    </w:p>
    <w:p>
      <w:pPr>
        <w:pStyle w:val="Heading4"/>
        <w:numPr>
          <w:ilvl w:val="3"/>
          <w:numId w:val="1"/>
        </w:numPr>
        <w:rPr/>
      </w:pPr>
      <w:bookmarkStart w:id="46" w:name="__RefHeading___Toc2504311_1051229030"/>
      <w:bookmarkStart w:id="47" w:name="_Toc18"/>
      <w:bookmarkEnd w:id="46"/>
      <w:r>
        <w:rPr>
          <w:rtl w:val="true"/>
        </w:rPr>
        <w:t>تفاسير و معانى گوناگون هرمنوتيك</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وسطى به معناى تفسير و تأويل كتاب مقدس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پيش از قرن نوزدهم، اين اصطلاح را در روش فهم متون مقدس به كار مى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شلاير ماخر، هرمنوتيك را به علم فهم زبان و قواعد عام تفسير و نقد متون تعريف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ويلهلم ديلتاى، روش شناسى علوم انسانى و تميز روش تفهيم از روش تبيين علوم طبيعى را در اين دانش پى ريزى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ى هرمنوتيك و تحليل واقعيت فهم به عنوان يك پديده ى فلسفى بدون توجه به تفكيك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نادرست از عصر هوسرل، هايدگر و به ويژه در زمان گادامر مطرح گرديد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هاى عقلى و فلسفى قرائت هاى گوناگون از دين را در پلوراليسم معرفتى كه شكلى از نسبيت گرايى معرفت شناختى است، مى توان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پلوراليسم معرفتى بر اين باور است كه انسان ها در فرهنگ هاى گوناگون هنگام شكل گيرى يا بازنگرى در باورها، به شيوه هاىمتفاوتى استدلال مى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 گرايى معرفت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انجامد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نسبيّت گرايى معرفت شناختى، </w:t>
      </w:r>
      <w:bookmarkStart w:id="48" w:name="pg7513_66510"/>
    </w:p>
    <w:p>
      <w:pPr>
        <w:pStyle w:val="BookText"/>
        <w:rPr/>
      </w:pPr>
      <w:bookmarkEnd w:id="48"/>
      <w:r>
        <w:rPr>
          <w:rFonts w:ascii="IRNazanin" w:hAnsi="IRNazanin" w:eastAsia="IRNazanin"/>
          <w:color w:val="111111"/>
          <w:sz w:val="28"/>
          <w:sz w:val="28"/>
          <w:szCs w:val="28"/>
          <w:rtl w:val="true"/>
          <w:lang w:bidi="fa-IR"/>
        </w:rPr>
        <w:t>معرفت يا صدق را بر اساس زمان، مكان، جامعه، فرهنگ، وراثت و باور، نسبى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معرفت را به ارزش يا اهميت يك يا چند متغير ياد شده، وابسته مى شمارد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حوزه ى تفسير متن و برداشت هاى گوناگون از دين يا به ديگر سخن، قرائت هاى گوناگون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گادامر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مبانى قرائت هاى گوناگون از دين به شمار مى رود، مى توان گونه اى نسبى گرايى دانست كه اينك به بررسى آن مى پردازيم</w:t>
      </w:r>
      <w:r>
        <w:rPr>
          <w:rFonts w:eastAsia="IRNazanin" w:cs="IRNazanin"/>
          <w:color w:val="111111"/>
          <w:sz w:val="28"/>
          <w:szCs w:val="28"/>
          <w:rtl w:val="true"/>
          <w:lang w:bidi="fa-IR"/>
        </w:rPr>
        <w:t>:</w:t>
      </w:r>
    </w:p>
    <w:p>
      <w:pPr>
        <w:pStyle w:val="Heading4"/>
        <w:numPr>
          <w:ilvl w:val="3"/>
          <w:numId w:val="1"/>
        </w:numPr>
        <w:rPr/>
      </w:pPr>
      <w:bookmarkStart w:id="49" w:name="__RefHeading___Toc2504313_1051229030"/>
      <w:bookmarkStart w:id="50" w:name="_Toc19"/>
      <w:bookmarkEnd w:id="49"/>
      <w:r>
        <w:rPr>
          <w:rtl w:val="true"/>
        </w:rPr>
        <w:t>رويكرد گادامر</w:t>
      </w:r>
      <w:bookmarkEnd w:id="50"/>
    </w:p>
    <w:p>
      <w:pPr>
        <w:pStyle w:val="BookText"/>
        <w:rPr/>
      </w:pPr>
      <w:r>
        <w:rPr>
          <w:rFonts w:ascii="IRNazanin" w:hAnsi="IRNazanin" w:eastAsia="IRNazanin"/>
          <w:color w:val="111111"/>
          <w:sz w:val="28"/>
          <w:sz w:val="28"/>
          <w:szCs w:val="28"/>
          <w:rtl w:val="true"/>
          <w:lang w:bidi="fa-IR"/>
        </w:rPr>
        <w:t>رويكرد گادامر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گئورگ گادامر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لهستان به دنيا آمده است و يكى از شاگردان مارتين هايدگر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اثر وى در زمينه ى هرمنوتيك فلسفى حقيقت و روش نام دارد كه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گادامر با نگاه ويژه به هرمنوتيك فلسفى و هستى شناسانه، از امكان دست يابى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بى آن كه به صدق و كذب و اعتبار يا بى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كند، در بازكاوى فرآيند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اهتمام مىورزيد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اينك فشرده اى از نظريه هاى وى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گادامر همانند ويتگنشتاين، يكى از اهداف هرمنوتيك را پيوند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به اين معنا كه فهم به زمينه ها و چارچوب هاى معنايى ويژه اى وابسته است كه آن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فهم و كاربرد نمى توانند به طور مقطعى از يكديگر جدا 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هرمنوتيك گادامر زاييده ى مبانى شناخت شناسانه 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حقيقت را لايه لايه مى پندارد و دست يابى به پاره اى از آن را تنها از راه دنياى گفت و گو امكان پذير مى داند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از نظر گادامر، ملاك حقيقت، تنها هم آهنگى تصورات با اعيان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اصالت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 بداهت ذاتى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حقيقت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هم آهنگى ميان تفصيل و جزئيات با كل، به گونه اى كه اگر اين هم آهنگى پديد نيايد، فهم درست نيز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به طور اصولى مى توان گفت هيچ اظهارنظر يا حكمى وجود ندارد كه مطلقاً درست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گادامر با بهره گيرى از امكانات افلاطون و سقراط بر اين باور بود كه در جريان فهم هرمنوتيكى با يك متن بايد به گفت و گو پرداخت و مانند ديالوگ دو گوينده هم چنان به گفت و گو ادامه داد تا طرفين به گونه اى به</w:t>
      </w:r>
    </w:p>
    <w:p>
      <w:pPr>
        <w:pStyle w:val="BookText"/>
        <w:rPr/>
      </w:pPr>
      <w:r>
        <w:rPr>
          <w:rFonts w:ascii="IRNazanin" w:hAnsi="IRNazanin" w:eastAsia="IRNazanin"/>
          <w:color w:val="111111"/>
          <w:sz w:val="28"/>
          <w:sz w:val="28"/>
          <w:szCs w:val="28"/>
          <w:rtl w:val="true"/>
          <w:lang w:bidi="fa-IR"/>
        </w:rPr>
        <w:t>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توصيف فرآيند تفسير بر اين باور بود كه هر فهمى يك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فهمى در وضعيت ويژه اى ريشه دارد و نمايان گر نقطه نظر و دورنماى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ديدگاه مطلقى وجود ندارد كه بر اساس آن بتوانيم همه ى دورنماهاى ممكن را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فرآيند تاريخى است، ولى تنها تكرار گذشته نيست، بلكه در معنايى حاضر و موجود، مشاركت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تفسير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باطلى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گادامر، تفسير يك متن نمى تواند به بررسى قصد مؤلف يا درك عصر مؤلف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متن، بازتاب كامل ذهنيت مؤلف نيست، بلكه واقعيتش را تنها بر پايه ى گفت و گويى ميان مفسّر و متن هستى، به دست مى آورد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متن به آگاهى از پرسش هايى بستگى دارد كه متن بايد به آن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ها گاه آشكار و گاه پنهان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مفسّر بايد با انتظارهاى از پيش تعيين شده به سراغ متن برود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بنابراين، ذهن تأويل كننده در آغاز تأويل، از مجموعه اى از پيش داورى ها، پيش فرض ها و خواست هاى مبتنى بر افق معنايى امروز سرشار است كه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زيست جهان</w:t>
      </w:r>
      <w:r>
        <w:rPr>
          <w:rStyle w:val="FootnoteAnchor"/>
          <w:rtl w:val="true"/>
        </w:rPr>
        <w:footnoteReference w:id="41"/>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ديدگاه گادامر، اين عوامل از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جدايى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 تأويل درست و قطعى وجود ندارد و هرگونه تأويل مبنايى تنها براى زبانى ويژه و در مناسبتى كه با پرسش هايى در افق معنايى خاص مى يابد،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همواره متعصبانه است و تفسير بى طرفانه، تحقق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از موضع و جهان خود با متن رو 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متنى با ديدگاه و نسبت و افق ويژه اى تفسير مى شود كه مفسّر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افق در رويارويى با اشياء همواره تعديل مى شود و به همين دليل، ما هيچ گاه به تفسير نهايى نمى 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به كمك متن، پرسش هاى خود را بازسازى مى كند و پرسش هايى را كه متن، پاسخ آن ها به شمار مى رود، با پرسش هاى تازه رو به رو مى سازد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اين رو، بايد پذيرفت كه گادامر، منكر معناى متن نيست، بلكه به گفت و گو ميان افق معنايى متن و افق معنايى خواننده و درهم آميختگى اين دو افق، باور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گادامر، زاويه ى ديدى است كه امكان نگرش را محدود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ما را در جهان توصيف و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 را نبايد زاويه ى نگرشى ثابت و بسته پنداشت، بلكه افق، چيزى است كه ما به درون آن مى رويم و با ما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مفهوم حق را با رجوع به پيش داورى هايى كه ما در هر زمان داريم، مى توان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پيش </w:t>
      </w:r>
    </w:p>
    <w:p>
      <w:pPr>
        <w:pStyle w:val="BookText"/>
        <w:rPr/>
      </w:pPr>
      <w:r>
        <w:rPr>
          <w:rFonts w:ascii="IRNazanin" w:hAnsi="IRNazanin" w:eastAsia="IRNazanin"/>
          <w:color w:val="111111"/>
          <w:sz w:val="28"/>
          <w:sz w:val="28"/>
          <w:szCs w:val="28"/>
          <w:rtl w:val="true"/>
          <w:lang w:bidi="fa-IR"/>
        </w:rPr>
        <w:t>داورى ها، نمايان گر افقى هستند كه ما نمى توانيم وراى آن ها را ببينيم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رويكرد گادامر اين است كه فهم در پى پيوند افق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خواننده و ديدگاه تاريخى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آيد و كار هرمنوتيك، پيوند دادن اين افق ها و برقرار كردن گونه اى ديالوگ و هم سنخى ما با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فهم درست و نادرست در مكتب گادامر وجود ندارد و سرچشمه ى اختلاف در تفسير همين استناد تفسيرها به پيش فرض ها، پيش داورى ها، انتظارها و پرسش هاى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ما هيچ موضوع يا متنى را جدا از پيش داورى ها، انتظارها و پرسش هاى خود نمى توانيم بفهميم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آشكار شد كه مباحث قرائت هاى گوناگون از دين بر پايه ى مباحث نوين هرمنوتيك فلسفى بنا نهاده شده و هرمنوتيك فلسفى در صدد پديدارشناسى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فلسفى با نگاهى فلسفى به ماهيت فهم، مى كوشد شرايط وجودى تحقق فهم را بررسى كند و به درستى يا نادرستى فهم ها نمى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اصلى هرمنوتيك فلسفى در اين تحليل، رسيدن به نسبت فهم و اثرپذيرى آن از سنّت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فهم ها از پيش داورى مفسّران و پيش داورى آنان از سنّت و تاريخ اثر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تاريخ نيز هماره در حال شكل گيرى هستند و ثبات و ايستايى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تابلويى كه هرمنوتيك فلسفى از مقوله ى فهم ترسيم مى كند، براى مطلق انديشى، جزميت گرايى و باور به وجود قضاياى ثابت و هميشه صادق، جايى وجود ندارد و همه ى فهم ها، نسبى، سيّال و تغييرپذير خواهند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بنابراين، بحث قرائت هاى گوناگون از دين با چنين خاستگاهى، زاييده ى انديشه ى نسبيت در معرفت شناسى است كه بطلان آن در جاى خود، آشكاراست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جديد، عبدالحسين خسروپناه، مركز مطالعات و پژوهش هاى فرهنگى حوزه ى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ى انتقادى، ديويد كوزنزهوى،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فرهادپور، انتشارات گيل، با همكارى انتشارات روشن فكران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و تأويل متن، بابك احمدى، انتشارات مركز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هرمنوتيك، ريچارد پالمر،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حنايى كاشانى، انتشارات هرمس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تأويل و رويكردهاى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عبدالحسين خسروپناه، مجله ى كتاب نقد،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گادامر و 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ريخته گران، فصلنامه ى ارغنون، سال دوم،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پلوراليسم معرفتى، محمد محمدرضايى، قبسات، ش </w:t>
      </w:r>
      <w:r>
        <w:rPr>
          <w:rFonts w:eastAsia="IRNazanin" w:cs="IRNazanin"/>
          <w:color w:val="111111"/>
          <w:sz w:val="28"/>
          <w:szCs w:val="28"/>
          <w:lang w:bidi="fa-IR"/>
        </w:rPr>
        <w:t>18</w:t>
      </w:r>
      <w:r>
        <w:rPr>
          <w:rFonts w:eastAsia="IRNazanin" w:cs="IRNazanin"/>
          <w:color w:val="111111"/>
          <w:sz w:val="28"/>
          <w:szCs w:val="28"/>
          <w:rtl w:val="true"/>
          <w:lang w:bidi="fa-IR"/>
        </w:rPr>
        <w:t>.</w:t>
      </w:r>
      <w:bookmarkStart w:id="51" w:name="pg7513_66513"/>
    </w:p>
    <w:p>
      <w:pPr>
        <w:pStyle w:val="Heading3"/>
        <w:numPr>
          <w:ilvl w:val="2"/>
          <w:numId w:val="1"/>
        </w:numPr>
        <w:rPr/>
      </w:pPr>
      <w:bookmarkStart w:id="52" w:name="__RefHeading___Toc2504315_1051229030"/>
      <w:bookmarkStart w:id="53" w:name="_Toc20"/>
      <w:bookmarkEnd w:id="51"/>
      <w:bookmarkEnd w:id="52"/>
      <w:r>
        <w:rPr>
          <w:rtl w:val="true"/>
        </w:rPr>
        <w:t xml:space="preserve">نقش پیش فرض های ذهنی در تفسیر متون </w:t>
      </w:r>
      <w:r>
        <w:rPr>
          <w:rtl w:val="true"/>
        </w:rPr>
        <w:t xml:space="preserve">/ </w:t>
      </w:r>
      <w:r>
        <w:rPr>
          <w:rtl w:val="true"/>
        </w:rPr>
        <w:t>على كاظمى</w:t>
      </w:r>
      <w:bookmarkEnd w:id="53"/>
    </w:p>
    <w:p>
      <w:pPr>
        <w:pStyle w:val="Heading4"/>
        <w:numPr>
          <w:ilvl w:val="3"/>
          <w:numId w:val="1"/>
        </w:numPr>
        <w:rPr/>
      </w:pPr>
      <w:bookmarkStart w:id="54" w:name="__RefHeading___Toc2504317_105122903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نخستين قاعده ى مسلّم در تفسير متون، اين است كه هيچ مفسّرى بدون پيش فرض و با ذهن خالى به سراغ متن نمى رود و براى كشف معناى متن بايد دست كم از واژگان، قواعد زبان شناختى، ادبيات و معانى واژگان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فرض ها را به سه دسته مى توان تقسيم كرد</w:t>
      </w:r>
      <w:r>
        <w:rPr>
          <w:rFonts w:eastAsia="IRNazanin" w:cs="IRNazanin"/>
          <w:color w:val="111111"/>
          <w:sz w:val="28"/>
          <w:szCs w:val="28"/>
          <w:rtl w:val="true"/>
          <w:lang w:bidi="fa-IR"/>
        </w:rPr>
        <w:t>:</w:t>
      </w:r>
    </w:p>
    <w:p>
      <w:pPr>
        <w:pStyle w:val="Heading4"/>
        <w:numPr>
          <w:ilvl w:val="3"/>
          <w:numId w:val="1"/>
        </w:numPr>
        <w:rPr/>
      </w:pPr>
      <w:bookmarkStart w:id="56" w:name="__RefHeading___Toc2504319_1051229030"/>
      <w:bookmarkStart w:id="57" w:name="_Toc22"/>
      <w:bookmarkEnd w:id="56"/>
      <w:r>
        <w:rPr/>
        <w:t>1</w:t>
      </w:r>
      <w:r>
        <w:rPr>
          <w:rtl w:val="true"/>
        </w:rPr>
        <w:t xml:space="preserve">. </w:t>
      </w:r>
      <w:r>
        <w:rPr>
          <w:rtl w:val="true"/>
        </w:rPr>
        <w:t>مقدمات استخراجى و استنطاقى</w:t>
      </w:r>
      <w:bookmarkEnd w:id="57"/>
    </w:p>
    <w:p>
      <w:pPr>
        <w:pStyle w:val="BookText"/>
        <w:rPr/>
      </w:pPr>
      <w:r>
        <w:rPr>
          <w:rFonts w:ascii="IRNazanin" w:hAnsi="IRNazanin" w:eastAsia="IRNazanin"/>
          <w:color w:val="111111"/>
          <w:sz w:val="28"/>
          <w:sz w:val="28"/>
          <w:szCs w:val="28"/>
          <w:rtl w:val="true"/>
          <w:lang w:bidi="fa-IR"/>
        </w:rPr>
        <w:t>اين پيش فرض ها مانند نقش چرخ و ريسمان در بيرون آوردن آب از چاه، مفسّر را در كشف مراد مؤلف يارى رسانند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براى مثال، اگر كسى زبان عربى نداند، نمى تواند از قرآن بهره مند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بدانيم كه ممكن است گوينده تناقض گويى كند يا نامسؤولانه سخن بگويد، نمى توانيم به فهم خود از سخن او تكيه كنيم و اگر زبان دين را رمزى و نمادين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اصول حاكم بر فهم عرفى در آن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مراد گوينده را درك كرد</w:t>
      </w:r>
      <w:r>
        <w:rPr>
          <w:rFonts w:eastAsia="IRNazanin" w:cs="IRNazanin"/>
          <w:color w:val="111111"/>
          <w:sz w:val="28"/>
          <w:szCs w:val="28"/>
          <w:rtl w:val="true"/>
          <w:lang w:bidi="fa-IR"/>
        </w:rPr>
        <w:t>.</w:t>
      </w:r>
      <w:r>
        <w:rPr>
          <w:rStyle w:val="FootnoteAnchor"/>
          <w:rtl w:val="true"/>
        </w:rPr>
        <w:footnoteReference w:id="48"/>
      </w:r>
      <w:bookmarkStart w:id="58" w:name="pg7513_66514"/>
    </w:p>
    <w:p>
      <w:pPr>
        <w:pStyle w:val="Heading4"/>
        <w:numPr>
          <w:ilvl w:val="3"/>
          <w:numId w:val="1"/>
        </w:numPr>
        <w:rPr/>
      </w:pPr>
      <w:bookmarkStart w:id="59" w:name="__RefHeading___Toc2504321_1051229030"/>
      <w:bookmarkStart w:id="60" w:name="_Toc23"/>
      <w:bookmarkEnd w:id="58"/>
      <w:bookmarkEnd w:id="59"/>
      <w:r>
        <w:rPr/>
        <w:t>2</w:t>
      </w:r>
      <w:r>
        <w:rPr>
          <w:rtl w:val="true"/>
        </w:rPr>
        <w:t xml:space="preserve">. </w:t>
      </w:r>
      <w:r>
        <w:rPr>
          <w:rtl w:val="true"/>
        </w:rPr>
        <w:t>پيش فرض هاى استفهامى يا پرسشى</w:t>
      </w:r>
      <w:bookmarkEnd w:id="60"/>
    </w:p>
    <w:p>
      <w:pPr>
        <w:pStyle w:val="BookText"/>
        <w:rPr/>
      </w:pPr>
      <w:r>
        <w:rPr>
          <w:rFonts w:ascii="IRNazanin" w:hAnsi="IRNazanin" w:eastAsia="IRNazanin"/>
          <w:color w:val="111111"/>
          <w:sz w:val="28"/>
          <w:sz w:val="28"/>
          <w:szCs w:val="28"/>
          <w:rtl w:val="true"/>
          <w:lang w:bidi="fa-IR"/>
        </w:rPr>
        <w:t>اين پيش فرض ها، زمينه ساز طرح پرسش از متن هستند، ولى پاسخى را بر متن تحميل نمى كنند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براى مثال، تا تصورى از واجب الوجود نداشته باشيم، نخواهيم انديشيد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موجودى در عالم خارج هست يا نه؟ اگر هست، مادى است يا مجرد؟ قديم است يا حادث؟</w:t>
      </w:r>
    </w:p>
    <w:p>
      <w:pPr>
        <w:pStyle w:val="BookText"/>
        <w:rPr/>
      </w:pPr>
      <w:r>
        <w:rPr>
          <w:rFonts w:ascii="IRNazanin" w:hAnsi="IRNazanin" w:eastAsia="IRNazanin"/>
          <w:color w:val="111111"/>
          <w:sz w:val="28"/>
          <w:sz w:val="28"/>
          <w:szCs w:val="28"/>
          <w:rtl w:val="true"/>
          <w:lang w:bidi="fa-IR"/>
        </w:rPr>
        <w:t>بى شك، براى پاسخ دادن به اين پرسش ها به دانسته هاى پيشين خود نياز داريم كه بديهى يا نظرى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نظرى باشند، بايد به بديهى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همين كه تصورى از شيئى در ذهن انسان پديد آمد، ساختار ذهن، محمولات متصوره ى آن را بررسى مى كند تا دريابدكدام يك با آن هم آهنگ است و كدام يك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هيچ موضوع و محمولى، تصورى در ذهن نداشته باشيم، در پى چيزى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پرسش بر اساس تصور موضوع و محمول و نسبت، صورت مى گيرد و از پيش فرض هاى ذهنى شمرده مى شود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1" w:name="__RefHeading___Toc2504323_1051229030"/>
      <w:bookmarkStart w:id="62" w:name="_Toc24"/>
      <w:bookmarkEnd w:id="61"/>
      <w:r>
        <w:rPr/>
        <w:t>3</w:t>
      </w:r>
      <w:r>
        <w:rPr>
          <w:rtl w:val="true"/>
        </w:rPr>
        <w:t xml:space="preserve">. </w:t>
      </w:r>
      <w:r>
        <w:rPr>
          <w:rtl w:val="true"/>
        </w:rPr>
        <w:t>پيش فرض هاى تطبيقى</w:t>
      </w:r>
      <w:bookmarkEnd w:id="62"/>
    </w:p>
    <w:p>
      <w:pPr>
        <w:pStyle w:val="BookText"/>
        <w:rPr/>
      </w:pPr>
      <w:r>
        <w:rPr>
          <w:rFonts w:ascii="IRNazanin" w:hAnsi="IRNazanin" w:eastAsia="IRNazanin"/>
          <w:color w:val="111111"/>
          <w:sz w:val="28"/>
          <w:sz w:val="28"/>
          <w:szCs w:val="28"/>
          <w:rtl w:val="true"/>
          <w:lang w:bidi="fa-IR"/>
        </w:rPr>
        <w:t xml:space="preserve">پيش فرض ها بر تطبيق و تحميل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كشف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گذارند و به تفسير به رأى مى انجامند،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فرضيه ى داروين بر آيات خلقت انسان يا نظريه ى جامعه شناختى ماركس در كشف قصد هابيل و قابيل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پيش فرض هاى تطبيقى، به فرآيند فهم زيان مى رسانند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زيرا معرفت بيرون از متن و به ديگر سخن، علوم و معارف بشرى، در تعيين و ارتقاى مفهومى متن، اثرگذار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آن چه به كمك الفاظ و معانى مى فهميم، در گرو دانسته هاى ما از علوم و معارف بشرى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حجّتى قطعى و برهانى يقين آور برخلاف ظاهر الفاظ متن به دست آمد، بايستى بر آن برهان تكيه كرد و فهم ظاهرى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ورود مباحث عقلى و عرفانى در متون تفسيرى آن است كه اين ها بر غناى معرفت دينى مى افزايند و از واقعيتى كه متون، عهده دار تبيين آن هستند، پرده برمى گيرند بى آن كه معناى متن در گرو آن ها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دسته ى اول و دوم پيش فرض ها در تفسير متون، نقش مهم و اساسى دارند و بدون آن ها هيچ فهمى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دسته ى سوم پيش فرض ها، سبب انحراف از فهم متن مى شود</w:t>
      </w:r>
      <w:r>
        <w:rPr>
          <w:rFonts w:eastAsia="IRNazanin" w:cs="IRNazanin"/>
          <w:color w:val="111111"/>
          <w:sz w:val="28"/>
          <w:szCs w:val="28"/>
          <w:rtl w:val="true"/>
          <w:lang w:bidi="fa-IR"/>
        </w:rPr>
        <w:t>.</w:t>
      </w:r>
      <w:r>
        <w:rPr>
          <w:rStyle w:val="FootnoteAnchor"/>
          <w:rtl w:val="true"/>
        </w:rPr>
        <w:footnoteReference w:id="53"/>
      </w:r>
      <w:bookmarkStart w:id="63" w:name="pg7513_66515"/>
    </w:p>
    <w:p>
      <w:pPr>
        <w:pStyle w:val="Heading3"/>
        <w:numPr>
          <w:ilvl w:val="2"/>
          <w:numId w:val="1"/>
        </w:numPr>
        <w:rPr/>
      </w:pPr>
      <w:bookmarkStart w:id="64" w:name="__RefHeading___Toc2504325_1051229030"/>
      <w:bookmarkStart w:id="65" w:name="_Toc25"/>
      <w:bookmarkEnd w:id="63"/>
      <w:bookmarkEnd w:id="64"/>
      <w:r>
        <w:rPr>
          <w:rtl w:val="true"/>
        </w:rPr>
        <w:t xml:space="preserve">قرائت هاى گوناگون از دين در یک نگاه </w:t>
      </w:r>
      <w:r>
        <w:rPr>
          <w:rtl w:val="true"/>
        </w:rPr>
        <w:t xml:space="preserve">/ </w:t>
      </w:r>
      <w:r>
        <w:rPr>
          <w:rtl w:val="true"/>
        </w:rPr>
        <w:t>رضا محمديان</w:t>
      </w:r>
      <w:bookmarkEnd w:id="65"/>
    </w:p>
    <w:p>
      <w:pPr>
        <w:pStyle w:val="Heading4"/>
        <w:numPr>
          <w:ilvl w:val="3"/>
          <w:numId w:val="1"/>
        </w:numPr>
        <w:rPr/>
      </w:pPr>
      <w:bookmarkStart w:id="66" w:name="__RefHeading___Toc2504327_105122903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هواداران قرائت هاى گوناگون از متن بر اين باورند كه فهم، تاريخ مند است و اصيل ترين فهم ها،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 است كه ما نمى توانيم هيچ فهم قطعى و ثابتى از دين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افق معنايى مفسّر نيز در فهم دخالت دارد و بدون پيش داورى، فرآيند فهم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انسان و سنّت تاريخى، سيّال و متغيّرند، جريان فهم يك جريان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متن يا اثر هنرى، قابليت تفسير و فهم هاى متعدّد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جديد با افق هاى معنايى نو، به سراغ متن يا اثر هنرى مى روند و با درهم آميختن مفاهيم نو، فهم هاى تازه اى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تنها در متون دينى جارى نيست، بلكه به گفته ى آنان، هر متن و اثر هنرى مانند تابلوى نقاشى، قرائت گوناگون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قرائت هاى گوناگون درباره ى ماهيت فهم متن، دو گونه تحليل ارايه كرده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فرآيند فهم متن بر ذهنيّت </w:t>
      </w:r>
      <w:bookmarkStart w:id="68" w:name="pg7513_66516"/>
    </w:p>
    <w:p>
      <w:pPr>
        <w:pStyle w:val="BookText"/>
        <w:rPr/>
      </w:pPr>
      <w:bookmarkEnd w:id="68"/>
      <w:r>
        <w:rPr>
          <w:rFonts w:ascii="IRNazanin" w:hAnsi="IRNazanin" w:eastAsia="IRNazanin"/>
          <w:color w:val="111111"/>
          <w:sz w:val="28"/>
          <w:sz w:val="28"/>
          <w:szCs w:val="28"/>
          <w:rtl w:val="true"/>
          <w:lang w:bidi="fa-IR"/>
        </w:rPr>
        <w:t>مفسّر مى چرخد و خواننده ى متن با پيش داورى و انتظارى ويژه، با متن رو 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تحميل ذهنيّت خويش بر متن، آن را آن گونه كه مى خواهد،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تحليل از ماهيت تفسير و فهم متن، همه ى فهم ها و تفسيرها، تفسير به رأى است و پرهيز از آن و تلاش براى دخالت ندادن پيش فرض ها، انتظارها و پيش داورى ها در فرآيند فهم متن، ناممكن و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فهم متن، ره آورد تعامل مشترك ذهنيت و افق معنايى مفسّر و خواننده با افق معنايى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متن به گفت و گو مى پردازد و فهم متن، برآيند اين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از ذهنيت و افق معنايى مفسّر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خواننده ى متن با پيش داورى ويژه، متن را مى كاود، ولى متن در فرآيند فهم، پيش داورى ياد شده را تعديل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فهم متن، ره آورد اين كنش رفت و برگشتى ميان مفسّر و متن است كه از آن به دور هرمنوتيكى مى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عوامل گوناگونى به پيدايش نظريّه ى قرائت ها انجاميده است كه اينك به دو عامل اشاره مى كنيم</w:t>
      </w:r>
      <w:r>
        <w:rPr>
          <w:rFonts w:eastAsia="IRNazanin" w:cs="IRNazanin"/>
          <w:color w:val="111111"/>
          <w:sz w:val="28"/>
          <w:szCs w:val="28"/>
          <w:rtl w:val="true"/>
          <w:lang w:bidi="fa-IR"/>
        </w:rPr>
        <w:t>:</w:t>
      </w:r>
    </w:p>
    <w:p>
      <w:pPr>
        <w:pStyle w:val="Heading4"/>
        <w:numPr>
          <w:ilvl w:val="3"/>
          <w:numId w:val="1"/>
        </w:numPr>
        <w:rPr/>
      </w:pPr>
      <w:bookmarkStart w:id="69" w:name="__RefHeading___Toc2504329_1051229030"/>
      <w:bookmarkStart w:id="70" w:name="_Toc27"/>
      <w:bookmarkEnd w:id="69"/>
      <w:r>
        <w:rPr/>
        <w:t>1</w:t>
      </w:r>
      <w:r>
        <w:rPr>
          <w:rtl w:val="true"/>
        </w:rPr>
        <w:t xml:space="preserve">. </w:t>
      </w:r>
      <w:r>
        <w:rPr>
          <w:rtl w:val="true"/>
        </w:rPr>
        <w:t>نسبى گرايى</w:t>
      </w:r>
      <w:bookmarkEnd w:id="70"/>
    </w:p>
    <w:p>
      <w:pPr>
        <w:pStyle w:val="BookText"/>
        <w:rPr/>
      </w:pPr>
      <w:r>
        <w:rPr>
          <w:rFonts w:ascii="IRNazanin" w:hAnsi="IRNazanin" w:eastAsia="IRNazanin"/>
          <w:color w:val="111111"/>
          <w:sz w:val="28"/>
          <w:sz w:val="28"/>
          <w:szCs w:val="28"/>
          <w:rtl w:val="true"/>
          <w:lang w:bidi="fa-IR"/>
        </w:rPr>
        <w:t>به باور نسبى گرايان، معرفت و فهم بشرى،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 ثابت، يقينى و هميشگى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فهم ها امروز قطعى باشند، ولى پس از مدتى همان فهم، غيريقينى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نسبيت در همه ى مسايل، فهم ها و حتى ملاك 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يقينى و قطعى بودن نمى توانيم ملاك واحد و ثابتى ارايه كنيم</w:t>
      </w:r>
      <w:r>
        <w:rPr>
          <w:rFonts w:eastAsia="IRNazanin" w:cs="IRNazanin"/>
          <w:color w:val="111111"/>
          <w:sz w:val="28"/>
          <w:szCs w:val="28"/>
          <w:rtl w:val="true"/>
          <w:lang w:bidi="fa-IR"/>
        </w:rPr>
        <w:t>.</w:t>
      </w:r>
    </w:p>
    <w:p>
      <w:pPr>
        <w:pStyle w:val="Heading4"/>
        <w:numPr>
          <w:ilvl w:val="3"/>
          <w:numId w:val="1"/>
        </w:numPr>
        <w:rPr/>
      </w:pPr>
      <w:bookmarkStart w:id="71" w:name="__RefHeading___Toc2504331_1051229030"/>
      <w:bookmarkStart w:id="72" w:name="_Toc28"/>
      <w:bookmarkEnd w:id="71"/>
      <w:r>
        <w:rPr/>
        <w:t>2</w:t>
      </w:r>
      <w:r>
        <w:rPr>
          <w:rtl w:val="true"/>
        </w:rPr>
        <w:t xml:space="preserve">. </w:t>
      </w:r>
      <w:r>
        <w:rPr>
          <w:rtl w:val="true"/>
        </w:rPr>
        <w:t>هرمنوتيك</w:t>
      </w:r>
      <w:bookmarkEnd w:id="72"/>
    </w:p>
    <w:p>
      <w:pPr>
        <w:pStyle w:val="BookText"/>
        <w:rPr/>
      </w:pPr>
      <w:r>
        <w:rPr>
          <w:rFonts w:ascii="IRNazanin" w:hAnsi="IRNazanin" w:eastAsia="IRNazanin"/>
          <w:color w:val="111111"/>
          <w:sz w:val="28"/>
          <w:sz w:val="28"/>
          <w:szCs w:val="28"/>
          <w:rtl w:val="true"/>
          <w:lang w:bidi="fa-IR"/>
        </w:rPr>
        <w:t>مهم ترين انديشه اى كه زمينه ساز پيدايش نظريّه ى قرائت هاى گوناگون از متن گرديد، بحث هرمنوتيك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دوره هاى گوناگونى را از سر گذرانده، ولى مهم ترين دوره ى آن كه بيشترين اثرگذارى را بر نظريّه ى قرائت هاى گوناگون از متن داشته است، با هايدگر و گادامر آغاز 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هرمنوتيك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فهم متن يا علوم انسانى اختصاص ندارد، بلكه ماهيت فهم و بنيان هاى هستى شناختى و شرايط وجودى تحقق آن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هرمنوتيك به مسأله ى تفسير و فهم متون، توجّه خاصى دارد و در آن از مباحث متعددى نظير ماهيت فهم متن، امكان وصول به فهم عينى، هدف از تفسير متن و امكان قرائت هاى متعدد از يك متن، بحث شده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ويژگى هاى اين هرمنوتيك، مفسّر محورى، امكان ناپذيرى فهم عينى از متن و نبودن معيارى براى تشخيص تفسير معتبر از </w:t>
      </w:r>
    </w:p>
    <w:p>
      <w:pPr>
        <w:pStyle w:val="BookText"/>
        <w:rPr/>
      </w:pPr>
      <w:r>
        <w:rPr>
          <w:rFonts w:ascii="IRNazanin" w:hAnsi="IRNazanin" w:eastAsia="IRNazanin"/>
          <w:color w:val="111111"/>
          <w:sz w:val="28"/>
          <w:sz w:val="28"/>
          <w:szCs w:val="28"/>
          <w:rtl w:val="true"/>
          <w:lang w:bidi="fa-IR"/>
        </w:rPr>
        <w:t>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نظريّه ى قرائت هاى گوناگونى از متن را مى توان چنين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آن نامحدود است و از هر فهمى مى توان قرائت هاى گوناگون داشت و هيچ متنى از امكان چندگانگى فهم، مستثنا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و تنوّع قرائت و وجود معانى گوناگون كه همگى به طور يكسان، پذيرفتنى باشد، مطلوب و مشروع است و امرى ناخواسته و عارضى شمرده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داشتن آزادى عمل در تفسير، در حصار ضابطه ها و روش هاى ويژه براى فهم متن،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عامى براى فهم متون وجود ندارد تا مفسّران ناچار باشند قرائت شان را از متن در چارچوب ضابطه اى مشخص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مفسّر مى تواند تفسيرهاى متفاوت و گاه كاملا متضاد از متن ارايه دهد بى آن كه دغدغه ى پيروى از روش معينى را در فهم متن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مفسّر محورانه، مؤلف محور يا متن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نقش مفسّر و ذهنيّت او در شكل گيرى معناى متن، اگر بيشتر از خود متن نباشد، دست كم به اندازه ى متن است، ولى نقش مؤلف و مقصود او در فهم، ناديده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اين نظريه براى مدّعاى خود، بيش از آن كه در پى اقامه ى دليل باشند، درصدد اقامه ى شواهد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خواهند با بيان شواهد، چگونگى واقعه ى فهم و تحليل را نشان دهند، چنان كه در هرمنوتيك فلسفى هايدگر همين مسأله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شواهد اقامه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زمانى و تاريخى متن مانع دسترسى به معناى متن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مفسّرى به طور ناخودآگاه، پيش فرض ها، پيش نيازها و انتظارهاى خود را در فرآيند فهم، دخالت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هاى گوناگون از يك متن مانند اختلاف نظر فقيهان و عالمان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متنى، يك هسته و معناى مركزى دور از دسترس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با چالش هايى رو به رو است كه به طور فشرده به برخى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هاى گوناگون از متن، خود، قرائتى در باب هويت فهم متن و معرفت دين است و براى باورمندان به آن، حجّيت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نظريه ى قرائت هاى گوناگون از متن، حجّت باشد، بايد نظريّه ى قرائت واحد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تفسير درست را تفسير اصلى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نظريه، خودشكن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نظريّه ى قرائت هاى گوناگون، از موارد جزئى، حكم كلّى برداشت شده و با اين كار به مغالطه ى تعميم قضيه ى جزئى، دچار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صامت دانستن متن بر خلاف وجدان و محاوره هاى روزانه ى آدميان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هاى گوناگون چون به تأييد دو فهم و دو معنى متناقض از يك عبارت يا كلمه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انجامد، مستلزم تن دادن به تناقض است</w:t>
      </w:r>
      <w:r>
        <w:rPr>
          <w:rFonts w:eastAsia="IRNazanin" w:cs="IRNazanin"/>
          <w:color w:val="111111"/>
          <w:sz w:val="28"/>
          <w:szCs w:val="28"/>
          <w:rtl w:val="true"/>
          <w:lang w:bidi="fa-IR"/>
        </w:rPr>
        <w:t>.</w:t>
      </w:r>
      <w:r>
        <w:rPr>
          <w:rStyle w:val="FootnoteAnchor"/>
          <w:rtl w:val="true"/>
        </w:rPr>
        <w:footnoteReference w:id="56"/>
      </w:r>
      <w:bookmarkStart w:id="73" w:name="pg7513_66519"/>
    </w:p>
    <w:p>
      <w:pPr>
        <w:pStyle w:val="Heading2"/>
        <w:numPr>
          <w:ilvl w:val="1"/>
          <w:numId w:val="1"/>
        </w:numPr>
        <w:rPr/>
      </w:pPr>
      <w:bookmarkStart w:id="74" w:name="__RefHeading___Toc2504333_1051229030"/>
      <w:bookmarkStart w:id="75" w:name="_Toc29"/>
      <w:bookmarkEnd w:id="73"/>
      <w:bookmarkEnd w:id="74"/>
      <w:r>
        <w:rPr>
          <w:rtl w:val="true"/>
        </w:rPr>
        <w:t>پرسش های تربيت و مشاوره</w:t>
      </w:r>
      <w:bookmarkEnd w:id="75"/>
    </w:p>
    <w:p>
      <w:pPr>
        <w:pStyle w:val="Heading3"/>
        <w:numPr>
          <w:ilvl w:val="2"/>
          <w:numId w:val="1"/>
        </w:numPr>
        <w:rPr/>
      </w:pPr>
      <w:bookmarkStart w:id="76" w:name="__RefHeading___Toc2504335_1051229030"/>
      <w:bookmarkStart w:id="77" w:name="_Toc30"/>
      <w:bookmarkEnd w:id="76"/>
      <w:r>
        <w:rPr>
          <w:rtl w:val="true"/>
        </w:rPr>
        <w:t>اشاره</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جوانان و دغدغه ى دينى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 انگارى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ى حلال و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گيرى از تكرار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 آمدهاى روانى رابطه ى نامشروع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گيرى از افزايش روابط نامشروع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جنسى در بوته ى نقد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معنويت گريزى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كج روى و ناهنجارى هاى اخلاقى از آغاز آفرينش تا كنون در بخش هاى گوناگون زندگى اجتماعى بشر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نوجوانان و جوانان به دليل دارا بودن جايگاه ويژه ى اجتماعى و ويژگى هاى زيستى و روانى مخصوص به خود، بيش از ديگران با اين پديده، رو به رو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غلط، محيط هاى ناسالم، بى مهرى خانوادگى، بحران هاى روحى و روانى، آينده ى مبهم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عواملى است كه اين قشر پويا را از بيرون و درون، هدف قرار مى دهد و به دام ناهنجارى هاى اخلاقى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كه در پى مى آيد، از مسايلى است كه امروزه ذهن جوانان معصوم و كم تجربه، ولى حساس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بحث ها، راهى تازه فراروى ديدگان اميدوار اين نسل پرتوان بگشايد</w:t>
      </w:r>
      <w:r>
        <w:rPr>
          <w:rFonts w:eastAsia="IRNazanin" w:cs="IRNazanin"/>
          <w:color w:val="111111"/>
          <w:sz w:val="28"/>
          <w:szCs w:val="28"/>
          <w:rtl w:val="true"/>
          <w:lang w:bidi="fa-IR"/>
        </w:rPr>
        <w:t xml:space="preserve">. </w:t>
      </w:r>
      <w:bookmarkStart w:id="78" w:name="pg7513_66521"/>
    </w:p>
    <w:p>
      <w:pPr>
        <w:pStyle w:val="Heading3"/>
        <w:numPr>
          <w:ilvl w:val="2"/>
          <w:numId w:val="1"/>
        </w:numPr>
        <w:rPr/>
      </w:pPr>
      <w:bookmarkStart w:id="79" w:name="__RefHeading___Toc2504337_1051229030"/>
      <w:bookmarkStart w:id="80" w:name="_Toc31"/>
      <w:bookmarkEnd w:id="78"/>
      <w:bookmarkEnd w:id="79"/>
      <w:r>
        <w:rPr>
          <w:rtl w:val="true"/>
        </w:rPr>
        <w:t xml:space="preserve">مثبت انگارى </w:t>
      </w:r>
      <w:r>
        <w:rPr>
          <w:rtl w:val="true"/>
        </w:rPr>
        <w:t xml:space="preserve">/ </w:t>
      </w:r>
      <w:r>
        <w:rPr>
          <w:rtl w:val="true"/>
        </w:rPr>
        <w:t>على زينتى</w:t>
      </w:r>
      <w:bookmarkEnd w:id="80"/>
    </w:p>
    <w:p>
      <w:pPr>
        <w:pStyle w:val="Heading4"/>
        <w:numPr>
          <w:ilvl w:val="3"/>
          <w:numId w:val="1"/>
        </w:numPr>
        <w:rPr/>
      </w:pPr>
      <w:bookmarkStart w:id="81" w:name="__RefHeading___Toc2504339_1051229030"/>
      <w:bookmarkStart w:id="82" w:name="_Toc32"/>
      <w:bookmarkEnd w:id="81"/>
      <w:r>
        <w:rPr>
          <w:rtl w:val="true"/>
        </w:rPr>
        <w:t>براى رفع سوء ظن و منفى بينى، چه بايد كرد؟</w:t>
      </w:r>
      <w:bookmarkEnd w:id="82"/>
    </w:p>
    <w:p>
      <w:pPr>
        <w:pStyle w:val="Heading5"/>
        <w:numPr>
          <w:ilvl w:val="4"/>
          <w:numId w:val="1"/>
        </w:numPr>
        <w:rPr/>
      </w:pPr>
      <w:bookmarkStart w:id="83" w:name="__RefHeading___Toc2504341_1051229030"/>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آغاز بايد گفت منفى بينى با سوءظن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منفى بينى، واقعيّت موجود را به شكلى نابجا گزارش مى كند، در حالى كه در سوءظن، واقعيّتى در كار نيست و شايد آن گمان، بى پايه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منفى بينى به اين معناست كه فرد در ديدن و بازگو كردن واقعيّت ها و پديده هاى موجود، به جاى داشتن ديد مثبت و نگاه به جنبه هاى پسنديده و ايده آل موضوع، به جنبه ى زشت، بد، ناخوش آيند و ناپسند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بيان واقعيّت ليوانى كه تا نيمه آب دارد، به سوى ديگر قضيه مى نگرد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اين جاست كه مثبت و منفى، خوب و بد، زشت و زيبا در هر موضوعى، واقعيّت دارد، ولى فرد منفى باف بيشتر به جنبه ى ناخوش آيند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فردى كه به سوءظن دچار است، واقعيّت را نمى گويد يا آن چه مى گويد، با واقعيت، هم آهنگى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افزون بر داشتن ديد منفى، گاه اين برداشت با واقعيّت خارجى نيز هم آهنگ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بيشتر به مفهوم و راه كارهاى درمان سوءظن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جامعه ى امروز ما بيشتر به سوءظن دچار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عبارت است از حالتى ذهنى كه به راه كارهاى علمى مستند نيست و به برداشت ذهنى نابجا و ناپسند و گاه خلاف واقع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علم و يقين نيست، بلكه پندارى ناخوش آيند است و از ديدى پسنديده، مثبت و خرسند كننده برخوردار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كارهاى درمان سوءظن را مى توان چنين </w:t>
      </w:r>
      <w:bookmarkStart w:id="85" w:name="pg7513_66522"/>
    </w:p>
    <w:p>
      <w:pPr>
        <w:pStyle w:val="BookText"/>
        <w:rPr/>
      </w:pPr>
      <w:bookmarkEnd w:id="85"/>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Heading5"/>
        <w:numPr>
          <w:ilvl w:val="4"/>
          <w:numId w:val="1"/>
        </w:numPr>
        <w:rPr/>
      </w:pPr>
      <w:bookmarkStart w:id="86" w:name="__RefHeading___Toc2504343_1051229030"/>
      <w:bookmarkStart w:id="87" w:name="_Toc34"/>
      <w:bookmarkEnd w:id="86"/>
      <w:r>
        <w:rPr/>
        <w:t>1</w:t>
      </w:r>
      <w:r>
        <w:rPr>
          <w:rtl w:val="true"/>
        </w:rPr>
        <w:t xml:space="preserve">. </w:t>
      </w:r>
      <w:r>
        <w:rPr>
          <w:rtl w:val="true"/>
        </w:rPr>
        <w:t>رويارويى با واقعيت</w:t>
      </w:r>
      <w:bookmarkEnd w:id="87"/>
    </w:p>
    <w:p>
      <w:pPr>
        <w:pStyle w:val="BookText"/>
        <w:rPr/>
      </w:pPr>
      <w:r>
        <w:rPr>
          <w:rFonts w:ascii="IRNazanin" w:hAnsi="IRNazanin" w:eastAsia="IRNazanin"/>
          <w:color w:val="111111"/>
          <w:sz w:val="28"/>
          <w:sz w:val="28"/>
          <w:szCs w:val="28"/>
          <w:rtl w:val="true"/>
          <w:lang w:bidi="fa-IR"/>
        </w:rPr>
        <w:t>نخستين راه كار درمان اين حالت زشت، رو به رو كردن فرد با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كسى با تكيه بر دلايل سست، مى گويد حسين در امتحان قبول نشده است، بايد كارنامه ى قبولى حسين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چندين بار چنين برخوردى با اين گونه افراد صورت بگيرد، كم كم در شيوه ى انديشيدن و خبرگيرى خود، تجديدنظر مى كنند و هر سخنى را به آسانى نمى پذيرند</w:t>
      </w:r>
      <w:r>
        <w:rPr>
          <w:rFonts w:eastAsia="IRNazanin" w:cs="IRNazanin"/>
          <w:color w:val="111111"/>
          <w:sz w:val="28"/>
          <w:szCs w:val="28"/>
          <w:rtl w:val="true"/>
          <w:lang w:bidi="fa-IR"/>
        </w:rPr>
        <w:t>.</w:t>
      </w:r>
    </w:p>
    <w:p>
      <w:pPr>
        <w:pStyle w:val="Heading5"/>
        <w:numPr>
          <w:ilvl w:val="4"/>
          <w:numId w:val="1"/>
        </w:numPr>
        <w:rPr/>
      </w:pPr>
      <w:bookmarkStart w:id="88" w:name="__RefHeading___Toc2504345_1051229030"/>
      <w:bookmarkStart w:id="89" w:name="_Toc35"/>
      <w:bookmarkEnd w:id="88"/>
      <w:r>
        <w:rPr/>
        <w:t>2</w:t>
      </w:r>
      <w:r>
        <w:rPr>
          <w:rtl w:val="true"/>
        </w:rPr>
        <w:t xml:space="preserve">. </w:t>
      </w:r>
      <w:r>
        <w:rPr>
          <w:rtl w:val="true"/>
        </w:rPr>
        <w:t>دليل خواستن</w:t>
      </w:r>
      <w:bookmarkEnd w:id="89"/>
    </w:p>
    <w:p>
      <w:pPr>
        <w:pStyle w:val="BookText"/>
        <w:rPr/>
      </w:pPr>
      <w:r>
        <w:rPr>
          <w:rFonts w:ascii="IRNazanin" w:hAnsi="IRNazanin" w:eastAsia="IRNazanin"/>
          <w:color w:val="111111"/>
          <w:sz w:val="28"/>
          <w:sz w:val="28"/>
          <w:szCs w:val="28"/>
          <w:rtl w:val="true"/>
          <w:lang w:bidi="fa-IR"/>
        </w:rPr>
        <w:t>بايد از چنين افرادى، دليل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محض اين كه با تكيه بر مدارك و دلايل ظنّى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بر زبان راندند،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گوييد؟ دليل شما براى گفتن اين سخن چيست؟</w:t>
      </w:r>
    </w:p>
    <w:p>
      <w:pPr>
        <w:pStyle w:val="BookText"/>
        <w:rPr/>
      </w:pPr>
      <w:r>
        <w:rPr>
          <w:rFonts w:ascii="IRNazanin" w:hAnsi="IRNazanin" w:eastAsia="IRNazanin"/>
          <w:color w:val="111111"/>
          <w:sz w:val="28"/>
          <w:sz w:val="28"/>
          <w:szCs w:val="28"/>
          <w:rtl w:val="true"/>
          <w:lang w:bidi="fa-IR"/>
        </w:rPr>
        <w:t>بدين ترتيب، او چاره اى جز ارايه ى دليل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مى دانيم سخن او بدون پشتوانه ى علمى است، مى توانيم به آسانى، اعتبار آن را زير سؤال ببريم و ادلّه ى او را نقد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وى با ذهن خود درگير مى شود و چون از گشودن گره آن ناتوان است، به ناچار حقيقت را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 اگر در چند مورد پياپى با اين افراد، چنين برخوردى شود، اندك اندك از اين حالت دست خواهند كشيد</w:t>
      </w:r>
      <w:r>
        <w:rPr>
          <w:rFonts w:eastAsia="IRNazanin" w:cs="IRNazanin"/>
          <w:color w:val="111111"/>
          <w:sz w:val="28"/>
          <w:szCs w:val="28"/>
          <w:rtl w:val="true"/>
          <w:lang w:bidi="fa-IR"/>
        </w:rPr>
        <w:t>.</w:t>
      </w:r>
    </w:p>
    <w:p>
      <w:pPr>
        <w:pStyle w:val="Heading5"/>
        <w:numPr>
          <w:ilvl w:val="4"/>
          <w:numId w:val="1"/>
        </w:numPr>
        <w:rPr/>
      </w:pPr>
      <w:bookmarkStart w:id="90" w:name="__RefHeading___Toc2504347_1051229030"/>
      <w:bookmarkStart w:id="91" w:name="_Toc36"/>
      <w:bookmarkEnd w:id="90"/>
      <w:r>
        <w:rPr/>
        <w:t>3</w:t>
      </w:r>
      <w:r>
        <w:rPr>
          <w:rtl w:val="true"/>
        </w:rPr>
        <w:t xml:space="preserve">. </w:t>
      </w:r>
      <w:r>
        <w:rPr>
          <w:rtl w:val="true"/>
        </w:rPr>
        <w:t>برشمردن دلايل نقضى براى ردّ سوءظن طرف مقابل</w:t>
      </w:r>
      <w:bookmarkEnd w:id="91"/>
    </w:p>
    <w:p>
      <w:pPr>
        <w:pStyle w:val="BookText"/>
        <w:rPr/>
      </w:pPr>
      <w:r>
        <w:rPr>
          <w:rFonts w:ascii="IRNazanin" w:hAnsi="IRNazanin" w:eastAsia="IRNazanin"/>
          <w:color w:val="111111"/>
          <w:sz w:val="28"/>
          <w:sz w:val="28"/>
          <w:szCs w:val="28"/>
          <w:rtl w:val="true"/>
          <w:lang w:bidi="fa-IR"/>
        </w:rPr>
        <w:t>در اين روش، بدون درخواست دليل و مدرك و بدون رو به رو كردن فرد با واقعيّت، عقيده ى او را به طور موقت مى پذيريم، ولى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عقيده ى شما درست است، پس با اين واقعيّت چه مى كنيد؟ براى نمونه، اگر وى بر اين باور است كه فلان شخص مرده است، از او دليل و مدرك نمى خواهيم، بلكه مى گوييم پس آن فردى كه آن جا نشسته است و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فرد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با اين شيوه، فرد در انديشه ى خود تجديد نظر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مسلّمات و پديده هايى رو به رو مى شود كه چاره اى جز پذيرش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واقعيت نيز به معناى دست كشيدن از سوءظن است</w:t>
      </w:r>
      <w:r>
        <w:rPr>
          <w:rFonts w:eastAsia="IRNazanin" w:cs="IRNazanin"/>
          <w:color w:val="111111"/>
          <w:sz w:val="28"/>
          <w:szCs w:val="28"/>
          <w:rtl w:val="true"/>
          <w:lang w:bidi="fa-IR"/>
        </w:rPr>
        <w:t>.</w:t>
      </w:r>
    </w:p>
    <w:p>
      <w:pPr>
        <w:pStyle w:val="Heading5"/>
        <w:numPr>
          <w:ilvl w:val="4"/>
          <w:numId w:val="1"/>
        </w:numPr>
        <w:rPr/>
      </w:pPr>
      <w:bookmarkStart w:id="92" w:name="__RefHeading___Toc2504349_1051229030"/>
      <w:bookmarkStart w:id="93" w:name="_Toc37"/>
      <w:bookmarkEnd w:id="92"/>
      <w:r>
        <w:rPr/>
        <w:t>4</w:t>
      </w:r>
      <w:r>
        <w:rPr>
          <w:rtl w:val="true"/>
        </w:rPr>
        <w:t xml:space="preserve">. </w:t>
      </w:r>
      <w:r>
        <w:rPr>
          <w:rtl w:val="true"/>
        </w:rPr>
        <w:t>هشدار دادن درباره ى پى آمدهاى منفى تكيه بر پندار ياد شده</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خود فرد به غير علمى بودن سخنان خويش، آگاهى دارد، برشمردن پى آمدهاى منفىِ تكيه كردن بر گمان و بيان داستان ها، حكايت ها و آيات و رواياتى در برحذرداشتن انسان ها از گمان هاى نادرست،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كار به تنبيه و آگاهى فرد مى انجامد و به او هشدار مى دهد كه ديگر به ظن و مدارك غيرعلمى تكيه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اگر اين شيوه با بيانى ادبى و بهره گيرى از تمثيل و حكايت همراه باشد، همانند پند سودمند تا ژرفاى جان آدمى نفوذ مى كند و بر رفتار او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بشر از پيروى از گمان هاى بيهوده، دست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دريچه هاى هدايت تنها در پرتو پيروى از دانش، به روى بشر گشوده خواهد شد</w:t>
      </w:r>
      <w:r>
        <w:rPr>
          <w:rFonts w:eastAsia="IRNazanin" w:cs="IRNazanin"/>
          <w:color w:val="111111"/>
          <w:sz w:val="28"/>
          <w:szCs w:val="28"/>
          <w:rtl w:val="true"/>
          <w:lang w:bidi="fa-IR"/>
        </w:rPr>
        <w:t xml:space="preserve">. </w:t>
      </w:r>
      <w:bookmarkStart w:id="94" w:name="pg7513_66523"/>
    </w:p>
    <w:p>
      <w:pPr>
        <w:pStyle w:val="Heading3"/>
        <w:numPr>
          <w:ilvl w:val="2"/>
          <w:numId w:val="1"/>
        </w:numPr>
        <w:rPr/>
      </w:pPr>
      <w:bookmarkStart w:id="95" w:name="__RefHeading___Toc2504351_1051229030"/>
      <w:bookmarkStart w:id="96" w:name="_Toc38"/>
      <w:bookmarkEnd w:id="94"/>
      <w:bookmarkEnd w:id="95"/>
      <w:r>
        <w:rPr>
          <w:rtl w:val="true"/>
        </w:rPr>
        <w:t xml:space="preserve">لقمه ى حلال و حرام </w:t>
      </w:r>
      <w:r>
        <w:rPr>
          <w:rtl w:val="true"/>
        </w:rPr>
        <w:t xml:space="preserve">/ </w:t>
      </w:r>
      <w:r>
        <w:rPr>
          <w:rtl w:val="true"/>
        </w:rPr>
        <w:t>محمد مهدى صفورايى</w:t>
      </w:r>
      <w:bookmarkEnd w:id="96"/>
    </w:p>
    <w:p>
      <w:pPr>
        <w:pStyle w:val="Heading4"/>
        <w:numPr>
          <w:ilvl w:val="3"/>
          <w:numId w:val="1"/>
        </w:numPr>
        <w:rPr/>
      </w:pPr>
      <w:bookmarkStart w:id="97" w:name="__RefHeading___Toc2504353_1051229030"/>
      <w:bookmarkStart w:id="98" w:name="_Toc39"/>
      <w:bookmarkEnd w:id="97"/>
      <w:r>
        <w:rPr>
          <w:rtl w:val="true"/>
        </w:rPr>
        <w:t>پى آمدهاى روحى و روانى لقمه ى حلال و حرام بر ايمان قلبى و نفاق قلبى چيست؟</w:t>
      </w:r>
      <w:bookmarkEnd w:id="98"/>
    </w:p>
    <w:p>
      <w:pPr>
        <w:pStyle w:val="Heading5"/>
        <w:numPr>
          <w:ilvl w:val="4"/>
          <w:numId w:val="1"/>
        </w:numPr>
        <w:rPr/>
      </w:pPr>
      <w:bookmarkStart w:id="99" w:name="__RefHeading___Toc2504355_1051229030"/>
      <w:bookmarkStart w:id="100" w:name="_Toc4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خوراك انسان همانند دانه اى است كه در زمين كشاورزى به بار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حلال و پاكيزه باشد، اثر آن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خواهد شد و از همه ى اعضا و جوارح چنين آدمى جز نيكى نخواهد تراويد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الگو آن خوراك، پليد و حرام باشد، قلب را كدر و تيره خواهد كرد</w:t>
      </w:r>
      <w:r>
        <w:rPr>
          <w:rFonts w:eastAsia="IRNazanin" w:cs="IRNazanin"/>
          <w:color w:val="111111"/>
          <w:sz w:val="28"/>
          <w:szCs w:val="28"/>
          <w:rtl w:val="true"/>
          <w:lang w:bidi="fa-IR"/>
        </w:rPr>
        <w:t>.</w:t>
      </w:r>
    </w:p>
    <w:p>
      <w:pPr>
        <w:pStyle w:val="Heading5"/>
        <w:numPr>
          <w:ilvl w:val="4"/>
          <w:numId w:val="1"/>
        </w:numPr>
        <w:rPr/>
      </w:pPr>
      <w:bookmarkStart w:id="101" w:name="__RefHeading___Toc2504357_1051229030"/>
      <w:bookmarkStart w:id="102" w:name="_Toc41"/>
      <w:bookmarkEnd w:id="101"/>
      <w:r>
        <w:rPr>
          <w:rtl w:val="true"/>
        </w:rPr>
        <w:t>پى آمدهاى لقمه ى حلال</w:t>
      </w:r>
      <w:bookmarkEnd w:id="102"/>
    </w:p>
    <w:p>
      <w:pPr>
        <w:pStyle w:val="Heading6"/>
        <w:numPr>
          <w:ilvl w:val="5"/>
          <w:numId w:val="1"/>
        </w:numPr>
        <w:rPr/>
      </w:pPr>
      <w:bookmarkStart w:id="103" w:name="__RefHeading___Toc2504359_1051229030"/>
      <w:bookmarkStart w:id="104" w:name="_Toc42"/>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همان گونه كه گفته شد غذا، بر روى جسم و روح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با كنكاش در هر دو موضوع به انسان ها مى گويد كه غذاى طيّب و حلال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زمين، حلال و پاكيزه است، بخوريد و از برنامه هاى شيطان پيروى نكنيد كه دشمن آشكارى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 چنين بارها انسان را از خوردن مال حرام باز مى دارد، آن جا كه مى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ربا مى خورند، برنخيزند مگر مانند آن كه به وسوسه و فريب شيطان، ديوانه و بى خرد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در مال حرام غوطهورند،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ربا فرق ندارد، حال آن كه خداوند، داد و ستد را حلال و ربا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پس </w:t>
      </w:r>
      <w:bookmarkStart w:id="105" w:name="pg7513_66524"/>
    </w:p>
    <w:p>
      <w:pPr>
        <w:pStyle w:val="BookText"/>
        <w:rPr/>
      </w:pPr>
      <w:bookmarkEnd w:id="105"/>
      <w:r>
        <w:rPr>
          <w:rFonts w:ascii="IRNazanin" w:hAnsi="IRNazanin" w:eastAsia="IRNazanin"/>
          <w:color w:val="111111"/>
          <w:sz w:val="28"/>
          <w:sz w:val="28"/>
          <w:szCs w:val="28"/>
          <w:rtl w:val="true"/>
          <w:lang w:bidi="fa-IR"/>
        </w:rPr>
        <w:t>از آن كه پند و اندرز كتاب خدا به او برسد، از اين كار حرام دست بردارد، خدا از گذشته ى او درمى گذرد و فرجام كارش با خدا است و كسانى كه از اين كار زشت خود دست نكشند، اهل جهنم اند و در آن جا جاويد خواهند ماند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06" w:name="__RefHeading___Toc2504361_1051229030"/>
      <w:bookmarkStart w:id="107" w:name="_Toc43"/>
      <w:bookmarkEnd w:id="106"/>
      <w:r>
        <w:rPr/>
        <w:t>1</w:t>
      </w:r>
      <w:r>
        <w:rPr>
          <w:rtl w:val="true"/>
        </w:rPr>
        <w:t xml:space="preserve">. </w:t>
      </w:r>
      <w:r>
        <w:rPr>
          <w:rtl w:val="true"/>
        </w:rPr>
        <w:t>رشد معنوى انسان ها</w:t>
      </w:r>
      <w:bookmarkEnd w:id="107"/>
    </w:p>
    <w:p>
      <w:pPr>
        <w:pStyle w:val="BookText"/>
        <w:rPr/>
      </w:pPr>
      <w:r>
        <w:rPr>
          <w:rFonts w:ascii="IRNazanin" w:hAnsi="IRNazanin" w:eastAsia="IRNazanin"/>
          <w:color w:val="111111"/>
          <w:sz w:val="28"/>
          <w:sz w:val="28"/>
          <w:szCs w:val="28"/>
          <w:rtl w:val="true"/>
          <w:lang w:bidi="fa-IR"/>
        </w:rPr>
        <w:t>قرآن مجيد در سوره ى قصص، هنگام بيان داستان كودكى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پيش، شير همه ى زنان شيرده را بر او حرام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شما را به خاندانى راهنمايى كنم كه سرپرست اين كودك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خيرخواه اين كودكند؟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آيه ى كريمه در ظاهر مى گويد ما شير زنان شيرده را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كرديم تا بدين وسيله او را به مادرش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باطنى اين آيه، آن است كه اگر قرار 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صاحب يد بيضا شود، بساط فرعون و فرعونيان را برچيند و در كوه طور با خداى خود سخن گويد، بايد از همان آغاز، لقمه ى حلال بخورد</w:t>
      </w:r>
      <w:r>
        <w:rPr>
          <w:rFonts w:eastAsia="IRNazanin" w:cs="IRNazanin"/>
          <w:color w:val="111111"/>
          <w:sz w:val="28"/>
          <w:szCs w:val="28"/>
          <w:rtl w:val="true"/>
          <w:lang w:bidi="fa-IR"/>
        </w:rPr>
        <w:t>.</w:t>
      </w:r>
    </w:p>
    <w:p>
      <w:pPr>
        <w:pStyle w:val="Heading6"/>
        <w:numPr>
          <w:ilvl w:val="5"/>
          <w:numId w:val="1"/>
        </w:numPr>
        <w:rPr/>
      </w:pPr>
      <w:bookmarkStart w:id="108" w:name="__RefHeading___Toc2504363_1051229030"/>
      <w:bookmarkStart w:id="109" w:name="_Toc44"/>
      <w:bookmarkEnd w:id="108"/>
      <w:r>
        <w:rPr/>
        <w:t>2</w:t>
      </w:r>
      <w:r>
        <w:rPr>
          <w:rtl w:val="true"/>
        </w:rPr>
        <w:t xml:space="preserve">. </w:t>
      </w:r>
      <w:r>
        <w:rPr>
          <w:rtl w:val="true"/>
        </w:rPr>
        <w:t>نورانى شدن قلب</w:t>
      </w:r>
      <w:bookmarkEnd w:id="109"/>
    </w:p>
    <w:p>
      <w:pPr>
        <w:pStyle w:val="BookText"/>
        <w:rPr/>
      </w:pPr>
      <w:r>
        <w:rPr>
          <w:rFonts w:ascii="IRNazanin" w:hAnsi="IRNazanin" w:eastAsia="IRNazanin"/>
          <w:color w:val="111111"/>
          <w:sz w:val="28"/>
          <w:sz w:val="28"/>
          <w:szCs w:val="28"/>
          <w:rtl w:val="true"/>
          <w:lang w:bidi="fa-IR"/>
        </w:rPr>
        <w:t>لقمه ى حلال، درون انسان را نورانى مى كند و در پرتو اين نور، وى به كارهاى خير روى مى آورد و همين مسأله به خوشبختى او در دنيا و آخرت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دست رنج خود و مال حلال بخورد، خداوند درهاى بهشت را به رويش مى گشايد تا از هر درى كه مى خواهد، وارد شود و در شمار پيامبران خواهد بود و مزدى هم پاى ايشان خواهد گرفت</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10" w:name="__RefHeading___Toc2504365_1051229030"/>
      <w:bookmarkStart w:id="111" w:name="_Toc45"/>
      <w:bookmarkEnd w:id="110"/>
      <w:r>
        <w:rPr/>
        <w:t>3</w:t>
      </w:r>
      <w:r>
        <w:rPr>
          <w:rtl w:val="true"/>
        </w:rPr>
        <w:t xml:space="preserve">. </w:t>
      </w:r>
      <w:r>
        <w:rPr>
          <w:rtl w:val="true"/>
        </w:rPr>
        <w:t>استغفار فرشتگان</w:t>
      </w:r>
      <w:bookmarkEnd w:id="111"/>
    </w:p>
    <w:p>
      <w:pPr>
        <w:pStyle w:val="BookText"/>
        <w:rPr/>
      </w:pPr>
      <w:r>
        <w:rPr>
          <w:rFonts w:ascii="IRNazanin" w:hAnsi="IRNazanin" w:eastAsia="IRNazanin"/>
          <w:color w:val="111111"/>
          <w:sz w:val="28"/>
          <w:sz w:val="28"/>
          <w:szCs w:val="28"/>
          <w:rtl w:val="true"/>
          <w:lang w:bidi="fa-IR"/>
        </w:rPr>
        <w:t>كسانى كه مال حلال مى خورند، از استغفار فرشگان آسمانى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غذاى حلالى بخورد، فرشته اى بالاى سرش مى ايستد و برايش استغفار مى كند تا آن گاه كه وى از خوردن غذا فارغ شود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12" w:name="__RefHeading___Toc2504367_1051229030"/>
      <w:bookmarkStart w:id="113" w:name="_Toc46"/>
      <w:bookmarkEnd w:id="112"/>
      <w:r>
        <w:rPr>
          <w:rtl w:val="true"/>
        </w:rPr>
        <w:t>پى آمدهاى لقمه ى حرام</w:t>
      </w:r>
      <w:bookmarkEnd w:id="113"/>
    </w:p>
    <w:p>
      <w:pPr>
        <w:pStyle w:val="BookText"/>
        <w:rPr/>
      </w:pPr>
      <w:r>
        <w:rPr>
          <w:rFonts w:ascii="IRNazanin" w:hAnsi="IRNazanin" w:eastAsia="IRNazanin"/>
          <w:color w:val="111111"/>
          <w:sz w:val="28"/>
          <w:sz w:val="28"/>
          <w:szCs w:val="28"/>
          <w:rtl w:val="true"/>
          <w:lang w:bidi="fa-IR"/>
        </w:rPr>
        <w:t>پيش از پرداختن به روايات اسلامى، شايسته است اشعارى را در بيان پى آمدهاى شوم غذاى حرام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نانى كه باشد شبهه 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كعبه ى ابراهيم پاك</w:t>
      </w:r>
    </w:p>
    <w:p>
      <w:pPr>
        <w:pStyle w:val="BookText"/>
        <w:rPr/>
      </w:pPr>
      <w:r>
        <w:rPr>
          <w:rFonts w:ascii="IRNazanin" w:hAnsi="IRNazanin" w:eastAsia="IRNazanin"/>
          <w:color w:val="111111"/>
          <w:sz w:val="28"/>
          <w:sz w:val="28"/>
          <w:szCs w:val="28"/>
          <w:rtl w:val="true"/>
          <w:lang w:bidi="fa-IR"/>
        </w:rPr>
        <w:t>گر به دست خود فشاندى تخم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به گاو چرخ كردى شخم او</w:t>
      </w:r>
    </w:p>
    <w:p>
      <w:pPr>
        <w:pStyle w:val="BookText"/>
        <w:rPr/>
      </w:pPr>
      <w:r>
        <w:rPr>
          <w:rFonts w:ascii="IRNazanin" w:hAnsi="IRNazanin" w:eastAsia="IRNazanin"/>
          <w:color w:val="111111"/>
          <w:sz w:val="28"/>
          <w:sz w:val="28"/>
          <w:szCs w:val="28"/>
          <w:rtl w:val="true"/>
          <w:lang w:bidi="fa-IR"/>
        </w:rPr>
        <w:t xml:space="preserve">ور مه نو در حصادش داس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 سنگ كعبه اش دستاس كرد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به آب زمزمش كردى عجين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آيين، پيكرى از حور عين </w:t>
      </w:r>
    </w:p>
    <w:p>
      <w:pPr>
        <w:pStyle w:val="BookText"/>
        <w:rPr/>
      </w:pPr>
      <w:r>
        <w:rPr>
          <w:rFonts w:ascii="Amiri" w:hAnsi="Amiri" w:eastAsia="Amiri" w:cs="Amiri"/>
          <w:color w:val="111111"/>
          <w:sz w:val="28"/>
          <w:sz w:val="28"/>
          <w:szCs w:val="28"/>
          <w:rtl w:val="true"/>
          <w:lang w:bidi="ar-SA"/>
        </w:rPr>
        <w:t>ور بُدى از شاخ طوبى آتشش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شدى روح القدس هيزم كشش</w:t>
      </w:r>
    </w:p>
    <w:p>
      <w:pPr>
        <w:pStyle w:val="BookText"/>
        <w:rPr/>
      </w:pPr>
      <w:r>
        <w:rPr>
          <w:rFonts w:ascii="Amiri" w:hAnsi="Amiri" w:eastAsia="Amiri" w:cs="Amiri"/>
          <w:color w:val="111111"/>
          <w:sz w:val="28"/>
          <w:sz w:val="28"/>
          <w:szCs w:val="28"/>
          <w:rtl w:val="true"/>
          <w:lang w:bidi="ar-SA"/>
        </w:rPr>
        <w:t>ور تنور نوح بندد مريمش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دم عيسى بود آتش دمش</w:t>
      </w:r>
    </w:p>
    <w:p>
      <w:pPr>
        <w:pStyle w:val="BookText"/>
        <w:rPr/>
      </w:pPr>
      <w:r>
        <w:rPr>
          <w:rFonts w:ascii="IRNazanin" w:hAnsi="IRNazanin" w:eastAsia="IRNazanin"/>
          <w:color w:val="111111"/>
          <w:sz w:val="28"/>
          <w:sz w:val="28"/>
          <w:szCs w:val="28"/>
          <w:rtl w:val="true"/>
          <w:lang w:bidi="fa-IR"/>
        </w:rPr>
        <w:t xml:space="preserve">ور تو برخوانى هزاران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لقمه ى پر ولوله</w:t>
      </w:r>
    </w:p>
    <w:p>
      <w:pPr>
        <w:pStyle w:val="BookText"/>
        <w:rPr/>
      </w:pPr>
      <w:r>
        <w:rPr>
          <w:rFonts w:ascii="Amiri" w:hAnsi="Amiri" w:eastAsia="Amiri" w:cs="Amiri"/>
          <w:color w:val="111111"/>
          <w:sz w:val="28"/>
          <w:sz w:val="28"/>
          <w:szCs w:val="28"/>
          <w:rtl w:val="true"/>
          <w:lang w:bidi="ar-SA"/>
        </w:rPr>
        <w:t>عاقبت خاصيّتش ظاهر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از آن لقمه تو را قاهر شود</w:t>
      </w:r>
    </w:p>
    <w:p>
      <w:pPr>
        <w:pStyle w:val="BookText"/>
        <w:rPr/>
      </w:pPr>
      <w:r>
        <w:rPr>
          <w:rFonts w:ascii="Amiri" w:hAnsi="Amiri" w:eastAsia="Amiri" w:cs="Amiri"/>
          <w:color w:val="111111"/>
          <w:sz w:val="28"/>
          <w:sz w:val="28"/>
          <w:szCs w:val="28"/>
          <w:rtl w:val="true"/>
          <w:lang w:bidi="ar-SA"/>
        </w:rPr>
        <w:t>در ره طاعت، تو را بى جان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ى دين تو را ويران كند</w:t>
      </w:r>
    </w:p>
    <w:p>
      <w:pPr>
        <w:pStyle w:val="BookText"/>
        <w:rPr/>
      </w:pPr>
      <w:r>
        <w:rPr>
          <w:rFonts w:ascii="IRNazanin" w:hAnsi="IRNazanin" w:eastAsia="IRNazanin"/>
          <w:color w:val="111111"/>
          <w:sz w:val="28"/>
          <w:sz w:val="28"/>
          <w:szCs w:val="28"/>
          <w:rtl w:val="true"/>
          <w:lang w:bidi="fa-IR"/>
        </w:rPr>
        <w:t>درد دينت گر بود اى مرد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ى خود كن كه شد دينت تباه</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خوارى، بركت زندگى را از بين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نعمت راز و نياز با خدا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كردن هم زمان با حرام خوارى همانند بنا كردن ساختمان در شن زار است</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اين سخن بدان معناست كه ساختمانى كه شالوده ى محكمى ندارد، به زودى خراب مى شود و صاحبش از آن بى بهره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عبادت كسى كه از حرام پرهيز نمى كند، بى فايده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فرد حرام خوار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اصلى پذيرفته نشدن دعا، لقمه 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يك لقمه ى حرام بخورد، تا چهل شبانه روز، نمازش پذيرفته نمى شود و دعايش مستجاب نمى گردد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پى آمدهاى مهم لقمه ى حرام، سنگ دلى و سياهى قلب است، به گونه اى كه ديگر هيچ پند و اندرزى در او اثر نمى كند و سخت ترين رنج هاى ديگران، دل او را به درد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عاشورا مى خوانيم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عمر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شكم هايتان از حرام پر شده و بر دل هايتان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را نمى پذيريد و به آن گوش نمى دهيد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نكته ى تاريخى گوياى آن است كه لقمه ى حرام، قلب را تيره و 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فرد از پذيرش حق و تسليم شدن در برابر آن خوددارى مى كند و از هيچ جنايتى روى گردان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مهم در پيدايش گناهان، لقمه ى حرام است كه با از بين بردن نورانيت دل، انسان را در روى آوردن به بزه كارى، گستاخ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ناهنجارى هاى اجتماعى در جامعه وجود دارد، ريشه هاى آن به لقمه هاى نامشروع برمى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4" w:name="pg7513_66526"/>
    </w:p>
    <w:p>
      <w:pPr>
        <w:pStyle w:val="Heading3"/>
        <w:numPr>
          <w:ilvl w:val="2"/>
          <w:numId w:val="1"/>
        </w:numPr>
        <w:rPr/>
      </w:pPr>
      <w:bookmarkStart w:id="115" w:name="__RefHeading___Toc2504369_1051229030"/>
      <w:bookmarkStart w:id="116" w:name="_Toc47"/>
      <w:bookmarkEnd w:id="114"/>
      <w:bookmarkEnd w:id="115"/>
      <w:r>
        <w:rPr>
          <w:rtl w:val="true"/>
        </w:rPr>
        <w:t xml:space="preserve">پيش گيرى از تكرار گناه </w:t>
      </w:r>
      <w:r>
        <w:rPr>
          <w:rtl w:val="true"/>
        </w:rPr>
        <w:t xml:space="preserve">/ </w:t>
      </w:r>
      <w:r>
        <w:rPr>
          <w:rtl w:val="true"/>
        </w:rPr>
        <w:t>اللّه رضا اكبرى</w:t>
      </w:r>
      <w:bookmarkEnd w:id="116"/>
    </w:p>
    <w:p>
      <w:pPr>
        <w:pStyle w:val="Heading4"/>
        <w:numPr>
          <w:ilvl w:val="3"/>
          <w:numId w:val="1"/>
        </w:numPr>
        <w:rPr/>
      </w:pPr>
      <w:bookmarkStart w:id="117" w:name="__RefHeading___Toc2504371_1051229030"/>
      <w:bookmarkStart w:id="118" w:name="_Toc4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با توجّه به زشتى گناه و اين كه فكر آن هم آزار دهنده است، چه چيز سبب تكرار گناه مى شود؟ آيا اسلام براى پيش گيرى از تكرار گناه، راه حلّى دارد؟</w:t>
      </w:r>
    </w:p>
    <w:p>
      <w:pPr>
        <w:pStyle w:val="BookText"/>
        <w:rPr/>
      </w:pPr>
      <w:r>
        <w:rPr>
          <w:rFonts w:ascii="IRNazanin" w:hAnsi="IRNazanin" w:eastAsia="IRNazanin"/>
          <w:color w:val="111111"/>
          <w:sz w:val="28"/>
          <w:sz w:val="28"/>
          <w:szCs w:val="28"/>
          <w:rtl w:val="true"/>
          <w:lang w:bidi="fa-IR"/>
        </w:rPr>
        <w:t>تكرار گناه در پيروى آدمى از فرمان شيطان و گرفتار شدن عقل در بند هوا و هوس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هماره مى كوشد انسان را از خطرهاى فراروى و زيان هاى گناه آگاه سازد و فطرت پاك و الهى او را از افتادن در دام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مما رزقكم الله و لاتتبعوا خطوات الشيطان انه لكم عدوٌ مبين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آن چه خداوند به شما، روزى داده است، بخوريد و از گام هاى شيطان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دشمن آشكار شما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بر مى آيد كه انسان بايد هوشيار باشد و بداند اكنون كه بر خوان كرم پروردگار جهانيان نشسته است و از نعمت هاى او بهره مى برد، نبايد از دشمن خداوند پيروى كند و خدا را رها سازد</w:t>
      </w:r>
      <w:r>
        <w:rPr>
          <w:rFonts w:eastAsia="IRNazanin" w:cs="IRNazanin"/>
          <w:color w:val="111111"/>
          <w:sz w:val="28"/>
          <w:szCs w:val="28"/>
          <w:rtl w:val="true"/>
          <w:lang w:bidi="fa-IR"/>
        </w:rPr>
        <w:t xml:space="preserve">. </w:t>
      </w:r>
      <w:bookmarkStart w:id="119" w:name="pg7513_66527"/>
    </w:p>
    <w:p>
      <w:pPr>
        <w:pStyle w:val="BookText"/>
        <w:rPr/>
      </w:pPr>
      <w:bookmarkEnd w:id="119"/>
      <w:r>
        <w:rPr>
          <w:rFonts w:ascii="IRNazanin" w:hAnsi="IRNazanin" w:eastAsia="IRNazanin"/>
          <w:color w:val="111111"/>
          <w:sz w:val="28"/>
          <w:sz w:val="28"/>
          <w:szCs w:val="28"/>
          <w:rtl w:val="true"/>
          <w:lang w:bidi="fa-IR"/>
        </w:rPr>
        <w:t>اگر انسان از شيطان پيروى كند و هوا و هوس را بر فرمان شرع انور كه عقل و نقل حكايت گر آن است، برترى دهد، در دام هواى نفس اسير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علم و عمد، معصيت مى كند و ديگر نمى تواند از آن دست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اسير از خود اراده اى ندارد و نمى تواند اراده ى خود را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خردمندانه ترين كار اين است كه انسان از همان آغاز، عقلش را با ارتكاب گناه و پيروى از شيطان به دام تباهى نيافكند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عقل اسير تحت هواء امير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چه بسا عقل هايى كه اسير هواهاى اميرند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هر كس از مقام پروردگارش ترسان باشد و نفس را از هوا و هوس باز دارد، در بهشت جاى دارد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پس چيرگى هوا و هوس، به اسارت عقل و غفلت انسان از ياد خدا، به تكرار گناه انجامد</w:t>
      </w:r>
      <w:r>
        <w:rPr>
          <w:rFonts w:eastAsia="IRNazanin" w:cs="IRNazanin"/>
          <w:color w:val="111111"/>
          <w:sz w:val="28"/>
          <w:szCs w:val="28"/>
          <w:rtl w:val="true"/>
          <w:lang w:bidi="fa-IR"/>
        </w:rPr>
        <w:t>.</w:t>
      </w:r>
    </w:p>
    <w:p>
      <w:pPr>
        <w:pStyle w:val="Heading4"/>
        <w:numPr>
          <w:ilvl w:val="3"/>
          <w:numId w:val="1"/>
        </w:numPr>
        <w:rPr/>
      </w:pPr>
      <w:bookmarkStart w:id="120" w:name="__RefHeading___Toc2504373_1051229030"/>
      <w:bookmarkStart w:id="121" w:name="_Toc49"/>
      <w:bookmarkEnd w:id="120"/>
      <w:r>
        <w:rPr>
          <w:rtl w:val="true"/>
        </w:rPr>
        <w:t>راه كار پيش گيرى از تكرار گناه</w:t>
      </w:r>
      <w:bookmarkEnd w:id="121"/>
    </w:p>
    <w:p>
      <w:pPr>
        <w:pStyle w:val="BookText"/>
        <w:rPr/>
      </w:pPr>
      <w:r>
        <w:rPr>
          <w:rFonts w:ascii="IRNazanin" w:hAnsi="IRNazanin" w:eastAsia="IRNazanin"/>
          <w:color w:val="111111"/>
          <w:sz w:val="28"/>
          <w:sz w:val="28"/>
          <w:szCs w:val="28"/>
          <w:rtl w:val="true"/>
          <w:lang w:bidi="fa-IR"/>
        </w:rPr>
        <w:t>روايت است فردى خدمت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گناه كار هستم و نمى توانم گناه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 خمسه اشياء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من رزق الله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ولايه الله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اطلب موضعاً لا يراك الله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جاءك ملك الموت ليقبض روحك فادفعه عن نفسك و 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ادخلك ما لك فى النار فلا تدخل فى النار و اذنب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كار را انجام بده، آن گاه هر چه مى خواهى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خداوند نخور و هر چه مى خواهى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و حكومت خدا بيرون برو و هر چه مى خواهى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پيدا كن كه خداوند تو را نبيند و هر چه مى خواهى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ملك الموت نزد تو مى آيد تا تو را قبض روح كند، او را از خود دور كن و هر چه مى خواهى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ى 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درون آتش مى افكند، در آتش نرو و هر چه مى خواهى گناه كن</w:t>
      </w:r>
      <w:r>
        <w:rPr>
          <w:rFonts w:eastAsia="IRNazanin" w:cs="IRNazanin"/>
          <w:color w:val="111111"/>
          <w:sz w:val="28"/>
          <w:szCs w:val="28"/>
          <w:rtl w:val="true"/>
          <w:lang w:bidi="fa-IR"/>
        </w:rPr>
        <w:t>.</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اندكى انديشه كند، درخواهد يافت كه از روزى خدا مى خورد و هر چه دارد از </w:t>
      </w:r>
    </w:p>
    <w:p>
      <w:pPr>
        <w:pStyle w:val="BookText"/>
        <w:rPr/>
      </w:pPr>
      <w:r>
        <w:rPr>
          <w:rFonts w:ascii="IRNazanin" w:hAnsi="IRNazanin" w:eastAsia="IRNazanin"/>
          <w:color w:val="111111"/>
          <w:sz w:val="28"/>
          <w:sz w:val="28"/>
          <w:szCs w:val="28"/>
          <w:rtl w:val="true"/>
          <w:lang w:bidi="fa-IR"/>
        </w:rPr>
        <w:t>اعضا و جوارح گرفته تا نعمت هاى ظاهرى و معنوى، همه و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برود، باز هم چنان در ملك خداست و هر جا باشد، در محضر رب العالمين است و خدا شاهد و ناظر رفتار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يعلم بان الله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انسان نمى داند كه خدا او را مى بيند؟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آدمى بايد بداند كه در هر جايگاهى باشد، خواهد مرد و در برابر اراده ى رب العالمين و ملك الموت، هيچ اختيار و اراده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كه اگر اهل معصيت باشد، بخواهد يا نخواهد، او را در آتشى مى افكنند كه آسمان و زمين، تاب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اين حقايق را در ژرفاى وجود خويش به صورت ملكه درآورد تا هرگاه در معرض گناه قرار گرفت، با نگاهى به اين حقايق، از افتادن به دام گناه، در امان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معاصى الله فى الخلوات، فان الشاهد و هو الحاكم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برحذر باشيد از معصيت خداوند در خلوت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همان خدايى كه اكنون شاهد كردار شما است، فردا درباره ى شما داورى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هاى روايى، پى آمدهاى بسيارى براى گناه بيان شده است كه يادآورى آن ها در ترك گناه،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اين گفتار را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كه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خونى ريخته نمى شود و هيچ رنج و دردسر و بيمارى نيست، مگر به دليل گناه و اين سخن خداوند عزوجل است دركتابش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اصابكم من مصيبه فبما كسبت ايديكم يعفوا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بر شما وارد نمى شود مگر به خاطر آن چه خود به دست خود آورده ايد و خدا از بسيارى از آن چه خود فراهم كرده ايد، درمى گذرد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آن چه خداوند از آن درمى گذرد، بيش از چيزى است كه به دليل آن بازخواست مى كند</w:t>
      </w:r>
      <w:r>
        <w:rPr>
          <w:rFonts w:eastAsia="IRNazanin" w:cs="IRNazanin"/>
          <w:color w:val="111111"/>
          <w:sz w:val="28"/>
          <w:szCs w:val="28"/>
          <w:rtl w:val="true"/>
          <w:lang w:bidi="fa-IR"/>
        </w:rPr>
        <w:t>.</w:t>
      </w:r>
      <w:r>
        <w:rPr>
          <w:rStyle w:val="FootnoteAnchor"/>
          <w:rtl w:val="true"/>
        </w:rPr>
        <w:footnoteReference w:id="73"/>
      </w:r>
      <w:bookmarkStart w:id="122" w:name="pg7513_66529"/>
    </w:p>
    <w:p>
      <w:pPr>
        <w:pStyle w:val="Heading3"/>
        <w:numPr>
          <w:ilvl w:val="2"/>
          <w:numId w:val="1"/>
        </w:numPr>
        <w:rPr/>
      </w:pPr>
      <w:bookmarkStart w:id="123" w:name="__RefHeading___Toc2504375_1051229030"/>
      <w:bookmarkStart w:id="124" w:name="_Toc50"/>
      <w:bookmarkEnd w:id="122"/>
      <w:bookmarkEnd w:id="123"/>
      <w:r>
        <w:rPr>
          <w:rtl w:val="true"/>
        </w:rPr>
        <w:t xml:space="preserve">پى آمدهاى روانى رابطه ى نامشروع </w:t>
      </w:r>
      <w:r>
        <w:rPr>
          <w:rtl w:val="true"/>
        </w:rPr>
        <w:t xml:space="preserve">/ </w:t>
      </w:r>
      <w:r>
        <w:rPr>
          <w:rtl w:val="true"/>
        </w:rPr>
        <w:t>ابوالقاسم حاجيان</w:t>
      </w:r>
      <w:bookmarkEnd w:id="124"/>
    </w:p>
    <w:p>
      <w:pPr>
        <w:pStyle w:val="Heading4"/>
        <w:numPr>
          <w:ilvl w:val="3"/>
          <w:numId w:val="1"/>
        </w:numPr>
        <w:rPr/>
      </w:pPr>
      <w:bookmarkStart w:id="125" w:name="__RefHeading___Toc2504377_1051229030"/>
      <w:bookmarkStart w:id="126" w:name="_Toc51"/>
      <w:bookmarkEnd w:id="125"/>
      <w:r>
        <w:rPr>
          <w:rtl w:val="true"/>
        </w:rPr>
        <w:t>رابطه ى نامشروع در روحيه، ايمان و اعتقاد جوانان چه تأثيرى دارد؟</w:t>
      </w:r>
      <w:bookmarkEnd w:id="126"/>
    </w:p>
    <w:p>
      <w:pPr>
        <w:pStyle w:val="Heading5"/>
        <w:numPr>
          <w:ilvl w:val="4"/>
          <w:numId w:val="1"/>
        </w:numPr>
        <w:rPr/>
      </w:pPr>
      <w:bookmarkStart w:id="127" w:name="__RefHeading___Toc2504379_1051229030"/>
      <w:bookmarkStart w:id="128" w:name="_Toc52"/>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پى آمدهاى رابطه ى نامشروع براى روح، روان و ايمان آدمى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رفتن كرامت انسانى و غرق شدن در گرداب شهوت ها كه خود افزايش مفاسد و جرم و جنايت را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كاهش آرامش روانى و افزايش التهاب و اضطراب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سرپيچى از دستور قرآن 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از پيروى هوا و هوس باز مى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غريزه ى جنسى يكى از غريزه هاى طبيعى نفس بشرى است كه انسان بايد به آن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يك از اين غريزه ها را بر اساس حكمت و هدفى در نهاد آدمى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خوشبختى و دست يابى به آرامش واقعى انسان در گرو پاسخ گويى متوازن و متعادل به همه ى اين غريزه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آدمى تنها با بهره گيرى از خرد </w:t>
      </w:r>
      <w:bookmarkStart w:id="129" w:name="pg7513_66530"/>
    </w:p>
    <w:p>
      <w:pPr>
        <w:pStyle w:val="BookText"/>
        <w:rPr/>
      </w:pPr>
      <w:bookmarkEnd w:id="129"/>
      <w:r>
        <w:rPr>
          <w:rFonts w:ascii="IRNazanin" w:hAnsi="IRNazanin" w:eastAsia="IRNazanin"/>
          <w:color w:val="111111"/>
          <w:sz w:val="28"/>
          <w:sz w:val="28"/>
          <w:szCs w:val="28"/>
          <w:rtl w:val="true"/>
          <w:lang w:bidi="fa-IR"/>
        </w:rPr>
        <w:t>خويش مى تواند اين غريزه ها را به كنترل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 از اندازه به يك غريزه و چيرگى آن بر همه ى خواسته هاى عقلانى و فطرى آدمى، همانند آن است كه يكى از اندام هاى انسان، بيش از اندازه رشد كند و ديگر اعضا كوچك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هيكلى از سلامت و زيبايى لازم برخوردار نيست و ناقص و بدمنظر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پى آمدهاى منفى رابطه ى نامشروع براى روح، روان و ايمان انسان را بررسى مى كنيم</w:t>
      </w:r>
      <w:r>
        <w:rPr>
          <w:rFonts w:eastAsia="IRNazanin" w:cs="IRNazanin"/>
          <w:color w:val="111111"/>
          <w:sz w:val="28"/>
          <w:szCs w:val="28"/>
          <w:rtl w:val="true"/>
          <w:lang w:bidi="fa-IR"/>
        </w:rPr>
        <w:t>:</w:t>
      </w:r>
    </w:p>
    <w:p>
      <w:pPr>
        <w:pStyle w:val="Heading5"/>
        <w:numPr>
          <w:ilvl w:val="4"/>
          <w:numId w:val="1"/>
        </w:numPr>
        <w:rPr/>
      </w:pPr>
      <w:bookmarkStart w:id="130" w:name="__RefHeading___Toc2504381_1051229030"/>
      <w:bookmarkStart w:id="131" w:name="_Toc53"/>
      <w:bookmarkEnd w:id="130"/>
      <w:r>
        <w:rPr/>
        <w:t>1</w:t>
      </w:r>
      <w:r>
        <w:rPr>
          <w:rtl w:val="true"/>
        </w:rPr>
        <w:t xml:space="preserve">. </w:t>
      </w:r>
      <w:r>
        <w:rPr>
          <w:rtl w:val="true"/>
        </w:rPr>
        <w:t>از بين رفتن كرامت انسانى و غرق شدن در گرداب شهوت ها</w:t>
      </w:r>
      <w:bookmarkEnd w:id="131"/>
    </w:p>
    <w:p>
      <w:pPr>
        <w:pStyle w:val="BookText"/>
        <w:rPr/>
      </w:pPr>
      <w:r>
        <w:rPr>
          <w:rFonts w:ascii="IRNazanin" w:hAnsi="IRNazanin" w:eastAsia="IRNazanin"/>
          <w:color w:val="111111"/>
          <w:sz w:val="28"/>
          <w:sz w:val="28"/>
          <w:szCs w:val="28"/>
          <w:rtl w:val="true"/>
          <w:lang w:bidi="fa-IR"/>
        </w:rPr>
        <w:t>اگر انسان با ديد استقلالى، به غريزه و شهوت ها به عنوان تنها هدف زندگى بنگرد، هر عاملى كه بهتر و بيشتر به شهوت ها پاسخ دهد، جايز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چشم چرانى، علاقه ى شهوانى به هم جنس، تماس جنسى فراتر از دايره ى ازدواج دايم و موقت، خودارضايى،اعتياد به عكس ها و فيلم هاى مبتذل و آزادى ارتباط شهوانى پسران و دختران با يكديگر، پسنديده خواهد بود، حتى اگر با ضابطه هاى عقلى و دينى در ستيز باشد و به نابودى شرافت انسانى و جامعه ى بشرى بيانجامد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نگاهى به جامعه هاى غربى، پى آمدهاى منفى رابطه ى نامشروع را بر فرد و جامعه به خوبى درخواهيد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ها، هدف انسان از زندگى و آينده ى روشن، از ميان رفته است و افزايش روز افزون قتل و جنايت، اعتياد، خودفروشى، آشفتگى روحى و روانى و ديگر آسيب هاى اخلاقى و انسانى، در گسترش اصل لذت جويى و حكومت غريزه بر عقل آدمى،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از ميان رفتن اهداف بلند انسانى و پديد آمدن مشكلات اجتماعى، بنياد پيوندهاى خانوادگى رو به تزلزل نهاده است</w:t>
      </w:r>
      <w:r>
        <w:rPr>
          <w:rFonts w:eastAsia="IRNazanin" w:cs="IRNazanin"/>
          <w:color w:val="111111"/>
          <w:sz w:val="28"/>
          <w:szCs w:val="28"/>
          <w:rtl w:val="true"/>
          <w:lang w:bidi="fa-IR"/>
        </w:rPr>
        <w:t>.</w:t>
      </w:r>
    </w:p>
    <w:p>
      <w:pPr>
        <w:pStyle w:val="Heading5"/>
        <w:numPr>
          <w:ilvl w:val="4"/>
          <w:numId w:val="1"/>
        </w:numPr>
        <w:rPr/>
      </w:pPr>
      <w:bookmarkStart w:id="132" w:name="__RefHeading___Toc2504383_1051229030"/>
      <w:bookmarkStart w:id="133" w:name="_Toc54"/>
      <w:bookmarkEnd w:id="132"/>
      <w:r>
        <w:rPr/>
        <w:t>2</w:t>
      </w:r>
      <w:r>
        <w:rPr>
          <w:rtl w:val="true"/>
        </w:rPr>
        <w:t xml:space="preserve">. </w:t>
      </w:r>
      <w:r>
        <w:rPr>
          <w:rtl w:val="true"/>
        </w:rPr>
        <w:t>كاهش آرامش روانى و افزايش التهاب و اضطراب</w:t>
      </w:r>
      <w:bookmarkEnd w:id="1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صاحب نظران غربى هم چون فرويد</w:t>
      </w:r>
      <w:r>
        <w:rPr>
          <w:rStyle w:val="FootnoteAnchor"/>
          <w:rtl w:val="true"/>
        </w:rPr>
        <w:footnoteReference w:id="75"/>
      </w:r>
      <w:r>
        <w:rPr>
          <w:rFonts w:ascii="IRNazanin" w:hAnsi="IRNazanin" w:eastAsia="IRNazanin"/>
          <w:color w:val="111111"/>
          <w:sz w:val="28"/>
          <w:sz w:val="28"/>
          <w:szCs w:val="28"/>
          <w:rtl w:val="true"/>
          <w:lang w:bidi="fa-IR"/>
        </w:rPr>
        <w:t>و راسل،</w:t>
      </w:r>
      <w:r>
        <w:rPr>
          <w:rStyle w:val="FootnoteAnchor"/>
          <w:rtl w:val="true"/>
        </w:rPr>
        <w:footnoteReference w:id="76"/>
      </w:r>
      <w:r>
        <w:rPr>
          <w:rFonts w:ascii="IRNazanin" w:hAnsi="IRNazanin" w:eastAsia="IRNazanin"/>
          <w:color w:val="111111"/>
          <w:sz w:val="28"/>
          <w:sz w:val="28"/>
          <w:szCs w:val="28"/>
          <w:rtl w:val="true"/>
          <w:lang w:bidi="fa-IR"/>
        </w:rPr>
        <w:t xml:space="preserve">آزادى هاى جنسى را </w:t>
      </w:r>
      <w:bookmarkStart w:id="134" w:name="pg7513_66531"/>
    </w:p>
    <w:p>
      <w:pPr>
        <w:pStyle w:val="BookText"/>
        <w:rPr/>
      </w:pPr>
      <w:bookmarkEnd w:id="134"/>
      <w:r>
        <w:rPr>
          <w:rFonts w:ascii="IRNazanin" w:hAnsi="IRNazanin" w:eastAsia="IRNazanin"/>
          <w:color w:val="111111"/>
          <w:sz w:val="28"/>
          <w:sz w:val="28"/>
          <w:szCs w:val="28"/>
          <w:rtl w:val="true"/>
          <w:lang w:bidi="fa-IR"/>
        </w:rPr>
        <w:t>عامل آرامش روانى و زدودن عقده هاى درونى مى دانستند، ولى پس از اجراى فراگير اين راه كار در غرب، شاهد افزايش روزافزون آمار بيمارى هاى روانى، خودكشى و جنايت هاى ناشى از ناكامى هاى جنسى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روشن است كه گسترش محرّك هاى جنسى، انسان را به كام جويى بيشتر مى كشاند و هر گونه شكست در اين راه، به آسيب بس بزرگ ترى خواهد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مطهرى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ها و التهاب هاى جنسى را فزونى مى بخشد و تقاضاى سكس را به صورت يك عطش روحى و خواست اشباع نشدنى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ى جنسى هم چون آتشى است كه هرچه به آن بيشتر خوراك بدهند، شعلهورتر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توجه به اين كه روح بشر فوق العاده تحريك پذير است، اشتباه است كه گمان كنيم تحريك پذيرى روح بشر محدود به حدّ خاصى است و از آن پس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تصاحب زيبا رويان و هيچ زنى از متوجه كردن مردان و تصاحب قلب آنان و بالاخره هيچ دلى از هوس،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نامحدود خواه و ناخواه انجام ناشدنى است و هميشه مقرون به نوعى احساس محروميت و دست نيافتن به آرزوها و به نوبه ى خود منجر به اختلالات روحى و بيمارى هاى روانى مى گردد كه امروزه در دنياى غرب بسيار به چشم مى خورد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35" w:name="__RefHeading___Toc2504385_1051229030"/>
      <w:bookmarkStart w:id="136" w:name="_Toc55"/>
      <w:bookmarkEnd w:id="135"/>
      <w:r>
        <w:rPr/>
        <w:t>3</w:t>
      </w:r>
      <w:r>
        <w:rPr>
          <w:rtl w:val="true"/>
        </w:rPr>
        <w:t xml:space="preserve">. </w:t>
      </w:r>
      <w:r>
        <w:rPr>
          <w:rtl w:val="true"/>
        </w:rPr>
        <w:t>پيدايش تنوّع خواهى و اثرگذارى آن بر ازدواج</w:t>
      </w:r>
      <w:bookmarkEnd w:id="136"/>
    </w:p>
    <w:p>
      <w:pPr>
        <w:pStyle w:val="BookText"/>
        <w:rPr/>
      </w:pPr>
      <w:r>
        <w:rPr>
          <w:rFonts w:ascii="IRNazanin" w:hAnsi="IRNazanin" w:eastAsia="IRNazanin"/>
          <w:color w:val="111111"/>
          <w:sz w:val="28"/>
          <w:sz w:val="28"/>
          <w:szCs w:val="28"/>
          <w:rtl w:val="true"/>
          <w:lang w:bidi="fa-IR"/>
        </w:rPr>
        <w:t>جوانانى كه پيش از ازدواج، رابطه ى نامشروع را تجربه كرده باشند، هنگام ازدواج و انتخاب همسر، به همه به ديد شك و دودلى</w:t>
      </w:r>
      <w:r>
        <w:rPr>
          <w:rStyle w:val="FootnoteAnchor"/>
          <w:rtl w:val="true"/>
        </w:rPr>
        <w:footnoteReference w:id="78"/>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ازدواج نيز دل كندن از لذت هاى گذشته براى آنان مشكل است و تنوّع طلبى، روان شان را بيمار مى سازد و چه بسا پس از مدتى، دوباره به منجلاب فساد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مى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پس از ازدواج بيشتر محصول عادت هاى پيش از ازدواج است</w:t>
      </w:r>
      <w:r>
        <w:rPr>
          <w:rFonts w:eastAsia="IRNazanin" w:cs="IRNazanin"/>
          <w:color w:val="111111"/>
          <w:sz w:val="28"/>
          <w:szCs w:val="28"/>
          <w:rtl w:val="true"/>
          <w:lang w:bidi="fa-IR"/>
        </w:rPr>
        <w:t>.</w:t>
      </w:r>
      <w:r>
        <w:rPr>
          <w:rStyle w:val="FootnoteAnchor"/>
          <w:rtl w:val="true"/>
        </w:rPr>
        <w:footnoteReference w:id="79"/>
      </w:r>
      <w:bookmarkStart w:id="137" w:name="pg7513_66532"/>
    </w:p>
    <w:p>
      <w:pPr>
        <w:pStyle w:val="Heading5"/>
        <w:numPr>
          <w:ilvl w:val="4"/>
          <w:numId w:val="1"/>
        </w:numPr>
        <w:rPr/>
      </w:pPr>
      <w:bookmarkStart w:id="138" w:name="__RefHeading___Toc2504387_1051229030"/>
      <w:bookmarkStart w:id="139" w:name="_Toc56"/>
      <w:bookmarkEnd w:id="137"/>
      <w:bookmarkEnd w:id="138"/>
      <w:r>
        <w:rPr/>
        <w:t>4</w:t>
      </w:r>
      <w:r>
        <w:rPr>
          <w:rtl w:val="true"/>
        </w:rPr>
        <w:t xml:space="preserve">. </w:t>
      </w:r>
      <w:r>
        <w:rPr>
          <w:rtl w:val="true"/>
        </w:rPr>
        <w:t>اثر گذارى رابطه ى نامشروع بر ايمان افراد از نگاه معارف دينى</w:t>
      </w:r>
      <w:bookmarkEnd w:id="139"/>
    </w:p>
    <w:p>
      <w:pPr>
        <w:pStyle w:val="BookText"/>
        <w:rPr/>
      </w:pPr>
      <w:r>
        <w:rPr>
          <w:rFonts w:ascii="IRNazanin" w:hAnsi="IRNazanin" w:eastAsia="IRNazanin"/>
          <w:color w:val="111111"/>
          <w:sz w:val="28"/>
          <w:sz w:val="28"/>
          <w:szCs w:val="28"/>
          <w:rtl w:val="true"/>
          <w:lang w:bidi="fa-IR"/>
        </w:rPr>
        <w:t>قرآن كريم 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پى آمدهاى منفى پيروى از هوا و هوس و شهوت ها، انسان ها را از روى آوردن به آن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گام در ايجاد رابطه ى نامشروع، نگاه هاى هوس آلود و چشم 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خدواند در قرآن، افراد با ايمان را از نگاه هوس آلود و شهوانى بازداشته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سرپيچى از دستور الهى تنها زيان كارى در دنيا و آخرت را در پى دارد و ايمان و معنويت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و شهوت در يك قلب جمع نمى شود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 چنين در روايت ديگرى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به اندازه ى چيرگى شهوت، تقوا را از بين نمى برد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يا اين كه در حديث ديگرى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شهوت همراه شود، جان و عقلش بيمار مى شود</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قرآن و احاديث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انسان در سايه ى پيروى از آموزه هاى نورانى اسلام، به تكامل مى رسد و در صورت سرپيچى از دستورهاى الهى و دست يازيدن به كردار خلاف شرع، از رحمت الهى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خاموش شدن نور الهى در خانه ى وجودش، در جاده ى فساد و تباهى گام مى نهد</w:t>
      </w:r>
      <w:r>
        <w:rPr>
          <w:rFonts w:eastAsia="IRNazanin" w:cs="IRNazanin"/>
          <w:color w:val="111111"/>
          <w:sz w:val="28"/>
          <w:szCs w:val="28"/>
          <w:rtl w:val="true"/>
          <w:lang w:bidi="fa-IR"/>
        </w:rPr>
        <w:t>.</w:t>
      </w:r>
      <w:r>
        <w:rPr>
          <w:rStyle w:val="FootnoteAnchor"/>
          <w:rtl w:val="true"/>
        </w:rPr>
        <w:footnoteReference w:id="84"/>
      </w:r>
      <w:bookmarkStart w:id="140" w:name="pg7513_66533"/>
    </w:p>
    <w:p>
      <w:pPr>
        <w:pStyle w:val="Heading3"/>
        <w:numPr>
          <w:ilvl w:val="2"/>
          <w:numId w:val="1"/>
        </w:numPr>
        <w:rPr/>
      </w:pPr>
      <w:bookmarkStart w:id="141" w:name="__RefHeading___Toc2504389_1051229030"/>
      <w:bookmarkStart w:id="142" w:name="_Toc57"/>
      <w:bookmarkEnd w:id="140"/>
      <w:bookmarkEnd w:id="141"/>
      <w:r>
        <w:rPr>
          <w:rtl w:val="true"/>
        </w:rPr>
        <w:t xml:space="preserve">پيش گيرى از افزايش روابط نامشروع </w:t>
      </w:r>
      <w:r>
        <w:rPr>
          <w:rtl w:val="true"/>
        </w:rPr>
        <w:t xml:space="preserve">/ </w:t>
      </w:r>
      <w:r>
        <w:rPr>
          <w:rtl w:val="true"/>
        </w:rPr>
        <w:t>عباس محمدى</w:t>
      </w:r>
      <w:bookmarkEnd w:id="142"/>
    </w:p>
    <w:p>
      <w:pPr>
        <w:pStyle w:val="Heading4"/>
        <w:numPr>
          <w:ilvl w:val="3"/>
          <w:numId w:val="1"/>
        </w:numPr>
        <w:rPr/>
      </w:pPr>
      <w:bookmarkStart w:id="143" w:name="__RefHeading___Toc2504391_1051229030"/>
      <w:bookmarkStart w:id="144" w:name="_Toc58"/>
      <w:bookmarkEnd w:id="143"/>
      <w:r>
        <w:rPr>
          <w:rtl w:val="true"/>
        </w:rPr>
        <w:t>براى پيش گيرى از افزايش روابط نامشروع، چه راه حلّى پيشنهاد مى كنيد؟</w:t>
      </w:r>
      <w:bookmarkEnd w:id="144"/>
    </w:p>
    <w:p>
      <w:pPr>
        <w:pStyle w:val="BookText"/>
        <w:rPr/>
      </w:pPr>
      <w:r>
        <w:rPr>
          <w:rFonts w:ascii="IRNazanin" w:hAnsi="IRNazanin" w:eastAsia="IRNazanin"/>
          <w:color w:val="111111"/>
          <w:sz w:val="28"/>
          <w:sz w:val="28"/>
          <w:szCs w:val="28"/>
          <w:rtl w:val="true"/>
          <w:lang w:bidi="fa-IR"/>
        </w:rPr>
        <w:t>غريزه ى جنسى يكى از نيرومندترين غريزه هاى بشرى است كه در دوران بلوغ، نمود ويژه اى دارد و بر جسم و جان جوان سايه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بلوغ، دختر و پسر در خود، احساس كمبود مى كنند و مى پندارند اين كمبود با گرماى محبّت جنس مخالف، جبران و با مهر و عطوفت او به آرامش 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براى ارضاى اين غريزه ى طبيعى و نيرومند، چاره اى انديشيد و راه درست را برگزيد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ى غرب كه بر اساس نظريه ى افرادى هم چون فرويد و راسل، آزادى جنسى بى قيد و شرط و شهوت رانى را پذيرفته است، آمار فرزندان نامشروع بى سرپرست، نوزادان پيدا شده در زباله دانى ها و توالت ها، كورتاژها، قتل ها و ديگر آسيب هاى اخلاقى و انسانى ناشى از آزادى جنسى روز به روز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از همه ى گناه ها چشم بپوشيم، با اين فاجعه ى بزرگ چه كنيم كه زن به توپى شهوانى بَدَل گشته است كه هر لحظه ميان نگاه شهوانى هزاران مرد </w:t>
      </w:r>
    </w:p>
    <w:p>
      <w:pPr>
        <w:pStyle w:val="BookText"/>
        <w:rPr/>
      </w:pPr>
      <w:r>
        <w:rPr>
          <w:rFonts w:ascii="IRNazanin" w:hAnsi="IRNazanin" w:eastAsia="IRNazanin"/>
          <w:color w:val="111111"/>
          <w:sz w:val="28"/>
          <w:sz w:val="28"/>
          <w:szCs w:val="28"/>
          <w:rtl w:val="true"/>
          <w:lang w:bidi="fa-IR"/>
        </w:rPr>
        <w:t>شهوت ران دست به دست مى گردد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با بازيچه شدن زندگى پر از آمال و اهداف انسان و فراموش گشتن راه كمال و تعالى، چه مى توان كرد؟</w:t>
      </w:r>
    </w:p>
    <w:p>
      <w:pPr>
        <w:pStyle w:val="BookText"/>
        <w:rPr/>
      </w:pPr>
      <w:r>
        <w:rPr>
          <w:rFonts w:ascii="IRNazanin" w:hAnsi="IRNazanin" w:eastAsia="IRNazanin"/>
          <w:color w:val="111111"/>
          <w:sz w:val="28"/>
          <w:sz w:val="28"/>
          <w:szCs w:val="28"/>
          <w:rtl w:val="true"/>
          <w:lang w:bidi="fa-IR"/>
        </w:rPr>
        <w:t>بارى، در چنين جامعه ى پرالتهابى، در كوچه، خيابان، مدارس و اداره هاى آن، جز شهوت و خودنمايى چيز ديگرى نمى توان ديد و همه ى امور در عين رنگارنگ بودن تنها يك 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لذّت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لذّت جويى بيشتر در جنايت و ستم و دست اندازى به حقوق ديگران باشد، هيچ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حفظ منافع شخصى و لذّت جويى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چنين جامعه اى، سرنوشت اخلاقى جامعه و حقوق ديگران و آينده ى نسل بشرى، هيچ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غرب، انسان آزاد و شرافت مند را اسير، ذليل و دربند لذّت جويى هاى زودگذر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غرب دست كم در كام جويى هاى جنسى و ارضاى كامل شهوت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ى فرويد براى حل عقده هاى روانى و پديد آوردن 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مى شد، باز مى توانست ادعاى پيروزى كند، ولى در همين زمينه نيز با مشكل هاى فراوان رو به 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مرتضى مطهرى در اين باره مى 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غريزه ى جنسى و برخى غرايز ديگر، برداشتن قيود، عشق به مفهوم واقعى را مى ميراند و طبيعت را هرزه و بى بندوبار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هرچه عرضه بيشتر گردد، هوس و ميل به تنوّع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راسل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پخش عكس هاى منافى عفّت مجاز شود، پس از مدّتى مردم خسته خواهند شد و نگاه نخواهند كرد، شايد درباره ى يك عكس بالخصوص و يك نوع بى عفّتى بالخصوص صادق باشد، ولى مطلقاً در مورد همه ى بى عفّتى ها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نوعِ خاصِّ بى عفّتى، خستگى پيدا مى شود، نه بدين معنى كه تمايل به عفاف، جانشين آن شود، بلكه بدين معنا كه آتش و عطش روحى زبانه مى كشد و نوعى ديگر را تقاضا مى كند و اين تقاضاها هرگز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راسل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زناشويى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كند كه عطش روحى در مسايل جنسى غير از حرارت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ارضا تسكين مى يابد، حرارت جسمى است نه عطش روحى</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ويل دورانت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پى آمدهاى آزادى جنسى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عوامل سطحى طلاق، نفرت از بچه دارى و ميل و تنوّع طلبى،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تنوّع گرچه از همان آغاز در بشر بوده است، ولى امروزه به سبب اصالت فرد در زندگى نو و تعدّد محرّكات جنسى در شهرها و تجارى شدن لذّت جنسى، دو برابر گشته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 چنين در جاى ديگر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پس از ازدواج بيشتر محصول عادت هاى پيش از ازدواج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حال بايد ديد راه حل درست براى كنترل و ارضاى اين غريزه و پيش گيرى از ايجاد و افزايش روابط نامشروع چيست؟</w:t>
      </w:r>
    </w:p>
    <w:p>
      <w:pPr>
        <w:pStyle w:val="BookText"/>
        <w:rPr/>
      </w:pPr>
      <w:r>
        <w:rPr>
          <w:rFonts w:ascii="IRNazanin" w:hAnsi="IRNazanin" w:eastAsia="IRNazanin"/>
          <w:color w:val="111111"/>
          <w:sz w:val="28"/>
          <w:sz w:val="28"/>
          <w:szCs w:val="28"/>
          <w:rtl w:val="true"/>
          <w:lang w:bidi="fa-IR"/>
        </w:rPr>
        <w:t>استاد مطّهرى در بيان راه حل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ى ما براى آرامش غريزه 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ارضاى غريزه در حدّ حاجت طبيعى و ديگر، جلوگيرى از تهييج و تحريك آن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درباره ى راه كار نخست بايدگفت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براى ارضاى صحيح مسايل جنسى، ازدواج دايم و در صورت مهيّا نبودن شرايط آن، ازدواج مدّت دار و موقّت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ضوابط و شرايط شرعى</w:t>
      </w:r>
      <w:r>
        <w:rPr>
          <w:rStyle w:val="FootnoteAnchor"/>
          <w:rtl w:val="true"/>
        </w:rPr>
        <w:footnoteReference w:id="90"/>
      </w:r>
      <w:r>
        <w:rPr>
          <w:rFonts w:ascii="IRNazanin" w:hAnsi="IRNazanin" w:eastAsia="IRNazanin"/>
          <w:color w:val="111111"/>
          <w:sz w:val="28"/>
          <w:sz w:val="28"/>
          <w:szCs w:val="28"/>
          <w:rtl w:val="true"/>
          <w:lang w:bidi="fa-IR"/>
        </w:rPr>
        <w:t>و رعايت جوانب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فراوان دارد كه محيط خانوادگى، آمادگى كامل براى كام يابى زن و شوهر از يكديگر داشته باشد و زن يا مردى كه از اين نظر كوتاهى كند، مورد نكوهش صريح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فراوانى به خرج داده است كه محيط اجتماع، محيط كار و عمل و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هر نوع كام يابى جنسى در آن محيط بايد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تحريم نظر بازى و تمتّعات جنسى از غير همسر قانونى و هم چنين فلسفه ى حرمت خودآرايى و تبرّج زن براى مرد بيگانه همين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بتوانيم تصوّر كنيم كه اتّحاد روح زن و شوهر و عواطف صميمانه اى كه احياناً تا آخرين روزهاى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غريزه ى جنسى فعاليتى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براى زندگى ارزش بيشتر و بالاترى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اگر بتوانيم تصوّر كنيم كه لذّت يك مرد از مصاحبت همسر مشروع و وفادارش با لذّتى كه از مصاحبت يك زن مى برد، تفاوت دارد، كوچك ترين ترديدى نخواهيم كرد كه براى </w:t>
      </w:r>
    </w:p>
    <w:p>
      <w:pPr>
        <w:pStyle w:val="BookText"/>
        <w:rPr/>
      </w:pPr>
      <w:r>
        <w:rPr>
          <w:rFonts w:ascii="IRNazanin" w:hAnsi="IRNazanin" w:eastAsia="IRNazanin"/>
          <w:color w:val="111111"/>
          <w:sz w:val="28"/>
          <w:sz w:val="28"/>
          <w:szCs w:val="28"/>
          <w:rtl w:val="true"/>
          <w:lang w:bidi="fa-IR"/>
        </w:rPr>
        <w:t>بهره مندى از مسرّت و آرامش بيشتر لازم است عواطف جنسى افراد را به همسر قانونى محدود كنيم و محيط و كانون خانواده را به اين كار و كوشش اجتماع بزرگ را به كار و فعاليّت اختصاص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تر، جنبه هاى اجتماعى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تشكيل كانون خانوادگى، ايجاد كانونى براى پذيرش نسل آينده است و سعادت نسل هاى آينده به وضع اجتماع خانوادگى بستگى كامل 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بنابراين، چون انسان زنده است و بايد زندگى كند و زندگىِ سرشار از غريزه، عاطفه و نياز انسانى بدون داشتن شريك و هم سفر ممكن نيست، همسر قانونى و دايمى انسان بهترين همراه، همدل و پشتيبان لحظه هاى تنهايى و زداينده ى خستگى هاى روحى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پاسخ گويى به مسايل غريزى از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دايم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جوانى ممكن نيست، بايد عفّت ورزد و با ايمان و اعتقاد، از عفاف و طهارت روح وجسم خويش نگه 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نقش راه كار دومى كه 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بيشتر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وضعيت، جوان بايد خود را از انواع محرّك ها و تهيّج ها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صحنه هاى تحريك آميز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و عكس، خواندن داستان هاى تهيج كننده و برخوردهاى آزاد و بى حدّ و مرز دختر و پسر، در لغزش و غوطهور شدن جوانان در گرداب آلودگى، نقش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دختران و پسران جوان و مجرّد بايد بكوشند تا حدّ امكان، انديشه ى خود را از اين گونه محرك ها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پرهيز از برخورد زياد و مختلط با جنس مخالف به ويژه در محيط هايى كه اصول اسلامى در آن رعايت نمى شود، زمينه هاى گناه و پديد آمدن روابط نامشروع را مى توان از بين برد</w:t>
      </w:r>
      <w:r>
        <w:rPr>
          <w:rFonts w:eastAsia="IRNazanin" w:cs="IRNazanin"/>
          <w:color w:val="111111"/>
          <w:sz w:val="28"/>
          <w:szCs w:val="28"/>
          <w:rtl w:val="true"/>
          <w:lang w:bidi="fa-IR"/>
        </w:rPr>
        <w:t>.</w:t>
      </w:r>
      <w:r>
        <w:rPr>
          <w:rStyle w:val="FootnoteAnchor"/>
          <w:rtl w:val="true"/>
        </w:rPr>
        <w:footnoteReference w:id="92"/>
      </w:r>
      <w:bookmarkStart w:id="145" w:name="pg7513_66537"/>
    </w:p>
    <w:p>
      <w:pPr>
        <w:pStyle w:val="Heading3"/>
        <w:numPr>
          <w:ilvl w:val="2"/>
          <w:numId w:val="1"/>
        </w:numPr>
        <w:rPr/>
      </w:pPr>
      <w:bookmarkStart w:id="146" w:name="__RefHeading___Toc2504393_1051229030"/>
      <w:bookmarkStart w:id="147" w:name="_Toc59"/>
      <w:bookmarkEnd w:id="145"/>
      <w:bookmarkEnd w:id="146"/>
      <w:r>
        <w:rPr>
          <w:rtl w:val="true"/>
        </w:rPr>
        <w:t xml:space="preserve">آزادى جنسى در بوته ى نقد </w:t>
      </w:r>
      <w:r>
        <w:rPr>
          <w:rtl w:val="true"/>
        </w:rPr>
        <w:t xml:space="preserve">/ </w:t>
      </w:r>
      <w:r>
        <w:rPr>
          <w:rtl w:val="true"/>
        </w:rPr>
        <w:t>بهرام طجرى</w:t>
      </w:r>
      <w:bookmarkEnd w:id="147"/>
    </w:p>
    <w:p>
      <w:pPr>
        <w:pStyle w:val="Heading4"/>
        <w:numPr>
          <w:ilvl w:val="3"/>
          <w:numId w:val="1"/>
        </w:numPr>
        <w:rPr/>
      </w:pPr>
      <w:bookmarkStart w:id="148" w:name="__RefHeading___Toc2504395_1051229030"/>
      <w:bookmarkStart w:id="149" w:name="_Toc60"/>
      <w:bookmarkEnd w:id="148"/>
      <w:r>
        <w:rPr>
          <w:rtl w:val="true"/>
        </w:rPr>
        <w:t>ديدگاه اسلام درباره ى نظريه ى فرويد در زمينه ى آزادى جنسى و اين كه انسان نسبت به آن چه منع شود، حريص تر مى شود، چيست ؟</w:t>
      </w:r>
      <w:bookmarkEnd w:id="149"/>
    </w:p>
    <w:p>
      <w:pPr>
        <w:pStyle w:val="BookText"/>
        <w:rPr/>
      </w:pPr>
      <w:r>
        <w:rPr>
          <w:rFonts w:ascii="IRNazanin" w:hAnsi="IRNazanin" w:eastAsia="IRNazanin"/>
          <w:color w:val="111111"/>
          <w:sz w:val="28"/>
          <w:sz w:val="28"/>
          <w:szCs w:val="28"/>
          <w:rtl w:val="true"/>
          <w:lang w:bidi="fa-IR"/>
        </w:rPr>
        <w:t>هيچ انسان خردمندى، خود را به لوازم اين سخن پاى بند نمى سازد و نمى كوشد هر چيزى را كه ممنوعيّت آن سبب حسّاسيّت و افزايش حرص آدمى مى شود،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نظريه اى بايد همه ى قوانين مذهبى، اجتماعى وقوانين رايج كشورى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قانونى، گونه اى محدوديت و حساسيّت ايجاد مى كند و آدمى را نسبت به آن چه از آن منع شده است، حريص 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مسايل جنسى نيز از همين قاعده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سركوب كردن غريزه و ناكام ماندن غريزه ى جنسى، پى آمدهاى ناگوارى در بردارد، برداشتن ضابطه مندى مسايل جنسى، تنوّع خواهى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هوس ارضا شدنى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افرادى هم چون فرويد و راسل اين است كه پنداشته اند تنها راه رام كردن غريزه ها، آزادى در برآوردن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نمى دانند </w:t>
      </w:r>
    </w:p>
    <w:p>
      <w:pPr>
        <w:pStyle w:val="BookText"/>
        <w:rPr/>
      </w:pPr>
      <w:r>
        <w:rPr>
          <w:rFonts w:ascii="IRNazanin" w:hAnsi="IRNazanin" w:eastAsia="IRNazanin"/>
          <w:color w:val="111111"/>
          <w:sz w:val="28"/>
          <w:sz w:val="28"/>
          <w:szCs w:val="28"/>
          <w:rtl w:val="true"/>
          <w:lang w:bidi="fa-IR"/>
        </w:rPr>
        <w:t>كه چنين آزادى مطلقى، افراد را حساس تر مى كند و چون امكان برآورده شدن كامل همه ى خواسته هاى انسان وجود ندارد، اين وضع به پيدايش عقده هاى روانى بيشتر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مى بينيم كه با آزادى مطلق فعاليّت جنسى، آتش شهوت خاموش نشده است، بلكه شعلهورتر گرديده و كانون گرم خانواده وسلامت فرد واجتماع را به نابودى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پذيريم كه ناكامى جنسى، پى آمدهاى ناگوارى دارد و مبارزه با اقتضاى غريزه در محدوده اى كه طبيعت انسان بدان نياز دارد، غلط است، ولى با برداشتن قيد و بندهاى اجتماعى، مشكل حل نمى شود، بلكه بر شمار مشكلات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غريزه ى جنسى نيز بايد گفت كه برداشتن ضابطه ها، عشق واقعى را مى كُشد و طبيعت را هرزه و بى بندوبار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 چه عرضه بيشتر گردد، هوس و ميل به تنوّع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ى راسل در كتاب زناشويى و اخلاق، عطش روحى در مسايل جنسى غير از حرارت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چهبا ارضا تسكين مى يابد، حرارت جسمى است نه عطش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در مسايل جنسى به شعلهورتر شدن شهوت ها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هوس، سيرى ناپذير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بنابراين، هر چند ممكن است برخى ممنوعيّت هاى جنسى در روابط اجتماعى زن و مرد، عوارض هاى روانى و رفتارى پديد آورد، ولى برداشتن ممنوعيت هاى قانونى و مشروع و دادن آزادى بى حدّ و مرز، پى آمدهاى بسيار خطرناك 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جامعه هاى غربى با برداشتن پرده ى شرم و حيا از مسايل جنسى و دادن آزادى هاى بى حدّ و مرز توانسته اند اين مشكلات را حل كنند؟ آيا با دادن اين گونه آزادى، آتش شهوت جوانان فروكش كرده، روابط دختر و پسر تعديل شده و معضل كج روى هاى اخلاقى و فروپاشى خانواده ها از ميان رفته است؟ وضعيت نابسامان جامعه هاى غربى، خود، پاسخ گوى اين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ايور موريش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غربى درباره ى لزوم قانون مندى در اعتماد و عواطف مى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بايد اظهار عواطف را به سامان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فرد بفهمد كه مهار خود و قبول مسؤوليّت در قبال حالات عاطفى چه قدر اهميت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امروزه نيز برخى افراد در جامعه ى ما، تنظيم عواطف ناخوش آيند را ضرورى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نكنيد، عشق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گفته، دستورى معقول و مطلوب به نظر مى رسد، ولى بايد دانست براى حفظ تعادل و ثبات جامعه، عشق ورزيدن هم بايد به اندازه ى جنگ نكردن از نظم و قاعده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دوست داشتن و عشق ورزيدن، نظم و قاعده نداشته باشد، ممكن است به اندازه ى جنگ و پرخاش گرى، ويران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كتاب جمهورى، از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بيدارگر و جامعه اى كه عواطف در آن سامان ندارند و عاطفه اى، ديگر عاطفه ها را هيولاوار زير فرمان خود درمى آورد، تصويرى زنده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معناى تباهى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گونه اى آزادى بى نظم و حالتى از بى اعتنايى است كه در نهايت به خودويران گرى مى انجامد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براى رسيدن به آرامش روانى و كنترل غريزه ى جنسى، دو چيز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همه ى غريزه هاى انسان به طور طبيعى، معقول و مطلوب ارضا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تحريك غريزه ها به ويژه غريزه ى جنسى پيش گيرى 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ازدواج بهترين پاسخ به نياز روحى، روانى و جسمى جوانان است كه در پرتو آن، دختر و پسر براى ايجاد كانونى گرم و سرشار از عشق و صفا و آرامش تلاش مى كنند و با انس و همدلى، از گرماى وجود يكديگر لذّت مى برند و غريزه ى جنسى به صورت طبيعى و معقول، بر آورده مى شود</w:t>
      </w:r>
      <w:r>
        <w:rPr>
          <w:rFonts w:eastAsia="IRNazanin" w:cs="IRNazanin"/>
          <w:color w:val="111111"/>
          <w:sz w:val="28"/>
          <w:szCs w:val="28"/>
          <w:rtl w:val="true"/>
          <w:lang w:bidi="fa-IR"/>
        </w:rPr>
        <w:t>.</w:t>
      </w:r>
      <w:r>
        <w:rPr>
          <w:rStyle w:val="FootnoteAnchor"/>
          <w:rtl w:val="true"/>
        </w:rPr>
        <w:footnoteReference w:id="97"/>
      </w:r>
      <w:bookmarkStart w:id="150" w:name="pg7513_66540"/>
    </w:p>
    <w:p>
      <w:pPr>
        <w:pStyle w:val="Heading3"/>
        <w:numPr>
          <w:ilvl w:val="2"/>
          <w:numId w:val="1"/>
        </w:numPr>
        <w:rPr/>
      </w:pPr>
      <w:bookmarkStart w:id="151" w:name="__RefHeading___Toc2504397_1051229030"/>
      <w:bookmarkStart w:id="152" w:name="_Toc61"/>
      <w:bookmarkEnd w:id="150"/>
      <w:bookmarkEnd w:id="151"/>
      <w:r>
        <w:rPr>
          <w:rtl w:val="true"/>
        </w:rPr>
        <w:t xml:space="preserve">معنويت گريزى اجتماعى </w:t>
      </w:r>
      <w:r>
        <w:rPr>
          <w:rtl w:val="true"/>
        </w:rPr>
        <w:t xml:space="preserve">/ </w:t>
      </w:r>
      <w:r>
        <w:rPr>
          <w:rtl w:val="true"/>
        </w:rPr>
        <w:t>محمد صادق شجاعى</w:t>
      </w:r>
      <w:bookmarkEnd w:id="152"/>
    </w:p>
    <w:p>
      <w:pPr>
        <w:pStyle w:val="Heading4"/>
        <w:numPr>
          <w:ilvl w:val="3"/>
          <w:numId w:val="1"/>
        </w:numPr>
        <w:rPr/>
      </w:pPr>
      <w:bookmarkStart w:id="153" w:name="__RefHeading___Toc2504399_1051229030"/>
      <w:bookmarkStart w:id="154" w:name="_Toc62"/>
      <w:bookmarkEnd w:id="153"/>
      <w:r>
        <w:rPr>
          <w:rtl w:val="true"/>
        </w:rPr>
        <w:t>آيا فاصله گرفتن از معنويت را مى توان يكى از عوامل پيدايش بحران هاى اجتماعى در جامعه دانست؟</w:t>
      </w:r>
      <w:bookmarkEnd w:id="154"/>
    </w:p>
    <w:p>
      <w:pPr>
        <w:pStyle w:val="BookText"/>
        <w:rPr/>
      </w:pPr>
      <w:r>
        <w:rPr>
          <w:rFonts w:ascii="IRNazanin" w:hAnsi="IRNazanin" w:eastAsia="IRNazanin"/>
          <w:color w:val="111111"/>
          <w:sz w:val="28"/>
          <w:sz w:val="28"/>
          <w:szCs w:val="28"/>
          <w:rtl w:val="true"/>
          <w:lang w:bidi="fa-IR"/>
        </w:rPr>
        <w:t>نمى توان انكار كرد كه جامعه ى ما اكنون با مشكلات بزرگى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ناامنى، فساد ادارى، تبعيض، وجود اختلاف نظر در بعضى رده هاى مسؤولان، افزايش فاصله ى طبقاتى، از ياد بردن آرمان ها و ارزش هاى الهى، رقابت در مال اندوزى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گريبان است، ولى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دانيم كه معنويات در برابر ماديات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هنگام برشمردن ويژگى هاى پرهيزكاران، از ايمان به غيب به عنوان يكى از مصداق هاى معنويات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به مبداء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باور داريم كه خداوند حكيم براى انسان، تكليف قرار داده است و زندگى انسان با مرگ به پايان نمى رسد، بلكه مرگ، رفتن از جهانى به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55" w:name="pg7513_66541"/>
    </w:p>
    <w:p>
      <w:pPr>
        <w:pStyle w:val="BookText"/>
        <w:rPr/>
      </w:pPr>
      <w:bookmarkEnd w:id="155"/>
      <w:r>
        <w:rPr>
          <w:rFonts w:ascii="IRNazanin" w:hAnsi="IRNazanin" w:eastAsia="IRNazanin"/>
          <w:color w:val="111111"/>
          <w:sz w:val="28"/>
          <w:sz w:val="28"/>
          <w:szCs w:val="28"/>
          <w:rtl w:val="true"/>
          <w:lang w:bidi="fa-IR"/>
        </w:rPr>
        <w:t>اساس اين باور، افق ديد يك انسان معنوى از يك فرد مادّى كه همه ى وجودش، شكم و شهوت است و بيش تر از محسوسات، چيزى نمى شناسد، بسيار گسترده تر است</w:t>
      </w:r>
      <w:r>
        <w:rPr>
          <w:rFonts w:eastAsia="IRNazanin" w:cs="IRNazanin"/>
          <w:color w:val="111111"/>
          <w:sz w:val="28"/>
          <w:szCs w:val="28"/>
          <w:rtl w:val="true"/>
          <w:lang w:bidi="fa-IR"/>
        </w:rPr>
        <w:t>.</w:t>
      </w:r>
    </w:p>
    <w:p>
      <w:pPr>
        <w:pStyle w:val="Heading4"/>
        <w:numPr>
          <w:ilvl w:val="3"/>
          <w:numId w:val="1"/>
        </w:numPr>
        <w:rPr/>
      </w:pPr>
      <w:bookmarkStart w:id="156" w:name="__RefHeading___Toc2504401_1051229030"/>
      <w:bookmarkStart w:id="157" w:name="_Toc63"/>
      <w:bookmarkEnd w:id="156"/>
      <w:r>
        <w:rPr>
          <w:rtl w:val="true"/>
        </w:rPr>
        <w:t xml:space="preserve">پى آمدهاى ايمان به غيب </w:t>
      </w:r>
      <w:r>
        <w:rPr>
          <w:rtl w:val="true"/>
        </w:rPr>
        <w:t>(</w:t>
      </w:r>
      <w:r>
        <w:rPr>
          <w:rtl w:val="true"/>
        </w:rPr>
        <w:t>معنويات</w:t>
      </w:r>
      <w:r>
        <w:rPr>
          <w:rtl w:val="true"/>
        </w:rPr>
        <w:t>)</w:t>
      </w:r>
      <w:bookmarkEnd w:id="157"/>
    </w:p>
    <w:p>
      <w:pPr>
        <w:pStyle w:val="Heading5"/>
        <w:numPr>
          <w:ilvl w:val="4"/>
          <w:numId w:val="1"/>
        </w:numPr>
        <w:rPr/>
      </w:pPr>
      <w:bookmarkStart w:id="158" w:name="__RefHeading___Toc2504403_1051229030"/>
      <w:bookmarkStart w:id="159" w:name="_Toc64"/>
      <w:bookmarkEnd w:id="158"/>
      <w:r>
        <w:rPr/>
        <w:t>1</w:t>
      </w:r>
      <w:r>
        <w:rPr>
          <w:rtl w:val="true"/>
        </w:rPr>
        <w:t xml:space="preserve">. </w:t>
      </w:r>
      <w:r>
        <w:rPr>
          <w:rtl w:val="true"/>
        </w:rPr>
        <w:t>اتحاد و همدلى</w:t>
      </w:r>
      <w:bookmarkEnd w:id="159"/>
    </w:p>
    <w:p>
      <w:pPr>
        <w:pStyle w:val="BookText"/>
        <w:rPr/>
      </w:pPr>
      <w:r>
        <w:rPr>
          <w:rFonts w:ascii="IRNazanin" w:hAnsi="IRNazanin" w:eastAsia="IRNazanin"/>
          <w:color w:val="111111"/>
          <w:sz w:val="28"/>
          <w:sz w:val="28"/>
          <w:szCs w:val="28"/>
          <w:rtl w:val="true"/>
          <w:lang w:bidi="fa-IR"/>
        </w:rPr>
        <w:t>اگر انسان ها، هواى نفس خود را معيار عمل قرار دهند و همه چيز را براى خود بخواهند، همواره دچار تضاد و درگيرى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فرمايش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 گرايان بر سر دنياى دون بر يكديگر پيش دستى مى كنند و هم چون سگان، اين مردار گنديده را از هم مى ربايند و ديرى نپايد كه از يكديگر بيزارى جويند و از هم جدا شوند و با لعنت، يكديگر را ديدار كنند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مقابل، اهل ايمان چون هواى خويش را كنار گذاشته اند و پيرو فرمان خداوند متعال هستند، با هم هيچ اختلافى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خود نباشد، ديگر نزاع هم نيست، دعوا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با هم نزاع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انبيا اگر جمع بشوند در يك جايى، با هم هيچ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وجهه، وجهه ى واحد است و خود كنار رفته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پس اختلاف هاى موجود در جامعه، به دليل فاصله گرفتن از معنويت و روى آوردن به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هواپرستى، جاى خود را به خداپرستى دهد، يك رنگى، اتحاد و همدلى در جامعه حكم فرما مى شود و اختلاف هاى قومى، حزبى و مذهبى كه سرچشمه ى بسيارى از مشكلات كشور است، از ميان برمى خيزد</w:t>
      </w:r>
      <w:r>
        <w:rPr>
          <w:rFonts w:eastAsia="IRNazanin" w:cs="IRNazanin"/>
          <w:color w:val="111111"/>
          <w:sz w:val="28"/>
          <w:szCs w:val="28"/>
          <w:rtl w:val="true"/>
          <w:lang w:bidi="fa-IR"/>
        </w:rPr>
        <w:t>.</w:t>
      </w:r>
    </w:p>
    <w:p>
      <w:pPr>
        <w:pStyle w:val="Heading5"/>
        <w:numPr>
          <w:ilvl w:val="4"/>
          <w:numId w:val="1"/>
        </w:numPr>
        <w:rPr/>
      </w:pPr>
      <w:bookmarkStart w:id="160" w:name="__RefHeading___Toc2504405_1051229030"/>
      <w:bookmarkStart w:id="161" w:name="_Toc65"/>
      <w:bookmarkEnd w:id="160"/>
      <w:r>
        <w:rPr/>
        <w:t>2</w:t>
      </w:r>
      <w:r>
        <w:rPr>
          <w:rtl w:val="true"/>
        </w:rPr>
        <w:t xml:space="preserve">. </w:t>
      </w:r>
      <w:r>
        <w:rPr>
          <w:rtl w:val="true"/>
        </w:rPr>
        <w:t>گشايش در رزق</w:t>
      </w:r>
      <w:bookmarkEnd w:id="161"/>
    </w:p>
    <w:p>
      <w:pPr>
        <w:pStyle w:val="BookText"/>
        <w:rPr/>
      </w:pPr>
      <w:r>
        <w:rPr>
          <w:rFonts w:ascii="IRNazanin" w:hAnsi="IRNazanin" w:eastAsia="IRNazanin"/>
          <w:color w:val="111111"/>
          <w:sz w:val="28"/>
          <w:sz w:val="28"/>
          <w:szCs w:val="28"/>
          <w:rtl w:val="true"/>
          <w:lang w:bidi="fa-IR"/>
        </w:rPr>
        <w:t>گفتيم كه نخستين ويژگى پرهيزكاران، ايمان به غيب است و به تصريح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يتق الله يجعل له مخرجاً و يرزقه من حيث لايحتسب</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كس از خدا پروا داشته باشد، خداوند براى او گشايشى قرار مى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گشايش را، رهايى از شبهه هاى دنيا و سختى هاى مرگ و </w:t>
      </w:r>
      <w:bookmarkStart w:id="162" w:name="pg7513_66542"/>
    </w:p>
    <w:p>
      <w:pPr>
        <w:pStyle w:val="BookText"/>
        <w:rPr/>
      </w:pPr>
      <w:bookmarkEnd w:id="162"/>
      <w:r>
        <w:rPr>
          <w:rFonts w:ascii="Amiri" w:hAnsi="Amiri" w:eastAsia="Amiri" w:cs="Amiri"/>
          <w:color w:val="111111"/>
          <w:sz w:val="28"/>
          <w:sz w:val="28"/>
          <w:szCs w:val="28"/>
          <w:rtl w:val="true"/>
          <w:lang w:bidi="ar-SA"/>
        </w:rPr>
        <w:t>روز قيامت مى داند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بنابراين، خداوند به آدمى از جايى كه گمان نمى برد،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 بست ها و بحران هاى اجتماعى و گسترش فقر در نبودن تقوا و فاصله گرفتن از معنويت ريشه دارد</w:t>
      </w:r>
      <w:r>
        <w:rPr>
          <w:rFonts w:eastAsia="IRNazanin" w:cs="IRNazanin"/>
          <w:color w:val="111111"/>
          <w:sz w:val="28"/>
          <w:szCs w:val="28"/>
          <w:rtl w:val="true"/>
          <w:lang w:bidi="fa-IR"/>
        </w:rPr>
        <w:t>.</w:t>
      </w:r>
    </w:p>
    <w:p>
      <w:pPr>
        <w:pStyle w:val="Heading5"/>
        <w:numPr>
          <w:ilvl w:val="4"/>
          <w:numId w:val="1"/>
        </w:numPr>
        <w:rPr/>
      </w:pPr>
      <w:bookmarkStart w:id="163" w:name="__RefHeading___Toc2504407_1051229030"/>
      <w:bookmarkStart w:id="164" w:name="_Toc66"/>
      <w:bookmarkEnd w:id="163"/>
      <w:r>
        <w:rPr/>
        <w:t>3</w:t>
      </w:r>
      <w:r>
        <w:rPr>
          <w:rtl w:val="true"/>
        </w:rPr>
        <w:t xml:space="preserve">. </w:t>
      </w:r>
      <w:r>
        <w:rPr>
          <w:rtl w:val="true"/>
        </w:rPr>
        <w:t>توانايى بازشناسى حق و باطل</w:t>
      </w:r>
      <w:bookmarkEnd w:id="164"/>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الذين آمنوا ان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بترسيد، خداوند توانايى بازشناسى حق از باطل را به شما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سردرگمى نسل جديد و گرفتار آمدن آنان در گرداب سليقه ها، مكتب ها و مُدهاى گوناگون تنها با تقوا پيشه كردن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جوانان با نور تقوا و ايمان و معنويت، خواهند توانست راه را از چاه بازشناسند</w:t>
      </w:r>
      <w:r>
        <w:rPr>
          <w:rFonts w:eastAsia="IRNazanin" w:cs="IRNazanin"/>
          <w:color w:val="111111"/>
          <w:sz w:val="28"/>
          <w:szCs w:val="28"/>
          <w:rtl w:val="true"/>
          <w:lang w:bidi="fa-IR"/>
        </w:rPr>
        <w:t>.</w:t>
      </w:r>
    </w:p>
    <w:p>
      <w:pPr>
        <w:pStyle w:val="Heading5"/>
        <w:numPr>
          <w:ilvl w:val="4"/>
          <w:numId w:val="1"/>
        </w:numPr>
        <w:rPr/>
      </w:pPr>
      <w:bookmarkStart w:id="165" w:name="__RefHeading___Toc2504409_1051229030"/>
      <w:bookmarkStart w:id="166" w:name="_Toc67"/>
      <w:bookmarkEnd w:id="165"/>
      <w:r>
        <w:rPr/>
        <w:t>4</w:t>
      </w:r>
      <w:r>
        <w:rPr>
          <w:rtl w:val="true"/>
        </w:rPr>
        <w:t xml:space="preserve">. </w:t>
      </w:r>
      <w:r>
        <w:rPr>
          <w:rtl w:val="true"/>
        </w:rPr>
        <w:t>افزايش بركت هاى آسمانى و زمينى</w:t>
      </w:r>
      <w:bookmarkEnd w:id="166"/>
    </w:p>
    <w:p>
      <w:pPr>
        <w:pStyle w:val="BookText"/>
        <w:rPr/>
      </w:pPr>
      <w:r>
        <w:rPr>
          <w:rFonts w:ascii="IRNazanin" w:hAnsi="IRNazanin" w:eastAsia="IRNazanin"/>
          <w:color w:val="111111"/>
          <w:sz w:val="28"/>
          <w:sz w:val="28"/>
          <w:szCs w:val="28"/>
          <w:rtl w:val="true"/>
          <w:lang w:bidi="fa-IR"/>
        </w:rPr>
        <w:t>اگر مردم، ارتباط خود را با خدا بيشتر مى كردند و به معنويات بيشتر اقبال نشان مى دادند، خداوند متعال، باران هاى بابركت فرو مى فرستاد، زمين ها را حاصل خيز مى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آرامش و رفاه بسيار خوبى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خدا و معنويت، به فراموشى سپردن آخرت و كردارهاى ناصواب سبب مى شود خداوند، بركت هاى خود را از مردم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اهل القرى آمنوا و اتقوا لفتحنا عليهم بركات من السماء و الارض و لكن كذّبوا فاخذناهم بما كانوا يكسبون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چنان چه مردم شهر و ديار همه ايمان مى آوردند و پرهيزكار مى شدند، همانا ما درهاى بركت آسمان و زمين را بر روى آنان مى گشوديم، ولى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پيامبران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آنان را به كيفر كردار زشت شان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فاصله گرفتن از معنويت بر ميزان بركت هاى آسمانى و زمينى اثر مى گذارد</w:t>
      </w:r>
      <w:r>
        <w:rPr>
          <w:rFonts w:eastAsia="IRNazanin" w:cs="IRNazanin"/>
          <w:color w:val="111111"/>
          <w:sz w:val="28"/>
          <w:szCs w:val="28"/>
          <w:rtl w:val="true"/>
          <w:lang w:bidi="fa-IR"/>
        </w:rPr>
        <w:t>.</w:t>
      </w:r>
    </w:p>
    <w:p>
      <w:pPr>
        <w:pStyle w:val="Heading5"/>
        <w:numPr>
          <w:ilvl w:val="4"/>
          <w:numId w:val="1"/>
        </w:numPr>
        <w:rPr/>
      </w:pPr>
      <w:bookmarkStart w:id="167" w:name="__RefHeading___Toc2504411_1051229030"/>
      <w:bookmarkStart w:id="168" w:name="_Toc68"/>
      <w:bookmarkEnd w:id="167"/>
      <w:r>
        <w:rPr/>
        <w:t>5</w:t>
      </w:r>
      <w:r>
        <w:rPr>
          <w:rtl w:val="true"/>
        </w:rPr>
        <w:t xml:space="preserve">. </w:t>
      </w:r>
      <w:r>
        <w:rPr>
          <w:rtl w:val="true"/>
        </w:rPr>
        <w:t>كرامت انسانى</w:t>
      </w:r>
      <w:bookmarkEnd w:id="1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كرامت انسان در پرتو حاكم بودن ارزش ها و معنويت، انجام تكليف الهى و پرهيزكارى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آدمى از خدا و معنويت، فاصله گيرد، به پستى خواهد گراييد و به كارهايى دست خواهد زد كه هيچ حيوان </w:t>
      </w:r>
      <w:bookmarkStart w:id="169" w:name="pg7513_66543"/>
    </w:p>
    <w:p>
      <w:pPr>
        <w:pStyle w:val="BookText"/>
        <w:rPr/>
      </w:pPr>
      <w:bookmarkEnd w:id="169"/>
      <w:r>
        <w:rPr>
          <w:rFonts w:ascii="IRNazanin" w:hAnsi="IRNazanin" w:eastAsia="IRNazanin"/>
          <w:color w:val="111111"/>
          <w:sz w:val="28"/>
          <w:sz w:val="28"/>
          <w:szCs w:val="28"/>
          <w:rtl w:val="true"/>
          <w:lang w:bidi="fa-IR"/>
        </w:rPr>
        <w:t>درنده و هيچ موجود پستى، آن را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نجات ملت ها، روى آوردن به برنامه اى است كه خداوند براى بشر تدوين كرده و به وسيله ى رسول خويش در اختيار آنان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اكرمكم عندالله اتقاكم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همانا ارجمندترين شما نزد خداوند، پرهيزكارترين شماست</w:t>
      </w:r>
      <w:r>
        <w:rPr>
          <w:rFonts w:eastAsia="IRNazanin" w:cs="IRNazanin"/>
          <w:color w:val="111111"/>
          <w:sz w:val="28"/>
          <w:szCs w:val="28"/>
          <w:rtl w:val="true"/>
          <w:lang w:bidi="fa-IR"/>
        </w:rPr>
        <w:t>.</w:t>
      </w:r>
    </w:p>
    <w:p>
      <w:pPr>
        <w:pStyle w:val="Heading5"/>
        <w:numPr>
          <w:ilvl w:val="4"/>
          <w:numId w:val="1"/>
        </w:numPr>
        <w:rPr/>
      </w:pPr>
      <w:bookmarkStart w:id="170" w:name="__RefHeading___Toc2504413_1051229030"/>
      <w:bookmarkStart w:id="171" w:name="_Toc69"/>
      <w:bookmarkEnd w:id="170"/>
      <w:r>
        <w:rPr/>
        <w:t>6</w:t>
      </w:r>
      <w:r>
        <w:rPr>
          <w:rtl w:val="true"/>
        </w:rPr>
        <w:t xml:space="preserve">. </w:t>
      </w:r>
      <w:r>
        <w:rPr>
          <w:rtl w:val="true"/>
        </w:rPr>
        <w:t>آرامش</w:t>
      </w:r>
      <w:bookmarkEnd w:id="171"/>
    </w:p>
    <w:p>
      <w:pPr>
        <w:pStyle w:val="BookText"/>
        <w:rPr/>
      </w:pPr>
      <w:r>
        <w:rPr>
          <w:rFonts w:ascii="IRNazanin" w:hAnsi="IRNazanin" w:eastAsia="IRNazanin"/>
          <w:color w:val="111111"/>
          <w:sz w:val="28"/>
          <w:sz w:val="28"/>
          <w:szCs w:val="28"/>
          <w:rtl w:val="true"/>
          <w:lang w:bidi="fa-IR"/>
        </w:rPr>
        <w:t>امروزه بيمارى هاى روانى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اضطراب، هراس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همه ى جامعه 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در اين مسأله ريشه دارد كه بشر نمى داند از كجا آمده است، براى چه زنده است و سرانجام به كجا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فراموش كردن خدا، به ماديات سرگرم مى شود و گاه با نااميدى از سرانجام كار خويش و ترس از آينده ى نامعلوم، به خودكشى دست مى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دل با ياد خدا،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خداوند توسّل جويد، ديگر از هيچ مشكلى، هراس به دل راه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اولياء الله لا خوف عليهم و لا هم يحزنون الذين آمنوا و كانوا يتقون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آگاه باشيد كه هيچ ترس و هيچ اندوهى در دل دوستان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همانانى كه ايمان آوردند و خداترس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حاكم شدن ارزش هاى الهى و معنويت در جامعه و تعهد و تقواى تك تك مردم و مسؤولان نظام، همه ى مشكلات اقتصادى، فقر، فساد، تبعيض، اختلاف هاى بيهوده ى حزبى، نژادى، مذهبى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خواهد كرد و كشورى امن، آباد و آزاد از تسلط بيگانگان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گسترش مادّى گرايى و پيروى از فرهنگ غرب، جامعه را به سوى نابودى و زيان كارى پيش خواهد برد</w:t>
      </w:r>
      <w:r>
        <w:rPr>
          <w:rFonts w:eastAsia="IRNazanin" w:cs="IRNazanin"/>
          <w:color w:val="111111"/>
          <w:sz w:val="28"/>
          <w:szCs w:val="28"/>
          <w:rtl w:val="true"/>
          <w:lang w:bidi="fa-IR"/>
        </w:rPr>
        <w:t xml:space="preserve">. </w:t>
      </w:r>
      <w:bookmarkStart w:id="172" w:name="pg7513_66544"/>
    </w:p>
    <w:p>
      <w:pPr>
        <w:pStyle w:val="Heading3"/>
        <w:numPr>
          <w:ilvl w:val="2"/>
          <w:numId w:val="1"/>
        </w:numPr>
        <w:rPr/>
      </w:pPr>
      <w:bookmarkStart w:id="173" w:name="__RefHeading___Toc2504415_1051229030"/>
      <w:bookmarkStart w:id="174" w:name="_Toc70"/>
      <w:bookmarkEnd w:id="172"/>
      <w:bookmarkEnd w:id="173"/>
      <w:r>
        <w:rPr>
          <w:rtl w:val="true"/>
        </w:rPr>
        <w:t xml:space="preserve">غيبت </w:t>
      </w:r>
      <w:r>
        <w:rPr>
          <w:rtl w:val="true"/>
        </w:rPr>
        <w:t xml:space="preserve">/ </w:t>
      </w:r>
      <w:r>
        <w:rPr>
          <w:rtl w:val="true"/>
        </w:rPr>
        <w:t>على احمد پناهى</w:t>
      </w:r>
      <w:bookmarkEnd w:id="174"/>
    </w:p>
    <w:p>
      <w:pPr>
        <w:pStyle w:val="Heading4"/>
        <w:numPr>
          <w:ilvl w:val="3"/>
          <w:numId w:val="1"/>
        </w:numPr>
        <w:rPr/>
      </w:pPr>
      <w:bookmarkStart w:id="175" w:name="__RefHeading___Toc2504417_1051229030"/>
      <w:bookmarkStart w:id="176" w:name="_Toc71"/>
      <w:bookmarkEnd w:id="175"/>
      <w:r>
        <w:rPr>
          <w:rtl w:val="true"/>
        </w:rPr>
        <w:t>غيبت چند نوع است؟ آيا غيبتى داريم كه معصيت نباشد؟</w:t>
      </w:r>
      <w:bookmarkEnd w:id="176"/>
    </w:p>
    <w:p>
      <w:pPr>
        <w:pStyle w:val="Heading5"/>
        <w:numPr>
          <w:ilvl w:val="4"/>
          <w:numId w:val="1"/>
        </w:numPr>
        <w:rPr/>
      </w:pPr>
      <w:bookmarkStart w:id="177" w:name="__RefHeading___Toc2504419_1051229030"/>
      <w:bookmarkStart w:id="178" w:name="_Toc7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غيبت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جايز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و معناى غيبت آن است كه انسان درباره ى شخصى، چيزى بگويد كه اگر به گوش او برسد،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به حكم قرآن و احاديث و عقل و اجماع، حرام است و تنها در مواردى كه غيبت جايز يا واجب است، معصيت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جنبه هاى گوناگون به اين مسأله مى پردازيم</w:t>
      </w:r>
      <w:r>
        <w:rPr>
          <w:rFonts w:eastAsia="IRNazanin" w:cs="IRNazanin"/>
          <w:color w:val="111111"/>
          <w:sz w:val="28"/>
          <w:szCs w:val="28"/>
          <w:rtl w:val="true"/>
          <w:lang w:bidi="fa-IR"/>
        </w:rPr>
        <w:t>:</w:t>
      </w:r>
    </w:p>
    <w:p>
      <w:pPr>
        <w:pStyle w:val="Heading5"/>
        <w:numPr>
          <w:ilvl w:val="4"/>
          <w:numId w:val="1"/>
        </w:numPr>
        <w:rPr/>
      </w:pPr>
      <w:bookmarkStart w:id="179" w:name="__RefHeading___Toc2504421_1051229030"/>
      <w:bookmarkStart w:id="180" w:name="_Toc73"/>
      <w:bookmarkEnd w:id="179"/>
      <w:r>
        <w:rPr>
          <w:rtl w:val="true"/>
        </w:rPr>
        <w:t xml:space="preserve">الف </w:t>
      </w:r>
      <w:r>
        <w:rPr>
          <w:rtl w:val="true"/>
        </w:rPr>
        <w:t xml:space="preserve">- </w:t>
      </w:r>
      <w:r>
        <w:rPr>
          <w:rtl w:val="true"/>
        </w:rPr>
        <w:t>معناى غيبت</w:t>
      </w:r>
      <w:bookmarkEnd w:id="1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و معناى غيبت بر اساس آن چه از روايات استفاده مى شود، اين است كه چيزى درباره ى برادر مسلمان و مؤمن خود نزد مردم بگويى كه اگر به گوش او برسد، دل تنگ شود و به آن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 كند كه آن بدى در بدن او باشد، مانند اين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كوتاه قد يا بلند قد يا سياه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bookmarkStart w:id="181" w:name="pg7513_66545"/>
    </w:p>
    <w:p>
      <w:pPr>
        <w:pStyle w:val="BookText"/>
        <w:rPr/>
      </w:pPr>
      <w:bookmarkEnd w:id="181"/>
      <w:r>
        <w:rPr>
          <w:rFonts w:ascii="IRNazanin" w:hAnsi="IRNazanin" w:eastAsia="IRNazanin"/>
          <w:color w:val="111111"/>
          <w:sz w:val="28"/>
          <w:sz w:val="28"/>
          <w:szCs w:val="28"/>
          <w:rtl w:val="true"/>
          <w:lang w:bidi="fa-IR"/>
        </w:rPr>
        <w:t>نسب او باشد، مانند اين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فلان حمّال يا فلان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صفات و افعال او باشد، مانند اين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بداخلاق است يا بخيل و متكبّر است و مسايل ديگر كه منسوب به او باشد و اگر به بدى ياد شود، ناراحت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غيبت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برادر مؤمن خود را به چيزى ياد كنى كه مايه ى كراهت و ملال خاطر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درباره ى او مى گوييم، در او باشد، باز هم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در او موجود است، بگويى، او را غيبت كرده اى و اگر در او نباشد، به او تهمت زده اى</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82" w:name="__RefHeading___Toc2504423_1051229030"/>
      <w:bookmarkStart w:id="183" w:name="_Toc74"/>
      <w:bookmarkEnd w:id="182"/>
      <w:r>
        <w:rPr>
          <w:rtl w:val="true"/>
        </w:rPr>
        <w:t xml:space="preserve">ب </w:t>
      </w:r>
      <w:r>
        <w:rPr>
          <w:rtl w:val="true"/>
        </w:rPr>
        <w:t xml:space="preserve">- </w:t>
      </w:r>
      <w:r>
        <w:rPr>
          <w:rtl w:val="true"/>
        </w:rPr>
        <w:t>دلايل حرام بودن غيبت</w:t>
      </w:r>
      <w:bookmarkEnd w:id="183"/>
    </w:p>
    <w:p>
      <w:pPr>
        <w:pStyle w:val="BookText"/>
        <w:rPr/>
      </w:pPr>
      <w:r>
        <w:rPr>
          <w:rFonts w:ascii="Amiri" w:hAnsi="Amiri" w:eastAsia="Amiri" w:cs="Amiri"/>
          <w:color w:val="111111"/>
          <w:sz w:val="28"/>
          <w:sz w:val="28"/>
          <w:szCs w:val="28"/>
          <w:rtl w:val="true"/>
          <w:lang w:bidi="ar-SA"/>
        </w:rPr>
        <w:t>غيبت كردن به استناد قرآن، روايات، اجماع و عقل،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همديگر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گوشت برادر خودتان را بخوريد، در حالى كه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پيشه كنيد كه خداوند توبه پذير و رحيم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بدگويى و غيبت مؤمنان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غيبت و بدگويى از گناه زنا كردن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زنا كند و واقعاً پشيمان شود و توبه كند، خداوند توبه اش را مى پذيرد، ولى غيبت كننده آمرزيده نمى شود، مگر اين كه غيبت شونده از او راضى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 چنين در روايتى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بدگويى و غيبت بر هر مسلمانى حرام است و بدگويى كردن، كردار شايسته ى انسان را نابود مى كند، همان گونه كه آتش، هيزم را نابود مى كند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همه ى علماى گذشته و حال، بر حرام بودن غيبت،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يك روز طعنه زد به پياز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مسكين چه قدر بدبويى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عيب خويش بى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ره از خلق عيب مى جويى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از زشت رويى 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نشود باعث نكورويى </w:t>
      </w:r>
      <w:bookmarkStart w:id="184" w:name="pg7513_66546"/>
    </w:p>
    <w:p>
      <w:pPr>
        <w:pStyle w:val="BookText"/>
        <w:rPr/>
      </w:pPr>
      <w:bookmarkEnd w:id="184"/>
      <w:r>
        <w:rPr>
          <w:rFonts w:ascii="IRNazanin" w:hAnsi="IRNazanin" w:eastAsia="IRNazanin"/>
          <w:color w:val="111111"/>
          <w:sz w:val="28"/>
          <w:sz w:val="28"/>
          <w:szCs w:val="28"/>
          <w:rtl w:val="true"/>
          <w:lang w:bidi="fa-IR"/>
        </w:rPr>
        <w:t>تو گمان مى كنى كه شاخ 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سرو و لاله مى رويى</w:t>
      </w:r>
    </w:p>
    <w:p>
      <w:pPr>
        <w:pStyle w:val="BookText"/>
        <w:rPr/>
      </w:pPr>
      <w:r>
        <w:rPr>
          <w:rFonts w:ascii="Amiri" w:hAnsi="Amiri" w:eastAsia="Amiri" w:cs="Amiri"/>
          <w:color w:val="111111"/>
          <w:sz w:val="28"/>
          <w:sz w:val="28"/>
          <w:szCs w:val="28"/>
          <w:rtl w:val="true"/>
          <w:lang w:bidi="ar-SA"/>
        </w:rPr>
        <w:t>يا كه هم بوى مشك تاتارى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 ازهار باغ مينويى</w:t>
      </w:r>
    </w:p>
    <w:p>
      <w:pPr>
        <w:pStyle w:val="BookText"/>
        <w:rPr/>
      </w:pPr>
      <w:r>
        <w:rPr>
          <w:rFonts w:ascii="IRNazanin" w:hAnsi="IRNazanin" w:eastAsia="IRNazanin"/>
          <w:color w:val="111111"/>
          <w:sz w:val="28"/>
          <w:sz w:val="28"/>
          <w:szCs w:val="28"/>
          <w:rtl w:val="true"/>
          <w:lang w:bidi="fa-IR"/>
        </w:rPr>
        <w:t>خويشتن بى سبب بزرگ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ساكنان اين كويى</w:t>
      </w:r>
    </w:p>
    <w:p>
      <w:pPr>
        <w:pStyle w:val="BookText"/>
        <w:rPr/>
      </w:pPr>
      <w:r>
        <w:rPr>
          <w:rFonts w:ascii="IRNazanin" w:hAnsi="IRNazanin" w:eastAsia="IRNazanin"/>
          <w:color w:val="111111"/>
          <w:sz w:val="28"/>
          <w:sz w:val="28"/>
          <w:szCs w:val="28"/>
          <w:rtl w:val="true"/>
          <w:lang w:bidi="fa-IR"/>
        </w:rPr>
        <w:t>در خود آن به كه نيك تر 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به كه عيب خود گويى</w:t>
      </w:r>
      <w:r>
        <w:rPr>
          <w:rStyle w:val="FootnoteAnchor"/>
          <w:rtl w:val="true"/>
        </w:rPr>
        <w:footnoteReference w:id="111"/>
      </w:r>
    </w:p>
    <w:p>
      <w:pPr>
        <w:pStyle w:val="Heading5"/>
        <w:numPr>
          <w:ilvl w:val="4"/>
          <w:numId w:val="1"/>
        </w:numPr>
        <w:rPr/>
      </w:pPr>
      <w:bookmarkStart w:id="185" w:name="__RefHeading___Toc2504425_1051229030"/>
      <w:bookmarkStart w:id="186" w:name="_Toc75"/>
      <w:bookmarkEnd w:id="185"/>
      <w:r>
        <w:rPr>
          <w:rtl w:val="true"/>
        </w:rPr>
        <w:t xml:space="preserve">ج </w:t>
      </w:r>
      <w:r>
        <w:rPr>
          <w:rtl w:val="true"/>
        </w:rPr>
        <w:t xml:space="preserve">- </w:t>
      </w:r>
      <w:r>
        <w:rPr>
          <w:rtl w:val="true"/>
        </w:rPr>
        <w:t>جايز يا واجب بودن غيبت</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شخصى ستم شده باشد، جايز است پيش حاكم و قاضى، براى دفاع از خود، ستم ستم كار را آشكار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مسأله اى با شما مشورت كند يا درباره ى كسى بپرسد، مى توانيد و بايد عيبى را كه در شخص موردنظر وجود دارد،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مؤمنى با فاسقى دوست شده است و احتمال دارد فاسد شود، بايد مؤمن را از احوال فاسق آگاه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به سود مظلوم عليه ظالم در پيش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احوال كسانى كه اهل بدعت و فساد در دين هستند و</w:t>
      </w:r>
      <w:r>
        <w:rPr>
          <w:rFonts w:eastAsia="Amiri" w:cs="Amiri" w:ascii="Amiri" w:hAnsi="Amiri"/>
          <w:color w:val="111111"/>
          <w:sz w:val="28"/>
          <w:szCs w:val="28"/>
          <w:rtl w:val="true"/>
          <w:lang w:bidi="ar-SA"/>
        </w:rPr>
        <w:t>... .</w:t>
      </w:r>
    </w:p>
    <w:p>
      <w:pPr>
        <w:pStyle w:val="Heading5"/>
        <w:numPr>
          <w:ilvl w:val="4"/>
          <w:numId w:val="1"/>
        </w:numPr>
        <w:rPr/>
      </w:pPr>
      <w:bookmarkStart w:id="187" w:name="__RefHeading___Toc2504427_1051229030"/>
      <w:bookmarkStart w:id="188" w:name="_Toc76"/>
      <w:bookmarkEnd w:id="187"/>
      <w:r>
        <w:rPr>
          <w:rtl w:val="true"/>
        </w:rPr>
        <w:t xml:space="preserve">د </w:t>
      </w:r>
      <w:r>
        <w:rPr>
          <w:rtl w:val="true"/>
        </w:rPr>
        <w:t xml:space="preserve">- </w:t>
      </w:r>
      <w:r>
        <w:rPr>
          <w:rtl w:val="true"/>
        </w:rPr>
        <w:t>درمان غيبت</w:t>
      </w:r>
      <w:bookmarkEnd w:id="188"/>
    </w:p>
    <w:p>
      <w:pPr>
        <w:pStyle w:val="BookText"/>
        <w:rPr/>
      </w:pPr>
      <w:r>
        <w:rPr>
          <w:rFonts w:ascii="IRNazanin" w:hAnsi="IRNazanin" w:eastAsia="IRNazanin"/>
          <w:color w:val="111111"/>
          <w:sz w:val="28"/>
          <w:sz w:val="28"/>
          <w:szCs w:val="28"/>
          <w:rtl w:val="true"/>
          <w:lang w:bidi="fa-IR"/>
        </w:rPr>
        <w:t>براى درمان غيبت،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اجمالى و درمان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راه كار اجمالى مى پردازيم و براى آگاهى از روش تفصيلى، شما را به مطالعه ى كتاب هاى معرفى شده فرا مى خوانيم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اجمالى غيبت آن است كه با ديده ى بصيرت، ساعتى در آيات قرآن 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بيانديش و غضب خداى متعال و عذاب روز جزا را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مفاسد دنيوى غيبت را در نظر بگير و بيانديش كه ممكن است غيبت به گوش آن شخص برسد و به بغض و كينه و دشمنى بيانجامد و در مقام انتقام گرفتن و اهانت و غيبت تو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بيانديش كه اگر كسى از تو نزد ديگرى غيبت كند، چگونه آزرده و خشمناك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مقتضاى انسانيّت آن است كه آبروى ديگران را نبرى و در كردار و گفتار، خود را كنترل كنى و با انديشه در آن چه مى گويى، آرام آرام از غيبت، دست بردارى</w:t>
      </w:r>
      <w:r>
        <w:rPr>
          <w:rFonts w:eastAsia="IRNazanin" w:cs="IRNazanin"/>
          <w:color w:val="111111"/>
          <w:sz w:val="28"/>
          <w:szCs w:val="28"/>
          <w:rtl w:val="true"/>
          <w:lang w:bidi="fa-IR"/>
        </w:rPr>
        <w:t>.</w:t>
      </w:r>
      <w:r>
        <w:rPr>
          <w:rStyle w:val="FootnoteAnchor"/>
          <w:rtl w:val="true"/>
        </w:rPr>
        <w:footnoteReference w:id="112"/>
      </w:r>
      <w:bookmarkStart w:id="189" w:name="pg7513_66547"/>
    </w:p>
    <w:p>
      <w:pPr>
        <w:pStyle w:val="Heading2"/>
        <w:numPr>
          <w:ilvl w:val="1"/>
          <w:numId w:val="1"/>
        </w:numPr>
        <w:rPr/>
      </w:pPr>
      <w:bookmarkStart w:id="190" w:name="__RefHeading___Toc2504429_1051229030"/>
      <w:bookmarkStart w:id="191" w:name="_Toc77"/>
      <w:bookmarkEnd w:id="189"/>
      <w:bookmarkEnd w:id="190"/>
      <w:r>
        <w:rPr>
          <w:rtl w:val="true"/>
        </w:rPr>
        <w:t>پرسش های سياست</w:t>
      </w:r>
      <w:bookmarkEnd w:id="191"/>
    </w:p>
    <w:p>
      <w:pPr>
        <w:pStyle w:val="Heading3"/>
        <w:numPr>
          <w:ilvl w:val="2"/>
          <w:numId w:val="1"/>
        </w:numPr>
        <w:rPr/>
      </w:pPr>
      <w:bookmarkStart w:id="192" w:name="__RefHeading___Toc2504431_1051229030"/>
      <w:bookmarkStart w:id="193" w:name="_Toc78"/>
      <w:bookmarkEnd w:id="192"/>
      <w:r>
        <w:rPr>
          <w:rtl w:val="true"/>
        </w:rPr>
        <w:t>اشاره</w:t>
      </w:r>
      <w:bookmarkEnd w:id="1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ادوارى نبودن رهبرى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به ولايت 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يقين رهبرى و دور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ى ولايت فقيه با قيموميّت و محجوريت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ى 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گرايى و استبداد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فقيه و توتاليتاريسم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پيشينه ى نظريه ى ولايت فقيهامروزه با تشكيل نظام جمهورى اسلامى بر پايه ى نقاهت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محورى ترين اصل در نظام حكومتى اسلام، بيش از هر زمان ديگرى مباحث ژرف و گسترده اى را به خود اختصاص داده و توجه اصحاب انديشه و قلم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ى در اين ميان از پرسش هاى و شبهه هايى فراوانى در اين زمينه در سطح جامعه مطرح است كه پاسخ گويى عالمانه و محققانه را مى طلبد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حقوق و سياست با بخش گسترده اى از اين گونه پرسش ها و شبهه ها روبه رو است كه بخشى از آن نظر خوانندگان محترم مى رسد</w:t>
      </w:r>
      <w:r>
        <w:rPr>
          <w:rFonts w:eastAsia="IRNazanin" w:cs="IRNazanin"/>
          <w:color w:val="111111"/>
          <w:sz w:val="28"/>
          <w:szCs w:val="28"/>
          <w:rtl w:val="true"/>
          <w:lang w:bidi="fa-IR"/>
        </w:rPr>
        <w:t xml:space="preserve">. </w:t>
      </w:r>
      <w:bookmarkStart w:id="194" w:name="pg7513_66549"/>
    </w:p>
    <w:p>
      <w:pPr>
        <w:pStyle w:val="Heading3"/>
        <w:numPr>
          <w:ilvl w:val="2"/>
          <w:numId w:val="1"/>
        </w:numPr>
        <w:rPr/>
      </w:pPr>
      <w:bookmarkStart w:id="195" w:name="__RefHeading___Toc2504433_1051229030"/>
      <w:bookmarkStart w:id="196" w:name="_Toc79"/>
      <w:bookmarkEnd w:id="194"/>
      <w:bookmarkEnd w:id="195"/>
      <w:r>
        <w:rPr>
          <w:rtl w:val="true"/>
        </w:rPr>
        <w:t xml:space="preserve">ادوارى نبودن رهبرى </w:t>
      </w:r>
      <w:r>
        <w:rPr>
          <w:rtl w:val="true"/>
        </w:rPr>
        <w:t xml:space="preserve">/ </w:t>
      </w:r>
      <w:r>
        <w:rPr>
          <w:rtl w:val="true"/>
        </w:rPr>
        <w:t>ابراهيم عميقى</w:t>
      </w:r>
      <w:bookmarkEnd w:id="196"/>
    </w:p>
    <w:p>
      <w:pPr>
        <w:pStyle w:val="Heading4"/>
        <w:numPr>
          <w:ilvl w:val="3"/>
          <w:numId w:val="1"/>
        </w:numPr>
        <w:rPr/>
      </w:pPr>
      <w:bookmarkStart w:id="197" w:name="__RefHeading___Toc2504435_1051229030"/>
      <w:bookmarkStart w:id="198" w:name="_Toc80"/>
      <w:bookmarkEnd w:id="197"/>
      <w:r>
        <w:rPr>
          <w:rtl w:val="true"/>
        </w:rPr>
        <w:t>چرا رهبرى در ايران مادام العمر است؟</w:t>
      </w:r>
      <w:bookmarkEnd w:id="198"/>
    </w:p>
    <w:p>
      <w:pPr>
        <w:pStyle w:val="BookText"/>
        <w:rPr/>
      </w:pPr>
      <w:r>
        <w:rPr>
          <w:rFonts w:ascii="IRNazanin" w:hAnsi="IRNazanin" w:eastAsia="IRNazanin"/>
          <w:color w:val="111111"/>
          <w:sz w:val="28"/>
          <w:sz w:val="28"/>
          <w:szCs w:val="28"/>
          <w:rtl w:val="true"/>
          <w:lang w:bidi="fa-IR"/>
        </w:rPr>
        <w:t>برخى نويسندگان بر 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رهبر براى زمان محدود نه تنها اشكال شرعى و عقلى ندارد، بلكه با دموكراسى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روشى است معين براى رسيدن به نتايجى نامعين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حكومت انتخابى است و انتخاب هم به صورت ايجابى و هم به صورت سلبى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يك فرد رأى مثبت مى دهيم و او را بر صدر مى نشانيم و گاه به فرد ديگرى، رأى منفى مى دهيم و او را عزل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تغيير مسالمت آميز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نفر به روش هاى دموكراتيك انتخاب شود و حكومت و رهبرى را دردست بگيرد، اما پس از آن به گونه اى راه ها را مسدود كند كه شهروندان نتوانند او را بركنار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رژيمى كه با انتخابات بر سر كار آمده، اما با روش هاى دموكراتيك نتوان آن را تغيير داد، رژيم دموكراتيك نيست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اختلاف در دايمى يا موقت بودن رهبرى،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مشروعيت رهبرى را با انتخاب و بيعت مردم ثابت كنيم، مدت رهبرى پيرو نظر مردم </w:t>
      </w:r>
      <w:bookmarkStart w:id="199" w:name="pg7513_66550"/>
    </w:p>
    <w:p>
      <w:pPr>
        <w:pStyle w:val="BookText"/>
        <w:rPr/>
      </w:pPr>
      <w:bookmarkEnd w:id="199"/>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براى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بيعت كنند، مدت رهبرى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اگر مردم براى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بيعت كنند، مدت رهبرى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مشروعيت رهبرى را با نصب شرعى و الهى ثابت كنيم، مشروعيت و نصب رهبرى از ناحيه ى پيامبر و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 نايب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ولى فقيه، ادامه ى ولايت پيامبر و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تعيين مدت آن نيز در اختيار شارع خواهد بود</w:t>
      </w:r>
      <w:r>
        <w:rPr>
          <w:rFonts w:eastAsia="IRNazanin" w:cs="IRNazanin"/>
          <w:color w:val="111111"/>
          <w:sz w:val="28"/>
          <w:szCs w:val="28"/>
          <w:rtl w:val="true"/>
          <w:lang w:bidi="fa-IR"/>
        </w:rPr>
        <w:t>.</w:t>
      </w:r>
    </w:p>
    <w:p>
      <w:pPr>
        <w:pStyle w:val="Heading4"/>
        <w:numPr>
          <w:ilvl w:val="3"/>
          <w:numId w:val="1"/>
        </w:numPr>
        <w:rPr/>
      </w:pPr>
      <w:bookmarkStart w:id="200" w:name="__RefHeading___Toc2504437_1051229030"/>
      <w:bookmarkStart w:id="201" w:name="_Toc81"/>
      <w:bookmarkEnd w:id="200"/>
      <w:r>
        <w:rPr>
          <w:rtl w:val="true"/>
        </w:rPr>
        <w:t>دلايل انتصابى بودن ولايت فقيه</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دليل، مقبوله ى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شيعيان نسبت به دين يا ميراث، اختلاف دارند و براى داورى، نزد سلطان يا قاضى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كارى حلال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كار آن دو را حرام مى شمارد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آنان براى داورى، نزد راوى حديث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به احكام فقهى شيعه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بيان دليل اين وجوب، نپذيرفتن حكم حاكم شيعى را سبك شمردن حكم خدا و پشت كردن به خداوند و ائمه مى داند و اين معصيت را درحد شرك به خدا معرفى مى كند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سخنان حضرت از چند جهت بر نصب فقيهان براى رهبرى دلالت دارد و قضاوت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شأنى از شؤون ولايت و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ثابت مى كند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مرا از ترحم خود بهره 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پس از من مى آيند و حديث و سنت مرا روايت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سه منصب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قضا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به طور مطلق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راوى حديث و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احكام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جانشين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خلافت جانشينى در هر سه نصب به ويژه رهبرى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اصطلاحاً جانشينى و رهبرى در مقام حكومتى به كار مى رود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 از پدرش، از حمادبن عيسى، از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حضرت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علما، وارثان پيامبران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دينار و </w:t>
      </w:r>
      <w:bookmarkStart w:id="202" w:name="pg7513_66551"/>
    </w:p>
    <w:p>
      <w:pPr>
        <w:pStyle w:val="BookText"/>
        <w:rPr/>
      </w:pPr>
      <w:bookmarkEnd w:id="202"/>
      <w:r>
        <w:rPr>
          <w:rFonts w:ascii="IRNazanin" w:hAnsi="IRNazanin" w:eastAsia="IRNazanin"/>
          <w:color w:val="111111"/>
          <w:sz w:val="28"/>
          <w:sz w:val="28"/>
          <w:szCs w:val="28"/>
          <w:rtl w:val="true"/>
          <w:lang w:bidi="fa-IR"/>
        </w:rPr>
        <w:t>درهمى به ارث نمى گذارند، ولى علم به ميراث مى گذارند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بنابراين، شؤون اجتماعى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منصب فتوا، قضا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علماى دين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احاديث ديگرى نيز در اين زمينه وجود دارد كه در اين مقال نمى گنجد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 توجه به آن چه گفته شد و مشهور بودن نظريه ى انتصاب نزد علماى شيعه، بايد گفت بر اساس نظريه ى انتصابى، مشروعيت ولايت فقيه، دايمى است و دليل شرعى و الهى بر مدت دار بودن آن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ولى فقيه، شرايط ولايت را از دست بدهد يا پس از مدتىمعلوم شود از ابتدا، اين شرايط را نداشته است يا بهتر از او پيدا شود، وضع دگرگونه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رهبرى از انجام وظايف قانونى خود ناتوان شود يا فاقد يكى از شرايط مذكور در اصل پنجم و يكصد و نهم گردد و يا معلوم شود كه از آغاز، فاقد بعضى از شرايط بوده است، از مقام خود بركنار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امر به عهده ى خبرگان مذكور در اصل يكصد و هشتم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يا كناره گيرى يا عزل رهبر، خبرگان موظفند در اسرع وقت نسبت به تعيين و معرفى رهبر جديد اقدام نمايند</w:t>
      </w:r>
      <w:r>
        <w:rPr>
          <w:rFonts w:eastAsia="IRNazanin" w:cs="IRNazanin"/>
          <w:color w:val="111111"/>
          <w:sz w:val="28"/>
          <w:szCs w:val="28"/>
          <w:rtl w:val="true"/>
          <w:lang w:bidi="fa-IR"/>
        </w:rPr>
        <w:t>.</w:t>
      </w:r>
    </w:p>
    <w:p>
      <w:pPr>
        <w:pStyle w:val="Heading4"/>
        <w:numPr>
          <w:ilvl w:val="3"/>
          <w:numId w:val="1"/>
        </w:numPr>
        <w:rPr/>
      </w:pPr>
      <w:bookmarkStart w:id="203" w:name="__RefHeading___Toc2504439_1051229030"/>
      <w:bookmarkStart w:id="204" w:name="_Toc82"/>
      <w:bookmarkEnd w:id="203"/>
      <w:r>
        <w:rPr>
          <w:rtl w:val="true"/>
        </w:rPr>
        <w:t>نتيجه</w:t>
      </w:r>
      <w:r>
        <w:rPr>
          <w:rtl w:val="true"/>
        </w:rPr>
        <w:t>:</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ولايت فقيه را به صورت ادوارى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مبناى اصلى در اين مسأله، نظريه ى نصب است كه بر اساس آن، ادوارى بودن ولايت فقيه به نظر شارع بستگى دارد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كه در ادله ى نصب، مدت خاصى براى ولايت نيامده است، فقيه جامع الشرايط را با وجود داشتن شرايط رهبرى، به دليل گذشت مدت زمان خاص، از ولايت نمى توان بر كنار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ولايت فقيه ادوارى نيست، ولى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العمر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تا هنگامى است كه صفات و شرايط در فقيه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ولى فقيه، آن شرايط را از دست بدهد، حتى اگر مدت زمان كوتاهى از رهبرى او گذشته باشد، از سوى مجلس خبرگان، بر كنار مى شود</w:t>
      </w:r>
      <w:r>
        <w:rPr>
          <w:rFonts w:eastAsia="IRNazanin" w:cs="IRNazanin"/>
          <w:color w:val="111111"/>
          <w:sz w:val="28"/>
          <w:szCs w:val="28"/>
          <w:rtl w:val="true"/>
          <w:lang w:bidi="fa-IR"/>
        </w:rPr>
        <w:t>.</w:t>
      </w:r>
      <w:r>
        <w:rPr>
          <w:rStyle w:val="FootnoteAnchor"/>
          <w:rtl w:val="true"/>
        </w:rPr>
        <w:footnoteReference w:id="119"/>
      </w:r>
      <w:bookmarkStart w:id="205" w:name="pg7513_66552"/>
    </w:p>
    <w:p>
      <w:pPr>
        <w:pStyle w:val="Heading3"/>
        <w:numPr>
          <w:ilvl w:val="2"/>
          <w:numId w:val="1"/>
        </w:numPr>
        <w:rPr/>
      </w:pPr>
      <w:bookmarkStart w:id="206" w:name="__RefHeading___Toc2504441_1051229030"/>
      <w:bookmarkStart w:id="207" w:name="_Toc83"/>
      <w:bookmarkEnd w:id="205"/>
      <w:bookmarkEnd w:id="206"/>
      <w:r>
        <w:rPr>
          <w:rtl w:val="true"/>
        </w:rPr>
        <w:t xml:space="preserve">اعتقاد به ولايت فقيه </w:t>
      </w:r>
      <w:r>
        <w:rPr>
          <w:rtl w:val="true"/>
        </w:rPr>
        <w:t xml:space="preserve">/ </w:t>
      </w:r>
      <w:r>
        <w:rPr>
          <w:rtl w:val="true"/>
        </w:rPr>
        <w:t>محمد نظرى</w:t>
      </w:r>
      <w:bookmarkEnd w:id="207"/>
    </w:p>
    <w:p>
      <w:pPr>
        <w:pStyle w:val="Heading4"/>
        <w:numPr>
          <w:ilvl w:val="3"/>
          <w:numId w:val="1"/>
        </w:numPr>
        <w:rPr/>
      </w:pPr>
      <w:bookmarkStart w:id="208" w:name="__RefHeading___Toc2504443_1051229030"/>
      <w:bookmarkStart w:id="209" w:name="_Toc84"/>
      <w:bookmarkEnd w:id="208"/>
      <w:r>
        <w:rPr>
          <w:rtl w:val="true"/>
        </w:rPr>
        <w:t>آيا اعتقاد به ولايت فقيه واجب است؟ آيا در اين زمينه، آياتى در قرآن وجود دارد؟</w:t>
      </w:r>
      <w:bookmarkEnd w:id="209"/>
    </w:p>
    <w:p>
      <w:pPr>
        <w:pStyle w:val="Heading5"/>
        <w:numPr>
          <w:ilvl w:val="4"/>
          <w:numId w:val="1"/>
        </w:numPr>
        <w:rPr/>
      </w:pPr>
      <w:bookmarkStart w:id="210" w:name="__RefHeading___Toc2504445_1051229030"/>
      <w:bookmarkStart w:id="211" w:name="_Toc8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هر چند مسلّم است كه خداوند تبارك و تعالى براى فقيه، ولايت قرار داده است،</w:t>
      </w:r>
      <w:r>
        <w:rPr>
          <w:rStyle w:val="FootnoteAnchor"/>
          <w:rtl w:val="true"/>
        </w:rPr>
        <w:footnoteReference w:id="120"/>
      </w:r>
      <w:r>
        <w:rPr>
          <w:rFonts w:ascii="IRNazanin" w:hAnsi="IRNazanin" w:eastAsia="IRNazanin"/>
          <w:color w:val="111111"/>
          <w:sz w:val="28"/>
          <w:sz w:val="28"/>
          <w:szCs w:val="28"/>
          <w:rtl w:val="true"/>
          <w:lang w:bidi="fa-IR"/>
        </w:rPr>
        <w:t>ولى چون يك امر لازم اعتقادى نيست، لزومى ندارد مردم به عنوان جزيى از اصول مذهبى به آن اعتقاد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فقيه، جانشين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امامت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شمار اصول مذهب است نه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اسلامى هنگام طرح مسأله ى ولايت فقيه به عنوان مسأله اى كلامى كه فعل و جعل پروردگار است، به نيابت فقيه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داشته اند، نه اين كه ولايت فقيه را در حدّ توحيد و نبوت در شمار اصول دين يا هم پاى امامت، در شمار اصول مذهب بدانند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اگر ولايت فقيه با برهان براى كسى ثابت شود و او پس از ثبوت برهانى اين </w:t>
      </w:r>
      <w:bookmarkStart w:id="212" w:name="pg7513_66553"/>
    </w:p>
    <w:p>
      <w:pPr>
        <w:pStyle w:val="BookText"/>
        <w:rPr/>
      </w:pPr>
      <w:bookmarkEnd w:id="212"/>
      <w:r>
        <w:rPr>
          <w:rFonts w:ascii="IRNazanin" w:hAnsi="IRNazanin" w:eastAsia="IRNazanin"/>
          <w:color w:val="111111"/>
          <w:sz w:val="28"/>
          <w:sz w:val="28"/>
          <w:szCs w:val="28"/>
          <w:rtl w:val="true"/>
          <w:lang w:bidi="fa-IR"/>
        </w:rPr>
        <w:t>مسأله و قطعى بودن استناد آن به شارع مقدس، آن را انكار كند، همان حكم انكار ضرورى دين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انكار ضرورى دين با انكار توحيد يا نبوت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مستلزم انكار يكى از آن ها است و انكار آگاهانه ى يكى از ضروريات دين، به خروج از دين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ثبوت ولايت فقيه و وجوب ايمان قلبى به آن و لزوم تعهّد عملى در برابر آن، سبب نمى شود اين حكم، همتاى توحيد، نبوت و معاد و مانند آن ها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نتيجه ى اين سخن آن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باور داشتن به ولايت فقيه،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فقيه نيابت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فقيه بر كسى ثابت شود، اعتقاد به آن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اعتقاد به آن واجب شد، انكار آن اگر به انكار امامت برگردد، به خروج از مذهب شيعه و اگر به انكار نبوت يا يكى از اصول دين برگردد، به خروج از دين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خواهد آمد، پيروى از ولى فقيه در هر حال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بخش دوم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قرآن وجود ندارد كه با صراحت بر ولايت فقيه دلالت كند، ولى برخى آيات قرآن با كمك روايات و حكم عقل بر اين امر دلالت مى كنند كه اينك بدان مى پردازيم</w:t>
      </w:r>
      <w:r>
        <w:rPr>
          <w:rFonts w:eastAsia="IRNazanin" w:cs="IRNazanin"/>
          <w:color w:val="111111"/>
          <w:sz w:val="28"/>
          <w:szCs w:val="28"/>
          <w:rtl w:val="true"/>
          <w:lang w:bidi="fa-IR"/>
        </w:rPr>
        <w:t>.</w:t>
      </w:r>
    </w:p>
    <w:p>
      <w:pPr>
        <w:pStyle w:val="Heading5"/>
        <w:numPr>
          <w:ilvl w:val="4"/>
          <w:numId w:val="1"/>
        </w:numPr>
        <w:rPr/>
      </w:pPr>
      <w:bookmarkStart w:id="213" w:name="__RefHeading___Toc2504447_1051229030"/>
      <w:bookmarkStart w:id="214" w:name="_Toc86"/>
      <w:bookmarkEnd w:id="213"/>
      <w:r>
        <w:rPr/>
        <w:t>1</w:t>
      </w:r>
      <w:r>
        <w:rPr>
          <w:rtl w:val="true"/>
        </w:rPr>
        <w:t xml:space="preserve">. </w:t>
      </w:r>
      <w:r>
        <w:rPr>
          <w:rtl w:val="true"/>
        </w:rPr>
        <w:t xml:space="preserve">آيات </w:t>
      </w:r>
      <w:r>
        <w:rPr/>
        <w:t>58</w:t>
      </w:r>
      <w:r>
        <w:rPr>
          <w:rtl w:val="true"/>
        </w:rPr>
        <w:t xml:space="preserve"> </w:t>
      </w:r>
      <w:r>
        <w:rPr>
          <w:rtl w:val="true"/>
        </w:rPr>
        <w:t>و</w:t>
      </w:r>
      <w:r>
        <w:rPr/>
        <w:t>59</w:t>
      </w:r>
      <w:r>
        <w:rPr>
          <w:rtl w:val="true"/>
        </w:rPr>
        <w:t xml:space="preserve"> </w:t>
      </w:r>
      <w:r>
        <w:rPr>
          <w:rtl w:val="true"/>
        </w:rPr>
        <w:t>سوره ى نساء</w:t>
      </w:r>
      <w:bookmarkEnd w:id="214"/>
    </w:p>
    <w:p>
      <w:pPr>
        <w:pStyle w:val="BookText"/>
        <w:rPr/>
      </w:pPr>
      <w:r>
        <w:rPr>
          <w:rFonts w:ascii="IRNazanin" w:hAnsi="IRNazanin" w:eastAsia="IRNazanin"/>
          <w:color w:val="111111"/>
          <w:sz w:val="28"/>
          <w:sz w:val="28"/>
          <w:szCs w:val="28"/>
          <w:rtl w:val="true"/>
          <w:lang w:bidi="fa-IR"/>
        </w:rPr>
        <w:t>خداوند امر فرموده است كه امانت ها را به اهلش بسپاريد و هرگاه ميان مردم داورى كرديد، به عدالت داورى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خدا و اولياى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 رهبرى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و اگر درباره ى چيزى با يكديگر كشمكش پيدا كرديد، آن را به خدا و رسول خدا عرضه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استدلال به اين آيه ى شريفه،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متعال پس امر به پيروى از پيامبر، پيروى از آنان را واجب مى 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ى مصداق اولى الامر، تفسيرهاى بى شمارى ارايه شده است</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اگر ثابت شود ائمه 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فقيهان ولايت داده اند و فقيه جامع الشرايط از سوى ولى امر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و ولايت منصوب شده است، آن فقيه بر اساس دستور ولى امر </w:t>
      </w:r>
      <w:bookmarkStart w:id="215" w:name="pg7513_66554"/>
    </w:p>
    <w:p>
      <w:pPr>
        <w:pStyle w:val="BookText"/>
        <w:rPr/>
      </w:pPr>
      <w:bookmarkEnd w:id="215"/>
      <w:r>
        <w:rPr>
          <w:rFonts w:ascii="IRNazanin" w:hAnsi="IRNazanin" w:eastAsia="IRNazanin"/>
          <w:color w:val="111111"/>
          <w:sz w:val="28"/>
          <w:sz w:val="28"/>
          <w:szCs w:val="28"/>
          <w:rtl w:val="true"/>
          <w:lang w:bidi="fa-IR"/>
        </w:rPr>
        <w:t>در شمار اولياى امور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پيروى از او نيز واجب مى شود،</w:t>
      </w:r>
      <w:r>
        <w:rPr>
          <w:rStyle w:val="FootnoteAnchor"/>
          <w:rtl w:val="true"/>
        </w:rPr>
        <w:footnoteReference w:id="124"/>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 در عصر حضور و فقيه در عصر غيبت</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2504449_1051229030"/>
      <w:bookmarkStart w:id="217" w:name="_Toc87"/>
      <w:bookmarkEnd w:id="216"/>
      <w:r>
        <w:rPr/>
        <w:t>2</w:t>
      </w:r>
      <w:r>
        <w:rPr>
          <w:rtl w:val="true"/>
        </w:rPr>
        <w:t xml:space="preserve">. </w:t>
      </w:r>
      <w:r>
        <w:rPr>
          <w:rtl w:val="true"/>
        </w:rPr>
        <w:t xml:space="preserve">آيه ى </w:t>
      </w:r>
      <w:r>
        <w:rPr/>
        <w:t>50</w:t>
      </w:r>
      <w:r>
        <w:rPr>
          <w:rtl w:val="true"/>
        </w:rPr>
        <w:t xml:space="preserve"> </w:t>
      </w:r>
      <w:r>
        <w:rPr>
          <w:rtl w:val="true"/>
        </w:rPr>
        <w:t>سوره ى مائده</w:t>
      </w:r>
      <w:bookmarkEnd w:id="217"/>
    </w:p>
    <w:p>
      <w:pPr>
        <w:pStyle w:val="BookText"/>
        <w:rPr/>
      </w:pPr>
      <w:r>
        <w:rPr>
          <w:rFonts w:ascii="Amiri" w:hAnsi="Amiri" w:eastAsia="Amiri" w:cs="Amiri"/>
          <w:color w:val="111111"/>
          <w:sz w:val="28"/>
          <w:sz w:val="28"/>
          <w:szCs w:val="28"/>
          <w:rtl w:val="true"/>
          <w:lang w:bidi="ar-SA"/>
        </w:rPr>
        <w:t>افحكم الجاهليه يبغون و من احسن من الله حكماً لقوم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حكم جاهليت را از تو مى خواهند و چه كسى بهتر از خدا داورى مى كند براى قومى كه اهل يقين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غيبت براى حفظ نواميس الهى، حدود و تعزيرات اجرا نشود، بايد به قوانين بشرى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چه غير از حكم خدا باشد، حكم جاهلى است كه به حكم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تا آن گاه كه در محكمه ى مجتهد جامع الشرايط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منصوب از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و مجتهد آن را انشاء نكند، قابل اجرا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افزون بر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نساء به كسانى است كه زمام امور را به دست دارند نه قاضيان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قاضى قضاوت مى كند نه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معنى تمام كلمه، حكم اجرايى صادر نمى كند، بلكه اين كار به دست دو دسته ى ديگر از حكومت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مجريان و قانون گذاران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پس اين آيه ى شريفه، كل حكومت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شريفه 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مائده، كسانى كه بر خلاف دستور خداوند، حكم مى كنند، كافر، ستم كار و فاسق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 است كه حكومت بايد براساس قانون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مجرى قانون الهى بايد كارشناس باشد تا آن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پاى بند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از نظر قرآن، حاكميت در اصل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الحكم الا اللّه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حق حاكميت پيامبران،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فقيهان نيز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حق حاكميت او از خداست، بايد بر اساس قانون الهى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قانون الهى، حق حاكميت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فقاهت و عدالت و حاكميت قانون الهى حتى بر خود فقيه حاكم</w:t>
      </w:r>
      <w:r>
        <w:rPr>
          <w:rFonts w:eastAsia="IRNazanin" w:cs="IRNazanin"/>
          <w:color w:val="111111"/>
          <w:sz w:val="28"/>
          <w:szCs w:val="28"/>
          <w:rtl w:val="true"/>
          <w:lang w:bidi="fa-IR"/>
        </w:rPr>
        <w:t>.</w:t>
      </w:r>
    </w:p>
    <w:p>
      <w:pPr>
        <w:pStyle w:val="Heading4"/>
        <w:numPr>
          <w:ilvl w:val="3"/>
          <w:numId w:val="1"/>
        </w:numPr>
        <w:rPr/>
      </w:pPr>
      <w:bookmarkStart w:id="218" w:name="__RefHeading___Toc2504451_1051229030"/>
      <w:bookmarkStart w:id="219" w:name="_Toc88"/>
      <w:bookmarkEnd w:id="218"/>
      <w:r>
        <w:rPr>
          <w:rtl w:val="true"/>
        </w:rPr>
        <w:t>نتيجه</w:t>
      </w:r>
      <w:r>
        <w:rPr>
          <w:rtl w:val="true"/>
        </w:rPr>
        <w:t>:</w:t>
      </w:r>
      <w:bookmarkEnd w:id="2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احكامى وجود دارد كه اجراى </w:t>
      </w:r>
    </w:p>
    <w:p>
      <w:pPr>
        <w:pStyle w:val="BookText"/>
        <w:rPr/>
      </w:pPr>
      <w:r>
        <w:rPr>
          <w:rFonts w:ascii="Amiri" w:hAnsi="Amiri" w:eastAsia="Amiri" w:cs="Amiri"/>
          <w:color w:val="111111"/>
          <w:sz w:val="28"/>
          <w:sz w:val="28"/>
          <w:szCs w:val="28"/>
          <w:rtl w:val="true"/>
          <w:lang w:bidi="ar-SA"/>
        </w:rPr>
        <w:t>آن ها نيازمند قدرت اجرايى و حكومت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جهاد و انفال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آن ها منحصر به زمان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احكامى هميشگى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احكام بايد اسلام شناس و عادل باشد تا به درستى بفهمد و اجرا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جامع الشرايط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ها، روايات فراوانى بر نصب فقيه جامع الشرايط به عنوان حاكم اسلامى در زمان غيبت، تصريح دارند كه به چند نمونه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ورثة الانبياء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علما، وارثان پيامبران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قرآن و سنت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شؤون پيامبران الهى، تشكيل حكومت بوده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البته اين امر در صورتى عملى مى شود كه امكانات و زمينه ى تشكيل حكومت فراهم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ارحم خلفائى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مرا رحمت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پس از من مى آيند و سنت و حديث مرا روايت مى كنند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عمربن حنظله، پس از اين باز داشتن مسلمانان از بردن داورى نزد حاكمان جور،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از شما، احكام ما را بداند، من، او را حاكم شما قرار دادم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فقيهان مثل پيامبران بنى اسراييل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فقيهان، قلعه هاى اسلامند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در كتاب ولايت فقيه آيت الله جوادى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ى ولايت فقيه آمده است</w:t>
      </w:r>
      <w:r>
        <w:rPr>
          <w:rStyle w:val="FootnoteAnchor"/>
          <w:rtl w:val="true"/>
        </w:rPr>
        <w:footnoteReference w:id="134"/>
      </w:r>
      <w:r>
        <w:rPr>
          <w:rFonts w:ascii="Amiri" w:hAnsi="Amiri" w:eastAsia="Amiri" w:cs="Amiri"/>
          <w:color w:val="111111"/>
          <w:sz w:val="28"/>
          <w:sz w:val="28"/>
          <w:szCs w:val="28"/>
          <w:rtl w:val="true"/>
          <w:lang w:bidi="ar-SA"/>
        </w:rPr>
        <w:t>كه براى رعايت اختصار، به همين مقدار بسنده كرديم</w:t>
      </w:r>
      <w:r>
        <w:rPr>
          <w:rFonts w:eastAsia="Amiri" w:cs="Amiri" w:ascii="Amiri" w:hAnsi="Amiri"/>
          <w:color w:val="111111"/>
          <w:sz w:val="28"/>
          <w:szCs w:val="28"/>
          <w:rtl w:val="true"/>
          <w:lang w:bidi="ar-SA"/>
        </w:rPr>
        <w:t>.</w:t>
      </w:r>
      <w:r>
        <w:rPr>
          <w:rStyle w:val="FootnoteAnchor"/>
          <w:rtl w:val="true"/>
        </w:rPr>
        <w:footnoteReference w:id="135"/>
      </w:r>
      <w:bookmarkStart w:id="220" w:name="pg7513_66556"/>
    </w:p>
    <w:p>
      <w:pPr>
        <w:pStyle w:val="Heading3"/>
        <w:numPr>
          <w:ilvl w:val="2"/>
          <w:numId w:val="1"/>
        </w:numPr>
        <w:rPr/>
      </w:pPr>
      <w:bookmarkStart w:id="221" w:name="__RefHeading___Toc2504453_1051229030"/>
      <w:bookmarkStart w:id="222" w:name="_Toc89"/>
      <w:bookmarkEnd w:id="220"/>
      <w:bookmarkEnd w:id="221"/>
      <w:r>
        <w:rPr>
          <w:rtl w:val="true"/>
        </w:rPr>
        <w:t>تعيين رهبرى و دور باطل؟</w:t>
      </w:r>
      <w:r>
        <w:rPr>
          <w:rtl w:val="true"/>
        </w:rPr>
        <w:t xml:space="preserve">! / </w:t>
      </w:r>
      <w:r>
        <w:rPr>
          <w:rtl w:val="true"/>
        </w:rPr>
        <w:t>محمدرضا باقرزاده</w:t>
      </w:r>
      <w:bookmarkEnd w:id="222"/>
    </w:p>
    <w:p>
      <w:pPr>
        <w:pStyle w:val="Heading4"/>
        <w:numPr>
          <w:ilvl w:val="3"/>
          <w:numId w:val="1"/>
        </w:numPr>
        <w:rPr/>
      </w:pPr>
      <w:bookmarkStart w:id="223" w:name="__RefHeading___Toc2504455_1051229030"/>
      <w:bookmarkStart w:id="224" w:name="_Toc90"/>
      <w:bookmarkEnd w:id="223"/>
      <w:r>
        <w:rPr>
          <w:rtl w:val="true"/>
        </w:rPr>
        <w:t>دور در تعيين رهبر يا در ادامه ى حاكميت رهبر را چگونه حل مى كنيد؟ اگر دور باطل است، آيا در اين جا استثنا خورده است؟</w:t>
      </w:r>
      <w:bookmarkEnd w:id="224"/>
    </w:p>
    <w:p>
      <w:pPr>
        <w:pStyle w:val="BookText"/>
        <w:rPr/>
      </w:pPr>
      <w:r>
        <w:rPr>
          <w:rFonts w:ascii="IRNazanin" w:hAnsi="IRNazanin" w:eastAsia="IRNazanin"/>
          <w:color w:val="111111"/>
          <w:sz w:val="28"/>
          <w:sz w:val="28"/>
          <w:szCs w:val="28"/>
          <w:rtl w:val="true"/>
          <w:lang w:bidi="fa-IR"/>
        </w:rPr>
        <w:t>اشكال مورد نظر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رهبرى به مشروعيت مجلس خبرگان رهبرى و مشروعيت اين مجلس به مشروعيت شوراى نگهبان و مشروعيت اين شورا به تعيين رهبرى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دور در اين پرسش، همان دور فلسفى باشد، بايد دانست كه الزام به تأييد صلاحيت خبرگان رهبرى از سوى شوراى نگهبان، الزام شرعى نيست، بلكه الزام قانونى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قاعده ى فقهى و عقلايى، تشخيص خبره با رجوع به خبره، ممكن است،</w:t>
      </w:r>
      <w:r>
        <w:rPr>
          <w:rStyle w:val="FootnoteAnchor"/>
          <w:rtl w:val="true"/>
        </w:rPr>
        <w:footnoteReference w:id="136"/>
      </w:r>
      <w:r>
        <w:rPr>
          <w:rFonts w:ascii="IRNazanin" w:hAnsi="IRNazanin" w:eastAsia="IRNazanin"/>
          <w:color w:val="111111"/>
          <w:sz w:val="28"/>
          <w:sz w:val="28"/>
          <w:szCs w:val="28"/>
          <w:rtl w:val="true"/>
          <w:lang w:bidi="fa-IR"/>
        </w:rPr>
        <w:t xml:space="preserve">ولى اين شرط كه آن خبره بايد عضو شوراى نگهبان باشد، يك پيش بينى قانونى است و منحصر كردن شيوه ى كارشناسى در اين شكل، تنها با هدف ارايه ى راه كار براى آن </w:t>
      </w:r>
      <w:bookmarkStart w:id="225" w:name="pg7513_66557"/>
    </w:p>
    <w:p>
      <w:pPr>
        <w:pStyle w:val="BookText"/>
        <w:rPr/>
      </w:pPr>
      <w:bookmarkEnd w:id="225"/>
      <w:r>
        <w:rPr>
          <w:rFonts w:ascii="IRNazanin" w:hAnsi="IRNazanin" w:eastAsia="IRNazanin"/>
          <w:color w:val="111111"/>
          <w:sz w:val="28"/>
          <w:sz w:val="28"/>
          <w:szCs w:val="28"/>
          <w:rtl w:val="true"/>
          <w:lang w:bidi="fa-IR"/>
        </w:rPr>
        <w:t>اصل شرعى و عقلايى،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مقدمات، به اصل پاسخ مى پردازيم</w:t>
      </w:r>
      <w:r>
        <w:rPr>
          <w:rFonts w:eastAsia="IRNazanin" w:cs="IRNazanin"/>
          <w:color w:val="111111"/>
          <w:sz w:val="28"/>
          <w:szCs w:val="28"/>
          <w:rtl w:val="true"/>
          <w:lang w:bidi="fa-IR"/>
        </w:rPr>
        <w:t>.</w:t>
      </w:r>
    </w:p>
    <w:p>
      <w:pPr>
        <w:pStyle w:val="Heading4"/>
        <w:numPr>
          <w:ilvl w:val="3"/>
          <w:numId w:val="1"/>
        </w:numPr>
        <w:rPr/>
      </w:pPr>
      <w:bookmarkStart w:id="226" w:name="__RefHeading___Toc2504457_1051229030"/>
      <w:bookmarkStart w:id="227" w:name="_Toc91"/>
      <w:bookmarkEnd w:id="226"/>
      <w:r>
        <w:rPr>
          <w:rtl w:val="true"/>
        </w:rPr>
        <w:t>منظور از دور محال چيست؟</w:t>
      </w:r>
      <w:bookmarkEnd w:id="227"/>
    </w:p>
    <w:p>
      <w:pPr>
        <w:pStyle w:val="BookText"/>
        <w:rPr/>
      </w:pPr>
      <w:r>
        <w:rPr>
          <w:rFonts w:ascii="IRNazanin" w:hAnsi="IRNazanin" w:eastAsia="IRNazanin"/>
          <w:color w:val="111111"/>
          <w:sz w:val="28"/>
          <w:sz w:val="28"/>
          <w:szCs w:val="28"/>
          <w:rtl w:val="true"/>
          <w:lang w:bidi="fa-IR"/>
        </w:rPr>
        <w:t>منظور از دور محال چيست؟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مراد از اين اصطلاح، آن است كه يك موجود از آن نظر كه علت پيدايش چيز ديگرى هست،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جهت، عليت و تأثيرش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آن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محال است علت، چيزى را به معلول بدهد كه براى داشتن همان چيز، به معلول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كشاورزى، محصولى را مى كارد و براى ادامه ى زندگى خود نيز به همان محصول نيازمند است، آن محصول از يك سو، معلول كشاورز و از سوى ديگر، علت كشاورز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مفروض علّتِ علّت خودش و معلولِ معلول خودش است، يعنى در واقع، هم علت است و هم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كشاورز، علت حقيقى و پديدآورنده ى محصول نيست، بلكه تنها علّت اِعدادى و زمينه ساز آن به شمار مى رود كه زمينه را براى عليّت كامل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محصول، علت وجود كشاورز نيست، بلكه ادامه ى زندگى وى به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توقف يك شىء بر ديگرى بايد از همان جهتى باشد كه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مثال، توقف آن دو بر يكديگر از يك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آن دو، علت ديگرى در يك زمان و معلول آن در زمانى ديگر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جهت رعايت نشده است</w:t>
      </w:r>
      <w:r>
        <w:rPr>
          <w:rFonts w:eastAsia="IRNazanin" w:cs="IRNazanin"/>
          <w:color w:val="111111"/>
          <w:sz w:val="28"/>
          <w:szCs w:val="28"/>
          <w:rtl w:val="true"/>
          <w:lang w:bidi="fa-IR"/>
        </w:rPr>
        <w:t>.</w:t>
      </w:r>
    </w:p>
    <w:p>
      <w:pPr>
        <w:pStyle w:val="Heading4"/>
        <w:numPr>
          <w:ilvl w:val="3"/>
          <w:numId w:val="1"/>
        </w:numPr>
        <w:rPr/>
      </w:pPr>
      <w:bookmarkStart w:id="228" w:name="__RefHeading___Toc2504459_1051229030"/>
      <w:bookmarkStart w:id="229" w:name="_Toc92"/>
      <w:bookmarkEnd w:id="228"/>
      <w:r>
        <w:rPr>
          <w:rtl w:val="true"/>
        </w:rPr>
        <w:t>آيا در اين مورد، دور باطل وجود دارد؟</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ايران، نخستين رهبر را مجلس خبرگانى كه تأييد شده ى شوراى نگهبان باشد، انتخاب نكرده است تا بگوييم آن شوراى نگهبان، منصوب رهبر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مشروعيت خبرگان به تأييد رهبرى و مشروعيت رهبرى به تأييد خبرگان بستگى داشته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رهبرى دوم نيز كه مسأله ى لزوم تأييد صلاحيت خبرگان به وسيله ى شوراى نگهبان مطرح شد، مجلس خبرگانى، رهبر را برگزيد كه صلاحيت اعضاى آن در شوراى نگهبان بررسى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اشكال دور </w:t>
      </w:r>
      <w:bookmarkStart w:id="230" w:name="pg7513_66558"/>
    </w:p>
    <w:p>
      <w:pPr>
        <w:pStyle w:val="BookText"/>
        <w:rPr/>
      </w:pPr>
      <w:bookmarkEnd w:id="230"/>
      <w:r>
        <w:rPr>
          <w:rFonts w:ascii="Amiri" w:hAnsi="Amiri" w:eastAsia="Amiri" w:cs="Amiri"/>
          <w:color w:val="111111"/>
          <w:sz w:val="28"/>
          <w:sz w:val="28"/>
          <w:szCs w:val="28"/>
          <w:rtl w:val="true"/>
          <w:lang w:bidi="ar-SA"/>
        </w:rPr>
        <w:t>در تعيين رهبر كنونى نيز مصداق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يكى از شرايط دور، توقف شىء بر چيزى است كه آن چيز بر همين شىء اول متوقف است در يك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مجلس خبرگان، مشروعيت قانونى رهبرى را تعيين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سامان يافتن رهبرى با رأى مجلس خبرگان، نظارت بر صلاحيت كانديداهاى مجلس خبرگان از سوى منصوب شدگان رهبر كنونى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تر، رهبرى، صلاحيت و مشروعيت را به كسى داده است كه رهبر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رهبر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خود را مرهون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مواردى بتوان تصور كرد كه يك رهبر دو بار از سوى يك مجلس خبرگان به رهبرى نصب گردد، در چنين مواردى، اختلاف زمان، مانع از تحقق وحدت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زمان مشروعيت يابى رهبرى به وسيله ى خبرگان با مشروعيت يابى مجلس خبرگان به وسيله ى رهبرى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مجلس خبرگان، مشروعيت حقوقى به رهبر نمى دهد، بلكه زمينه ساز كشف چنين مشروعيتى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بحث درباره ى منشأ حقيقى مشروعيت و الزام آورى در حقوق مى انجامد كه خود، بحثى مبنايى و ريشه اى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بدان دليل باطل است كه محال است و هرگز امكان وقوع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شما مدعى هستيد دور اتفاق افتاده است و اين ادعا، خود، بزرگ ترين دليل بر دور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رهبر به وسيله ى خبرگان، دور محال بود، نمى بايست چنين اتفاقى بيافتد و خبرگان، رهبرى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بيان گر آن است كه انتخاب رهبر از سوى خبرگان، دور محال نيست</w:t>
      </w:r>
      <w:r>
        <w:rPr>
          <w:rFonts w:eastAsia="IRNazanin" w:cs="IRNazanin"/>
          <w:color w:val="111111"/>
          <w:sz w:val="28"/>
          <w:szCs w:val="28"/>
          <w:rtl w:val="true"/>
          <w:lang w:bidi="fa-IR"/>
        </w:rPr>
        <w:t>.</w:t>
      </w:r>
    </w:p>
    <w:p>
      <w:pPr>
        <w:pStyle w:val="Heading4"/>
        <w:numPr>
          <w:ilvl w:val="3"/>
          <w:numId w:val="1"/>
        </w:numPr>
        <w:rPr/>
      </w:pPr>
      <w:bookmarkStart w:id="231" w:name="__RefHeading___Toc2504461_1051229030"/>
      <w:bookmarkStart w:id="232" w:name="_Toc93"/>
      <w:bookmarkEnd w:id="231"/>
      <w:r>
        <w:rPr>
          <w:rtl w:val="true"/>
        </w:rPr>
        <w:t>اما اين كه گفته شده اگر دور است، آيا استثناء خورده است؟</w:t>
      </w:r>
      <w:bookmarkEnd w:id="2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عقلى، استثناءبردار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چيزى محال باشد و مثلا از وجودش، عدم آن لازم آيد، ولى استثنائاً در موردى اتفاق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خلاف فرض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اصلا محال نبوده است، در حالى كه چنين نيست</w:t>
      </w:r>
      <w:r>
        <w:rPr>
          <w:rFonts w:eastAsia="IRNazanin" w:cs="IRNazanin"/>
          <w:color w:val="111111"/>
          <w:sz w:val="28"/>
          <w:szCs w:val="28"/>
          <w:rtl w:val="true"/>
          <w:lang w:bidi="fa-IR"/>
        </w:rPr>
        <w:t>.</w:t>
      </w:r>
      <w:r>
        <w:rPr>
          <w:rStyle w:val="FootnoteAnchor"/>
          <w:rtl w:val="true"/>
        </w:rPr>
        <w:footnoteReference w:id="138"/>
      </w:r>
      <w:bookmarkStart w:id="233" w:name="pg7513_66559"/>
    </w:p>
    <w:p>
      <w:pPr>
        <w:pStyle w:val="Heading3"/>
        <w:numPr>
          <w:ilvl w:val="2"/>
          <w:numId w:val="1"/>
        </w:numPr>
        <w:rPr/>
      </w:pPr>
      <w:bookmarkStart w:id="234" w:name="__RefHeading___Toc2504463_1051229030"/>
      <w:bookmarkStart w:id="235" w:name="_Toc94"/>
      <w:bookmarkEnd w:id="233"/>
      <w:bookmarkEnd w:id="234"/>
      <w:r>
        <w:rPr>
          <w:rtl w:val="true"/>
        </w:rPr>
        <w:t xml:space="preserve">رابطه ى ولايت فقيه با قيموميّت و محجوريّت </w:t>
      </w:r>
      <w:r>
        <w:rPr>
          <w:rtl w:val="true"/>
        </w:rPr>
        <w:t xml:space="preserve">/ </w:t>
      </w:r>
      <w:r>
        <w:rPr>
          <w:rtl w:val="true"/>
        </w:rPr>
        <w:t>مصطفى جعفر پيشه</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ولايت، همان قيموميّت است، چگونه آن را بر حاكميت سياسى فقيهان مى توان تطبيق كرد؟</w:t>
      </w:r>
    </w:p>
    <w:p>
      <w:pPr>
        <w:pStyle w:val="BookText"/>
        <w:rPr/>
      </w:pPr>
      <w:r>
        <w:rPr>
          <w:rFonts w:ascii="IRNazanin" w:hAnsi="IRNazanin" w:eastAsia="IRNazanin"/>
          <w:color w:val="111111"/>
          <w:sz w:val="28"/>
          <w:sz w:val="28"/>
          <w:szCs w:val="28"/>
          <w:rtl w:val="true"/>
          <w:lang w:bidi="fa-IR"/>
        </w:rPr>
        <w:t>نخست بايد به پيش فرض اين پرسش بنگريم كه آيا به طور كلى رابطه ى ولايت را مى توان رابطه ى قيموميت دانست و اين دو را يگانه انگاشت و آن گاه لوازم قيموميت رابه هرگونه ولايتى تعميم داد؟ در كدام فرهنگ لغت يا متن فقهى معتبر، ولايت به قيمومت تفسير شده است تا به آثار آن پاى بند گرديم؟ براى پى بردن به ماهيت و مفهوم ولايت شرعى، بايد نخست مفهوم ولايت را در لغت و كاربرد عرفى دريابيم و آن گاه به سراغ دانش فقه و ابواب گوناگون آن برويم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ولايت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پيوستگى و قرابت است و معانى گوناگونى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محبت، نصرت و سلطان براى آن آورده اند كه ريشه ى اصلى واژه با همان معناى لغوى در همه ى اين معانى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معانى ياد شده، كاربرد ولايت در امارت و فرمانروايى، گسترده تر است به گونه اى كه ادعاى انصراف ولايت به امارت، سخنى صواب بوده و با كاربرد عرفى آن هم آهنگ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مقابل، باب و كتاب ويژه اى در متون فقهى وجود ندارد كه همه ى فروع و مسايل ولايت در آن جا 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w:t>
      </w:r>
    </w:p>
    <w:p>
      <w:pPr>
        <w:pStyle w:val="BookText"/>
        <w:rPr/>
      </w:pPr>
      <w:r>
        <w:rPr>
          <w:rFonts w:ascii="IRNazanin" w:hAnsi="IRNazanin" w:eastAsia="IRNazanin"/>
          <w:color w:val="111111"/>
          <w:sz w:val="28"/>
          <w:sz w:val="28"/>
          <w:szCs w:val="28"/>
          <w:rtl w:val="true"/>
          <w:lang w:bidi="fa-IR"/>
        </w:rPr>
        <w:t xml:space="preserve">بهره گيرى از شيوه ى استقراء، موارد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هاى شرعى آن را در كتاب هاى فقهى بيابيم تا آشكار شود يگانه انگارى ولايت با قيموميت، تا چه اندازه با واقعيت هم آهنگى دارد؟</w:t>
      </w:r>
    </w:p>
    <w:p>
      <w:pPr>
        <w:pStyle w:val="BookText"/>
        <w:rPr/>
      </w:pPr>
      <w:r>
        <w:rPr>
          <w:rFonts w:ascii="IRNazanin" w:hAnsi="IRNazanin" w:eastAsia="IRNazanin"/>
          <w:color w:val="111111"/>
          <w:sz w:val="28"/>
          <w:sz w:val="28"/>
          <w:szCs w:val="28"/>
          <w:rtl w:val="true"/>
          <w:lang w:bidi="fa-IR"/>
        </w:rPr>
        <w:t>در اين مجال، تنها به مهم ترين گونه هاى ولايت شرعى مى پردازيم كه در متون فقهى فقيهان برجسته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تجهيز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فرايض عبادى 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بردگان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دارايى و اموال كودك نابالغ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همسر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قيموميت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كودكان سرراهى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اوقاف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امور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سياسى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 اساس اين دسته بندى، قيموميت، تنها گونه اى از گونه هاى ولايت است و رابطه ى منطقى ولايت با قيموميت، رابطه ى عام و خاص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قيموميت از گونه هاى ولايت است، ولى الزاماً هر ولايتى، قيموميت نيست و يكسان انگاشتن اين دو و تفسير ولايت به قيوميت، مانند آن است كه كسى، هر گردى را گردو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روشن شد ولايت با قيوميت همسان نيست، ماهيت و جوهره ى واقعى ولايت شرعى را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اصطلاح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همه ى گونه هاى چهارده گانه ى ولايت شرعى همان حق مديريت، اداره و سرپرستى بخشى كوچك يا گسترده از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مسأله ى ولايت و سرپرستى،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نماز و وضو، ساخته ى شريعت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امر امضايى</w:t>
      </w:r>
      <w:r>
        <w:rPr>
          <w:rStyle w:val="FootnoteAnchor"/>
          <w:rtl w:val="true"/>
        </w:rPr>
        <w:footnoteReference w:id="141"/>
      </w:r>
      <w:r>
        <w:rPr>
          <w:rFonts w:ascii="Amiri" w:hAnsi="Amiri" w:eastAsia="Amiri" w:cs="Amiri"/>
          <w:color w:val="111111"/>
          <w:sz w:val="28"/>
          <w:sz w:val="28"/>
          <w:szCs w:val="28"/>
          <w:rtl w:val="true"/>
          <w:lang w:bidi="ar-SA"/>
        </w:rPr>
        <w:t>است نه تأسيسى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موضوعى عرفى است كه ضرورت زندگى اجتماعى بشر به شمار مى رود و با تاريخ انسان،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به فرهنگ و حوزه ى جغرافيايى ويژه اى،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زيست جمعى را فطرى بشر بدانيم، ولايت از اجزاى جدايى ناپذير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اجتماعى نيازمند مديريت را به دو گروه خرد و كلان يا جزئى و كلى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اى بنابر مقتضيات فرهنگى و دينى خويش براى اين امور چاره اى مى انديشد و افرادى را براى تصميم گيرى درباره ى آن ها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عرف فارسى زبانان نيز گسترش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حقيقت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مديريت بر </w:t>
      </w:r>
    </w:p>
    <w:p>
      <w:pPr>
        <w:pStyle w:val="BookText"/>
        <w:rPr/>
      </w:pPr>
      <w:r>
        <w:rPr>
          <w:rFonts w:ascii="IRNazanin" w:hAnsi="IRNazanin" w:eastAsia="IRNazanin"/>
          <w:color w:val="111111"/>
          <w:sz w:val="28"/>
          <w:sz w:val="28"/>
          <w:szCs w:val="28"/>
          <w:rtl w:val="true"/>
          <w:lang w:bidi="fa-IR"/>
        </w:rPr>
        <w:t xml:space="preserve">اساس مقررات شرعى انجام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ولايت شرعى، اداره ى جامعه در سطح كلان است و احكام گسترده اى را در سراسر ابواب فقهى از نماز جمعه گرفته تا گردآورى خمس و زكات، جهاد، امر به معروف و نهى از منكر، اقامه ى حدود، قصاص و ديات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و گستره ى اين ولايت، آن را مى توانمهم ترين گونه ى ولايت شرعى و ركن اساسى و احكام شرعى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پرتو اين ولايت سياسى، امكان اجراى احكام سياسى و دينى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ملازم آن است و لوازم قيموميت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نيازمندى وى به قيم و سرپرست را نمى توان به همه ى گونه هاى ولايت، تسرّى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ولايتى در حيطه اى كه مقرر مى شود، لوازمى دارد كه وابسته به همان حيطه است و به موارد ديگر سرايت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ولايت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ولايت سياسى و مديريت اجتماعى است كه هر دولت و حاكم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يا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ولايت، همان امامت امت است كه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بوده و حق مشروع ايشان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ولايت شرعى فقيهان بر مردم، حاكميت اصل نابرابرى است و مردم عادى با فقيهان عادل در اداره ى امور سياسى،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در حوزه ى امور عمومى، شرعاً محجورند و هرگونه دخالت و تصرف آنان در حوزه ى امور عمومى، به اجازه ى قبلى يا تنفيذ بعدى ولى فقيه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آيا نمى توان گفت كه فلسفه ى جعل ولايت در همه ى موارد، جبران نقص مولّى عليهم است و توده ى مردم براى جبران اين ناتوانى و محجوريت خود، از ولايت و تدبير فقيهان عادل برخوردار مى شوند؟</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 انگارى ولايت و محجوريت، مغالطه اى است همانند آن چه در يگانه انگارى ولايت و قيموميت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دقيق متون فقهى گوياى اين حقيقت است كه ولايت را با محجوريت نمى توان ملازم دانست و چنين نتيجه گرفت كه هدف از جعل ولايت، جبران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همواره افراد تحت ولايت، به گونه اى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رابطه ى منطقى ولايت و محجوريت، عام و خاص من وجه است كه محجوريّت و ولايت تنها در برخى موارد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سفيه و مجنون، با يكديگر جمع مى شوند كه مولّى عليهم، گرفتار نوعى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ولايت بر قصاص يا اوقاف و قضاوت و ولايت سياسى، محجوريت به مفهوم نقص و ناتوانى نيست، </w:t>
      </w:r>
    </w:p>
    <w:p>
      <w:pPr>
        <w:pStyle w:val="BookText"/>
        <w:rPr/>
      </w:pPr>
      <w:r>
        <w:rPr>
          <w:rFonts w:ascii="IRNazanin" w:hAnsi="IRNazanin" w:eastAsia="IRNazanin"/>
          <w:color w:val="111111"/>
          <w:sz w:val="28"/>
          <w:sz w:val="28"/>
          <w:szCs w:val="28"/>
          <w:rtl w:val="true"/>
          <w:lang w:bidi="fa-IR"/>
        </w:rPr>
        <w:t xml:space="preserve">چنان كه در ورشكستگى يا بيمارى مشرف بر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برخى فقيهان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محجوريّت وجود دارد، ولايت موجود نيست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اينك براى روشن شدن بيشتر بحث، دوباره به گونه هاى چهارده گانه ى ولايت شرعى نظر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هاى چهارده گانه، در دو شكل پديدار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اشخاص و انسان ها باشند، بلكه در توليت وقف و وصايت، ولايت به اموال و دارايى ها مربوط است و در فرايض عبادى ميت، ولايت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بزرگ ترين فرزند پسر ميّت بايد نماز و روزه هاى قضا شده ى ميّت را يا خودش انجام دهد يا براى انجام آن ها نايب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در بخش مربوط به اشخاص نيز به دو شكل ديده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محجور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غيرمحجور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محجورانى كه براى حفظ مصالح آنان، ولايت جعل مى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 غيرمحجور نيز سه گونه ولايت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قصاص، ولايت بر قضا و ولايت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گونه ولايت، نقص و ناتوانى به پيدايش ولايت نيانجاميده، بلكه هدف از ايجاد آن، تنظيم امور اجتماعى و قانون مند ساختن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ممنوعيت ناشى از وضع قانون را به حساب ناتوانى نمى 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مغالطه ى پرسش دوم آن است كه فلسفه ى كلى ولايت را جبران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محجوريت را با ناتوانى برابر پنداشته است، در حالى كه فلسفه ى جعل ولايت، تدبير و سامان دهى امور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به جامعه ى اسلامى اختصاص ندارد،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نوآورى هاى شريعت نيست، بلكه مفهومى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جامعه ها براى تدبير و تنظيم امور اجتماعى خود، افرادى را براى مديريت بخش هاى گوناگون به عنوان ولىّ و مدير برمى گزينند و بحث ضعف و نقص نيز در آن ها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اين است كه در جامعه ى اسلامى به اين مديريت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واقف يا شارع براى حفظ و پيش گيرى از حيف و ميل اموال موقوفه، توليت را در اختيار فردى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شارع براى تكريم ميت و حفظ حرمت خويشاوندان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تجهيز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اولياى ميت مى سپارد يا براى تشفىّ خاطر اولياى مقتول يا فرد زيان ديده، حق قصاص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 جعل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تدبير و تنظيم امور اجتماعى، فردى را به عنوان رهبر و مدير جامعه بر مى گزيند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طرح بحث ناتوانى در جعل </w:t>
      </w:r>
    </w:p>
    <w:p>
      <w:pPr>
        <w:pStyle w:val="BookText"/>
        <w:rPr/>
      </w:pPr>
      <w:r>
        <w:rPr>
          <w:rFonts w:ascii="IRNazanin" w:hAnsi="IRNazanin" w:eastAsia="IRNazanin"/>
          <w:color w:val="111111"/>
          <w:sz w:val="28"/>
          <w:sz w:val="28"/>
          <w:szCs w:val="28"/>
          <w:rtl w:val="true"/>
          <w:lang w:bidi="fa-IR"/>
        </w:rPr>
        <w:t>ولايت، تشويش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هنگامى كه فردى به عنوان مدير و سرپرست انتخاب مى شود، اختياراتى خواهد داشت و هر اندازه، حيطه ى مأموريت و مديريت او گسترده تر باشد، اختياراتى افزون تر مى يابد و ديگران حق دخالت در حوزه ى مسؤوليت او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روش را نمى توان حاكميّت اصل نابرابرى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افراد و شهروندان در برابر قانون يكسانند و هيچ كس، امتياز ويژه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ى اسلامى، امتياز تنها به تقوا و فضايل اخلاقى است و اختيارات قانونى كه از آثار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مديريت است، امتياز، تبعيض و نابرابرى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 محدوديت ناشى از قانون را محجوريّت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اراده از لوازم قانون و طبيعت ذاتى هر حكم شرعى يا غير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صورت، بايد به هرج و مرج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نيز هر گاه مردم پاى صندوق آرا مى شتابند، به محدوديت اراده ى خود، آرى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محدوديت را بر هرج و مرج ترجيح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رشيد و هوشمندى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و امام را مى پذيرد و به مقررات آن پاسخ مثبت مى دهد، محجور نيست و اين نشانه ى پذيرش نقص و ناتوانى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حوزه ى امور خصوصى مكلفند و اين تكليف در آزادى اراده ى ايشان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ى امور عمومى نيز مكلفند و با آزادى اراده ى خود، در سرنوشت خويش دخالت و تصرف مى كنند و كسى را كه مورد تأييد خداوند است، براى 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جامعه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انسان ها در عرصه ى خردورزى هم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پذيرد و او را سرپرست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امثال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يا ولايت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نقص و ناتوانى ايشان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تلازم يگانه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مغالطه اى بيش نيست و نشان مى دهد كه گوينده ى سخن به جوهر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نيز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گفته 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ولايتى را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داشتند، پس از غيبت، فقيه عادل دارد</w:t>
      </w:r>
      <w:r>
        <w:rPr>
          <w:rStyle w:val="FootnoteAnchor"/>
          <w:rtl w:val="true"/>
        </w:rPr>
        <w:footnoteReference w:id="145"/>
      </w:r>
      <w:r>
        <w:rPr>
          <w:rFonts w:ascii="Amiri" w:hAnsi="Amiri" w:eastAsia="Amiri" w:cs="Amiri"/>
          <w:color w:val="111111"/>
          <w:sz w:val="28"/>
          <w:sz w:val="28"/>
          <w:szCs w:val="28"/>
          <w:rtl w:val="true"/>
          <w:lang w:bidi="ar-SA"/>
        </w:rPr>
        <w:t xml:space="preserve">و اين امامت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ضعف و محجوريت مردم، ملازمه اى ندارد</w:t>
      </w:r>
      <w:r>
        <w:rPr>
          <w:rFonts w:eastAsia="Amiri" w:cs="Amiri" w:ascii="Amiri" w:hAnsi="Amiri"/>
          <w:color w:val="111111"/>
          <w:sz w:val="28"/>
          <w:szCs w:val="28"/>
          <w:rtl w:val="true"/>
          <w:lang w:bidi="ar-SA"/>
        </w:rPr>
        <w:t xml:space="preserve">. </w:t>
      </w:r>
      <w:bookmarkStart w:id="236" w:name="pg7513_66564"/>
    </w:p>
    <w:p>
      <w:pPr>
        <w:pStyle w:val="Heading3"/>
        <w:numPr>
          <w:ilvl w:val="2"/>
          <w:numId w:val="1"/>
        </w:numPr>
        <w:rPr/>
      </w:pPr>
      <w:bookmarkStart w:id="237" w:name="__RefHeading___Toc2504465_1051229030"/>
      <w:bookmarkStart w:id="238" w:name="_Toc95"/>
      <w:bookmarkEnd w:id="236"/>
      <w:bookmarkEnd w:id="237"/>
      <w:r>
        <w:rPr>
          <w:rtl w:val="true"/>
        </w:rPr>
        <w:t>جامعه ى ولايى</w:t>
      </w:r>
      <w:r>
        <w:rPr>
          <w:rtl w:val="true"/>
        </w:rPr>
        <w:t xml:space="preserve">; </w:t>
      </w:r>
      <w:r>
        <w:rPr>
          <w:rtl w:val="true"/>
        </w:rPr>
        <w:t xml:space="preserve">انحصارگرايى و استبداد </w:t>
      </w:r>
      <w:r>
        <w:rPr>
          <w:rtl w:val="true"/>
        </w:rPr>
        <w:t xml:space="preserve">/ </w:t>
      </w:r>
      <w:r>
        <w:rPr>
          <w:rtl w:val="true"/>
        </w:rPr>
        <w:t>محمد ملك زاده</w:t>
      </w:r>
      <w:bookmarkEnd w:id="238"/>
    </w:p>
    <w:p>
      <w:pPr>
        <w:pStyle w:val="Heading4"/>
        <w:numPr>
          <w:ilvl w:val="3"/>
          <w:numId w:val="1"/>
        </w:numPr>
        <w:rPr/>
      </w:pPr>
      <w:bookmarkStart w:id="239" w:name="__RefHeading___Toc2504467_1051229030"/>
      <w:bookmarkStart w:id="240" w:name="_Toc96"/>
      <w:bookmarkEnd w:id="239"/>
      <w:r>
        <w:rPr>
          <w:rtl w:val="true"/>
        </w:rPr>
        <w:t>آيا جامعه ى ولايى، انحصارگرا و مستبد است؟</w:t>
      </w:r>
      <w:bookmarkEnd w:id="240"/>
    </w:p>
    <w:p>
      <w:pPr>
        <w:pStyle w:val="BookText"/>
        <w:rPr/>
      </w:pPr>
      <w:r>
        <w:rPr>
          <w:rFonts w:ascii="IRNazanin" w:hAnsi="IRNazanin" w:eastAsia="IRNazanin"/>
          <w:color w:val="111111"/>
          <w:sz w:val="28"/>
          <w:sz w:val="28"/>
          <w:szCs w:val="28"/>
          <w:rtl w:val="true"/>
          <w:lang w:bidi="fa-IR"/>
        </w:rPr>
        <w:t>در آغاز بايد ريشه هاى استبداد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مقايسه ى جامعه ى استبدادى با جامعه ى ولايى، داورى را به خوانندگان وامى گذاريم تا ببينند جامعه اى كه ولى فقيه در رأس آن قرار گرفته است، با جامعه اى كه يك حاكم مستبد بر آن حكومت مى كند، مترادف خواهد بود يا خير؟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تقوايى، پيروى از هوا و هوس، نامشروع بودن، وابستگى به قدرت هاى خارجى و ثروت اندوزى از مهم ترين عوامل پيدايش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مستبد به كسى گفته مى شود كه كارها را به اراده و رأى خويش و بدون مشورت با ديگران انجام مى دهد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مقابل، در آيات و روايات، ولى فقيه به كسى گفته مى شود كه علم و تقوا دارد و از هوا و هوس دورى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هميشه بايد خواست الهى و مصلحت عمومى را در نظر بگيرد و آن را بر رأى و نظر شخصى مقدم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چارچوب قوانين و مقررات الهى، رفتار مى كند و نمى تواند همانند يك حاكم مستبد، به دلخواه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ولى فقيه، حكومت قانون است، در حالى كه فرد مستبد، جز رأى خود، قانونى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كه حكومت ولى فقيه به حكومت استبدادى، تبديل نشود، راه كارهايى در قانون انديشيده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براى از بين بردن پيش زمينه هاى </w:t>
      </w:r>
      <w:bookmarkStart w:id="241" w:name="pg7513_66565"/>
    </w:p>
    <w:p>
      <w:pPr>
        <w:pStyle w:val="BookText"/>
        <w:rPr/>
      </w:pPr>
      <w:bookmarkEnd w:id="241"/>
      <w:r>
        <w:rPr>
          <w:rFonts w:ascii="IRNazanin" w:hAnsi="IRNazanin" w:eastAsia="IRNazanin"/>
          <w:color w:val="111111"/>
          <w:sz w:val="28"/>
          <w:sz w:val="28"/>
          <w:szCs w:val="28"/>
          <w:rtl w:val="true"/>
          <w:lang w:bidi="fa-IR"/>
        </w:rPr>
        <w:t>تبديل ولايت فقيه به استبداد، چهار راه كار در قانون اساسى پيش بينى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ويژگى هاى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شرايط و ويژگى هايى را براى ولى فقيه حاكم در نظر گرفته است تا يك فرد مستبد و ستم كار بر جامعه، حاكم نشود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قانونى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كه برگزيده ى مردم است، اين كار را انجام مى دهد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مالىِ 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وظيفه برعهده ى قوه ى قضاييه است</w:t>
      </w:r>
      <w:r>
        <w:rPr>
          <w:rFonts w:eastAsia="Amiri" w:cs="Amiri" w:ascii="Amiri" w:hAnsi="Amiri"/>
          <w:color w:val="111111"/>
          <w:sz w:val="28"/>
          <w:szCs w:val="28"/>
          <w:rtl w:val="true"/>
          <w:lang w:bidi="ar-SA"/>
        </w:rPr>
        <w:t>.</w:t>
      </w:r>
      <w:r>
        <w:rPr>
          <w:rStyle w:val="FootnoteAnchor"/>
        </w:rPr>
        <w:footnoteReference w:id="14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مشاوره اى رهبر</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در قانون اساسى پيش بينى شده است كه رهبر بايد با كارشناسان گوناگون، مشورت كند</w:t>
      </w:r>
      <w:r>
        <w:rPr>
          <w:rStyle w:val="FootnoteAnchor"/>
          <w:rtl w:val="true"/>
        </w:rPr>
        <w:footnoteReference w:id="151"/>
      </w:r>
      <w:r>
        <w:rPr>
          <w:rFonts w:ascii="IRNazanin" w:hAnsi="IRNazanin" w:eastAsia="IRNazanin"/>
          <w:color w:val="111111"/>
          <w:sz w:val="28"/>
          <w:sz w:val="28"/>
          <w:szCs w:val="28"/>
          <w:rtl w:val="true"/>
          <w:lang w:bidi="fa-IR"/>
        </w:rPr>
        <w:t>تا تصميم هاى او در راستاى تأمين منافع و مصالح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حاكم مستبد تنها به خواسته هاى شخصى خود مى انديشد و هرگز چنين كنترل هايى بر روى وى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است هر گونه مى خواهد رفتار كند و كسى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در جامعه هيچ امتيازى بر ديگران ندارد و در برابر قانون با ديگران يكسان شمرده مى 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حكم و دستور ولى فقيه برخلاف حاكم مستبد، هرگز حالت استبدادى و ستم كارانه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حكم فقيه، بر خود او نيز جارى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ولايى، خدا حاكم اصلى است نه ولى فقيه تا هر آن 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در غير اين صورت ديگر ولايت فقيه از آن جهت كه فقيه است نبوده ولايت شخص خواهد بود كه از نظر عقلى و شرعى دليل بر چنين ولايت وجود ندارد و لذا ولايت او ساقط خواهد شد</w:t>
      </w:r>
      <w:r>
        <w:rPr>
          <w:rFonts w:eastAsia="IRNazanin" w:cs="IRNazanin"/>
          <w:color w:val="111111"/>
          <w:sz w:val="28"/>
          <w:szCs w:val="28"/>
          <w:rtl w:val="true"/>
          <w:lang w:bidi="fa-IR"/>
        </w:rPr>
        <w:t>.</w:t>
      </w:r>
    </w:p>
    <w:p>
      <w:pPr>
        <w:pStyle w:val="Heading4"/>
        <w:numPr>
          <w:ilvl w:val="3"/>
          <w:numId w:val="1"/>
        </w:numPr>
        <w:rPr/>
      </w:pPr>
      <w:bookmarkStart w:id="242" w:name="__RefHeading___Toc2504469_1051229030"/>
      <w:bookmarkStart w:id="243" w:name="_Toc97"/>
      <w:bookmarkEnd w:id="242"/>
      <w:r>
        <w:rPr>
          <w:rtl w:val="true"/>
        </w:rPr>
        <w:t>نتيجه</w:t>
      </w:r>
      <w:r>
        <w:rPr>
          <w:rtl w:val="true"/>
        </w:rPr>
        <w:t>:</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دارى در اسلام، تكليف و وظيفه ى سنگين الهى است نه فخرفروشى نسبت به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و حاكم مسلمانان تا هنگامى كه ولايت دارد، هرگز احساس نمى كند ديگران زير سلطه ى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صورت، ولايتش از بين مى 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با تأكيد بر اهرم درونى نظارت، به لزوم تقوا و دنياگريزى رهبر، اشاره كرده است، به گونه اى كه پذيرش ويژگى هاى لازم براى رهبرى يا كشف خلاف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عزل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 خبرگان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كميسيون تحقيق در مجلس خبرگان نيز بر همين اساس، شكل گرفته است</w:t>
      </w:r>
      <w:r>
        <w:rPr>
          <w:rFonts w:eastAsia="IRNazanin" w:cs="IRNazanin"/>
          <w:color w:val="111111"/>
          <w:sz w:val="28"/>
          <w:szCs w:val="28"/>
          <w:rtl w:val="true"/>
          <w:lang w:bidi="fa-IR"/>
        </w:rPr>
        <w:t>.</w:t>
      </w:r>
      <w:r>
        <w:rPr>
          <w:rStyle w:val="FootnoteAnchor"/>
          <w:rtl w:val="true"/>
        </w:rPr>
        <w:footnoteReference w:id="153"/>
      </w:r>
      <w:bookmarkStart w:id="244" w:name="pg7513_66566"/>
    </w:p>
    <w:p>
      <w:pPr>
        <w:pStyle w:val="Heading3"/>
        <w:numPr>
          <w:ilvl w:val="2"/>
          <w:numId w:val="1"/>
        </w:numPr>
        <w:rPr/>
      </w:pPr>
      <w:bookmarkStart w:id="245" w:name="__RefHeading___Toc2504471_1051229030"/>
      <w:bookmarkStart w:id="246" w:name="_Toc98"/>
      <w:bookmarkEnd w:id="244"/>
      <w:bookmarkEnd w:id="245"/>
      <w:r>
        <w:rPr>
          <w:rtl w:val="true"/>
        </w:rPr>
        <w:t xml:space="preserve">ولايت فقيه و توتاليتريسم </w:t>
      </w:r>
      <w:r>
        <w:rPr>
          <w:rtl w:val="true"/>
        </w:rPr>
        <w:t xml:space="preserve">/ </w:t>
      </w:r>
      <w:r>
        <w:rPr>
          <w:rtl w:val="true"/>
        </w:rPr>
        <w:t>عبدالملك محمدى</w:t>
      </w:r>
      <w:bookmarkEnd w:id="246"/>
    </w:p>
    <w:p>
      <w:pPr>
        <w:pStyle w:val="Heading4"/>
        <w:numPr>
          <w:ilvl w:val="3"/>
          <w:numId w:val="1"/>
        </w:numPr>
        <w:rPr/>
      </w:pPr>
      <w:bookmarkStart w:id="247" w:name="__RefHeading___Toc2504473_1051229030"/>
      <w:bookmarkStart w:id="248" w:name="_Toc99"/>
      <w:bookmarkEnd w:id="247"/>
      <w:r>
        <w:rPr>
          <w:rtl w:val="true"/>
        </w:rPr>
        <w:t>آيا ولايت فقيه چيزى جز حكومت توتاليتر و ضد مردمى است؟</w:t>
      </w:r>
      <w:bookmarkEnd w:id="248"/>
    </w:p>
    <w:p>
      <w:pPr>
        <w:pStyle w:val="BookText"/>
        <w:rPr/>
      </w:pPr>
      <w:r>
        <w:rPr>
          <w:rFonts w:ascii="IRNazanin" w:hAnsi="IRNazanin" w:eastAsia="IRNazanin"/>
          <w:color w:val="111111"/>
          <w:sz w:val="28"/>
          <w:sz w:val="28"/>
          <w:szCs w:val="28"/>
          <w:rtl w:val="true"/>
          <w:lang w:bidi="fa-IR"/>
        </w:rPr>
        <w:t xml:space="preserve">با بررسى دقيق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درخواهيم يافت كه نه تنها ولايت فقيه به حاكم توتاليتر تفسير نخواهد شد، بلكه برعكس، حاكميتى در راستاى مصالح مردم و حفظ منافع عموم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سياسى، توتاليتر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گرا و يكه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توتاليتاريسم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 است كه مى خواهد همه ى جنبه هاى حكومت را در اختيار خويش قرار 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دايرة المعارف بين المللى علوم اجتماعى بعضى ويژگى هاى حكومت توتاليتر را چنين برمى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پيش بينى نبودن، ارايه ى تفسير دل خواه از ايدئولوژى رسمى، كاربرد گسترده ى خشونت سازمان يافته و زور براى به زير سلطه درآوردن مردم</w:t>
      </w:r>
      <w:r>
        <w:rPr>
          <w:rFonts w:eastAsia="IRNazanin" w:cs="IRNazanin"/>
          <w:color w:val="111111"/>
          <w:sz w:val="28"/>
          <w:szCs w:val="28"/>
          <w:rtl w:val="true"/>
          <w:lang w:bidi="fa-IR"/>
        </w:rPr>
        <w:t>».</w:t>
      </w:r>
      <w:r>
        <w:rPr>
          <w:rStyle w:val="FootnoteAnchor"/>
          <w:rtl w:val="true"/>
        </w:rPr>
        <w:footnoteReference w:id="1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رهبر توتاليتر، سركوبى هرگونه نهادى است كه در برابر او 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p>
    <w:p>
      <w:pPr>
        <w:pStyle w:val="BookText"/>
        <w:rPr/>
      </w:pPr>
      <w:r>
        <w:rPr>
          <w:rFonts w:ascii="IRNazanin" w:hAnsi="IRNazanin" w:eastAsia="IRNazanin"/>
          <w:color w:val="111111"/>
          <w:sz w:val="28"/>
          <w:sz w:val="28"/>
          <w:szCs w:val="28"/>
          <w:rtl w:val="true"/>
          <w:lang w:bidi="fa-IR"/>
        </w:rPr>
        <w:t>هيچ گاه خود را به نهاد قانون، وابسته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اساس نظام توتاليتر، بى قانونى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ولايت به معناى به هم پيوستگى براى رسيدن به هدفى يگانه است و</w:t>
      </w:r>
      <w:r>
        <w:rPr>
          <w:rStyle w:val="FootnoteAnchor"/>
          <w:rtl w:val="true"/>
        </w:rPr>
        <w:footnoteReference w:id="157"/>
      </w:r>
      <w:r>
        <w:rPr>
          <w:rFonts w:ascii="IRNazanin" w:hAnsi="IRNazanin" w:eastAsia="IRNazanin"/>
          <w:color w:val="111111"/>
          <w:sz w:val="28"/>
          <w:sz w:val="28"/>
          <w:szCs w:val="28"/>
          <w:rtl w:val="true"/>
          <w:lang w:bidi="fa-IR"/>
        </w:rPr>
        <w:t>در نقطه ى مقابل توتاليتر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 اصلى در نظام اسلامى، خدا و قانون الهى است</w:t>
      </w:r>
      <w:r>
        <w:rPr>
          <w:rStyle w:val="FootnoteAnchor"/>
          <w:rtl w:val="true"/>
        </w:rPr>
        <w:footnoteReference w:id="158"/>
      </w:r>
      <w:r>
        <w:rPr>
          <w:rFonts w:ascii="IRNazanin" w:hAnsi="IRNazanin" w:eastAsia="IRNazanin"/>
          <w:color w:val="111111"/>
          <w:sz w:val="28"/>
          <w:sz w:val="28"/>
          <w:szCs w:val="28"/>
          <w:rtl w:val="true"/>
          <w:lang w:bidi="fa-IR"/>
        </w:rPr>
        <w:t>نه شخص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تنها مجرى احكام الهى است، چنان كه خداوند خطاب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لتحكم بين الناس بما اريك الله</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تو برانگيخته شده اى تا در ميان مردم حكومت كنى، ولى نه به ميل خود، بلكه آن گونه كه خدا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ى ولىّ فقيه، تحكيم و تقويت بنيان هاى جامعه ى اسلامى است و به چيزى جز تأمين منافع و مصالح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قانون الهى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تنباكو و فتواى ميرزاى شيرازى، جريان انقلاب اسلامى و قطع دست بيگانگان از كشور و موارد ديگر در دهه هاى اخير،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ممكن است اين پرسش به ذهن برسد كه مى پذيريم تاكنون چنين بوده است، ولى چه تضمينى وجود دارد اين وضع در آينده ادامه يابد و ولى فقيه به حاكم مستبد و توتاليتر تبديل نشود؟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فرضى در اين مسأله،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ولايت فقيه تا زمانى است كه به مرز استبداد نرسيده باشد و گرنه مشروعيت و ولايت او خود به خود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شرايط ولىّ فقيه، فقاهت، عدالت و داشتن مديريت لازم است و تضاد با استبداد، اساس فقاهت و عدالت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فقاهت اين است كه فقيه، اسلام شناس باشد و كشور را بر اساس احكام الهى اداره كند نه براساس آراى غير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خود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سبب مى شود فقيه، خواسته هاى نفسانى خود را در اداره ى نظام اسلامى دخالت ندهد و در پى جاه طلبى و دنياگرايى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فقيه، تافته ى جدا بافته و برتر از دين و قانون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كارشناس دين است و آن چه را از مكتب وحى درك مى كند، به جامعه ى اسلامى مى آموزد و خود نيز مكلّف است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نيز ويژگى هاى ياد شده را از دست بدهد، ولايتش ساقط خواهد شد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ردّ شبهه ى خودكامه شدن حكومت </w:t>
      </w:r>
    </w:p>
    <w:p>
      <w:pPr>
        <w:pStyle w:val="BookText"/>
        <w:rPr/>
      </w:pPr>
      <w:r>
        <w:rPr>
          <w:rFonts w:ascii="Amiri" w:hAnsi="Amiri" w:eastAsia="Amiri" w:cs="Amiri"/>
          <w:color w:val="111111"/>
          <w:sz w:val="28"/>
          <w:sz w:val="28"/>
          <w:szCs w:val="28"/>
          <w:rtl w:val="true"/>
          <w:lang w:bidi="ar-SA"/>
        </w:rPr>
        <w:t>جمهورى اسلامى از سوى كسانى كه وجود اين اصل را در قانون اساسى، زمينه ساز انحصارى كردن حكومت و استبداد مى دانستند، با رهنمون ساختن آنان به اصل ولايت فقيه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فقيه چيزى است كه خداى تبارك و تعالى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ولايت فقيه بترسيد، فقيه بر مردم زورگويى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فقيهى بخواهد زورگويى كند، ديگر ولايت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ولىّ فقيه، نظارت بر دستگاه ها و امور است</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گفتنى است براى پيش گيرى از پيدايش استبداد در نظام اسلامى، مجلس خبرگان در قانون اساسى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مجلس با رأى مردم برگزيده مى شوند و بر كار رهبرى، نظارت مى كنند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راستى، آيا مى توانيم از آثار حاكميت ملى، آزادى و مردم سالارى دينى در انتخاب و عزل رهبر و ولى فقيه چشم بپوشيم؟ قانون اساسى، شرايط سنگينى براى مقام فقاهت در نظر گرفته كه در صورت سلب آن ها، فقيه را از جايگاه ولايت ساقط مى كند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به اين ترتيب، هرگز نبايد پنداشت كه ولايت مطلقه به معناى ولايت بى قيد و شرط و بدون ضابطه ى فقيه است و او مى تواند بدون در نظر گرفتن معيارهاى مكتب اسلام و مصلحت عموم، كارى انجام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ولى فقيه بر خلاف حكم توتاليتر كه قابل پيش بينى نيست، دقيقاً در چارچوب قوانين و مقررات الهى قرار دارد و او هرگز نمى تواند حكمى دل خواهانه و از روى هوا و هوس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در جامعه ى اسلامى، مشروعيت خويش را از خدا و رسول و با پذيرش مردم مى گيرد، نه اين كه به سانِ يك حاكم توتاليتر، با زورگويى و خودكامگى به قدرت برسد يا با خشونت و زور، بخواهد چيرگى خود را بر مردم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چگونه مى توان ولىّ فقيه را با حاكم توتاليتر يكى دانست، در حالى كه اصولا دين اسلام، سدّ توان مندى در برابر استبداد و خودكامگى است؟</w:t>
      </w:r>
      <w:r>
        <w:rPr>
          <w:rStyle w:val="FootnoteAnchor"/>
          <w:rtl w:val="true"/>
        </w:rPr>
        <w:footnoteReference w:id="164"/>
      </w:r>
      <w:bookmarkStart w:id="249" w:name="pg7513_66569"/>
    </w:p>
    <w:p>
      <w:pPr>
        <w:pStyle w:val="Heading3"/>
        <w:numPr>
          <w:ilvl w:val="2"/>
          <w:numId w:val="1"/>
        </w:numPr>
        <w:rPr/>
      </w:pPr>
      <w:bookmarkStart w:id="250" w:name="__RefHeading___Toc2504475_1051229030"/>
      <w:bookmarkStart w:id="251" w:name="_Toc100"/>
      <w:bookmarkEnd w:id="249"/>
      <w:bookmarkEnd w:id="250"/>
      <w:r>
        <w:rPr>
          <w:rtl w:val="true"/>
        </w:rPr>
        <w:t xml:space="preserve">پيشينه ى نظريه ى ولايت فقيه </w:t>
      </w:r>
      <w:r>
        <w:rPr>
          <w:rtl w:val="true"/>
        </w:rPr>
        <w:t xml:space="preserve">/ </w:t>
      </w:r>
      <w:r>
        <w:rPr>
          <w:rtl w:val="true"/>
        </w:rPr>
        <w:t>سيد محسن حسن پور</w:t>
      </w:r>
      <w:bookmarkEnd w:id="251"/>
    </w:p>
    <w:p>
      <w:pPr>
        <w:pStyle w:val="Heading4"/>
        <w:numPr>
          <w:ilvl w:val="3"/>
          <w:numId w:val="1"/>
        </w:numPr>
        <w:rPr/>
      </w:pPr>
      <w:bookmarkStart w:id="252" w:name="__RefHeading___Toc2504477_1051229030"/>
      <w:bookmarkStart w:id="253" w:name="_Toc101"/>
      <w:bookmarkEnd w:id="252"/>
      <w:r>
        <w:rPr>
          <w:rtl w:val="true"/>
        </w:rPr>
        <w:t>پيشينه ى نظريّه ى ولايت فقيه به چه زمانى بر مى گردد و جايگاه آن نزد فقيهان شيعه چگونه است؟</w:t>
      </w:r>
      <w:bookmarkEnd w:id="253"/>
    </w:p>
    <w:p>
      <w:pPr>
        <w:pStyle w:val="BookText"/>
        <w:rPr/>
      </w:pPr>
      <w:r>
        <w:rPr>
          <w:rFonts w:ascii="IRNazanin" w:hAnsi="IRNazanin" w:eastAsia="IRNazanin"/>
          <w:color w:val="111111"/>
          <w:sz w:val="28"/>
          <w:sz w:val="28"/>
          <w:szCs w:val="28"/>
          <w:rtl w:val="true"/>
          <w:lang w:bidi="fa-IR"/>
        </w:rPr>
        <w:t>پيشينه ى مبحث نظريه ى ولايت فقيه به يازده قرن پيش برمى گردد كه فقه اماميه از پراكندگى درآمد و احكام هر بابى به صورت دسته بندى شده در جاى مناسب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مسأله ى ولايت فقيه، بحثى كلامى است، ولى جنبه ى فقهى آن سبب شده است فقيهان از همان آغاز در ابواب گوناگون فقهى، درباره ى آن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ولايت فقيه در هر يك از مسايل اجتماعى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تقسيم غنايم، خمس، زكات، سرپرستى اطفال، اموال محجور، شخص غايب، امر به معروف و نهى از منكر، حدود، قصاص، تعزيرات و مطلق اجراى احكام انتظامى اسلامى، بحث مى 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اصلى اين است كه در اصل اثبات </w:t>
      </w:r>
    </w:p>
    <w:p>
      <w:pPr>
        <w:pStyle w:val="BookText"/>
        <w:rPr/>
      </w:pPr>
      <w:r>
        <w:rPr>
          <w:rFonts w:ascii="IRNazanin" w:hAnsi="IRNazanin" w:eastAsia="IRNazanin"/>
          <w:color w:val="111111"/>
          <w:sz w:val="28"/>
          <w:sz w:val="28"/>
          <w:szCs w:val="28"/>
          <w:rtl w:val="true"/>
          <w:lang w:bidi="fa-IR"/>
        </w:rPr>
        <w:t>ولايت، جاى هيچ گونه سخنى نيست و همگان،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اواخر مورد ترديد قرار گرفته، اين است كه آيا ثبوت ولايت از راه امور حسبيه بوده و يك تكليف شرعى است يا اين كه منصبى الهى و نيابت از مقام ولايت كبرى است؟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همه ى فقيهان در طول يازده قرن گذشته، هم سخن با يكديگر، ولايت فقيه را به معناى مسؤوليت و سرپرستى امور ياد شده، دانسته اند و گفته اند كه بر حسب مورد، شيوه ى اين مسؤوليّت و سرپرستى،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بعضى فقيهان بسيار اندك و برخى ديگر به تفصيل، به موضوع ولايت پرداخته اند، ولى بحث فراگيرى درباره ى آن در كتاب هاى فقهى پيشينيان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وضعيت را بايد در موارد زير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سياسى و اجتماعى حاكم بر تاريخ گذشته ى سرزمين هاى اسلامى، سلطه ى حكومت هاى جائر و ناممكن بودن طرحچنين مباحثى از نظر مهيا نبودن شرايط حاكميتِ فقيهان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بايد گفت فقيهان با وجود اختلاف نظر در اين زمينه، در اثبات نوعى ولايت براى فقيه جامع الشرايط، اتفاق نظر دارند و آراى فقيهان در زمينه ى ولايت و دامنه ى اختيار آن در زمان غيبت در كتاب هايى جداگانه گردآورى 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اين مقدمه، براى روشن شدن پيشينه ى نظريه ى ولايت فقيه، به ديدگاه فقيهان بزرگ شيعه از قرن چهارم تا كنون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الفقهاء و المتكلّمين ابوعبدالله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كتاب فقهى معروف خود به نام المقنعه در باب امر به معروف ونهى از منكرمى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اجراى حدود و احكام انتظامى اسلام كه وظيفه ى سلطان اسلام است، در عصر حضور به دست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خاصّ آنان اجرا مى گردد و در دوران غيبت به فقهاى شيعه واگذار كرده اند تا در صورت امكان، مسؤوليت اجرايى آن را به عهده بگيرند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الطائفه ابو جعفر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كتاب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حدود و احكام انتظامى اسلامى براى هيچ كس روا نباشد جز سلطان وقت كه از جانب خداوند عزّوجّل معرفى شده يا كسى كه از جانب او منصوب گرديده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عبدالعزيز معروف به سلّار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فقيه نامى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احكام در ميان مردم، به فقيهان واگذار شده است تا آن جا كه از حق، تجاوز نكنند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زمان خويش، بهترين نظر را درباره ى نيابت عام فقيهان ارايه كرد و مراجعه ى شيعيان را به متصدّيان عرفى، غير مجاز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نيز موظف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و حقوق اموال خويش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را به او تحويل دهد و حتى خود را براى اجراى احكام حدود در اختيار وى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از حكم او عدول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از حكم او عدول كند، در حقيقت از حكم خدا سرپيچى كرده است و تحاكم نزد طاغوت برده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المطّهر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قواعد الاحكام در باب جهاد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دوران غيبت، اجراى احكام در ميان مردم وظيفه ى فقها است تا براى در امان ماندن از خطر دشمن، حكم كنند و فتوى دهند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كركى معروف به محقق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شرح قواعد علامه، سخن او را پذيرفته و در رساله اى كه در صلاة الجمعه نگاشته است،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فقيهان شيعه اتفاق نظر دارند كه فقيه جامع الشرايط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از سوى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امورى كه نيابت در آن دخالت دارد، نايب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دادخواهى نزد او و پيروى از احكام او واجب است</w:t>
      </w:r>
      <w:r>
        <w:rPr>
          <w:rFonts w:eastAsia="IRNazanin" w:cs="IRNazanin"/>
          <w:color w:val="111111"/>
          <w:sz w:val="28"/>
          <w:szCs w:val="28"/>
          <w:rtl w:val="true"/>
          <w:lang w:bidi="fa-IR"/>
        </w:rPr>
        <w:t>.</w:t>
      </w:r>
      <w:r>
        <w:rPr>
          <w:rStyle w:val="FootnoteAnchor"/>
        </w:rPr>
        <w:footnoteReference w:id="17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ى ايشان، فقيه بر دو امر ولايت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دارند، مگر آن كه مواردى به نص،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ى ولايت فقيه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كارى كه به دين و دنياى مردم مربوط باشد و ناگزير بايد انجام گيرد، خواه عاقلانه باشد يا از روى عادت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احمد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استحباب پرداخت زكات به فقيه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آن مثل آن چه گذشت، اين است كه فقيه به محل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و گروه هاى گوناگون مردم در نزد او جمع هستند و شخص سزاوار و محتاج اصلى را بهتر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خليفه ى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به او مى رسد،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رسيده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حسن نجفى معروف به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پس از بيان اتفاق آراى فقيهان بر ثبوت ولايت و نيابت عامه ى فقيه جامع الشرايط در عصر غيبت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ولايت عامه نباشد، بسيارى از امور متعلق به شيعيان تعطيل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فقيه از مسلمات، ضروريات و بديهيات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خداوند، پيروى از فقيه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 كرده است و دليل آن، اطلاق ادلّه ى حكومت فقيه به ويژه روايت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صاحب جواهر با بيان مبانى فقهى ولايت فقيه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چيزهاى عجيب و غريب، وسوسه ى بعضى ها درباره ى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چيزى از مزه و طعم فقه را نچشيده و از حرف و كارشان، هيچ چيزى نفهميده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همين رو، فقيهان پس از صاحب جواهر بر اساس همين مبنا، ولايت فقيه را به معناى ضرورت عهده دارى مسؤوليت در شؤون عامّه پذيرفته اند تا مسايل مربوط به تنظيم هيأت اجتماعى به تعطيلى كشانده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كتاب القضا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فقيه جامع الشرايط در همه ى فروع احكام شرعى و موضوع هاى آن، حجت و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مقصود از لفظ حاكم كه در روايات آمده، نفوذ حكم او در همه ى شؤون و زمينه ها است و مخصوص مسايل قضايى نيست</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چند ايشان، محدوده ى ولايت را مطلق نمى داند، ولى تصريح مى كند كه ولايت فقيه از فتاوى مشهور فقيهان شيعه است و فقيه نايب امام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اعترف به جمال المحققين فى باب الخمس بعد الاعتراف بانَّ المعروف بين الاصحاب، كون الفقهاء نايب الامام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رضا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نيابت فقيه جامع الشرايط از سوى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امورى واضح است و با تتبع در سخنان فقيهان شيعه، تأييد مى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 الله العظمى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كون الفقيه العادل منصوباً لمثل تلك الامور المهمة التى كيلى بها العامة مما لا اشكال فيه اجمالا بعد ما رويناه و لا محتاج فى اثباته الى مقبوله ابن حنظلة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اين كه فقيه عادل براى انجام چنين كارهاى مهمّى كه عموم مردم به آن مبتلا هستند، منصوب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العظمى خويى</w:t>
      </w:r>
    </w:p>
    <w:p>
      <w:pPr>
        <w:pStyle w:val="BookText"/>
        <w:rPr/>
      </w:pPr>
      <w:r>
        <w:rPr>
          <w:rFonts w:ascii="Amiri" w:hAnsi="Amiri" w:eastAsia="Amiri" w:cs="Amiri"/>
          <w:color w:val="111111"/>
          <w:sz w:val="28"/>
          <w:sz w:val="28"/>
          <w:szCs w:val="28"/>
          <w:rtl w:val="true"/>
          <w:lang w:bidi="ar-SA"/>
        </w:rPr>
        <w:t>ايشان از راه امور حسبيه و باعنوان تكليف شرعى، حق عهده دارى اين مسؤوليت را براى فقيه ثابت مى كند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نخستين فقيه جامع الشرايطى است كه طرح تشكيل حكومت منسجم و با ثبات اسلامى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اين باور است كه فقيه ولايت مطلقه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ى اختيارات و مسؤوليت هايى 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دارد، در زمان غيبت از آنِ فقيه جامع الشرايط خواهد بود، مگر آن چه به دليل ويژه اى در اختيار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 از طرف ائمه ى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ى امورى كه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داراى ولايت هستند، ولايت دارند و براى خارج كردن يك مورد از تحت اين قاعده ى </w:t>
      </w:r>
      <w:bookmarkStart w:id="254" w:name="pg7513_66574"/>
    </w:p>
    <w:p>
      <w:pPr>
        <w:pStyle w:val="BookText"/>
        <w:rPr/>
      </w:pPr>
      <w:bookmarkEnd w:id="254"/>
      <w:r>
        <w:rPr>
          <w:rFonts w:ascii="IRNazanin" w:hAnsi="IRNazanin" w:eastAsia="IRNazanin"/>
          <w:color w:val="111111"/>
          <w:sz w:val="28"/>
          <w:sz w:val="28"/>
          <w:szCs w:val="28"/>
          <w:rtl w:val="true"/>
          <w:lang w:bidi="fa-IR"/>
        </w:rPr>
        <w:t>عمومى مى بايد به اختصاص آن مطلب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اختيارات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و سلطنت براى فقيه ثابت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55" w:name="__RefHeading___Toc2504479_1051229030"/>
      <w:bookmarkStart w:id="256" w:name="_Toc102"/>
      <w:bookmarkEnd w:id="255"/>
      <w:r>
        <w:rPr>
          <w:rtl w:val="true"/>
        </w:rPr>
        <w:t>نتيجه</w:t>
      </w:r>
      <w:r>
        <w:rPr>
          <w:rtl w:val="true"/>
        </w:rPr>
        <w:t>:</w:t>
      </w:r>
      <w:bookmarkEnd w:id="2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فقيهان شيعه در ابواب گوناگون فقهى تأكيد كرده اند كه احكام اسلام در ميان مردم تعطيل بردار نيست و هميشه بايد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دوران غيبت نيز در صورت امكان و توانايى بر عهده ى فقيهان جامع الشرايط است</w:t>
      </w:r>
      <w:r>
        <w:rPr>
          <w:rFonts w:eastAsia="IRNazanin" w:cs="IRNazanin"/>
          <w:color w:val="111111"/>
          <w:sz w:val="28"/>
          <w:szCs w:val="28"/>
          <w:rtl w:val="true"/>
          <w:lang w:bidi="fa-IR"/>
        </w:rPr>
        <w:t xml:space="preserve">. </w:t>
      </w:r>
      <w:bookmarkStart w:id="257" w:name="pg7513_66575"/>
    </w:p>
    <w:p>
      <w:pPr>
        <w:pStyle w:val="Heading2"/>
        <w:numPr>
          <w:ilvl w:val="1"/>
          <w:numId w:val="1"/>
        </w:numPr>
        <w:rPr/>
      </w:pPr>
      <w:bookmarkStart w:id="258" w:name="__RefHeading___Toc2504481_1051229030"/>
      <w:bookmarkStart w:id="259" w:name="_Toc103"/>
      <w:bookmarkEnd w:id="257"/>
      <w:bookmarkEnd w:id="258"/>
      <w:r>
        <w:rPr>
          <w:rtl w:val="true"/>
        </w:rPr>
        <w:t>پرسش های قرآنی و تفسير</w:t>
      </w:r>
      <w:bookmarkEnd w:id="259"/>
    </w:p>
    <w:p>
      <w:pPr>
        <w:pStyle w:val="Heading3"/>
        <w:numPr>
          <w:ilvl w:val="2"/>
          <w:numId w:val="1"/>
        </w:numPr>
        <w:rPr/>
      </w:pPr>
      <w:bookmarkStart w:id="260" w:name="__RefHeading___Toc2504483_1051229030"/>
      <w:bookmarkStart w:id="261" w:name="_Toc104"/>
      <w:bookmarkEnd w:id="260"/>
      <w:r>
        <w:rPr>
          <w:rtl w:val="true"/>
        </w:rPr>
        <w:t>اشاره</w:t>
      </w:r>
      <w:bookmarkEnd w:id="2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اثرگذارى قرآن بر فرهنگ جاهلى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نمادها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وحى،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و الفاظ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باطن در قرآنما در دوره اى به سر مى بريم كه تهاجم فرهنگى و شبهه افكنى دشمن در مبانى اعتقادى مردم به ويژه نسل جوان، پى آمدهاى ملموس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باور ما آن است كه مى تواند با طراحى برنامه ى زندگى بشر، پاسخ گوى همه ى نيازهاى انسان و رستگارى فرد و جامعه ى انسانى را به ارمغان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كلام الهى، گوهر ناب و مشعل فروزان هدايت، سراسر اعجازاست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ظاهرى، اعجاز است و هم ازنظر درون مايه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زبان قرآن، زبان هدايت جان و دل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 يادآورى همه ى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 دميدن روح عبوديت در مردم و فراخواندن به همه ى خوبى ها است</w:t>
      </w:r>
      <w:r>
        <w:rPr>
          <w:rFonts w:eastAsia="IRNazanin" w:cs="IRNazanin"/>
          <w:color w:val="111111"/>
          <w:sz w:val="28"/>
          <w:szCs w:val="28"/>
          <w:rtl w:val="true"/>
          <w:lang w:bidi="fa-IR"/>
        </w:rPr>
        <w:t xml:space="preserve">. </w:t>
      </w:r>
      <w:bookmarkStart w:id="262" w:name="pg7513_66577"/>
    </w:p>
    <w:p>
      <w:pPr>
        <w:pStyle w:val="Heading3"/>
        <w:numPr>
          <w:ilvl w:val="2"/>
          <w:numId w:val="1"/>
        </w:numPr>
        <w:rPr/>
      </w:pPr>
      <w:bookmarkStart w:id="263" w:name="__RefHeading___Toc2504485_1051229030"/>
      <w:bookmarkStart w:id="264" w:name="_Toc105"/>
      <w:bookmarkEnd w:id="262"/>
      <w:bookmarkEnd w:id="263"/>
      <w:r>
        <w:rPr>
          <w:rtl w:val="true"/>
        </w:rPr>
        <w:t xml:space="preserve">زبان قرآن </w:t>
      </w:r>
      <w:r>
        <w:rPr>
          <w:rtl w:val="true"/>
        </w:rPr>
        <w:t xml:space="preserve">/ </w:t>
      </w:r>
      <w:r>
        <w:rPr>
          <w:rtl w:val="true"/>
        </w:rPr>
        <w:t>گفت و گو با آيت الله محمدهادى معرفت</w:t>
      </w:r>
      <w:bookmarkEnd w:id="264"/>
    </w:p>
    <w:p>
      <w:pPr>
        <w:pStyle w:val="Heading4"/>
        <w:numPr>
          <w:ilvl w:val="3"/>
          <w:numId w:val="1"/>
        </w:numPr>
        <w:rPr/>
      </w:pPr>
      <w:bookmarkStart w:id="265" w:name="__RefHeading___Toc2504487_1051229030"/>
      <w:bookmarkStart w:id="266" w:name="_Toc106"/>
      <w:bookmarkEnd w:id="265"/>
      <w:r>
        <w:rPr>
          <w:rtl w:val="true"/>
        </w:rPr>
        <w:t>اشاره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برجسته فقه، تفسير و علوم قرآن در حوزه ى علميه قم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504489_1051229030"/>
      <w:bookmarkStart w:id="268" w:name="_Toc107"/>
      <w:bookmarkEnd w:id="267"/>
      <w:r>
        <w:rPr>
          <w:rtl w:val="true"/>
        </w:rPr>
        <w:t>چرا صحابه كه پيامبر</w:t>
      </w:r>
      <w:r>
        <w:rPr>
          <w:rtl w:val="true"/>
        </w:rPr>
        <w:t>(</w:t>
      </w:r>
      <w:r>
        <w:rPr>
          <w:rtl w:val="true"/>
        </w:rPr>
        <w:t>صلى الله عليه وآله وسلم</w:t>
      </w:r>
      <w:r>
        <w:rPr>
          <w:rtl w:val="true"/>
        </w:rPr>
        <w:t xml:space="preserve">) </w:t>
      </w:r>
      <w:r>
        <w:rPr>
          <w:rtl w:val="true"/>
        </w:rPr>
        <w:t>را درك كرده بودند، در قرائت شان، اختلاف دارند؟ آنان با چه مجوّزى، معانى الفاظ قرآن را در صحيفه ى خود جاى گزين كردند؟</w:t>
      </w:r>
      <w:bookmarkEnd w:id="2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قرائات و اختلاف در آن، به اجتهاد قُراء مرتبط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نظر آن ها است و استناد به نقل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اختلاف يك قارى با قارى ديگر در قرائت لفظ، نقل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قارى نمى گويد من اين را از استادم شنيده ام و او از استادش تا به پيغمبر برسد، بلكه اين نظر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كه به نظر بنده اين گونه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كتب قرائات در همين راستا نوشته شده است به جز عاصم كه مدركش اجتهاد نيست، بلكه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اجتهاد اين است كه همه ى قُراء قبول دارند آن چه بر پيغمبر نازل شده، نصّ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واحدٌ نَزَلَ مِنْ عِنْدِ الواحد و إنّما الإختلاف مِنْ قِبِل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قُراء در اين مسأله بوده است كه يكى از آن ها مى گفت آن نصّى كه بر پيغمبر نازل شده است، به نظر من اين مطلب است و دليل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نبوده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سَمِعْتُ مِنْ شيخى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گاهى بين شيخ و شاگرد</w:t>
      </w:r>
    </w:p>
    <w:p>
      <w:pPr>
        <w:pStyle w:val="BookText"/>
        <w:rPr/>
      </w:pPr>
      <w:r>
        <w:rPr>
          <w:rFonts w:ascii="IRNazanin" w:hAnsi="IRNazanin" w:eastAsia="IRNazanin"/>
          <w:color w:val="111111"/>
          <w:sz w:val="28"/>
          <w:sz w:val="28"/>
          <w:szCs w:val="28"/>
          <w:rtl w:val="true"/>
          <w:lang w:bidi="fa-IR"/>
        </w:rPr>
        <w:t>نيز در قرائت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ى آن ها اجتهاد مى كردند تا به حقيقت واحد برسند، مانند اختلاف فُقَها كه در يك حكم شرعى اختلاف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بدين معنا نيست كه ما در شرع، دو حكم داريم، بلكه اختلاف آن ها در اين است كه آن حُكم شرعى چيست؟ پس نظرشان مختلف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مُخطّئه هستيم و مى گوييم كه قاعدتاً يكى از آن ها اشتباه مى كند و چه بسا هر دو نيز اشتباه كرده باشند و اين را قبول نداريم كه هر دو 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الهى و آن چه بر پيغمبر نازل شده است، بيش تر از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مثلا كسى اين آيه را چنين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نُنَحِّيكَ بِبَدَنِكَ لِتَكُونَ لِمَنْ خَلْفَكَ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آيه را چنين مى 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مرده كه نجات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تواند آن چه از خدا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بدنت را كنار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نجات از آنِ احيا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اختلافات قُرّاء ناشى از اجتهاد شخصى آن هاست و حاكى از تعدّد الفاظ نازله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كدام از آن ها، به نقل استناد نكرده اند، بلكه به عقل و نظر استناد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الفاظ، ساخته ى بشر بوده و بشر هميشه از قالب محسوسات، استفاده كرده است و معناى آن و توان الفاظ نيز محدود است، چگونه وحى كه دامنه اى بسيار فراتر از انديشه ى بشرى دارد، در اين قالب ها مى گنجد؟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يَسَّرناهُ بلسانِكْ لَعلّهم يَتَذكَرون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معناى آيه اين است كه ما قرآن را با زبانى سهل و ساده و زبانى كه تو با مردم سخن مى گويى، فرستاديم تا مردم از آن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اين است كه دين يا وحى يا شريعت يا قرآن، مفاهيم عاليه ى دين را در قالب الفاظى به بشر عرضه كرده اند كه اين الفاظ، ساخته ى دست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بلسان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فرض اين است كه آيا شرع هنگامى كه با مردم سخن مى گويد، به گونه اى با آن ها سخن مى گويد كه براى آن ها مفهوم باشد يا نامفهوم؟ به يقين، مقتضاى حكمت اين است كه به گونه اى سخن بگويد كه براى آن ها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به معارف عاليه مربوط مى شود نه كل ابعاد شريعت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چند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آن، احكام و تكاليف است و بُعد ديگر آن، حِكَم و امثال است و يك بُعد به نام معارف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به بعد معارف مربوط است، آن جايى كه از ماوراى غيب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w:t>
      </w:r>
      <w:bookmarkStart w:id="269" w:name="pg7513_66579"/>
    </w:p>
    <w:p>
      <w:pPr>
        <w:pStyle w:val="BookText"/>
        <w:rPr/>
      </w:pPr>
      <w:bookmarkEnd w:id="269"/>
      <w:r>
        <w:rPr>
          <w:rFonts w:ascii="IRNazanin" w:hAnsi="IRNazanin" w:eastAsia="IRNazanin"/>
          <w:color w:val="111111"/>
          <w:sz w:val="28"/>
          <w:sz w:val="28"/>
          <w:szCs w:val="28"/>
          <w:rtl w:val="true"/>
          <w:lang w:bidi="fa-IR"/>
        </w:rPr>
        <w:t>داريم وقتى به اين جا مى رسد، سراغ الفاظ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تعهد كرده است با زبان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عربى مبين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سراغ الفاظى مى آيد كه عرب آن ها را بر اساس نياز خودش و براى معانى اى كه سطح آن پايين است،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آن معانى عاليه را در اين الفاظ سطح پايين به كار مى برد؟</w:t>
      </w:r>
    </w:p>
    <w:p>
      <w:pPr>
        <w:pStyle w:val="BookText"/>
        <w:rPr/>
      </w:pPr>
      <w:r>
        <w:rPr>
          <w:rFonts w:ascii="IRNazanin" w:hAnsi="IRNazanin" w:eastAsia="IRNazanin"/>
          <w:color w:val="111111"/>
          <w:sz w:val="28"/>
          <w:sz w:val="28"/>
          <w:szCs w:val="28"/>
          <w:rtl w:val="true"/>
          <w:lang w:bidi="fa-IR"/>
        </w:rPr>
        <w:t>ابن رشد اندلسى</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وقتى با مردم درباره ى مطالب خيلى بالا سخن مى گويد، چنان زيبا و شيوا بيان مى كند كه مى فهمند و اين يكى از اعجازهاى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مثالى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حكيم، فيلسوف يا يك متكلم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اصطلاحات خودش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عرفِ عام، لفظى نداريم كه معرف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مركب بُوَد و جسم، نه مرئى، 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اندلسى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براى شناساندن خدا، بيست و پنج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مى گذارد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منطق فلاسفه اين باشد، عرفِ عام چيزى را كه مساوى با بيست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عدم محض تلقى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از قرآن كرده اند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يك تشبيه، خدا را معرفى كرده و كاملا دقيق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روشنى همه چيز از نور است، هستى همه چيز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روشنى نور از خود نور است، هستى خدا نيز از خودش است و بدين ترتيب در قرآن، بلندترين معانى با تشبيهى زيبا ترسيم شده است</w:t>
      </w:r>
      <w:r>
        <w:rPr>
          <w:rFonts w:eastAsia="IRNazanin" w:cs="IRNazanin"/>
          <w:color w:val="111111"/>
          <w:sz w:val="28"/>
          <w:szCs w:val="28"/>
          <w:rtl w:val="true"/>
          <w:lang w:bidi="fa-IR"/>
        </w:rPr>
        <w:t>.</w:t>
      </w:r>
    </w:p>
    <w:p>
      <w:pPr>
        <w:pStyle w:val="Heading4"/>
        <w:numPr>
          <w:ilvl w:val="3"/>
          <w:numId w:val="1"/>
        </w:numPr>
        <w:rPr/>
      </w:pPr>
      <w:bookmarkStart w:id="270" w:name="__RefHeading___Toc2504491_1051229030"/>
      <w:bookmarkStart w:id="271" w:name="_Toc108"/>
      <w:bookmarkEnd w:id="270"/>
      <w:r>
        <w:rPr>
          <w:rtl w:val="true"/>
        </w:rPr>
        <w:t>زبان قرآن، گفتارى است يا نوشتارى؟ چرا؟</w:t>
      </w:r>
      <w:bookmarkEnd w:id="271"/>
    </w:p>
    <w:p>
      <w:pPr>
        <w:pStyle w:val="BookText"/>
        <w:rPr/>
      </w:pPr>
      <w:r>
        <w:rPr>
          <w:rFonts w:ascii="IRNazanin" w:hAnsi="IRNazanin" w:eastAsia="IRNazanin"/>
          <w:color w:val="111111"/>
          <w:sz w:val="28"/>
          <w:sz w:val="28"/>
          <w:szCs w:val="28"/>
          <w:rtl w:val="true"/>
          <w:lang w:bidi="fa-IR"/>
        </w:rPr>
        <w:t>زبان قرآن، زبان گفتارى است نه نوشتارى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گفتارى و نوشتارى هر كدام ويژگى هايى دارند كه چند ويژگى را برمى شمارم تا معلوم شود زبان قرآن، گفتارى است نه نوشتارى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گفتارى، متكلم بيش تر بر قراين حاضر در مجلس و ذهنيات مخاطب تكيه مى كند و بعد سخن خود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متكلم، محيط و شنوندگان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مى گيرد و روى همان مبنا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در زبان نوشتارى، كسى كه چيزى مى نويسد، بايد تمام قراينى را كه در فهم كلام اراده كرده است، در خود كلام و نوشته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در نوشتار، سياق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يك نوشته و كتاب گفتارى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مناسبت هاى مختلف جمع آورى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هايى است </w:t>
      </w:r>
      <w:bookmarkStart w:id="272" w:name="pg7513_66580"/>
    </w:p>
    <w:p>
      <w:pPr>
        <w:pStyle w:val="BookText"/>
        <w:rPr/>
      </w:pPr>
      <w:bookmarkEnd w:id="272"/>
      <w:r>
        <w:rPr>
          <w:rFonts w:ascii="IRNazanin" w:hAnsi="IRNazanin" w:eastAsia="IRNazanin"/>
          <w:color w:val="111111"/>
          <w:sz w:val="28"/>
          <w:sz w:val="28"/>
          <w:szCs w:val="28"/>
          <w:rtl w:val="true"/>
          <w:lang w:bidi="fa-IR"/>
        </w:rPr>
        <w:t>كه در شرايط و مكان هاى به خصوص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تفسير قرآن و فهم آن بايد به اسباب نزول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نوشتارى بود، مى بايست خود آن قراين و ويژگى هاى ديگرى كه بين دو مقوله وجود دارد، در نوشته ذكر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بايد به قرآن به عنوان زبان گفتارى نگاه كنيد، نه نوشتارى</w:t>
      </w:r>
      <w:r>
        <w:rPr>
          <w:rFonts w:eastAsia="IRNazanin" w:cs="IRNazanin"/>
          <w:color w:val="111111"/>
          <w:sz w:val="28"/>
          <w:szCs w:val="28"/>
          <w:rtl w:val="true"/>
          <w:lang w:bidi="fa-IR"/>
        </w:rPr>
        <w:t>.</w:t>
      </w:r>
    </w:p>
    <w:p>
      <w:pPr>
        <w:pStyle w:val="Heading4"/>
        <w:numPr>
          <w:ilvl w:val="3"/>
          <w:numId w:val="1"/>
        </w:numPr>
        <w:rPr/>
      </w:pPr>
      <w:bookmarkStart w:id="273" w:name="__RefHeading___Toc2504493_1051229030"/>
      <w:bookmarkStart w:id="274" w:name="_Toc109"/>
      <w:bookmarkEnd w:id="273"/>
      <w:r>
        <w:rPr>
          <w:rtl w:val="true"/>
        </w:rPr>
        <w:t>آيا آيات متشابه قرآن كه فهم آن براى همگان ممكن نيست، به بى ضابطگى فهم دينى نمى انجامد؟</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اين پرسش مطرح است كه چرا در قرآن آيات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دست آويزى مى شود براى اهل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در قرآن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متشابهات بالعرض كه قبلا متشابه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آيات متشابه را اين گونه آيات تشكيل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اصلى دارد كه خيلى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بين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ى قرآن، از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تجاوز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 تشابه اصلى، همان بلندى معنا و كوتاهى لفظ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قرآن از راه استعاره، كنايه و تشبيه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آيه ى نور</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در اين آيه تشبيه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اهل زيغى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تشابهات عرضى مثل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اصل، آيات متشابه نبوده، بلكه به همين معناى استعاره اى در لغت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در لغت عرب به معناى استيلا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استوى بشرٌ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استوى به معناى جَلَسَ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معناى سلطه پيدا كردن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يكى از كوچه هاى مكه از يك دخترك روستايى شنيدم كه در حال گدايى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عُيُيْنَتى نُوَيْضَرَةٌ الى الله و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چشمكان ريز من، به خدا و شما مردم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از اين چشم دوختن، چشم داشت را اراده كرده است، نه ابصار و ديدن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زمخشرى خطاب به اشعرى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وقتى كه اين سخن را از اين كودك مى شنويد، به جز معناى چشم داشت، معناى ديگرى مى فهميد؟ چه طور وقتى كه قرآن اين واژه را به كار مى برد، آن را به معناى ديدن معنا مى كنيد؟ 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تشابه را بر آيه تحميل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متشابه اصلى هم، قرآن كم نگذاشته است و اهل دقت مى فهمند كه اين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نخواسته كه بگويد خداوند حقيقتاً نور است</w:t>
      </w:r>
      <w:r>
        <w:rPr>
          <w:rFonts w:eastAsia="IRNazanin" w:cs="IRNazanin"/>
          <w:color w:val="111111"/>
          <w:sz w:val="28"/>
          <w:szCs w:val="28"/>
          <w:rtl w:val="true"/>
          <w:lang w:bidi="fa-IR"/>
        </w:rPr>
        <w:t xml:space="preserve">. </w:t>
      </w:r>
      <w:bookmarkStart w:id="275" w:name="pg7513_66581"/>
    </w:p>
    <w:p>
      <w:pPr>
        <w:pStyle w:val="Heading4"/>
        <w:numPr>
          <w:ilvl w:val="3"/>
          <w:numId w:val="1"/>
        </w:numPr>
        <w:rPr/>
      </w:pPr>
      <w:bookmarkStart w:id="276" w:name="__RefHeading___Toc2504495_1051229030"/>
      <w:bookmarkStart w:id="277" w:name="_Toc110"/>
      <w:bookmarkEnd w:id="275"/>
      <w:bookmarkEnd w:id="276"/>
      <w:r>
        <w:rPr>
          <w:rtl w:val="true"/>
        </w:rPr>
        <w:t>آيا قرآن صامت است؟</w:t>
      </w:r>
      <w:bookmarkEnd w:id="277"/>
    </w:p>
    <w:p>
      <w:pPr>
        <w:pStyle w:val="BookText"/>
        <w:rPr/>
      </w:pPr>
      <w:r>
        <w:rPr>
          <w:rFonts w:ascii="IRNazanin" w:hAnsi="IRNazanin" w:eastAsia="IRNazanin"/>
          <w:color w:val="111111"/>
          <w:sz w:val="28"/>
          <w:sz w:val="28"/>
          <w:szCs w:val="28"/>
          <w:rtl w:val="true"/>
          <w:lang w:bidi="fa-IR"/>
        </w:rPr>
        <w:t>اين فرمايش كه بعضى از آقايان مى فرمايند قرآن صامت است و شما بايد به آن نطق بدهيد، از سخنانى است كه در كلمات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فاستنطقوه فانه لاينطق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حضرت امير قصد كرده است، با معناى موردنظر آقايان، زمين تا آسمان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بر همان مبنا كه نصوص دينى مفهوم ندارد و اين شخص است كه به آن مفهوم مى دهد، نظر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اين سخن جاى بحث دارد كه چه نوع مغالطه اى است و از كجا آب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حضرت اين است كه قرآن داراى يك سطحى است، ولى حقيقت قرآن به سطح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اكرم تأكيد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فى القرآن آية الا و له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و شما سال هاى سال دنبال اين نرفتيم كه بدانيم بطن يعنى چه؟ اين بطن چه چيزى است كه پيغمبر بر روى آن تأكيد داشته است؟</w:t>
      </w:r>
    </w:p>
    <w:p>
      <w:pPr>
        <w:pStyle w:val="BookText"/>
        <w:rPr/>
      </w:pPr>
      <w:r>
        <w:rPr>
          <w:rFonts w:ascii="IRNazanin" w:hAnsi="IRNazanin" w:eastAsia="IRNazanin"/>
          <w:color w:val="111111"/>
          <w:sz w:val="28"/>
          <w:sz w:val="28"/>
          <w:szCs w:val="28"/>
          <w:rtl w:val="true"/>
          <w:lang w:bidi="fa-IR"/>
        </w:rPr>
        <w:t>فضيل بن يسار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القرآن آية الا و له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تنزيله و بطنه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فرقى كه بين ظهر و بطن است، بين تنزيل و تأويل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در قرآن، پيامى دارد، حتّى آياتى كه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پيام ها در قرآن نهفته است و ما بايد آن مثال را از قرآن بيرون بكشيم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مثالى مى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مشركان كه درباره ى اصل رسالت بشر شك داشتند،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قبلك الا رجالا نوحى اليهم</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يعنى پيش از اين هم پيامبرانى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الذكر ان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مشرك بودن دخالتى در مفهوم آيه ندارد، بلكه جاهل بودن آنان سبب شده است خدا، آنان را به مراجعه به اهل ذكر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يك مرجع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به مرجع تقليد رجوع كرد؟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الذكر ان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روى نص آيه به اين مسأله استناد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اصلى اين است كه يك مفهوم عام و كلى از بطن آيه بيرون بكشيد تا پيام كلى و جاودانه ى آن را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اعتبار به ظاهر قرآن بود، قرآن امروز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با روش هاى مناسب، پيام زلال هر آيه را پيدا كنيم</w:t>
      </w:r>
      <w:r>
        <w:rPr>
          <w:rFonts w:eastAsia="IRNazanin" w:cs="IRNazanin"/>
          <w:color w:val="111111"/>
          <w:sz w:val="28"/>
          <w:szCs w:val="28"/>
          <w:rtl w:val="true"/>
          <w:lang w:bidi="fa-IR"/>
        </w:rPr>
        <w:t xml:space="preserve">. </w:t>
      </w:r>
      <w:bookmarkStart w:id="278" w:name="pg7513_66582"/>
    </w:p>
    <w:p>
      <w:pPr>
        <w:pStyle w:val="Heading3"/>
        <w:numPr>
          <w:ilvl w:val="2"/>
          <w:numId w:val="1"/>
        </w:numPr>
        <w:rPr/>
      </w:pPr>
      <w:bookmarkStart w:id="279" w:name="__RefHeading___Toc2504497_1051229030"/>
      <w:bookmarkStart w:id="280" w:name="_Toc111"/>
      <w:bookmarkEnd w:id="278"/>
      <w:bookmarkEnd w:id="279"/>
      <w:r>
        <w:rPr>
          <w:rtl w:val="true"/>
        </w:rPr>
        <w:t xml:space="preserve">اثرگذارى قرآن بر فرهنگ جاهلى </w:t>
      </w:r>
      <w:r>
        <w:rPr>
          <w:rtl w:val="true"/>
        </w:rPr>
        <w:t xml:space="preserve">/ </w:t>
      </w:r>
      <w:r>
        <w:rPr>
          <w:rtl w:val="true"/>
        </w:rPr>
        <w:t>حسن رضا رضايى</w:t>
      </w:r>
      <w:bookmarkEnd w:id="280"/>
    </w:p>
    <w:p>
      <w:pPr>
        <w:pStyle w:val="Heading4"/>
        <w:numPr>
          <w:ilvl w:val="3"/>
          <w:numId w:val="1"/>
        </w:numPr>
        <w:rPr/>
      </w:pPr>
      <w:bookmarkStart w:id="281" w:name="__RefHeading___Toc2504499_1051229030"/>
      <w:bookmarkStart w:id="282" w:name="_Toc112"/>
      <w:bookmarkEnd w:id="281"/>
      <w:r>
        <w:rPr>
          <w:rtl w:val="true"/>
        </w:rPr>
        <w:t>برخى صاحب نظران، سخن گفتن قرآن از جن و سحر را نشان دهنده ى تأثيرپذيرى آن از فرهنگ جاهلى مى دانند</w:t>
      </w:r>
      <w:r>
        <w:rPr>
          <w:rtl w:val="true"/>
        </w:rPr>
        <w:t xml:space="preserve">. </w:t>
      </w:r>
      <w:r>
        <w:rPr>
          <w:rtl w:val="true"/>
        </w:rPr>
        <w:t>آيا زبان قران، آميخته با فرهنگ اعراب و تأثيرپذيرفته از آن است؟</w:t>
      </w:r>
      <w:bookmarkEnd w:id="282"/>
    </w:p>
    <w:p>
      <w:pPr>
        <w:pStyle w:val="BookText"/>
        <w:rPr/>
      </w:pPr>
      <w:r>
        <w:rPr>
          <w:rFonts w:ascii="IRNazanin" w:hAnsi="IRNazanin" w:eastAsia="IRNazanin"/>
          <w:color w:val="111111"/>
          <w:sz w:val="28"/>
          <w:sz w:val="28"/>
          <w:szCs w:val="28"/>
          <w:rtl w:val="true"/>
          <w:lang w:bidi="fa-IR"/>
        </w:rPr>
        <w:t xml:space="preserve">پيش از هر چيز بايد دو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وسيله اى براى ابراز باطن و انديشه ى مكنون آدمى</w:t>
      </w:r>
      <w:r>
        <w:rPr>
          <w:rStyle w:val="FootnoteAnchor"/>
          <w:rtl w:val="true"/>
        </w:rPr>
        <w:footnoteReference w:id="192"/>
      </w:r>
      <w:r>
        <w:rPr>
          <w:rFonts w:ascii="IRNazanin" w:hAnsi="IRNazanin" w:eastAsia="IRNazanin"/>
          <w:color w:val="111111"/>
          <w:sz w:val="28"/>
          <w:sz w:val="28"/>
          <w:szCs w:val="28"/>
          <w:rtl w:val="true"/>
          <w:lang w:bidi="fa-IR"/>
        </w:rPr>
        <w:t>و نوعى ظهور معناست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زبان، دستگاهى است قانون مند و قابل تعريف در چهارچوب دستور زبانى كه براى هر جمله ى دستورى، تلفظ و معناى مناسب، تعيين مى كند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زبان يكى از ابزارهاى گفتوگو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زبان، تشبيهات، تمثيلات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براى رساندن پيام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كار دستگاهى را انجام مى دهد كه مأمور انتقال مطالب از يك جا به جاى ديگر است و خود در محموله دخالتى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يك كلمه ى فارسى است و در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براى آن آورده 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ى آداب و رسوم و علوم و معارف يك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فرهنگ آن قوم مى نامند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زبان قرآن با الفاظ عربى نازل شده است، ولى اين الفاظ، با بلاغت و فصاحت و </w:t>
      </w:r>
    </w:p>
    <w:p>
      <w:pPr>
        <w:pStyle w:val="BookText"/>
        <w:rPr/>
      </w:pPr>
      <w:r>
        <w:rPr>
          <w:rFonts w:ascii="Amiri" w:hAnsi="Amiri" w:eastAsia="Amiri" w:cs="Amiri"/>
          <w:color w:val="111111"/>
          <w:sz w:val="28"/>
          <w:sz w:val="28"/>
          <w:szCs w:val="28"/>
          <w:rtl w:val="true"/>
          <w:lang w:bidi="ar-SA"/>
        </w:rPr>
        <w:t>معناى بلند خويش، اعجاز ذاتى دارد</w:t>
      </w:r>
      <w:r>
        <w:rPr>
          <w:rStyle w:val="FootnoteAnchor"/>
          <w:rtl w:val="true"/>
        </w:rPr>
        <w:footnoteReference w:id="197"/>
      </w:r>
      <w:r>
        <w:rPr>
          <w:rFonts w:ascii="Amiri" w:hAnsi="Amiri" w:eastAsia="Amiri" w:cs="Amiri"/>
          <w:color w:val="111111"/>
          <w:sz w:val="28"/>
          <w:sz w:val="28"/>
          <w:szCs w:val="28"/>
          <w:rtl w:val="true"/>
          <w:lang w:bidi="ar-SA"/>
        </w:rPr>
        <w:t>و آن را با كلام محاوره اى بشر</w:t>
      </w:r>
      <w:r>
        <w:rPr>
          <w:rStyle w:val="FootnoteAnchor"/>
          <w:rtl w:val="true"/>
        </w:rPr>
        <w:footnoteReference w:id="198"/>
      </w:r>
      <w:r>
        <w:rPr>
          <w:rFonts w:ascii="Amiri" w:hAnsi="Amiri" w:eastAsia="Amiri" w:cs="Amiri"/>
          <w:color w:val="111111"/>
          <w:sz w:val="28"/>
          <w:sz w:val="28"/>
          <w:szCs w:val="28"/>
          <w:rtl w:val="true"/>
          <w:lang w:bidi="ar-SA"/>
        </w:rPr>
        <w:t>نمى توان مقايسه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كسى نتوانسته است سوره اى همانند قرآن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فرهنگ اعتقادى، اخلاقى، اجتماعى و خانوادگى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از ابزار گفتوگو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تشبيهات، تمثيلات،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بايد براى رساندن مفاهيم والايش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را از ميان همان قوم و هم زبان آن ها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و احكام خود را در قالب زبان همان قوم، نازل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نيز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عرب برگزيد</w:t>
      </w:r>
      <w:r>
        <w:rPr>
          <w:rStyle w:val="FootnoteAnchor"/>
          <w:rtl w:val="true"/>
        </w:rPr>
        <w:footnoteReference w:id="199"/>
      </w:r>
      <w:r>
        <w:rPr>
          <w:rFonts w:ascii="Amiri" w:hAnsi="Amiri" w:eastAsia="Amiri" w:cs="Amiri"/>
          <w:color w:val="111111"/>
          <w:sz w:val="28"/>
          <w:sz w:val="28"/>
          <w:szCs w:val="28"/>
          <w:rtl w:val="true"/>
          <w:lang w:bidi="ar-SA"/>
        </w:rPr>
        <w:t>و كتاب مقدس خود را با الفاظ عربى نازل كرد</w:t>
      </w:r>
      <w:r>
        <w:rPr>
          <w:rStyle w:val="FootnoteAnchor"/>
          <w:rtl w:val="true"/>
        </w:rPr>
        <w:footnoteReference w:id="200"/>
      </w:r>
      <w:r>
        <w:rPr>
          <w:rFonts w:ascii="IRNazanin" w:hAnsi="IRNazanin" w:eastAsia="IRNazanin"/>
          <w:color w:val="111111"/>
          <w:sz w:val="28"/>
          <w:sz w:val="28"/>
          <w:szCs w:val="28"/>
          <w:rtl w:val="true"/>
          <w:lang w:bidi="fa-IR"/>
        </w:rPr>
        <w:t xml:space="preserve">تا بتواند مطالب وحيانى و الهى خود را به كمك ابزار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تشبيه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تفهيم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عربى بودن قرآن، دليل بر پذيرش فرهنگ هاى خرافى و باطل اعراب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هيچ گونه باطلى، نه از پيش رو و نه از پشت سر، به سراغ آن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سوى خداوند حكيم و شايسته نازل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 مطالعه اى در فرهنگ اعراب درمى يابيم كه اعراب، خرافات فراوانى داشته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پرستى،</w:t>
      </w:r>
      <w:r>
        <w:rPr>
          <w:rStyle w:val="FootnoteAnchor"/>
          <w:rtl w:val="true"/>
        </w:rPr>
        <w:footnoteReference w:id="202"/>
      </w:r>
      <w:r>
        <w:rPr>
          <w:rFonts w:ascii="Amiri" w:hAnsi="Amiri" w:eastAsia="Amiri" w:cs="Amiri"/>
          <w:color w:val="111111"/>
          <w:sz w:val="28"/>
          <w:sz w:val="28"/>
          <w:szCs w:val="28"/>
          <w:rtl w:val="true"/>
          <w:lang w:bidi="ar-SA"/>
        </w:rPr>
        <w:t>دختر كشى،</w:t>
      </w:r>
      <w:r>
        <w:rPr>
          <w:rStyle w:val="FootnoteAnchor"/>
          <w:rtl w:val="true"/>
        </w:rPr>
        <w:footnoteReference w:id="203"/>
      </w:r>
      <w:r>
        <w:rPr>
          <w:rFonts w:ascii="IRNazanin" w:hAnsi="IRNazanin" w:eastAsia="IRNazanin"/>
          <w:color w:val="111111"/>
          <w:sz w:val="28"/>
          <w:sz w:val="28"/>
          <w:szCs w:val="28"/>
          <w:rtl w:val="true"/>
          <w:lang w:bidi="fa-IR"/>
        </w:rPr>
        <w:t>طواف بدون لباس،</w:t>
      </w:r>
      <w:r>
        <w:rPr>
          <w:rStyle w:val="FootnoteAnchor"/>
          <w:rtl w:val="true"/>
        </w:rPr>
        <w:footnoteReference w:id="204"/>
      </w:r>
      <w:r>
        <w:rPr>
          <w:rFonts w:ascii="IRNazanin" w:hAnsi="IRNazanin" w:eastAsia="IRNazanin"/>
          <w:color w:val="111111"/>
          <w:sz w:val="28"/>
          <w:sz w:val="28"/>
          <w:szCs w:val="28"/>
          <w:rtl w:val="true"/>
          <w:lang w:bidi="fa-IR"/>
        </w:rPr>
        <w:t>بت پرستى،</w:t>
      </w:r>
      <w:r>
        <w:rPr>
          <w:rStyle w:val="FootnoteAnchor"/>
          <w:rtl w:val="true"/>
        </w:rPr>
        <w:footnoteReference w:id="205"/>
      </w:r>
      <w:r>
        <w:rPr>
          <w:rFonts w:ascii="Amiri" w:hAnsi="Amiri" w:eastAsia="Amiri" w:cs="Amiri"/>
          <w:color w:val="111111"/>
          <w:sz w:val="28"/>
          <w:sz w:val="28"/>
          <w:szCs w:val="28"/>
          <w:rtl w:val="true"/>
          <w:lang w:bidi="ar-SA"/>
        </w:rPr>
        <w:t>تعدد زوجات بدون محدوديت،</w:t>
      </w:r>
      <w:r>
        <w:rPr>
          <w:rStyle w:val="FootnoteAnchor"/>
          <w:rtl w:val="true"/>
        </w:rPr>
        <w:footnoteReference w:id="206"/>
      </w:r>
      <w:r>
        <w:rPr>
          <w:rFonts w:ascii="IRNazanin" w:hAnsi="IRNazanin" w:eastAsia="IRNazanin"/>
          <w:color w:val="111111"/>
          <w:sz w:val="28"/>
          <w:sz w:val="28"/>
          <w:szCs w:val="28"/>
          <w:rtl w:val="true"/>
          <w:lang w:bidi="fa-IR"/>
        </w:rPr>
        <w:t>ازدواج دسته جمعى</w:t>
      </w:r>
      <w:r>
        <w:rPr>
          <w:rStyle w:val="FootnoteAnchor"/>
          <w:rtl w:val="true"/>
        </w:rPr>
        <w:footnoteReference w:id="2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هيچ يك از اين فرهنگ هاى باطل را نپذيرفت و خود، زمينه ساز فرهنگ و تمدن بزرگ اسلامى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بعضى فرهنگ هاى مثبت نيز در ميان اعراب،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Style w:val="FootnoteAnchor"/>
          <w:rtl w:val="true"/>
        </w:rPr>
        <w:footnoteReference w:id="208"/>
      </w:r>
      <w:r>
        <w:rPr>
          <w:rFonts w:ascii="Amiri" w:hAnsi="Amiri" w:eastAsia="Amiri" w:cs="Amiri"/>
          <w:color w:val="111111"/>
          <w:sz w:val="28"/>
          <w:sz w:val="28"/>
          <w:szCs w:val="28"/>
          <w:rtl w:val="true"/>
          <w:lang w:bidi="ar-SA"/>
        </w:rPr>
        <w:t>اعتقاد به خالق يكتا،</w:t>
      </w:r>
      <w:r>
        <w:rPr>
          <w:rStyle w:val="FootnoteAnchor"/>
          <w:rtl w:val="true"/>
        </w:rPr>
        <w:footnoteReference w:id="209"/>
      </w:r>
      <w:r>
        <w:rPr>
          <w:rFonts w:ascii="IRNazanin" w:hAnsi="IRNazanin" w:eastAsia="IRNazanin"/>
          <w:color w:val="111111"/>
          <w:sz w:val="28"/>
          <w:sz w:val="28"/>
          <w:szCs w:val="28"/>
          <w:rtl w:val="true"/>
          <w:lang w:bidi="fa-IR"/>
        </w:rPr>
        <w:t>ماه هاى حرام،</w:t>
      </w:r>
      <w:r>
        <w:rPr>
          <w:rStyle w:val="FootnoteAnchor"/>
          <w:rtl w:val="true"/>
        </w:rPr>
        <w:footnoteReference w:id="210"/>
      </w:r>
      <w:r>
        <w:rPr>
          <w:rFonts w:ascii="IRNazanin" w:hAnsi="IRNazanin" w:eastAsia="IRNazanin"/>
          <w:color w:val="111111"/>
          <w:sz w:val="28"/>
          <w:sz w:val="28"/>
          <w:szCs w:val="28"/>
          <w:rtl w:val="true"/>
          <w:lang w:bidi="fa-IR"/>
        </w:rPr>
        <w:t>ختنه كردن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فرهنگ هاى مثبت اعراب، در اديان الهى گذشته،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حنيف ابراهيم، يهود، نصارى، مزدك، مانى، زرتشت، صابئين، در جزيرة العرب رايج بود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قرآن، احكام مثبتى را كه در ميان اعراب به جاى مانده بود، اصلاح و امضاء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بعضى عناصر مثبت فرهنگ اعراب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و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انسانى،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انسانى به كارهاى مثبت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هميشه با فطرت انسان ها سخن مى گويد</w:t>
      </w:r>
      <w:r>
        <w:rPr>
          <w:rStyle w:val="FootnoteAnchor"/>
          <w:rtl w:val="true"/>
        </w:rPr>
        <w:footnoteReference w:id="212"/>
      </w:r>
      <w:r>
        <w:rPr>
          <w:rFonts w:ascii="IRNazanin" w:hAnsi="IRNazanin" w:eastAsia="IRNazanin"/>
          <w:color w:val="111111"/>
          <w:sz w:val="28"/>
          <w:sz w:val="28"/>
          <w:szCs w:val="28"/>
          <w:rtl w:val="true"/>
          <w:lang w:bidi="fa-IR"/>
        </w:rPr>
        <w:t>و از برخى فرهنگ هاى مثبت آنان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283" w:name="pg7513_66584"/>
    </w:p>
    <w:p>
      <w:pPr>
        <w:pStyle w:val="BookText"/>
        <w:rPr/>
      </w:pPr>
      <w:bookmarkEnd w:id="283"/>
      <w:r>
        <w:rPr>
          <w:rFonts w:ascii="IRNazanin" w:hAnsi="IRNazanin" w:eastAsia="IRNazanin"/>
          <w:color w:val="111111"/>
          <w:sz w:val="28"/>
          <w:sz w:val="28"/>
          <w:szCs w:val="28"/>
          <w:rtl w:val="true"/>
          <w:lang w:bidi="fa-IR"/>
        </w:rPr>
        <w:t>مسأله نشانه ى تأثيرپذيرى نيست، بلكه نشانه ى تأكيد و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قرآن، به مقتضاى طبيعت و سرشت مرد و زن،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نيز نشانه ى حكمت خداوند است كه مسؤوليتى را به مرد داده است كه بيشتر زن ها نمى توانند آن را به دوش بكشند و در مقابل، برخى مسؤوليت هايى را به زن داده است كه مرد 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از فرهنگ اعراب تأثير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بعضى فرهنگ ها در عرف و ضرورت هاى زندگى اجتماعى، ريشه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معامله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قرآن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نبايد پنداشت كه از فرهنگ اعراب،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امور يكى از ضرورت هاى زندگى اجتماعى است و قرآن با جهت دادن و وضع احكام اسلامى، آن ها را اصلاح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كردن ربا در معامله و قرار دادن احكام مضاربه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استفاده از زبان اعراب كه واسطه ى انتقال مطالب وحيانى بود، فرهنگ هاى خرافى و منفى اعراب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جن وسحر، مخصوص اعراب نبوده و از زمان آفرينش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گرد آمدن ساحران در زمان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و آموزش دادن سحر هاروت و ماروت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السحر حق</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علامه طباطبايى، تأثير سحر را مى پذيرد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يا علم امروز، چيزى را كشف نكرده است، نمى توان آن را رد يا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به محسوسات و هر چيزى كه قابل آزمايش باشد، نظر مى دهد، در حالى كه مسأله ى جن و تأثير سحر، امرى ماوراءالطبيعى و غير حسى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ها را خرافه و غير واقعى مى دانند، هيچ دليل علمى اقامه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وجود جن و واقعيت داشتن سحر در عالم طبيعت، انكارپذير نيست و آمدن آن ها در قرآن، نشانه ى تأثير پذيرى نيست، بلكه تأكيد بر حقيقت آن ها است</w:t>
      </w:r>
      <w:r>
        <w:rPr>
          <w:rFonts w:eastAsia="IRNazanin" w:cs="IRNazanin"/>
          <w:color w:val="111111"/>
          <w:sz w:val="28"/>
          <w:szCs w:val="28"/>
          <w:rtl w:val="true"/>
          <w:lang w:bidi="fa-IR"/>
        </w:rPr>
        <w:t>.</w:t>
      </w:r>
    </w:p>
    <w:p>
      <w:pPr>
        <w:pStyle w:val="Heading4"/>
        <w:numPr>
          <w:ilvl w:val="3"/>
          <w:numId w:val="1"/>
        </w:numPr>
        <w:rPr/>
      </w:pPr>
      <w:bookmarkStart w:id="284" w:name="__RefHeading___Toc2504501_1051229030"/>
      <w:bookmarkStart w:id="285" w:name="_Toc113"/>
      <w:bookmarkEnd w:id="284"/>
      <w:r>
        <w:rPr>
          <w:rtl w:val="true"/>
        </w:rPr>
        <w:t>نتيجه</w:t>
      </w:r>
      <w:r>
        <w:rPr>
          <w:rtl w:val="true"/>
        </w:rPr>
        <w:t>:</w:t>
      </w:r>
      <w:bookmarkEnd w:id="285"/>
    </w:p>
    <w:p>
      <w:pPr>
        <w:pStyle w:val="BookText"/>
        <w:rPr/>
      </w:pPr>
      <w:r>
        <w:rPr>
          <w:rFonts w:ascii="IRNazanin" w:hAnsi="IRNazanin" w:eastAsia="IRNazanin"/>
          <w:color w:val="111111"/>
          <w:sz w:val="28"/>
          <w:sz w:val="28"/>
          <w:szCs w:val="28"/>
          <w:rtl w:val="true"/>
          <w:lang w:bidi="fa-IR"/>
        </w:rPr>
        <w:t>قرآن با فرهنگ و آداب و رسوم اعراب و مخاطبان خود، سه گونه برخورد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مثبت اعراب را كه در اديان الهى يا طبيعت انسانى و فطرت بشرى، ريشه داشت، مورد تأييد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هاى خرافى و منفى، مقابله و مبارزه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هاى نيمه مثبت، برخورد اصلاحى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پذيرش آن فرهنگ، احكامى را كه با ارزش هاى انسانى موافق بود، بر آن بار 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ازدواج و</w:t>
      </w:r>
      <w:r>
        <w:rPr>
          <w:rFonts w:eastAsia="IRNazanin" w:cs="IRNazanin"/>
          <w:color w:val="111111"/>
          <w:sz w:val="28"/>
          <w:szCs w:val="28"/>
          <w:rtl w:val="true"/>
          <w:lang w:bidi="fa-IR"/>
        </w:rPr>
        <w:t xml:space="preserve">... . </w:t>
      </w:r>
      <w:bookmarkStart w:id="286" w:name="pg7513_66585"/>
    </w:p>
    <w:p>
      <w:pPr>
        <w:pStyle w:val="Heading3"/>
        <w:numPr>
          <w:ilvl w:val="2"/>
          <w:numId w:val="1"/>
        </w:numPr>
        <w:rPr/>
      </w:pPr>
      <w:bookmarkStart w:id="287" w:name="__RefHeading___Toc2504503_1051229030"/>
      <w:bookmarkStart w:id="288" w:name="_Toc114"/>
      <w:bookmarkEnd w:id="286"/>
      <w:bookmarkEnd w:id="287"/>
      <w:r>
        <w:rPr>
          <w:rtl w:val="true"/>
        </w:rPr>
        <w:t xml:space="preserve">قرآن و نمادها </w:t>
      </w:r>
      <w:r>
        <w:rPr>
          <w:rtl w:val="true"/>
        </w:rPr>
        <w:t xml:space="preserve">/ </w:t>
      </w:r>
      <w:r>
        <w:rPr>
          <w:rtl w:val="true"/>
        </w:rPr>
        <w:t>محمد رضا مسلمى</w:t>
      </w:r>
      <w:bookmarkEnd w:id="288"/>
    </w:p>
    <w:p>
      <w:pPr>
        <w:pStyle w:val="Heading4"/>
        <w:numPr>
          <w:ilvl w:val="3"/>
          <w:numId w:val="1"/>
        </w:numPr>
        <w:rPr/>
      </w:pPr>
      <w:bookmarkStart w:id="289" w:name="__RefHeading___Toc2504505_1051229030"/>
      <w:bookmarkStart w:id="290" w:name="_Toc115"/>
      <w:bookmarkEnd w:id="289"/>
      <w:r>
        <w:rPr>
          <w:rtl w:val="true"/>
        </w:rPr>
        <w:t>آيا متن قرآن، از نمادها سخن نگفته است؟</w:t>
      </w:r>
      <w:bookmarkEnd w:id="290"/>
    </w:p>
    <w:p>
      <w:pPr>
        <w:pStyle w:val="BookText"/>
        <w:rPr/>
      </w:pPr>
      <w:r>
        <w:rPr>
          <w:rFonts w:ascii="IRNazanin" w:hAnsi="IRNazanin" w:eastAsia="IRNazanin"/>
          <w:color w:val="111111"/>
          <w:sz w:val="28"/>
          <w:sz w:val="28"/>
          <w:szCs w:val="28"/>
          <w:rtl w:val="true"/>
          <w:lang w:bidi="fa-IR"/>
        </w:rPr>
        <w:t xml:space="preserve">در پاسخ به اين پرسش نخست بايد دانست كه گاهى 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برخى داستان ها و توصيف برخى شخصيت ها، به عنوان يك ايده و آرمان است بدون اين كه واقعيت خارجى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داراى ارزش و كارآيى خاص خود نيست و نشانه و مظهر چيز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است كه در حدود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ادبيات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سمبوليست معتقد بودند كه شعر بايد از راه آهنگ واژگان، حالت هاى روحى و احساسات را كه امكان بيان مستقيم آن ها وجود ندارد، به خواننده يا شنونده القا كند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گاهى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 يك پيام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حصار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ارايه ى الگوى تمام 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تأثيرگذارى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بيان يك داستان واقعى و توصيف يك شخصيت حقيقى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شأن كلام خدا و شواهد تاريخى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در قرآن مجيد آمده،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آشكار داستان هاى نمادين قرآنى، داستان آفرينش و خلافت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ى فرشتگان و استكبار شيطان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داستان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واقعى رخ داده است، ولى توانايى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آموختن اسماء الهى و رسيدن به مقام خلافت اللّهى، در شخص ايشان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تعظيم فرشتگان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و استكبار شيطان در برابر او نيز به شخص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نمادى از آدميت و جايگاه بشر در نظام هستى مطرح است، چنان كه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نام برده، اختصاص به شخص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فرزندان او نيز در اين مقام با او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معناى تعليم اسماء اين مى شود كه خداوند متعال، اين علم را در انسان ها به وديعه سپرده است، به طورى كه آثار آن وديعه به تدريج و به طور دايم از اين نوع موجود سر بزند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 چنين ايشان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روز ملايكه را وادار كرد تا بر آدم سجده كنند، از اين جهت بود كه انسان، خليفه ى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حكم سجده، شامل همه ى افراد بشر مى شود و سجده ى ملايكه براى آدم از اين باب بوده كه آدم، قائم مقام و نمونه و نايب همه ى جنس بشر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توجه به آن چه گفته شد، مطالب نمادين در قرآن وجود دارد، با اين ويژگى كه داراى واقعيت و آميخته با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برخى صاحب نظران، با توجه به غير مادى بودن فرشتگان و شيطان، سجده ى فرشتگان و گفتوگو و استكبار ورزيدن شيطان را دور از ذهن بدانند و به نمادين بودن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تحقق نيافتن آن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با استفاده از آيات قرآن مجيد، تمثّل فرشتگان براى انجام مأموريت هاى الهى، بارها رخ داده است، چنان كه در داستان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پس روح خود را به سوى او 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خوش اندام بر او نمايان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داستان حضرت ابراهيم و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فرشتگانِ مأمور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آن دو پيامبر شدند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بنابراين، در صورت آشنايى با فرهنگ قرآن و خارج ساختن خود از چارچوب هاى تنگ حصارهاى مادى، به خوبى آشكار مى شود كه نمادين بودن برخى مطالب قرآنى با واقعى بودن آن ها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 تر به گفته ى يكى ديگر از پژوهش گران در اين باره اشاره مى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قرآن كريم در عين حال كه از واقعيات سخن مى گويد، بيانش رمزى و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از بيان امور خارج واقعى، علاوه بر واقعيت، به معانى هدايتى و تربيتى اشاره دارد و از دلِ واقعيت، نقبى به درون حقايق متعالى مى زند و در واقع، واقعيت و پيام را با هم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اِنَّكَ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در آوردن كفش ها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مقدس طوى قرار دارد و در مكان مقدس نبايد با كفش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ظاهرى، در عين حال كه واقعاً جزء دستور خداست، تمام مطلب نيست، بلكه به رفعِ دو خوف نيز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خوف از تلف شدن همسرش كه در حال زايمان به سر مى برد و ديگرى، خوف از فرعون كه فكرش را به خود مشغول داشته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بحثى درباره ى خوف نيامده است، بلكه دو معنا 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واقعى ظاهرى، همان احترام و ادب ظاهرى و برون آوردن كفش است و معناى نمادين دوم، ادب روحى و فراغت دل از ياد غير خدا حتّى زن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توجه به اين نكته ى مهم ضرورى است كه براى برداشت هاى نمادين از آيات قرآن، افزون بر اين كه نبايد واقعيت را ناديده گرفت، براى مصونيت از انحراف و التقاط، بايد با ديگر آيات قرآنى و سخنان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نيز آشنايى كافى داشته باشيم</w:t>
      </w:r>
      <w:r>
        <w:rPr>
          <w:rFonts w:eastAsia="IRNazanin" w:cs="IRNazanin"/>
          <w:color w:val="111111"/>
          <w:sz w:val="28"/>
          <w:szCs w:val="28"/>
          <w:rtl w:val="true"/>
          <w:lang w:bidi="fa-IR"/>
        </w:rPr>
        <w:t xml:space="preserve">. </w:t>
      </w:r>
      <w:bookmarkStart w:id="291" w:name="pg7513_66588"/>
    </w:p>
    <w:p>
      <w:pPr>
        <w:pStyle w:val="Heading3"/>
        <w:numPr>
          <w:ilvl w:val="2"/>
          <w:numId w:val="1"/>
        </w:numPr>
        <w:rPr/>
      </w:pPr>
      <w:bookmarkStart w:id="292" w:name="__RefHeading___Toc2504507_1051229030"/>
      <w:bookmarkStart w:id="293" w:name="_Toc116"/>
      <w:bookmarkEnd w:id="291"/>
      <w:bookmarkEnd w:id="292"/>
      <w:r>
        <w:rPr>
          <w:rtl w:val="true"/>
        </w:rPr>
        <w:t xml:space="preserve">خدا، وحى، انسان </w:t>
      </w:r>
      <w:r>
        <w:rPr>
          <w:rtl w:val="true"/>
        </w:rPr>
        <w:t xml:space="preserve">/ </w:t>
      </w:r>
      <w:r>
        <w:rPr>
          <w:rtl w:val="true"/>
        </w:rPr>
        <w:t>ميثم علوى</w:t>
      </w:r>
      <w:bookmarkEnd w:id="293"/>
    </w:p>
    <w:p>
      <w:pPr>
        <w:pStyle w:val="Heading4"/>
        <w:numPr>
          <w:ilvl w:val="3"/>
          <w:numId w:val="1"/>
        </w:numPr>
        <w:rPr/>
      </w:pPr>
      <w:bookmarkStart w:id="294" w:name="__RefHeading___Toc2504509_1051229030"/>
      <w:bookmarkStart w:id="295" w:name="_Toc117"/>
      <w:bookmarkEnd w:id="294"/>
      <w:r>
        <w:rPr>
          <w:rtl w:val="true"/>
        </w:rPr>
        <w:t>ارتباط خداوند با انسان از راه وحى، چند گونه است و ميان آن ها چه تفاوت هايى وجود دارد؟</w:t>
      </w:r>
      <w:bookmarkEnd w:id="295"/>
    </w:p>
    <w:p>
      <w:pPr>
        <w:pStyle w:val="BookText"/>
        <w:rPr/>
      </w:pPr>
      <w:r>
        <w:rPr>
          <w:rFonts w:ascii="IRNazanin" w:hAnsi="IRNazanin" w:eastAsia="IRNazanin"/>
          <w:color w:val="111111"/>
          <w:sz w:val="28"/>
          <w:sz w:val="28"/>
          <w:szCs w:val="28"/>
          <w:rtl w:val="true"/>
          <w:lang w:bidi="fa-IR"/>
        </w:rPr>
        <w:t>وحى، معانى و كاربردهاى گوناگونى دارد كه فراگيرترين معناى آن، القاى سريع و 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مشترك در همه ى مصداق ها و كاربردها، صدق مى كند، خواه القاى امرى تكوينى بر جمادات باشد يا القاى امرى غريزى بر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تفهيم خطورات فطرى و قلبى بر انسان هاى معمولى باشد يا تفهيم پيام شريعت بر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باشد يا نوشتار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موارد، ويژگى تفهيم و القاى سرّى و سريع، نهفته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96" w:name="__RefHeading___Toc2504511_1051229030"/>
      <w:bookmarkStart w:id="297" w:name="_Toc118"/>
      <w:bookmarkEnd w:id="296"/>
      <w:r>
        <w:rPr>
          <w:rtl w:val="true"/>
        </w:rPr>
        <w:t>كاربردهاى وحى در قرآن</w:t>
      </w:r>
      <w:bookmarkEnd w:id="297"/>
    </w:p>
    <w:p>
      <w:pPr>
        <w:pStyle w:val="Heading5"/>
        <w:numPr>
          <w:ilvl w:val="4"/>
          <w:numId w:val="1"/>
        </w:numPr>
        <w:rPr/>
      </w:pPr>
      <w:bookmarkStart w:id="298" w:name="__RefHeading___Toc2504513_1051229030"/>
      <w:bookmarkStart w:id="299" w:name="_Toc119"/>
      <w:bookmarkEnd w:id="298"/>
      <w:r>
        <w:rPr/>
        <w:t>1</w:t>
      </w:r>
      <w:r>
        <w:rPr>
          <w:rtl w:val="true"/>
        </w:rPr>
        <w:t xml:space="preserve">. </w:t>
      </w:r>
      <w:r>
        <w:rPr>
          <w:rtl w:val="true"/>
        </w:rPr>
        <w:t>وحى نبوت و رسالت</w:t>
      </w:r>
      <w:bookmarkEnd w:id="2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آيه ى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نساء </w:t>
      </w:r>
      <w:bookmarkStart w:id="300" w:name="pg7513_66589"/>
    </w:p>
    <w:p>
      <w:pPr>
        <w:pStyle w:val="BookText"/>
        <w:rPr/>
      </w:pPr>
      <w:bookmarkEnd w:id="300"/>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اوحينا اليك كما اوحينا الى نوح و النبيين من بعده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به تو وحى فرستاديم همان گونه كه به نوح و پيامبران پس از او، وحى كرديم</w:t>
      </w:r>
      <w:r>
        <w:rPr>
          <w:rFonts w:eastAsia="IRNazanin" w:cs="IRNazanin"/>
          <w:color w:val="111111"/>
          <w:sz w:val="28"/>
          <w:szCs w:val="28"/>
          <w:rtl w:val="true"/>
          <w:lang w:bidi="fa-IR"/>
        </w:rPr>
        <w:t>.</w:t>
      </w:r>
    </w:p>
    <w:p>
      <w:pPr>
        <w:pStyle w:val="Heading5"/>
        <w:numPr>
          <w:ilvl w:val="4"/>
          <w:numId w:val="1"/>
        </w:numPr>
        <w:rPr/>
      </w:pPr>
      <w:bookmarkStart w:id="301" w:name="__RefHeading___Toc2504515_1051229030"/>
      <w:bookmarkStart w:id="302" w:name="_Toc120"/>
      <w:bookmarkEnd w:id="301"/>
      <w:r>
        <w:rPr/>
        <w:t>2</w:t>
      </w:r>
      <w:r>
        <w:rPr>
          <w:rtl w:val="true"/>
        </w:rPr>
        <w:t xml:space="preserve">. </w:t>
      </w:r>
      <w:r>
        <w:rPr>
          <w:rtl w:val="true"/>
        </w:rPr>
        <w:t>وحى الهام</w:t>
      </w:r>
      <w:bookmarkEnd w:id="302"/>
    </w:p>
    <w:p>
      <w:pPr>
        <w:pStyle w:val="BookText"/>
        <w:rPr/>
      </w:pP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نحل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اوحى ربك الى النحل ان اتّخذى من الجبال بيوتاً ومن الشّجر ومما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پروردگارت به زنبور عسل الهام كرد از درخت و داربست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هايى براى خود برگزين</w:t>
      </w:r>
      <w:r>
        <w:rPr>
          <w:rFonts w:eastAsia="IRNazanin" w:cs="IRNazanin"/>
          <w:color w:val="111111"/>
          <w:sz w:val="28"/>
          <w:szCs w:val="28"/>
          <w:rtl w:val="true"/>
          <w:lang w:bidi="fa-IR"/>
        </w:rPr>
        <w:t>.</w:t>
      </w:r>
    </w:p>
    <w:p>
      <w:pPr>
        <w:pStyle w:val="Heading5"/>
        <w:numPr>
          <w:ilvl w:val="4"/>
          <w:numId w:val="1"/>
        </w:numPr>
        <w:rPr/>
      </w:pPr>
      <w:bookmarkStart w:id="303" w:name="__RefHeading___Toc2504517_1051229030"/>
      <w:bookmarkStart w:id="304" w:name="_Toc121"/>
      <w:bookmarkEnd w:id="303"/>
      <w:r>
        <w:rPr/>
        <w:t>3</w:t>
      </w:r>
      <w:r>
        <w:rPr>
          <w:rtl w:val="true"/>
        </w:rPr>
        <w:t xml:space="preserve">. </w:t>
      </w:r>
      <w:r>
        <w:rPr>
          <w:rtl w:val="true"/>
        </w:rPr>
        <w:t>وحى اشاره</w:t>
      </w:r>
      <w:bookmarkEnd w:id="304"/>
    </w:p>
    <w:p>
      <w:pPr>
        <w:pStyle w:val="BookText"/>
        <w:rPr/>
      </w:pPr>
      <w:r>
        <w:rPr>
          <w:rFonts w:ascii="Amiri" w:hAnsi="Amiri" w:eastAsia="Amiri" w:cs="Amiri"/>
          <w:color w:val="111111"/>
          <w:sz w:val="28"/>
          <w:sz w:val="28"/>
          <w:szCs w:val="28"/>
          <w:rtl w:val="true"/>
          <w:lang w:bidi="ar-SA"/>
        </w:rPr>
        <w:t xml:space="preserve">خداوند متعال در آيه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مريم درباره ى زكريا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قومه من المحراب فاوحى اليهم ان سبحوا 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زكريا از محراب عبادتش به سوى مردم بيرون آمد و با اشاره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خداى را تسبيح گوييد</w:t>
      </w:r>
      <w:r>
        <w:rPr>
          <w:rFonts w:eastAsia="IRNazanin" w:cs="IRNazanin"/>
          <w:color w:val="111111"/>
          <w:sz w:val="28"/>
          <w:szCs w:val="28"/>
          <w:rtl w:val="true"/>
          <w:lang w:bidi="fa-IR"/>
        </w:rPr>
        <w:t>.</w:t>
      </w:r>
    </w:p>
    <w:p>
      <w:pPr>
        <w:pStyle w:val="Heading5"/>
        <w:numPr>
          <w:ilvl w:val="4"/>
          <w:numId w:val="1"/>
        </w:numPr>
        <w:rPr/>
      </w:pPr>
      <w:bookmarkStart w:id="305" w:name="__RefHeading___Toc2504519_1051229030"/>
      <w:bookmarkStart w:id="306" w:name="_Toc122"/>
      <w:bookmarkEnd w:id="305"/>
      <w:r>
        <w:rPr/>
        <w:t>4</w:t>
      </w:r>
      <w:r>
        <w:rPr>
          <w:rtl w:val="true"/>
        </w:rPr>
        <w:t xml:space="preserve">. </w:t>
      </w:r>
      <w:r>
        <w:rPr>
          <w:rtl w:val="true"/>
        </w:rPr>
        <w:t>وحى تقدير</w:t>
      </w:r>
      <w:bookmarkEnd w:id="306"/>
    </w:p>
    <w:p>
      <w:pPr>
        <w:pStyle w:val="BookText"/>
        <w:rPr/>
      </w:pP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فصلت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اوحى فى كل سماء امرها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خود را در هر آسمان مقدّر فرمود</w:t>
      </w:r>
      <w:r>
        <w:rPr>
          <w:rFonts w:eastAsia="IRNazanin" w:cs="IRNazanin"/>
          <w:color w:val="111111"/>
          <w:sz w:val="28"/>
          <w:szCs w:val="28"/>
          <w:rtl w:val="true"/>
          <w:lang w:bidi="fa-IR"/>
        </w:rPr>
        <w:t>.</w:t>
      </w:r>
    </w:p>
    <w:p>
      <w:pPr>
        <w:pStyle w:val="Heading5"/>
        <w:numPr>
          <w:ilvl w:val="4"/>
          <w:numId w:val="1"/>
        </w:numPr>
        <w:rPr/>
      </w:pPr>
      <w:bookmarkStart w:id="307" w:name="__RefHeading___Toc2504521_1051229030"/>
      <w:bookmarkStart w:id="308" w:name="_Toc123"/>
      <w:bookmarkEnd w:id="307"/>
      <w:r>
        <w:rPr/>
        <w:t>5</w:t>
      </w:r>
      <w:r>
        <w:rPr>
          <w:rtl w:val="true"/>
        </w:rPr>
        <w:t xml:space="preserve">. </w:t>
      </w:r>
      <w:r>
        <w:rPr>
          <w:rtl w:val="true"/>
        </w:rPr>
        <w:t>وحى امر</w:t>
      </w:r>
      <w:bookmarkEnd w:id="308"/>
    </w:p>
    <w:p>
      <w:pPr>
        <w:pStyle w:val="BookText"/>
        <w:rPr/>
      </w:pPr>
      <w:r>
        <w:rPr>
          <w:rFonts w:ascii="Amiri" w:hAnsi="Amiri" w:eastAsia="Amiri" w:cs="Amiri"/>
          <w:color w:val="111111"/>
          <w:sz w:val="28"/>
          <w:sz w:val="28"/>
          <w:szCs w:val="28"/>
          <w:rtl w:val="true"/>
          <w:lang w:bidi="ar-SA"/>
        </w:rPr>
        <w:t xml:space="preserve">در آيه 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مائده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اوحيت الى الحواريين ان آمنوا بى و برسولى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آور هنگامى را كه به حواريون امر كردم به من و فرستاده ام ايمان بياوريد</w:t>
      </w:r>
      <w:r>
        <w:rPr>
          <w:rFonts w:eastAsia="IRNazanin" w:cs="IRNazanin"/>
          <w:color w:val="111111"/>
          <w:sz w:val="28"/>
          <w:szCs w:val="28"/>
          <w:rtl w:val="true"/>
          <w:lang w:bidi="fa-IR"/>
        </w:rPr>
        <w:t>.</w:t>
      </w:r>
    </w:p>
    <w:p>
      <w:pPr>
        <w:pStyle w:val="Heading5"/>
        <w:numPr>
          <w:ilvl w:val="4"/>
          <w:numId w:val="1"/>
        </w:numPr>
        <w:rPr/>
      </w:pPr>
      <w:bookmarkStart w:id="309" w:name="__RefHeading___Toc2504523_1051229030"/>
      <w:bookmarkStart w:id="310" w:name="_Toc124"/>
      <w:bookmarkEnd w:id="309"/>
      <w:r>
        <w:rPr/>
        <w:t>6</w:t>
      </w:r>
      <w:r>
        <w:rPr>
          <w:rtl w:val="true"/>
        </w:rPr>
        <w:t xml:space="preserve">. </w:t>
      </w:r>
      <w:r>
        <w:rPr>
          <w:rtl w:val="true"/>
        </w:rPr>
        <w:t>وحى به معنى بيان مخفى</w:t>
      </w:r>
      <w:bookmarkEnd w:id="310"/>
    </w:p>
    <w:p>
      <w:pPr>
        <w:pStyle w:val="BookText"/>
        <w:rPr/>
      </w:pPr>
      <w:r>
        <w:rPr>
          <w:rFonts w:ascii="Amiri" w:hAnsi="Amiri" w:eastAsia="Amiri" w:cs="Amiri"/>
          <w:color w:val="111111"/>
          <w:sz w:val="28"/>
          <w:sz w:val="28"/>
          <w:szCs w:val="28"/>
          <w:rtl w:val="true"/>
          <w:lang w:bidi="ar-SA"/>
        </w:rPr>
        <w:t xml:space="preserve">خداوند در آيه 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انعام درباره ى شيطان ها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يوحى بَعْضُهُم الى بعض زُخرُف القول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آنان، سخنان دروغ و فريبنده را به طور سرّى در اختيار ديگران مى گذارند</w:t>
      </w:r>
      <w:r>
        <w:rPr>
          <w:rFonts w:eastAsia="IRNazanin" w:cs="IRNazanin"/>
          <w:color w:val="111111"/>
          <w:sz w:val="28"/>
          <w:szCs w:val="28"/>
          <w:rtl w:val="true"/>
          <w:lang w:bidi="fa-IR"/>
        </w:rPr>
        <w:t>.</w:t>
      </w:r>
    </w:p>
    <w:p>
      <w:pPr>
        <w:pStyle w:val="Heading5"/>
        <w:numPr>
          <w:ilvl w:val="4"/>
          <w:numId w:val="1"/>
        </w:numPr>
        <w:rPr/>
      </w:pPr>
      <w:bookmarkStart w:id="311" w:name="__RefHeading___Toc2504525_1051229030"/>
      <w:bookmarkStart w:id="312" w:name="_Toc125"/>
      <w:bookmarkEnd w:id="311"/>
      <w:r>
        <w:rPr/>
        <w:t>7</w:t>
      </w:r>
      <w:r>
        <w:rPr>
          <w:rtl w:val="true"/>
        </w:rPr>
        <w:t xml:space="preserve">. </w:t>
      </w:r>
      <w:r>
        <w:rPr>
          <w:rtl w:val="true"/>
        </w:rPr>
        <w:t>وحى خبر</w:t>
      </w:r>
      <w:bookmarkEnd w:id="312"/>
    </w:p>
    <w:p>
      <w:pPr>
        <w:pStyle w:val="BookText"/>
        <w:rPr/>
      </w:pP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انبياء درباره ى گروهى از پيامبران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وجعلناهم ائمةً يهدون بامرنا و اوحينا اليهم فعل الخيرات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آنان را پيشوايانى قرار داديم كه مردم را به فرمان برى ما هدايت مى كردند و انجام كارهاى نيك را به آنان خبر داديم</w:t>
      </w:r>
      <w:r>
        <w:rPr>
          <w:rFonts w:eastAsia="IRNazanin" w:cs="IRNazanin"/>
          <w:color w:val="111111"/>
          <w:sz w:val="28"/>
          <w:szCs w:val="28"/>
          <w:rtl w:val="true"/>
          <w:lang w:bidi="fa-IR"/>
        </w:rPr>
        <w:t>.</w:t>
      </w:r>
      <w:r>
        <w:rPr>
          <w:rStyle w:val="FootnoteAnchor"/>
          <w:rtl w:val="true"/>
        </w:rPr>
        <w:footnoteReference w:id="224"/>
      </w:r>
      <w:bookmarkStart w:id="313" w:name="pg7513_66590"/>
    </w:p>
    <w:p>
      <w:pPr>
        <w:pStyle w:val="Heading4"/>
        <w:numPr>
          <w:ilvl w:val="3"/>
          <w:numId w:val="1"/>
        </w:numPr>
        <w:rPr/>
      </w:pPr>
      <w:bookmarkStart w:id="314" w:name="__RefHeading___Toc2504527_1051229030"/>
      <w:bookmarkStart w:id="315" w:name="_Toc126"/>
      <w:bookmarkEnd w:id="313"/>
      <w:bookmarkEnd w:id="314"/>
      <w:r>
        <w:rPr>
          <w:rtl w:val="true"/>
        </w:rPr>
        <w:t>سخن گفتن خداوند با پيامبران</w:t>
      </w:r>
      <w:bookmarkEnd w:id="315"/>
    </w:p>
    <w:p>
      <w:pPr>
        <w:pStyle w:val="Heading5"/>
        <w:numPr>
          <w:ilvl w:val="4"/>
          <w:numId w:val="1"/>
        </w:numPr>
        <w:rPr/>
      </w:pPr>
      <w:bookmarkStart w:id="316" w:name="__RefHeading___Toc2504529_1051229030"/>
      <w:bookmarkStart w:id="317" w:name="_Toc127"/>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ان يكلمه الله الا وحيا او من وراء حجاب او يرسل رسولا فيوحى باذنه مايشاء انّه عليٌّ حكيم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هيچ بشرى نمى تواند جز با وحى يا از وراى حجاب يا به وسيله ى فرستاده اى كه به فرمان خدا آن چه را اراده كرده است، وحى مى كند، با خدا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خداوند بلند مرتبه و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به روشنى استفاده مى شود كه بشر مى تواند از سه راه با خدا، رابطه برقرار كند</w:t>
      </w:r>
      <w:r>
        <w:rPr>
          <w:rFonts w:eastAsia="Amiri" w:cs="Amiri" w:ascii="Amiri" w:hAnsi="Amiri"/>
          <w:color w:val="111111"/>
          <w:sz w:val="28"/>
          <w:szCs w:val="28"/>
          <w:rtl w:val="true"/>
          <w:lang w:bidi="ar-SA"/>
        </w:rPr>
        <w:t>:</w:t>
      </w:r>
      <w:r>
        <w:rPr>
          <w:rStyle w:val="FootnoteAnchor"/>
          <w:rtl w:val="true"/>
        </w:rPr>
        <w:footnoteReference w:id="226"/>
      </w:r>
    </w:p>
    <w:p>
      <w:pPr>
        <w:pStyle w:val="Heading5"/>
        <w:numPr>
          <w:ilvl w:val="4"/>
          <w:numId w:val="1"/>
        </w:numPr>
        <w:rPr/>
      </w:pPr>
      <w:bookmarkStart w:id="318" w:name="__RefHeading___Toc2504531_1051229030"/>
      <w:bookmarkStart w:id="319" w:name="_Toc128"/>
      <w:bookmarkEnd w:id="318"/>
      <w:r>
        <w:rPr/>
        <w:t>1</w:t>
      </w:r>
      <w:r>
        <w:rPr>
          <w:rtl w:val="true"/>
        </w:rPr>
        <w:t xml:space="preserve">. </w:t>
      </w:r>
      <w:r>
        <w:rPr>
          <w:rtl w:val="true"/>
        </w:rPr>
        <w:t>وحى به صورت القا در قلب</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ذهن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وحى،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نمى شنود و فرشته اى نمى بيند، بلكه مطالب به طور مستقيم در جان و دل او قرار مى گيرد</w:t>
      </w:r>
      <w:r>
        <w:rPr>
          <w:rFonts w:eastAsia="IRNazanin" w:cs="IRNazanin"/>
          <w:color w:val="111111"/>
          <w:sz w:val="28"/>
          <w:szCs w:val="28"/>
          <w:rtl w:val="true"/>
          <w:lang w:bidi="fa-IR"/>
        </w:rPr>
        <w:t>.</w:t>
      </w:r>
    </w:p>
    <w:p>
      <w:pPr>
        <w:pStyle w:val="Heading5"/>
        <w:numPr>
          <w:ilvl w:val="4"/>
          <w:numId w:val="1"/>
        </w:numPr>
        <w:rPr/>
      </w:pPr>
      <w:bookmarkStart w:id="320" w:name="__RefHeading___Toc2504533_1051229030"/>
      <w:bookmarkStart w:id="321" w:name="_Toc129"/>
      <w:bookmarkEnd w:id="320"/>
      <w:r>
        <w:rPr/>
        <w:t>2</w:t>
      </w:r>
      <w:r>
        <w:rPr>
          <w:rtl w:val="true"/>
        </w:rPr>
        <w:t xml:space="preserve">. </w:t>
      </w:r>
      <w:r>
        <w:rPr>
          <w:rtl w:val="true"/>
        </w:rPr>
        <w:t>وحى از وراى حجاب</w:t>
      </w:r>
      <w:bookmarkEnd w:id="321"/>
    </w:p>
    <w:p>
      <w:pPr>
        <w:pStyle w:val="BookText"/>
        <w:rPr/>
      </w:pPr>
      <w:r>
        <w:rPr>
          <w:rFonts w:ascii="IRNazanin" w:hAnsi="IRNazanin" w:eastAsia="IRNazanin"/>
          <w:color w:val="111111"/>
          <w:sz w:val="28"/>
          <w:sz w:val="28"/>
          <w:szCs w:val="28"/>
          <w:rtl w:val="true"/>
          <w:lang w:bidi="fa-IR"/>
        </w:rPr>
        <w:t>پيامبر صدايى را مى شنود، ولى صاحب آن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وحى، خداوند صدايى را در جايى ايجاد مى كند و پيامبر آن صدا را مى شنود، به گونه اى كه مى توان گفت آن محلى كه صدا در آن ايجاد مى شود، به نوعى، واسطه ى خدا و پيامبر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سخن گفتن خداوند با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طور و سخن گفتن خداوند در شب معراج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نوع وحى است</w:t>
      </w:r>
      <w:r>
        <w:rPr>
          <w:rFonts w:eastAsia="IRNazanin" w:cs="IRNazanin"/>
          <w:color w:val="111111"/>
          <w:sz w:val="28"/>
          <w:szCs w:val="28"/>
          <w:rtl w:val="true"/>
          <w:lang w:bidi="fa-IR"/>
        </w:rPr>
        <w:t>.</w:t>
      </w:r>
    </w:p>
    <w:p>
      <w:pPr>
        <w:pStyle w:val="Heading5"/>
        <w:numPr>
          <w:ilvl w:val="4"/>
          <w:numId w:val="1"/>
        </w:numPr>
        <w:rPr/>
      </w:pPr>
      <w:bookmarkStart w:id="322" w:name="__RefHeading___Toc2504535_1051229030"/>
      <w:bookmarkStart w:id="323" w:name="_Toc130"/>
      <w:bookmarkEnd w:id="322"/>
      <w:r>
        <w:rPr/>
        <w:t>3</w:t>
      </w:r>
      <w:r>
        <w:rPr>
          <w:rtl w:val="true"/>
        </w:rPr>
        <w:t xml:space="preserve">. </w:t>
      </w:r>
      <w:r>
        <w:rPr>
          <w:rtl w:val="true"/>
        </w:rPr>
        <w:t>وحى با ارسال رسول</w:t>
      </w:r>
      <w:bookmarkEnd w:id="3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خداوند، فرشته اى دستورهاى او را براى پيامبر مى آورد و به او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پيامبر گاهى فرشته را به شكل اصلى يا به شكل شخص خاصى مى بيند و گاهى او را نمى بيند، ولى پيامش را دريافت مى كند</w:t>
      </w:r>
      <w:r>
        <w:rPr>
          <w:rFonts w:eastAsia="IRNazanin" w:cs="IRNazanin"/>
          <w:color w:val="111111"/>
          <w:sz w:val="28"/>
          <w:szCs w:val="28"/>
          <w:rtl w:val="true"/>
          <w:lang w:bidi="fa-IR"/>
        </w:rPr>
        <w:t xml:space="preserve">. </w:t>
      </w:r>
      <w:bookmarkStart w:id="324" w:name="pg7513_66591"/>
    </w:p>
    <w:p>
      <w:pPr>
        <w:pStyle w:val="Heading3"/>
        <w:numPr>
          <w:ilvl w:val="2"/>
          <w:numId w:val="1"/>
        </w:numPr>
        <w:rPr/>
      </w:pPr>
      <w:bookmarkStart w:id="325" w:name="__RefHeading___Toc2504537_1051229030"/>
      <w:bookmarkStart w:id="326" w:name="_Toc131"/>
      <w:bookmarkEnd w:id="324"/>
      <w:bookmarkEnd w:id="325"/>
      <w:r>
        <w:rPr>
          <w:rtl w:val="true"/>
        </w:rPr>
        <w:t xml:space="preserve">معانى و الفاظ در قرآن </w:t>
      </w:r>
      <w:r>
        <w:rPr>
          <w:rtl w:val="true"/>
        </w:rPr>
        <w:t xml:space="preserve">/ </w:t>
      </w:r>
      <w:r>
        <w:rPr>
          <w:rtl w:val="true"/>
        </w:rPr>
        <w:t>محمدرضا داوودى</w:t>
      </w:r>
      <w:bookmarkEnd w:id="326"/>
    </w:p>
    <w:p>
      <w:pPr>
        <w:pStyle w:val="Heading4"/>
        <w:numPr>
          <w:ilvl w:val="3"/>
          <w:numId w:val="1"/>
        </w:numPr>
        <w:rPr/>
      </w:pPr>
      <w:bookmarkStart w:id="327" w:name="__RefHeading___Toc2504539_1051229030"/>
      <w:bookmarkStart w:id="328" w:name="_Toc132"/>
      <w:bookmarkEnd w:id="327"/>
      <w:r>
        <w:rPr>
          <w:rtl w:val="true"/>
        </w:rPr>
        <w:t>معانى و الفاظ قرآن كريم از سوى خداوند است يا پيامبر اكرم</w:t>
      </w:r>
      <w:r>
        <w:rPr>
          <w:rtl w:val="true"/>
        </w:rPr>
        <w:t>(</w:t>
      </w:r>
      <w:r>
        <w:rPr>
          <w:rtl w:val="true"/>
        </w:rPr>
        <w:t>صلى الله عليه وآله</w:t>
      </w:r>
      <w:r>
        <w:rPr>
          <w:rtl w:val="true"/>
        </w:rPr>
        <w:t>)</w:t>
      </w:r>
      <w:r>
        <w:rPr>
          <w:rtl w:val="true"/>
        </w:rPr>
        <w:t>؟</w:t>
      </w:r>
      <w:bookmarkEnd w:id="328"/>
    </w:p>
    <w:p>
      <w:pPr>
        <w:pStyle w:val="BookText"/>
        <w:rPr/>
      </w:pPr>
      <w:r>
        <w:rPr>
          <w:rFonts w:ascii="Amiri" w:hAnsi="Amiri" w:eastAsia="Amiri" w:cs="Amiri"/>
          <w:color w:val="111111"/>
          <w:sz w:val="28"/>
          <w:sz w:val="28"/>
          <w:szCs w:val="28"/>
          <w:rtl w:val="true"/>
          <w:lang w:bidi="ar-SA"/>
        </w:rPr>
        <w:t>الفاظ قرآن از جانب خداست و دلايل متعددى بر اين مطلب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قرآن</w:t>
      </w:r>
    </w:p>
    <w:p>
      <w:pPr>
        <w:pStyle w:val="BookText"/>
        <w:rPr/>
      </w:pP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ى پيامبر گرامى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پيامبر الهى است و بايد معجزه ى ايشان تا قيامت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آن را تا ابد به صورت معجزه ى قابل مشاهده براى همه ى افراد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براى پيامبران، وسيله ى اثباتى به شمار مى رود تا شاهد صدق دعوت آنان قرار گيرد و گواهى باشد بر اين كه از جهان غيب، پيام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بايد به گونه اى انجام گيرد كه كارشناسان به خوبى تشخيص دهند آن چه ارايه شده است به درستى نشانه ى عالم غيب و بيرون از توان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كارهايى انجام مى دادند كه از توان تشخيص ماهرترين كارشناسان آن دوره بيرون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نيز كه با شيواترين سبك و رساترين بيان و استوارترين محتوا بر اعراب آن زمان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همان زمان به خوبى دريافتند كه اين سخن ساخته ى بشر نيست و در </w:t>
      </w:r>
    </w:p>
    <w:p>
      <w:pPr>
        <w:pStyle w:val="BookText"/>
        <w:rPr/>
      </w:pPr>
      <w:r>
        <w:rPr>
          <w:rFonts w:ascii="IRNazanin" w:hAnsi="IRNazanin" w:eastAsia="IRNazanin"/>
          <w:color w:val="111111"/>
          <w:sz w:val="28"/>
          <w:sz w:val="28"/>
          <w:szCs w:val="28"/>
          <w:rtl w:val="true"/>
          <w:lang w:bidi="fa-IR"/>
        </w:rPr>
        <w:t>هم آوردى با آن، ناتوان شدند</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قرآن هماره ناباوران را به مبارزه و هم آوردى فرامى خواند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باور نداريد كه اين قرآن، سخن خداست و گمان مى بريد ساخته و پرداخته ى دست بشر است، سخن دانان و سخنوران خود را وا داريد تا هم چون قرآن، سخنى زيبا و شيوا، محكم و استوار بسازند و ارايه دهند، ولى هرگز نمى توانند چنين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آورد خواستن قرآن فراگير است و همه ى جهانيان را در همه ى زمان ها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مرحله تحدّى و هم آورد خواستن خود را مطرح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خواسته است سخنى هم چون قرآن بياورند</w:t>
      </w:r>
      <w:r>
        <w:rPr>
          <w:rFonts w:eastAsia="IRNazanin" w:cs="IRNazanin"/>
          <w:color w:val="111111"/>
          <w:sz w:val="28"/>
          <w:szCs w:val="28"/>
          <w:rtl w:val="true"/>
          <w:lang w:bidi="fa-IR"/>
        </w:rPr>
        <w:t>:</w:t>
      </w:r>
      <w:r>
        <w:rPr>
          <w:rStyle w:val="FootnoteAnchor"/>
        </w:rPr>
        <w:footnoteReference w:id="2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سوره مانند قرآن بياورند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سوره مانند قرآن بياورند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همه ى انس و جن گرد هم آيند و بخواهند همانند اين قرآن بياورند، هرگز نتوانند، حتى اگر همگى هم دست 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شهادت قطعى تاريخ، منكران قرآن و رسالت در مقام مبارزه برآمدند، ولى نتوانستند همانند قرآن بياورند و پس از آن كه در مبارزه ى علمى با قرآن شكست خوردند، به تيغ تهمت و شمشير جنگ، دست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نه تنها مشركان بلكه اهل كتاب نيز با همه ى نيروى علمى و قدرت مادى و سياسى خود به مبارزه با اسلام و قرآن برخاستند و هرچند در برخى زمينه ها موفق شدند، ولى در تحدى با قرآن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جنگ نظامى يا تهاجم فرهنگى دشمنان اسلام براى آن است كه در مبارزه ى علمى و منطقى با قرآن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نيز هيچ فرد يا گروهى نتوانسته است سوره اى مانند كوچك ترين سوره ى قرآن بياورد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پس نتيجه مى گيريم كه قرآن هم چون معانى آن از سوى خداوند وحى شده و پيامبر در آن هيچ گونه نقش و دخالتى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آيات قرآن كريم درمى يابيم كه الفاظ و ساختار قرآن،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واژه هاى قرائت، تلاوت و ترتيل به كار رفته است كه در لغت عرب تنها به معناى بازگو كردن سروده 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قرآن، الفاظ و معانى هر دو از ديگرى است و بازگو كننده، تنها آن را تلاوت مى كند و از خود </w:t>
      </w:r>
    </w:p>
    <w:p>
      <w:pPr>
        <w:pStyle w:val="BookText"/>
        <w:rPr/>
      </w:pPr>
      <w:r>
        <w:rPr>
          <w:rFonts w:ascii="IRNazanin" w:hAnsi="IRNazanin" w:eastAsia="IRNazanin"/>
          <w:color w:val="111111"/>
          <w:sz w:val="28"/>
          <w:sz w:val="28"/>
          <w:szCs w:val="28"/>
          <w:rtl w:val="true"/>
          <w:lang w:bidi="fa-IR"/>
        </w:rPr>
        <w:t>چيزى مايه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مقابل تكلّم، حكايت نثرى است كه الفاظ و عبارات آن از پيش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نيز انشاء معنا است با الفاظ و عباراتى كه فرد تنظيم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جايى نيامده است كه پيامبر، قرآن را تكلم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آياتى كه قرائت و تلاوت در آن ها آمده است،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از قرآن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Style w:val="FootnoteAnchor"/>
          <w:rtl w:val="true"/>
        </w:rPr>
        <w:footnoteReference w:id="23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احدٌ من المشركين استجارك فاجره حتى يسمع كلام الله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يكى از مشركان به تو پناه آورد، پناه ده تا كلام خدا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اى مى فرمايد كه پيامبر اختيار تبديل و تغيير در قرآن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يكون لى ان ابدّله من تلقاء نفسى ان اتبع الا ما يوحى اليّ </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بگو مرا نرسد كه آن را از پيش خود عوض كنم جز آنچه را كه به من وحى مى شود پيروى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سلب اختيار، نشان دهنده ى آن است كه الفاظ و عبارت قرآن از پيامبر نيست و گرنه هر انسانى مى تواند آن چه را گفته است، به تعبير و بيان ديگر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وحى مى كوشيد آيات وحى شده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آيات را در حال وحى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خداوند او را از اين كار باز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براى شتاب در خواندن قرآن حركت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 كردن و خواندن آن بر عهده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خوانديم، از خواندن ما پيروى كن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حفظ كردن وحى نشان مى دهد كه الفاظ و سخنان قرآن در اختيار پيامبر نيست، بلكه از سوى خداوند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حديث قدسى در سبك، بيان و شيوه ى تركيب كلمات، با هم تفاوت دارند و اين دوگانگى انكار ناپذير، بهترين گواه بر دخالت نداشتن پيامبر در شكل گيرى ساختار لفظى و بيانى قرآن است</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الفاظ و محتواى قرآن از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معنا و محتواى حديث قدسى، از سوى خدا و الفاظ آن از رسول الله است</w:t>
      </w:r>
      <w:r>
        <w:rPr>
          <w:rFonts w:eastAsia="Amiri" w:cs="Amiri" w:ascii="Amiri" w:hAnsi="Amiri"/>
          <w:color w:val="111111"/>
          <w:sz w:val="28"/>
          <w:szCs w:val="28"/>
          <w:rtl w:val="true"/>
          <w:lang w:bidi="ar-SA"/>
        </w:rPr>
        <w:t xml:space="preserve">. </w:t>
      </w:r>
      <w:bookmarkStart w:id="329" w:name="pg7513_66594"/>
    </w:p>
    <w:p>
      <w:pPr>
        <w:pStyle w:val="Heading3"/>
        <w:numPr>
          <w:ilvl w:val="2"/>
          <w:numId w:val="1"/>
        </w:numPr>
        <w:rPr/>
      </w:pPr>
      <w:bookmarkStart w:id="330" w:name="__RefHeading___Toc2504541_1051229030"/>
      <w:bookmarkStart w:id="331" w:name="_Toc133"/>
      <w:bookmarkEnd w:id="329"/>
      <w:bookmarkEnd w:id="330"/>
      <w:r>
        <w:rPr>
          <w:rtl w:val="true"/>
        </w:rPr>
        <w:t xml:space="preserve">حروف مقطعه </w:t>
      </w:r>
      <w:r>
        <w:rPr>
          <w:rtl w:val="true"/>
        </w:rPr>
        <w:t xml:space="preserve">/ </w:t>
      </w:r>
      <w:r>
        <w:rPr>
          <w:rtl w:val="true"/>
        </w:rPr>
        <w:t>على اميرخانى</w:t>
      </w:r>
      <w:bookmarkEnd w:id="331"/>
    </w:p>
    <w:p>
      <w:pPr>
        <w:pStyle w:val="Heading4"/>
        <w:numPr>
          <w:ilvl w:val="3"/>
          <w:numId w:val="1"/>
        </w:numPr>
        <w:rPr/>
      </w:pPr>
      <w:bookmarkStart w:id="332" w:name="__RefHeading___Toc2504543_1051229030"/>
      <w:bookmarkStart w:id="333" w:name="_Toc134"/>
      <w:bookmarkEnd w:id="332"/>
      <w:r>
        <w:rPr>
          <w:rtl w:val="true"/>
        </w:rPr>
        <w:t>حروف مقطعه ى قرآن كريم براى چه آمده و به چه معنايى است و دليل معنادار بودن آن ها چيست؟</w:t>
      </w:r>
      <w:bookmarkEnd w:id="333"/>
    </w:p>
    <w:p>
      <w:p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سوره هاى قرآن، حروف مقطعه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ويژه ى قرآن است و در ديگر كتاب هاى آسمانى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دانشمندان علوم قرآنى درباره ى اين حروف، نظرهاى متفاوتى دارند كه برخى از آن ها به دلايل قرآنى، روايى، عقلى و علمى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طور فشرده به اين نظريه ها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و باشكوه كه همه ى سخنوران جهان را شگفت زده ساخته است و دانشمندان در رويارويى با آن ناتوان شده اند، از همين حروفى ساخته شده است كه در اختيار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كريم كه از همين حروف الفبا و كلمات معمولى تركيب يافته، به قدرى موزون است و معانى بزرگى دربردارد كه در ژرفاى دل و جان انسان نفوذ مى كند و انديشه ها را به تسليم وامى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 قرآن بر كسى پوشيده نيست و آفريدگار جهان، همگان را به مقابله به مثل فراخوانده و از آنان خواسته است همانند آن يا دست كم يك سوره مثل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همه ى جن و انس از آوردن مانند آن ناتوان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كنتم فى ريب مما نزلنا على عبد نا فأتوا بسوره من مثله و </w:t>
      </w:r>
    </w:p>
    <w:p>
      <w:pPr>
        <w:pStyle w:val="BookText"/>
        <w:rPr/>
      </w:pPr>
      <w:r>
        <w:rPr>
          <w:rFonts w:ascii="Amiri" w:hAnsi="Amiri" w:eastAsia="Amiri" w:cs="Amiri"/>
          <w:color w:val="111111"/>
          <w:sz w:val="28"/>
          <w:sz w:val="28"/>
          <w:szCs w:val="28"/>
          <w:rtl w:val="true"/>
          <w:lang w:bidi="ar-SA"/>
        </w:rPr>
        <w:t>ادعوشهداءكم من دون الله ان كنتم صادقين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اگر درباره ى آن چه بر بنده ى خود فرو فرستاده ايم، شك و ترديد داريد، دست كم يك سوره همانند آن بياوريد و غير از خدا، گواهان خود را بر اين كار دعوت كنيد،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خداوند متعال با اين حروف، 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آورد 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 و به انسان ها مى گويد اگر در معجزه بودن قرآن ترديد داريد، بدانيد قرآن از همين حروف عادى فراهم آمده است</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برخى روايات نيز اين تفسير را از حروف مقطعه ارايه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و يهود به قرآن نسبت ناروا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و محمد آن را ساخته و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برتو فرو فرستاديم از همين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كه همان حروف الفباى شما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تدبّر درسوره هايى كه حروف مقطعه ى همسان دارد، مانند سوره 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الر، طس، يا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درمى يابيد كه سوره هاى داراى حروف مقطعه مشترك، در مضامين و سياق نيز با يكديگر مشابه و متناسب اند و اين تشابه ويژه ميان سوره هاى مزبور با ساير سوره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شواهد اين مدعا آن است كه سوره هاى داراى حروف مقطعه ى همسان با الفاظى همانند يا نزديك به هم آغاز مى شود، چنان كه سوره 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الكتاب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الفاظ ديگرى كه مفيد همين مضمون است، آغاز مى شود و سوره 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آيات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الفاظى كه مفيد همين مضمون است، شروع مى شود و نظير اين مطلب در سوره 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سوره هايى كه با حروف مقطعه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ريب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مذكور مى توان حدس زد كه بين حروف مقطعه و مضامين سوره هايى كه با حروف مزبور آغاز مى شود، پيوند خاصى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شواهد اين ادعا آن است كه هرگاه سوره اى داراى حروف مقطعه ى دو سوره ى ديگر باشد، جامع محورهاى اصلى محتواى آن دو سوره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اعراف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جامع محتواى سوره هايى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مى شود يا سوره ى رعد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مى شود، جامع محتواى سوره هايى 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سخن اين كه ، حروف مقطعه، رموزى است ميان خداى سبحان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پوشيده است و فهم عادى ما به آن راهى ندارد، جز اين كه بدانى بين حروف مزبور و بين مضامين سوره ى آغاز شده به آن ها، ارتباط خاص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در اوايل برخى سوره ها، نشانه ى بيشتر به كار رفتن اين حروف در كلمات آن سوره است و اين، خود،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هاى مشتمل بر حروف مقطعه ، درصد حروف مزبور نسبت به سايرحروف آن سوره بيشتر از همين درصد در سايرسوره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و نسبت آن به حروف ديگر اين سوره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درصد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سوره هاى ديگر قرآن بيشتر است به جز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دانشمند مصرى بر اساس اين نظر، محاسبه هاى پيچيده اى را با رايانه انجام داده و نتيجه گرفته است كه اين حروف نشانه ى غلبه آن در كلمات آن سوره است و اين، خود، يك معجزه است</w:t>
      </w:r>
      <w:r>
        <w:rPr>
          <w:rFonts w:eastAsia="IRNazanin" w:cs="IRNazanin"/>
          <w:color w:val="111111"/>
          <w:sz w:val="28"/>
          <w:szCs w:val="28"/>
          <w:rtl w:val="true"/>
          <w:lang w:bidi="fa-IR"/>
        </w:rPr>
        <w:t>».</w:t>
      </w:r>
      <w:r>
        <w:rPr>
          <w:rStyle w:val="FootnoteAnchor"/>
        </w:rPr>
        <w:footnoteReference w:id="24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حروف مقطعه، علامت اختصارى و اشاره به اسمى از اسماء حسناى الهى و برخى ديگر رمز اشاره به نام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نام هاى الهى مركب از چند حرف است و از هر نامى، حرفى گزينش شده و به صورت ناپيوسته در ابتداى برخى سوره هاى قرآن قرائت مى شود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جويريه از سفيان ثورى روايت كرده است كه به جعفر بن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كلمات از كتاب خداوند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لام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 سوره ى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ابتداى سوره ى آل عمران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w:t>
      </w:r>
      <w:r>
        <w:rPr>
          <w:rStyle w:val="FootnoteAnchor"/>
          <w:rtl w:val="true"/>
        </w:rPr>
        <w:footnoteReference w:id="2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رمز و سرّى ميان خداوند سبحان و حبيب او،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از آن، فهماندن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اشاره ميان خداوند و حبيب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اراده كرده است كه كسى به جز آن دو، از رمز آن آگاه نشود</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بايد دانست پنج گفته ى ياد شده با هم منافاتى ندارند و حتى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نظرهاى ديگرى درباره ى حروف مقطعه وجود دارد كه برمى شماريم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اجزاى اسم اعظم الهى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براى تنبيه و ساكت كردن كافران بوده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حروف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متشابهاتى است كه علم آن مخصوص خداوند متعال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به تعداد آيات سوره ها اشاره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اين حروف را در آغاز سوره ها آورده است تا انسان ها بدانند قرآن از همين حروفِ حادث، تشكيل شده است و قديم نيست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ى هر سوره نام همان سوره است،چنان كه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به نام حروف مقطعه ى خود موسوم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سوگندهايى است كه خداوند متعال ياد كرده است بر اين كه قرآن، كلام و كتاب اوست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براساس حروف ابجد، به بقا و اجل اقوام و امت ها و نعمت ها و بلاها اشاره دارد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حروف، همان حروف الفبا است كه به عنوان نمونه و مثال آمده است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به مدت بقاى امت اسلامى اشاره دارد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براى مرز بندى ميان سوره ها و نشانه ى پايان سوره ى پيشين و آغاز سوره ى بعدى است</w:t>
      </w:r>
      <w:r>
        <w:rPr>
          <w:rFonts w:eastAsia="IRNazanin" w:cs="IRNazanin"/>
          <w:color w:val="111111"/>
          <w:sz w:val="28"/>
          <w:szCs w:val="28"/>
          <w:rtl w:val="true"/>
          <w:lang w:bidi="fa-IR"/>
        </w:rPr>
        <w:t>.</w:t>
      </w:r>
      <w:r>
        <w:rPr>
          <w:rStyle w:val="FootnoteAnchor"/>
        </w:rPr>
        <w:footnoteReference w:id="25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فشرده ى پيام و درون مايه ى سوره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نام هاى قرآن است</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مقدمه و مفتاح سوره ها هستند</w:t>
      </w:r>
      <w:r>
        <w:rPr>
          <w:rFonts w:eastAsia="Amiri" w:cs="Amiri" w:ascii="Amiri" w:hAnsi="Amiri"/>
          <w:color w:val="111111"/>
          <w:sz w:val="28"/>
          <w:szCs w:val="28"/>
          <w:rtl w:val="true"/>
          <w:lang w:bidi="ar-SA"/>
        </w:rPr>
        <w:t>.</w:t>
      </w:r>
      <w:r>
        <w:rPr>
          <w:rStyle w:val="FootnoteAnchor"/>
          <w:rtl w:val="true"/>
        </w:rPr>
        <w:footnoteReference w:id="258"/>
      </w:r>
      <w:bookmarkStart w:id="334" w:name="pg7513_66598"/>
    </w:p>
    <w:p>
      <w:pPr>
        <w:pStyle w:val="Heading3"/>
        <w:numPr>
          <w:ilvl w:val="2"/>
          <w:numId w:val="1"/>
        </w:numPr>
        <w:rPr/>
      </w:pPr>
      <w:bookmarkStart w:id="335" w:name="__RefHeading___Toc2504545_1051229030"/>
      <w:bookmarkStart w:id="336" w:name="_Toc135"/>
      <w:bookmarkEnd w:id="334"/>
      <w:bookmarkEnd w:id="335"/>
      <w:r>
        <w:rPr>
          <w:rtl w:val="true"/>
        </w:rPr>
        <w:t xml:space="preserve">ظاهر و باطن در قرآن </w:t>
      </w:r>
      <w:r>
        <w:rPr>
          <w:rtl w:val="true"/>
        </w:rPr>
        <w:t xml:space="preserve">/ </w:t>
      </w:r>
      <w:r>
        <w:rPr>
          <w:rtl w:val="true"/>
        </w:rPr>
        <w:t>سيد جواد حسينى</w:t>
      </w:r>
      <w:bookmarkEnd w:id="336"/>
    </w:p>
    <w:p>
      <w:pPr>
        <w:pStyle w:val="Heading4"/>
        <w:numPr>
          <w:ilvl w:val="3"/>
          <w:numId w:val="1"/>
        </w:numPr>
        <w:rPr/>
      </w:pPr>
      <w:bookmarkStart w:id="337" w:name="__RefHeading___Toc2504547_1051229030"/>
      <w:bookmarkStart w:id="338" w:name="_Toc136"/>
      <w:bookmarkEnd w:id="337"/>
      <w:r>
        <w:rPr>
          <w:rtl w:val="true"/>
        </w:rPr>
        <w:t>رابطه ى ظاهر و باطن را در قرآن توضيح دهيد؟</w:t>
      </w:r>
      <w:bookmarkEnd w:id="338"/>
    </w:p>
    <w:p>
      <w:pPr>
        <w:pStyle w:val="Heading5"/>
        <w:numPr>
          <w:ilvl w:val="4"/>
          <w:numId w:val="1"/>
        </w:numPr>
        <w:rPr/>
      </w:pPr>
      <w:bookmarkStart w:id="339" w:name="__RefHeading___Toc2504549_1051229030"/>
      <w:bookmarkStart w:id="340" w:name="_Toc137"/>
      <w:bookmarkEnd w:id="339"/>
      <w:r>
        <w:rPr>
          <w:rtl w:val="true"/>
        </w:rPr>
        <w:t>ظاهر و باطن در لغت</w:t>
      </w:r>
      <w:bookmarkEnd w:id="340"/>
    </w:p>
    <w:p>
      <w:pPr>
        <w:pStyle w:val="BookText"/>
        <w:rPr/>
      </w:pPr>
      <w:r>
        <w:rPr>
          <w:rFonts w:ascii="IRNazanin" w:hAnsi="IRNazanin" w:eastAsia="IRNazanin"/>
          <w:color w:val="111111"/>
          <w:sz w:val="28"/>
          <w:sz w:val="28"/>
          <w:szCs w:val="28"/>
          <w:rtl w:val="true"/>
          <w:lang w:bidi="fa-IR"/>
        </w:rPr>
        <w:t xml:space="preserve">ظاهر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حاصل شدن و به دست آمدن چيزى است بر روى زمين، بى آن كه از ديده ها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نيز به چيزى گفته مى شود كه در نهان و بطن زمين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به هر چيز قابل ديدن و آشكار، ظاهر و به امور پنهانى، باطن گفته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دنيوى و اخروى</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41" w:name="__RefHeading___Toc2504551_1051229030"/>
      <w:bookmarkStart w:id="342" w:name="_Toc138"/>
      <w:bookmarkEnd w:id="341"/>
      <w:r>
        <w:rPr>
          <w:rtl w:val="true"/>
        </w:rPr>
        <w:t>ظاهر و باطن در اصطلاح اهل تفسير</w:t>
      </w:r>
      <w:bookmarkEnd w:id="342"/>
    </w:p>
    <w:p>
      <w:pPr>
        <w:pStyle w:val="BookText"/>
        <w:rPr/>
      </w:pPr>
      <w:r>
        <w:rPr>
          <w:rFonts w:ascii="IRNazanin" w:hAnsi="IRNazanin" w:eastAsia="IRNazanin"/>
          <w:color w:val="111111"/>
          <w:sz w:val="28"/>
          <w:sz w:val="28"/>
          <w:szCs w:val="28"/>
          <w:rtl w:val="true"/>
          <w:lang w:bidi="fa-IR"/>
        </w:rPr>
        <w:t>به چهره ى عمومى الفاظ قرآن كه براى همه گشاده است، ظاهر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 چهره يا چهره هاى ديگر كه تنها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تشنگان حق و پويندگان راه، آن را درمى يابند، باطن مى گويند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به بيان ديگر، معناى ظاهرى همان مدلول مستقيم آيه است كه معنايى ساده براى فهم عامه ى مردم در هر زمان و مكان است، ولى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دلالت غيرمستقيم است كه براى افراد خاص روشن است</w:t>
      </w:r>
      <w:r>
        <w:rPr>
          <w:rFonts w:eastAsia="IRNazanin" w:cs="IRNazanin"/>
          <w:color w:val="111111"/>
          <w:sz w:val="28"/>
          <w:szCs w:val="28"/>
          <w:rtl w:val="true"/>
          <w:lang w:bidi="fa-IR"/>
        </w:rPr>
        <w:t>.</w:t>
      </w:r>
    </w:p>
    <w:p>
      <w:pPr>
        <w:pStyle w:val="Heading4"/>
        <w:numPr>
          <w:ilvl w:val="3"/>
          <w:numId w:val="1"/>
        </w:numPr>
        <w:rPr/>
      </w:pPr>
      <w:bookmarkStart w:id="343" w:name="__RefHeading___Toc2504553_1051229030"/>
      <w:bookmarkStart w:id="344" w:name="_Toc139"/>
      <w:bookmarkEnd w:id="343"/>
      <w:r>
        <w:rPr>
          <w:rtl w:val="true"/>
        </w:rPr>
        <w:t>رابطه ى ظاهر و باطن</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قرآن، چهره ى عمومى آن است كه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با قواعد عربى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 دارند، ولى باطن قرآن، چهره ى خصوصى است كه جز براى زبدگان، خواص و راسخان در علم، آشكار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قرآن، شاخه است و باطن، اصل 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كريم به صورت تجلّى </w:t>
      </w:r>
    </w:p>
    <w:p>
      <w:pPr>
        <w:pStyle w:val="BookText"/>
        <w:rPr/>
      </w:pPr>
      <w:r>
        <w:rPr>
          <w:rFonts w:ascii="IRNazanin" w:hAnsi="IRNazanin" w:eastAsia="IRNazanin"/>
          <w:color w:val="111111"/>
          <w:sz w:val="28"/>
          <w:sz w:val="28"/>
          <w:szCs w:val="28"/>
          <w:rtl w:val="true"/>
          <w:lang w:bidi="fa-IR"/>
        </w:rPr>
        <w:t xml:space="preserve">است نه تجافى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خالى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عين حال كه نازل شده است و ظاهر آن در دست همگان قرار دارد، اصل آن نزد متكلم و معلم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وجود بسيط و تجرّد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ى امّ الكتاب بوده و مرحله فرعى و ظاهر به آن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آن مقام محجوب 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پاكان را بدان راهى نيست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پاكان است كه در مرحله ى تنزيل، ظرف وجود قرآن است و در مقام مكنون نيز آن را ديدار كرده و به باطن آن راه يافته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پس ظاهر متكى به باطن است</w:t>
      </w:r>
      <w:r>
        <w:rPr>
          <w:rStyle w:val="FootnoteAnchor"/>
          <w:rtl w:val="true"/>
        </w:rPr>
        <w:footnoteReference w:id="263"/>
      </w:r>
      <w:r>
        <w:rPr>
          <w:rFonts w:ascii="Amiri" w:hAnsi="Amiri" w:eastAsia="Amiri" w:cs="Amiri"/>
          <w:color w:val="111111"/>
          <w:sz w:val="28"/>
          <w:sz w:val="28"/>
          <w:szCs w:val="28"/>
          <w:rtl w:val="true"/>
          <w:lang w:bidi="ar-SA"/>
        </w:rPr>
        <w:t>و ظاهر، راهى است براى رسيدن به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ظاهر در طول باطن است نه در عرض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رسيدن به هر دو، طهارت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رسيدن به ظاهر، طهارت ظاهرى و براى رسيدن به باطن، طهارت قلبى و باطنى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باورمندان به تكثّر در قرائت متون دينى كه به اختلاف نظر دانشمندان و مجتهدان و به تعدّد معانى ظاهرى و باطنى آيات قرآن، استدلال كرده اند،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معانى باطن با ظاهر قابل جمع است و در طول هم هستند نه در عرض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 الّا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ظاهر دلالت دارد كه مراد، طهارت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باطن مى گويد مراد، طهارت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باهم تنافى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معناى لفظى مطابقى و باطن، دلالت التزامى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اين معنى و رابطه اشاره شد و گروهى از مفسّران نيز همين رابطه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به اين نظر باور دارند، مى 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ظاهر، معنايى است 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مطابقى يا التزامى ظاهرى به دست مى آيد، ولى معناى باطنى آن است كه از طريق دلالت التزامى پنهانى با اشارات و ابهام و لطايف دقيقه به دست مى آيد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ظاهرى با قواعد عربى از قرآن استفاده مى شود، ولى معناى باطنى با علم لدنّى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دانشى كه مستقيم از ناحيه ى خداوند به اولياء افاضه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جنابذى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ظاهر همان است كه محسوس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اساس قواعد عربى استفاده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مصداق هاى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ظاهر الفاظ استفاده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باطنى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آيه، معانى متعددى داشته باشد كه از ميان آن ها يك معنى ظاهر است و معانى ديگر، بطون قرآن هستند كه به كمك قرينه ها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باطن، نوعى دلالت التزامى است كه براى همه كس جز خواص </w:t>
      </w:r>
      <w:bookmarkStart w:id="345" w:name="pg7513_66600"/>
    </w:p>
    <w:p>
      <w:pPr>
        <w:pStyle w:val="BookText"/>
        <w:rPr/>
      </w:pPr>
      <w:bookmarkEnd w:id="345"/>
      <w:r>
        <w:rPr>
          <w:rFonts w:ascii="Amiri" w:hAnsi="Amiri" w:eastAsia="Amiri" w:cs="Amiri"/>
          <w:color w:val="111111"/>
          <w:sz w:val="28"/>
          <w:sz w:val="28"/>
          <w:szCs w:val="28"/>
          <w:rtl w:val="true"/>
          <w:lang w:bidi="ar-SA"/>
        </w:rPr>
        <w:t>روشن نيست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ظاهرى، آن است كه بر اساس قواعد عربى از الفاظ قرآن استفاده مى شود و معناى باطن را كسانى مى فهمند كه علم خدايى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معناى باطنى بايد نشانه هاى زير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ظاهر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قواعد شرع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اعجاز قرآن مباين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نصوص و روايات موجود درباره ى آيه، مخالف نباشد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بايد دانست خود باطن مراحلى دارد، هم چنان كه ظاهر،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به عنوان حسن ختام به دو روايت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خداى عزوجّل مشتمل بر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لطايف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در خور فهم عوام و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مختص خواص و زبدگان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لطايف، ويژه ى اولياى الهى و حقايق آن، مخصوص پيامبران الهى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هر انسانى به مقدار توان و استعداد خود از آن توشه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عترت طاهره كه عدل هميشگى قرآن كريم هستند، به هر كس به مقدار توان علمى اش، آموزش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تفسير آيه اى از قرآن</w:t>
      </w:r>
      <w:r>
        <w:rPr>
          <w:rStyle w:val="FootnoteAnchor"/>
          <w:rtl w:val="true"/>
        </w:rPr>
        <w:footnoteReference w:id="27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معنى كرد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ذريح محاربى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بيان راز اين تفاوت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چون ذريح، تحمل اسرار و راه يابى به باطن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افراد، بار امانت عبادت قرآن را حمل مى كنند و گروهى، بار امانت اشارات قرآن را و بعضى ديگر، بار امانت لطايف آن را و گروه اندكى، بار امانت حقايق آن را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تفسير آيه اى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و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همان آيه پرسيد، حضرت به گونه اى ديگر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تر پاسخ ديگرى داده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باطنى است و باطن آن هم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قرآن ظاهرى دارد و خود ظاهر هم داراى ظهورى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قرآن با عقول بشرى قابل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اوّل آيه به چيزى مربوط باشد و پايان آن به مطلب ديگر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به هم پيوسته اى است كه چهره هاى متعددى دارد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46" w:name="__RefHeading___Toc2504555_1051229030"/>
      <w:bookmarkStart w:id="347" w:name="_Toc140"/>
      <w:bookmarkEnd w:id="346"/>
      <w:r>
        <w:rPr>
          <w:rtl w:val="true"/>
        </w:rPr>
        <w:t>نتيجه</w:t>
      </w:r>
      <w:r>
        <w:rPr>
          <w:rtl w:val="true"/>
        </w:rPr>
        <w:t>:</w:t>
      </w:r>
      <w:bookmarkEnd w:id="3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ظاهر و باطن دارد كه باطن آن نيز داراى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چهره ى عمومى قرآن و باطن، چهره ى خصوصى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همانند شاخه و باطن مانند اصل و ريشه است</w:t>
      </w:r>
      <w:r>
        <w:rPr>
          <w:rFonts w:eastAsia="IRNazanin" w:cs="IRNazanin"/>
          <w:color w:val="111111"/>
          <w:sz w:val="28"/>
          <w:szCs w:val="28"/>
          <w:rtl w:val="true"/>
          <w:lang w:bidi="fa-IR"/>
        </w:rPr>
        <w:t xml:space="preserve">. </w:t>
      </w:r>
      <w:bookmarkStart w:id="348" w:name="pg7513_66601"/>
    </w:p>
    <w:p>
      <w:pPr>
        <w:pStyle w:val="Heading2"/>
        <w:numPr>
          <w:ilvl w:val="1"/>
          <w:numId w:val="1"/>
        </w:numPr>
        <w:rPr/>
      </w:pPr>
      <w:bookmarkStart w:id="349" w:name="__RefHeading___Toc2504557_1051229030"/>
      <w:bookmarkStart w:id="350" w:name="_Toc141"/>
      <w:bookmarkEnd w:id="348"/>
      <w:bookmarkEnd w:id="349"/>
      <w:r>
        <w:rPr>
          <w:rtl w:val="true"/>
        </w:rPr>
        <w:t>پرسش های كلامی</w:t>
      </w:r>
      <w:bookmarkEnd w:id="350"/>
    </w:p>
    <w:p>
      <w:pPr>
        <w:pStyle w:val="Heading3"/>
        <w:numPr>
          <w:ilvl w:val="2"/>
          <w:numId w:val="1"/>
        </w:numPr>
        <w:rPr/>
      </w:pPr>
      <w:bookmarkStart w:id="351" w:name="__RefHeading___Toc2504559_1051229030"/>
      <w:bookmarkStart w:id="352" w:name="_Toc142"/>
      <w:bookmarkEnd w:id="351"/>
      <w:r>
        <w:rPr>
          <w:rtl w:val="true"/>
        </w:rPr>
        <w:t>اشاره</w:t>
      </w:r>
      <w:bookmarkEnd w:id="3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و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ى آفرينش و امتحان الهىبحث عدل الهى از جمله مباحث پردامنه و پرفراز و نشيبى است كه در طول تاريخ مباحث علم كلام، جايگاه ويژه اى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تابناك چنان بر تارك مباحث اعتقادى درخشيده است كه از دامنه ى صفات الهى بالا آمده و به عنوان يكى از اصول دين، در كنار توحيد قرار گرفته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 هاى اين بحث، ارتباط تنگاتنگ آن با افكار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كارشناسان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گويى به پرسش هاى آنان درباره ى عدل و حكمت در نظام آفرينش و تبيين شرور و آفات در زندگى روزانه در چارچوب عدل الهى است</w:t>
      </w:r>
      <w:r>
        <w:rPr>
          <w:rFonts w:eastAsia="IRNazanin" w:cs="IRNazanin"/>
          <w:color w:val="111111"/>
          <w:sz w:val="28"/>
          <w:szCs w:val="28"/>
          <w:rtl w:val="true"/>
          <w:lang w:bidi="fa-IR"/>
        </w:rPr>
        <w:t xml:space="preserve">. </w:t>
      </w:r>
      <w:bookmarkStart w:id="353" w:name="pg7513_66603"/>
    </w:p>
    <w:p>
      <w:pPr>
        <w:pStyle w:val="Heading3"/>
        <w:numPr>
          <w:ilvl w:val="2"/>
          <w:numId w:val="1"/>
        </w:numPr>
        <w:rPr/>
      </w:pPr>
      <w:bookmarkStart w:id="354" w:name="__RefHeading___Toc2504561_1051229030"/>
      <w:bookmarkStart w:id="355" w:name="_Toc143"/>
      <w:bookmarkEnd w:id="353"/>
      <w:bookmarkEnd w:id="354"/>
      <w:r>
        <w:rPr>
          <w:rtl w:val="true"/>
        </w:rPr>
        <w:t xml:space="preserve">عدل الهى </w:t>
      </w:r>
      <w:r>
        <w:rPr>
          <w:rtl w:val="true"/>
        </w:rPr>
        <w:t xml:space="preserve">/ </w:t>
      </w:r>
      <w:r>
        <w:rPr>
          <w:rtl w:val="true"/>
        </w:rPr>
        <w:t>محمود كريميان</w:t>
      </w:r>
      <w:bookmarkEnd w:id="355"/>
    </w:p>
    <w:p>
      <w:pPr>
        <w:pStyle w:val="BookText"/>
        <w:rPr/>
      </w:pPr>
      <w:r>
        <w:rPr>
          <w:rFonts w:ascii="IRNazanin" w:hAnsi="IRNazanin" w:eastAsia="IRNazanin"/>
          <w:color w:val="111111"/>
          <w:sz w:val="28"/>
          <w:sz w:val="28"/>
          <w:szCs w:val="28"/>
          <w:rtl w:val="true"/>
          <w:lang w:bidi="fa-IR"/>
        </w:rPr>
        <w:t>اگر خداوند عادل است، پس چرا در آفرينش نظام هستى اين همه تبعيض وجود دارد؟ چرا يكى به صورت نور آفريده شده است و ديگرى ظلمت، يكى حلاوت است و ديگرى مرارت، يكى انسان است و ديگرى حيوانى پست و دون؟</w:t>
      </w:r>
    </w:p>
    <w:p>
      <w:pPr>
        <w:pStyle w:val="BookText"/>
        <w:rPr/>
      </w:pPr>
      <w:r>
        <w:rPr>
          <w:rFonts w:ascii="IRNazanin" w:hAnsi="IRNazanin" w:eastAsia="IRNazanin"/>
          <w:color w:val="111111"/>
          <w:sz w:val="28"/>
          <w:sz w:val="28"/>
          <w:szCs w:val="28"/>
          <w:rtl w:val="true"/>
          <w:lang w:bidi="fa-IR"/>
        </w:rPr>
        <w:t>براى دست يافتن به پاسخ اين پرسش، بايد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نظام آفرينش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 عدل الهى ناسازگار است، تبعيض است نه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در شرايط يكسان و با وجود شايستگى هاى همسان، ميان اشيا يا اشخاص، فرق گذاشته شود، ولى تفاوت، بدان معنا است كه در شرايط نامساوى و شايستگى هاى ناهمسان، ميان اشيا و اشخاص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تبعيض از ناحيه ى دهنده است و تفاوت از جانب گيرنده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روشن شدن مطلب، مثال هايى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را كه هر كدام گنجايش ده ليتر آب دارند، زير شير آبى قرار دهيم، ولى در يكى ده ليتر آب بريزيم و در ديگرى پنج ليتر، در اين جا تبعيض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ميزان آب دو ظرف نيز كسى است كه شير آب را در اين دو ظرف باز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اگر اين دو ظرف، گنجايش يكسان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گنجايش ده ليتر و ديگرى گنجايش پنج ليتر را داشته باشد و آن گاه هر دو را زير شير آب قرار دهيم و در يكى ده ليتر و در ديگرى پنج ليتر آب بريزيم، ميان اين دو ظرف اختلاف هست، ولى منشأ </w:t>
      </w:r>
    </w:p>
    <w:p>
      <w:pPr>
        <w:pStyle w:val="BookText"/>
        <w:rPr/>
      </w:pPr>
      <w:r>
        <w:rPr>
          <w:rFonts w:ascii="IRNazanin" w:hAnsi="IRNazanin" w:eastAsia="IRNazanin"/>
          <w:color w:val="111111"/>
          <w:sz w:val="28"/>
          <w:sz w:val="28"/>
          <w:szCs w:val="28"/>
          <w:rtl w:val="true"/>
          <w:lang w:bidi="fa-IR"/>
        </w:rPr>
        <w:t>اختلاف، تفاوتى است كه خود آن دو ظرف از نظر گنجايش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استادى به دانشجويانش كه از نظر استعداد، تلاش و درجه ى علمى در يك سطح قرار دارند، نمره هاى گوناگون بدهد، كار چنين استادى،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پرسش ها براى همه يكسان باشد، ولى بعضى شاگردان به دليل استعداد كم يا جدّى نبودن در درس، نمره ى كمتر و بعضى به دليل استعداد بيشتر و كوشش افزون تر، نمره ى بيشتر بگيرند، كار استاد تفاوت است، ولى تبعيض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اين پرسش به ذهن بيايد كه تفاوت ها و اختلاف ها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آغاز همه را يكسان نيافريده است؟ راز اين تفاوت ها چيست؟</w:t>
      </w:r>
    </w:p>
    <w:p>
      <w:pPr>
        <w:pStyle w:val="BookText"/>
        <w:rPr/>
      </w:pPr>
      <w:r>
        <w:rPr>
          <w:rFonts w:ascii="IRNazanin" w:hAnsi="IRNazanin" w:eastAsia="IRNazanin"/>
          <w:color w:val="111111"/>
          <w:sz w:val="28"/>
          <w:sz w:val="28"/>
          <w:szCs w:val="28"/>
          <w:rtl w:val="true"/>
          <w:lang w:bidi="fa-IR"/>
        </w:rPr>
        <w:t>راز تفاوت ها در اين جمله ى سنگين فلسفى نهفته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موجودات، ذاتى آن ها و لازمه ى نظام علت و معلول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آفرينش، نظام، قانون و تربيت ويژه اى معين شده است و اراده ى خدا به وجود اشيا، عين اراده ى نظام اسباب و مسبّبات يا قانون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و شيئى در نظام علت و معلولى، جايگاه مشخص و معلومى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كل شىء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نيز دوگونه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و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طولى علت و معلول، بدين معنا است كه موجودات نسبت به خداوند، رتبه به رتبه و پشت سر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ذات حق در رأس همه ى موجودات قرار دارد و فرشتگان، فرمان او را اجرا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 به موجودات، نسبت آفريدن و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خداوند را نبايد مانند ساختار اجتماعى و روابط قراردادى كه در اجتماع بشر داير است،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نظام فرماندهى او جنبه ى تكوينى و حقيقى دارد، نه جنبه ى قراردادى و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آمد حاكم نبودن نظام معين در ميان موجودات، اين است كه هر موجودى منشأ پديد آوردن هر چيزى باشد يا به ديگر سخن، پيدايش هر چيز از هر چيز ديگر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 نيروى كوچك، بتواند انفجارى بزرگ را پديد آورد يا شعله ى كبريت با خورشيد جهان افروز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فرض، معلول به جاى علت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مخلوق گردد و مخلوق،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مراتب ممكنات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فرض شود كه كامل به جاى ناقص قرار گيرد و ناقص به جاى كامل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انديشه ها در درك نادرست از يقينى بودن و ضرورت روابط ذاتى موجودات، ريشه دارد و براساس آن، مراتب موجودات در جهان هستى، مراتبى قراردادى و اعتبارى،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گويند در نظام قراردادى اجتماع انسان ها مى بينيم كه هيچ مانعى نيست كسى كه تا ديروز رئيس فلان اداره بود، از رياست بركنار شود و كارمند </w:t>
      </w:r>
    </w:p>
    <w:p>
      <w:pPr>
        <w:pStyle w:val="BookText"/>
        <w:rPr/>
      </w:pPr>
      <w:r>
        <w:rPr>
          <w:rFonts w:ascii="IRNazanin" w:hAnsi="IRNazanin" w:eastAsia="IRNazanin"/>
          <w:color w:val="111111"/>
          <w:sz w:val="28"/>
          <w:sz w:val="28"/>
          <w:szCs w:val="28"/>
          <w:rtl w:val="true"/>
          <w:lang w:bidi="fa-IR"/>
        </w:rPr>
        <w:t>عادى باشد و كسى كه تا ديروز زيردست او بود، امروز رئيس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نظام آفرينش نيز مانعى ندارد كه انسان به جاى گوسفند بنشيند و گوسفند به جاى انسان؟ چرا خداوند، آن را گوسفند قرار داد و اين را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نمى دانند كه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مرتبه ى هر وجودى، عين ذات او بوده و تخلّف ناپذير است، مانند مراتب اعداد كه آن ها را نمى توان پس و پيش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عدد پنج كه رتبه ى آن پس از عدد چهار است، پيش از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اختلاف آفريدگان در بهره هاى وجودى، لازمه ى نظام آفرينش و تابع قوانين علّى و معلولىِ حاكم بر آن بوده و فرض يكسان بودن همه ى آن ها پندار خامى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دقت درخواهيم يافت كه چنين فرضى به نفى آفرينش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همه ى انسان ها، مرد يا زن بودند، توالد و تناسلى انجام نمى گرفت و نسل انسان منقرض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همه ى مخلوقات، انسان بودند، براى فراهم آوردن خوراك، پوشاك و ديگر نيازمندى هاى خود، چيزى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حيوانات يا نباتات نيز يك نوع، يك رنگ و داراى ويژگى هاى يكسان بودند، اين همه زيبايى هاى خيره كننده و سودمندى هاى بى شمار، پديد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اين پديده ها با اين شكل و ويژگى، به اسباب و شرايطىبستگى دارد كه در جريان تحوّل ماده،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آفرينش، هيچ كس بر خدا حقى ندارد كه او را چنين يا چنان بيافريند يا در اين يا آن جا و زمان قرار دهد تا مصداقى بر عدل و ستم او باشد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هستى بر اساس سلسله نظام و قوانين ذاتى و تغييرناپذير اداره مى شود كه براساس آن، هر پديده از جايگاه ويژه و تغيير ناپذير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داشتن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مراتب و درجات گوناگون براى هستى است كه خاستگاه اختلاف ها و تفاوت ها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 اختلاف، آفريده نمى شود، بلكه لازمه ى ذاتى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پندار كه خدا ميان آفريدگان خود، تبعيض روا داشته است، خطا و بى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با عدل و حكمت الهى ناسازگار است، تبعيض است نه تفاوت و آن چه در جهان وجود دارد، تفاوت است نه تبعيض</w:t>
      </w:r>
      <w:r>
        <w:rPr>
          <w:rFonts w:eastAsia="IRNazanin" w:cs="IRNazanin"/>
          <w:color w:val="111111"/>
          <w:sz w:val="28"/>
          <w:szCs w:val="28"/>
          <w:rtl w:val="true"/>
          <w:lang w:bidi="fa-IR"/>
        </w:rPr>
        <w:t>.</w:t>
      </w:r>
      <w:r>
        <w:rPr>
          <w:rStyle w:val="FootnoteAnchor"/>
          <w:rtl w:val="true"/>
        </w:rPr>
        <w:footnoteReference w:id="274"/>
      </w:r>
      <w:bookmarkStart w:id="356" w:name="pg7513_66606"/>
    </w:p>
    <w:p>
      <w:pPr>
        <w:pStyle w:val="Heading3"/>
        <w:numPr>
          <w:ilvl w:val="2"/>
          <w:numId w:val="1"/>
        </w:numPr>
        <w:rPr/>
      </w:pPr>
      <w:bookmarkStart w:id="357" w:name="__RefHeading___Toc2504563_1051229030"/>
      <w:bookmarkStart w:id="358" w:name="_Toc144"/>
      <w:bookmarkEnd w:id="356"/>
      <w:bookmarkEnd w:id="357"/>
      <w:r>
        <w:rPr>
          <w:rtl w:val="true"/>
        </w:rPr>
        <w:t xml:space="preserve">عدل و گناه </w:t>
      </w:r>
      <w:r>
        <w:rPr>
          <w:rtl w:val="true"/>
        </w:rPr>
        <w:t xml:space="preserve">/ </w:t>
      </w:r>
      <w:r>
        <w:rPr>
          <w:rtl w:val="true"/>
        </w:rPr>
        <w:t>على محمدى</w:t>
      </w:r>
      <w:bookmarkEnd w:id="358"/>
    </w:p>
    <w:p>
      <w:pPr>
        <w:pStyle w:val="BookText"/>
        <w:rPr/>
      </w:pPr>
      <w:r>
        <w:rPr>
          <w:rFonts w:ascii="IRNazanin" w:hAnsi="IRNazanin" w:eastAsia="IRNazanin"/>
          <w:color w:val="111111"/>
          <w:sz w:val="28"/>
          <w:sz w:val="28"/>
          <w:szCs w:val="28"/>
          <w:rtl w:val="true"/>
          <w:lang w:bidi="fa-IR"/>
        </w:rPr>
        <w:t>ستم گران و گناه كارانى هستند كه به هيچ گونه گرفتارى دچار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چگونه توجيه مى شود؟</w:t>
      </w:r>
    </w:p>
    <w:p>
      <w:pPr>
        <w:pStyle w:val="BookText"/>
        <w:rPr/>
      </w:pPr>
      <w:r>
        <w:rPr>
          <w:rFonts w:ascii="IRNazanin" w:hAnsi="IRNazanin" w:eastAsia="IRNazanin"/>
          <w:color w:val="111111"/>
          <w:sz w:val="28"/>
          <w:sz w:val="28"/>
          <w:szCs w:val="28"/>
          <w:rtl w:val="true"/>
          <w:lang w:bidi="fa-IR"/>
        </w:rPr>
        <w:t>هنگامى كه انسان گناه مى كند، از سه حال خارج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آدمى متوجه گناهش مى شود، توبه مى كند 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خداوند، تازيانه ى بلا بر آدمى مى نوازد تا در اثر گرفتارى ها، به خود آيد و با بيدار شدن از خواب غفلت، به راه هدايت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از اين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آدمى شايستگى هيچ يك از اين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به جاى بلا، نعمت و به جاى گرفتارى، آسايش به او مى بخشد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بآياتنا سنستدرجهم من حيث لايعلمون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زودى كسانى را كه آيات ما را تكذيب كردند، از آن جا كه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فكرش را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به سوى عذاب پيش مى بريم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ارسلنا فى قرية من نبى إلا اخذنا اهلها بالبأساء و الضراء 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 قالوا قد مسّ آباءنا الضرّاء و السرّاء فأخذناهم بغتة و هم لايشعرون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سنت خداوند بر اين بوده است كه هر گاه پيامبرى از پيامبرانش را به سوى مردم مى فرستاد، آنان را با سختى ها و گرفتارى ها، آزمايش مى كرد، ولى مردم از آيات الهى كه آنان را به سوى خدا و تضرّع و توبه به درگاه حق، فرا مى خواند، روى 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سنت،به حال آنان سودى نداشت، خداوند اين سنت را به سنت ديگرى تبديل مى كرد و بر قلب آنان مُهر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سنگ دلى دچار مى شدند و با سرپيچى از حق، به شهوت ها و زرق و برق هاى مادى،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دو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تبديل شدن بدى به خوبى و نقمت به نعمت و گرفتارى ها به آسانى و نزديك شدن روز به روز و ساعت به ساعت آن ها به عذاب الهى تا يك مرتبه بر آدمى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آدمى اصلا اين وضعيت را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جاى امن و سالمى مى پندارد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خداوند متعال پس از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املى لهم ان كيدى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آن ها مهلت مى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عذاب شان، شتاب نخواهم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نقشه هاى من محكم و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من،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هشدارى است به همه ى ستم كاران و گردن كشان تا سلامت، نعمت و امنيت، آنان را مغرور نكند و هر لحظه در خوف كيفر شديد خداوند غوطهور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هنگام روى آوردن نعمت هاى الهى بايد مراقب باشد تا اين امر كه در ظاهر نعمت است،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مسلمانان بيدار، در اين گونه مواقع، به فكر فرو مى رفتند و در كارهاى خود بازنگرى مى كردند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آمده است كه يكى از ياران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خداوند، مالى طلب كردم كه به من عطا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خواستم، به من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طلب كردم، به من مرحمت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مى ترسم كه اين </w:t>
      </w:r>
    </w:p>
    <w:p>
      <w:pPr>
        <w:pStyle w:val="BookText"/>
        <w:rPr/>
      </w:pP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نعمت ها با حمد و شكر الهى همراه باشد، استدراج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همان نعمت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 چنين 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احدث العبد ذنباً جدّد له نعمة، فيدع الاستغفار فهو الاستدراج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بنده اى به گناهى دست يازد، نعمت جديدى به او مى رسد كه سبب مى شود استغفار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استدراج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آن، ايشان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اذا اراد بعبد خيراً فأذنب ذنباً اتبعه بنقمة و يذكره الاستغفار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خداوند، خير بنده اى را در نظر داشته باشد، هنگام ارتكاب گناه، او را گوشمالى مى دهد تا به ياد توبه افتد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و روايات درمى يابيم كه اگر آسايش و نعمتى به كسى مى رسد، دليل بر خوب بودن آن بنده نيست يا برعكس، اگر گرفتارى يا بلايى به او مى رسد، نشانه ى بد بودن و بدبختى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امرى نسبى است و با توجه به كردار و پندار آن شخص، مى توان دريافت كه اين پيش آمد، نعمت است يا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ستم گران و گناه كارانى كه به ظاهر در خوشى و رفاه به سر مى برند و از نتيجه ى كردار خود غافل هستند، در حقيقت، به نقمت و بلا مبتلايند و اين نعمت ها، مقدمه ى عذاب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تدريج به سوى عذاب الهى پيش مى روند، ولى خود نمى دانند</w:t>
      </w:r>
      <w:r>
        <w:rPr>
          <w:rFonts w:eastAsia="IRNazanin" w:cs="IRNazanin"/>
          <w:color w:val="111111"/>
          <w:sz w:val="28"/>
          <w:szCs w:val="28"/>
          <w:rtl w:val="true"/>
          <w:lang w:bidi="fa-IR"/>
        </w:rPr>
        <w:t>.</w:t>
      </w:r>
      <w:r>
        <w:rPr>
          <w:rStyle w:val="FootnoteAnchor"/>
          <w:rtl w:val="true"/>
        </w:rPr>
        <w:footnoteReference w:id="280"/>
      </w:r>
      <w:bookmarkStart w:id="359" w:name="pg7513_66609"/>
    </w:p>
    <w:p>
      <w:pPr>
        <w:pStyle w:val="Heading3"/>
        <w:numPr>
          <w:ilvl w:val="2"/>
          <w:numId w:val="1"/>
        </w:numPr>
        <w:rPr/>
      </w:pPr>
      <w:bookmarkStart w:id="360" w:name="__RefHeading___Toc2504565_1051229030"/>
      <w:bookmarkStart w:id="361" w:name="_Toc145"/>
      <w:bookmarkEnd w:id="359"/>
      <w:bookmarkEnd w:id="360"/>
      <w:r>
        <w:rPr>
          <w:rtl w:val="true"/>
        </w:rPr>
        <w:t xml:space="preserve">فلسفه ى آفرينش و امتحان الهى </w:t>
      </w:r>
      <w:r>
        <w:rPr>
          <w:rtl w:val="true"/>
        </w:rPr>
        <w:t xml:space="preserve">/ </w:t>
      </w:r>
      <w:r>
        <w:rPr>
          <w:rtl w:val="true"/>
        </w:rPr>
        <w:t>حسن عبداللهى</w:t>
      </w:r>
      <w:bookmarkEnd w:id="361"/>
    </w:p>
    <w:p>
      <w:pPr>
        <w:pStyle w:val="BookText"/>
        <w:rPr/>
      </w:pPr>
      <w:r>
        <w:rPr>
          <w:rFonts w:ascii="IRNazanin" w:hAnsi="IRNazanin" w:eastAsia="IRNazanin"/>
          <w:color w:val="111111"/>
          <w:sz w:val="28"/>
          <w:sz w:val="28"/>
          <w:szCs w:val="28"/>
          <w:rtl w:val="true"/>
          <w:lang w:bidi="fa-IR"/>
        </w:rPr>
        <w:t>خداوند آگاه است چه كسى، بهشتى يا دوزخى است و انسان ها در امتحان ها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ها را آفريده است و امتحان مى كند؟</w:t>
      </w:r>
    </w:p>
    <w:p>
      <w:pPr>
        <w:pStyle w:val="BookText"/>
        <w:rPr/>
      </w:pPr>
      <w:r>
        <w:rPr>
          <w:rFonts w:ascii="IRNazanin" w:hAnsi="IRNazanin" w:eastAsia="IRNazanin"/>
          <w:color w:val="111111"/>
          <w:sz w:val="28"/>
          <w:sz w:val="28"/>
          <w:szCs w:val="28"/>
          <w:rtl w:val="true"/>
          <w:lang w:bidi="fa-IR"/>
        </w:rPr>
        <w:t>بايد گفت اين پرسش به پرسش هاى ديگرى خواهد انجاميد،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نبود خداوند از ازل، كسى را نمى آفريد؟ آيا ممكن است نظام عالمِ مادىِ و به دنبال آن برزخ و قيامت، بدون تفاوت ها و مراتب تكوينى كه از لوازم جدايى ناپذير قوانين و سنت هاى حاكم بر آن است، پديد آيد؟ آيا انسان مى تواند بدون اين كه كار خوب يا زشتى انجام دهد، نتيجه ى آن ها را ببيند؟ به ديگر سخن، آيا مى توان نظامى را تصور كرد كه بدون پيمودن مراحل دنيايى و تكليف ها و عملكردهاى انسان و بدون تحقق يافتن اطاعت يا عصيان، خداوند هر كس را بخواهد به بهشت يا دوزخ بفرستد؟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اجمالى به اين پرسش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ى چنين امرى آن است كه نظام كنونى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دنيايى باشد و نه موجود مختارى به نام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پيامبر و راهنما، امام و تكليف و اطاعت و عصيانى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يكى از دو مشكل زير را پديد خواهد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چيزى پديد نيايد و آفريدگار، چيزى را نيافريند كه اين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بخش هاى اين جهان مانند بهشت و دوزخ بدون مقدمه و بدون علت، آفريده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بهشت، معلول كردار نيك انسان و همان ثواب ها است و دوزخ، نماد همان كردار بد و عذاب هاى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روشن شدن پاسخ، بايد درباره ى چند موضوع انديشيد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انسان از آغاز، بهشتى يا دوزخى آفريده شده و سپس در شرايط خاص زمانى و مكانى و مرتبه و نسبت هايش با اشياء پيرامون خود قرار گرفته است؟ به ديگر سخن، انسان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به اين هستى قدم گذارده است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در گرو كارها و فعل و انفعال ها و شرايطى است كه داشته و شخصيت كنونى او را شكل داده است؟ بنابراين، جدا كردن انسان بهشتى يا دوزخى، از زمان و مكان و همه ى امورى كه با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انسان بهشتى و دوزخى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 مى آيد كه چيزى هم خودش باشد و هم خودش نباشد كه اين امر، تناقض 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اشكالى داشت اگر خداوند، انسان را نمى آفريد؟ در جاى خود به تفصيل بحث شده است كه پروردگار آن چه را در نظام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افاضه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لازم است موجودى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خيرش ازشرّش بيشتر است،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خير خالص را ترك كند، شر خالص رو مى كند و اگر آن چه را خيرش بيشتر است، ترك كند، شرّ فراوان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حكمت پروردگار ناسازگار است كه راجح را بر مرجوح ترجيح دهد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چيزهايى است كه آدمى، رفته رفته در اين دنيا، آماده كرده است و در آخرت، آن ها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پرده برافتد، كردار نيك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تلاوت قرآن به صورت زيبا و غيبت و رنجانيدن مردم به صورت خورش سگان دوزخ در كنار انسان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كردارها نيز همين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 عيشى به گور خويش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نيارد ز پس، تو پيش فرست</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اعمالكم ردّت اليكم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اين عذاب ها همان كردار شماست كه به سوى شما برگردانيده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دريده پوستين يوسفان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برخيزى از اين خواب گران</w:t>
      </w:r>
    </w:p>
    <w:p>
      <w:pPr>
        <w:pStyle w:val="BookText"/>
        <w:rPr/>
      </w:pPr>
      <w:r>
        <w:rPr>
          <w:rFonts w:ascii="IRNazanin" w:hAnsi="IRNazanin" w:eastAsia="IRNazanin"/>
          <w:color w:val="111111"/>
          <w:sz w:val="28"/>
          <w:sz w:val="28"/>
          <w:szCs w:val="28"/>
          <w:rtl w:val="true"/>
          <w:lang w:bidi="fa-IR"/>
        </w:rPr>
        <w:t>گشته گرگان يك به يك خوهاى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درّانند از غضب، اعضاى تو</w:t>
      </w:r>
    </w:p>
    <w:p>
      <w:pPr>
        <w:pStyle w:val="BookText"/>
        <w:rPr/>
      </w:pPr>
      <w:r>
        <w:rPr>
          <w:rFonts w:ascii="IRNazanin" w:hAnsi="IRNazanin" w:eastAsia="IRNazanin"/>
          <w:color w:val="111111"/>
          <w:sz w:val="28"/>
          <w:sz w:val="28"/>
          <w:szCs w:val="28"/>
          <w:rtl w:val="true"/>
          <w:lang w:bidi="fa-IR"/>
        </w:rPr>
        <w:t xml:space="preserve">ز آن چه مى بافى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چه مى كارى همه ساله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w:t>
      </w:r>
    </w:p>
    <w:p>
      <w:pPr>
        <w:pStyle w:val="BookText"/>
        <w:rPr/>
      </w:pPr>
      <w:r>
        <w:rPr>
          <w:rFonts w:ascii="IRNazanin" w:hAnsi="IRNazanin" w:eastAsia="IRNazanin"/>
          <w:color w:val="111111"/>
          <w:sz w:val="28"/>
          <w:sz w:val="28"/>
          <w:szCs w:val="28"/>
          <w:rtl w:val="true"/>
          <w:lang w:bidi="fa-IR"/>
        </w:rPr>
        <w:t>به بيان علمى و فنى، ملكات و صفات نفسانيه، از مراتب نفس و عين حقيقت آن است و انسان بنا بر حركت ذاتى خود در گردش حيات، ملكات پسنديده و ناپسندى به دست خواهد آورد كه در نفس، جاى مى گيرند و تغييرناپذير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براى انسان پديد آمده و به هر مرتبه اى از كمال يا نقص كه رسيده است، به همان اندازه واقف مى 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يقين، خدا علم دارد كه چه كسى بهشتى و چه كسى دوزخى است و علم خدا، تخلف ناپذير است، ولى سخن در اين است كه علم خدا به دانستن نتيجه ى زندگى انسان منحصر نمى شود، بلكه علم خدا به همه ى مراحل زندگى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كودكى تا نوجوانى، جوانى و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هر كس چگونه با اختيار و اراده ى خود، كارهايى را انجام مى دهد و در نتيجه، بهشتى يا دوزخى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خداوند مى داند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ستم گران تا پاى شهادت پيش خواهد رفت و نعيم بهشتى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شمر و يزيد نيز به جنايت مى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اخروى را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خداوند تنها به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 بودن امام و دوزخى بودن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توجه به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جانبازى و شهادت امام و خودكامگى و رذالت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خداوند به بهشتى يا دوزخى بودن انسانى تعلق گرفته كه در اين دنيا متولد شده، به سن تكليف رسيده و اطاعت يا عصيان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مطلق بهشتى و دوزخى بودن انسان بدون پيمودن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هستى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داراى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است نتيجه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حكم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تجسم عمل را بدون عمل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آن درود عاقبتِ كار كه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علم خداوند به نتايج و تجسّم كردارها، از مقدمات قبلى سرچشمه گرفته، محال است بدون پيمودن اين منازل و مراحل،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برگشت چنين كارى به اين است كه اصلا چنين نظامى را نيافريند كه اين كار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اتمام حجت الهى بر بشر، بدين مسأله وابسته است كه او در معرض آزمون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خصلت بشر به گونه اى است كه حتى در مواردى كه با انتخاب آزادانه و ناصحيح خود، مسيرى اشتباه را برمى گزيند و به شكست مى رسد، باز هم درصدد توجيه و فرافكنى است، چه رسد به مواردى كه پيش از قدم نهادن در ميدان آزمون، متهم به ناتوانى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روز قيامت، روزى است كه حجت بر همگان تمام است و به بيان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دليل قاطع دارد و براى هيچ كس، بهانه اى باقى نمى گذارد</w:t>
      </w:r>
      <w:r>
        <w:rPr>
          <w:rFonts w:eastAsia="IRNazanin" w:cs="IRNazanin"/>
          <w:color w:val="111111"/>
          <w:sz w:val="28"/>
          <w:szCs w:val="28"/>
          <w:rtl w:val="true"/>
          <w:lang w:bidi="fa-IR"/>
        </w:rPr>
        <w:t xml:space="preserve">. </w:t>
      </w:r>
      <w:bookmarkStart w:id="362" w:name="pg7513_66613"/>
    </w:p>
    <w:p>
      <w:pPr>
        <w:pStyle w:val="Heading2"/>
        <w:numPr>
          <w:ilvl w:val="1"/>
          <w:numId w:val="1"/>
        </w:numPr>
        <w:rPr/>
      </w:pPr>
      <w:bookmarkStart w:id="363" w:name="__RefHeading___Toc2504567_1051229030"/>
      <w:bookmarkStart w:id="364" w:name="_Toc146"/>
      <w:bookmarkEnd w:id="362"/>
      <w:bookmarkEnd w:id="363"/>
      <w:r>
        <w:rPr>
          <w:rtl w:val="true"/>
        </w:rPr>
        <w:t>پرسش های تاريخی</w:t>
      </w:r>
      <w:bookmarkEnd w:id="364"/>
    </w:p>
    <w:p>
      <w:pPr>
        <w:pStyle w:val="Heading3"/>
        <w:numPr>
          <w:ilvl w:val="2"/>
          <w:numId w:val="1"/>
        </w:numPr>
        <w:rPr/>
      </w:pPr>
      <w:bookmarkStart w:id="365" w:name="__RefHeading___Toc2504569_1051229030"/>
      <w:bookmarkStart w:id="366" w:name="_Toc147"/>
      <w:bookmarkEnd w:id="365"/>
      <w:r>
        <w:rPr>
          <w:rtl w:val="true"/>
        </w:rPr>
        <w:t>اشاره</w:t>
      </w:r>
      <w:bookmarkEnd w:id="3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تبعيد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 و ره آوردها</w:t>
      </w:r>
    </w:p>
    <w:p>
      <w:pPr>
        <w:pStyle w:val="BookText"/>
        <w:rPr/>
      </w:pPr>
      <w:r>
        <w:rPr>
          <w:rFonts w:ascii="IRNazanin" w:hAnsi="IRNazanin" w:eastAsia="IRNazanin"/>
          <w:color w:val="111111"/>
          <w:sz w:val="28"/>
          <w:sz w:val="28"/>
          <w:szCs w:val="28"/>
          <w:rtl w:val="true"/>
          <w:lang w:bidi="fa-IR"/>
        </w:rPr>
        <w:t>انقلاب اسلامى، نقطه ى عطفى در تاريخ اسلام بود كه مسملمانان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عزّت و هويت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پيروزى انقلاب اسلامى در ايران، جنبش ها و نهضت هاى آزادى بخش اسلامى در گوشه و كنار جهان اسلام پا گرفت و مردم جهان را متوجه ى مذهب تشيع ساخت كه خاستگاه اين انقلاب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بر آنيم تا از پيش زمينه هاى پيدايش، پيروزى انقلاب اسلامى و پى آمدهاى آن سخن بگوييم</w:t>
      </w:r>
      <w:r>
        <w:rPr>
          <w:rFonts w:eastAsia="IRNazanin" w:cs="IRNazanin"/>
          <w:color w:val="111111"/>
          <w:sz w:val="28"/>
          <w:szCs w:val="28"/>
          <w:rtl w:val="true"/>
          <w:lang w:bidi="fa-IR"/>
        </w:rPr>
        <w:t xml:space="preserve">. </w:t>
      </w:r>
      <w:bookmarkStart w:id="367" w:name="pg7513_66615"/>
    </w:p>
    <w:p>
      <w:pPr>
        <w:pStyle w:val="Heading3"/>
        <w:numPr>
          <w:ilvl w:val="2"/>
          <w:numId w:val="1"/>
        </w:numPr>
        <w:rPr/>
      </w:pPr>
      <w:bookmarkStart w:id="368" w:name="__RefHeading___Toc2504571_1051229030"/>
      <w:bookmarkStart w:id="369" w:name="_Toc148"/>
      <w:bookmarkEnd w:id="367"/>
      <w:bookmarkEnd w:id="368"/>
      <w:r>
        <w:rPr>
          <w:rtl w:val="true"/>
        </w:rPr>
        <w:t>تبعيد امام خمينى</w:t>
      </w:r>
      <w:r>
        <w:rPr>
          <w:rtl w:val="true"/>
        </w:rPr>
        <w:t>(</w:t>
      </w:r>
      <w:r>
        <w:rPr>
          <w:rtl w:val="true"/>
        </w:rPr>
        <w:t>رحمهم الله</w:t>
      </w:r>
      <w:r>
        <w:rPr>
          <w:rtl w:val="true"/>
        </w:rPr>
        <w:t xml:space="preserve">) / </w:t>
      </w:r>
      <w:r>
        <w:rPr>
          <w:rtl w:val="true"/>
        </w:rPr>
        <w:t>على رمضانى</w:t>
      </w:r>
      <w:bookmarkEnd w:id="369"/>
    </w:p>
    <w:p>
      <w:pPr>
        <w:pStyle w:val="Heading4"/>
        <w:numPr>
          <w:ilvl w:val="3"/>
          <w:numId w:val="1"/>
        </w:numPr>
        <w:rPr/>
      </w:pPr>
      <w:bookmarkStart w:id="370" w:name="__RefHeading___Toc2504573_1051229030"/>
      <w:bookmarkStart w:id="371" w:name="_Toc149"/>
      <w:bookmarkEnd w:id="370"/>
      <w:r>
        <w:rPr>
          <w:rtl w:val="true"/>
        </w:rPr>
        <w:t>چه عاملى به تبعيد امام خمينى</w:t>
      </w:r>
      <w:r>
        <w:rPr>
          <w:rtl w:val="true"/>
        </w:rPr>
        <w:t>(</w:t>
      </w:r>
      <w:r>
        <w:rPr>
          <w:rtl w:val="true"/>
        </w:rPr>
        <w:t>رحمهم الله</w:t>
      </w:r>
      <w:r>
        <w:rPr>
          <w:rtl w:val="true"/>
        </w:rPr>
        <w:t>)</w:t>
      </w:r>
      <w:r>
        <w:rPr>
          <w:rtl w:val="true"/>
        </w:rPr>
        <w:t>انجاميد و چه پى آمدهايى به دنبال داشت؟</w:t>
      </w:r>
      <w:bookmarkEnd w:id="371"/>
    </w:p>
    <w:p>
      <w:pPr>
        <w:pStyle w:val="BookText"/>
        <w:rPr/>
      </w:pPr>
      <w:r>
        <w:rPr>
          <w:rFonts w:ascii="IRNazanin" w:hAnsi="IRNazanin" w:eastAsia="IRNazanin"/>
          <w:color w:val="111111"/>
          <w:sz w:val="28"/>
          <w:sz w:val="28"/>
          <w:szCs w:val="28"/>
          <w:rtl w:val="true"/>
          <w:lang w:bidi="fa-IR"/>
        </w:rPr>
        <w:t xml:space="preserve">پس از قيام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اوج گيرى روزافزون نهضت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كارشناسان امريكايى، ناكامى رژيم شاه را در به دست آوردن رضايت توده هاى مردم ايران به مقام هاى مركزى خود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امپرياليسم امريكا نيز براى دگرگون كردن اين وضع،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كاپيتولاسيون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شاه بى درنگ دست به كار شد و دولت دست نشانده ى منصور، لايحه ى كاپيتولاسيون را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شوراى ملى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طرح كاپيتولاسيون در مجلس ايران، اين شيوه ى ضد انسانى بار ديگر در قرن بيستم زنده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با آگاهى يافتن از تصويب اين لايحه، با ايراد سخن رانى كوبنده اى در چهارم آبان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موضع نهضت خويش را در </w:t>
      </w:r>
      <w:bookmarkStart w:id="372" w:name="pg7513_66616"/>
    </w:p>
    <w:p>
      <w:pPr>
        <w:pStyle w:val="BookText"/>
        <w:rPr/>
      </w:pPr>
      <w:bookmarkEnd w:id="372"/>
      <w:r>
        <w:rPr>
          <w:rFonts w:ascii="IRNazanin" w:hAnsi="IRNazanin" w:eastAsia="IRNazanin"/>
          <w:color w:val="111111"/>
          <w:sz w:val="28"/>
          <w:sz w:val="28"/>
          <w:szCs w:val="28"/>
          <w:rtl w:val="true"/>
          <w:lang w:bidi="fa-IR"/>
        </w:rPr>
        <w:t>برابر ابتكار غرب و شرق روشن ساخت و رسوايى جديد رژيم را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كه از گوشه و كنار كشور براى شنيدن سخنان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حضور يافته بودند، چنان تحت تأثير سخنان امام قرار گرفتند كه چندين بار بى اختيار با صداى بلند گريستند و سخن رانى امام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نهضت در اين سخن رانى، نفوذ آمريكا را به همه اعلام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گرفتارى ما از آمريكا و اسراييل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ديگر عيد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ايران را عزا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فروختند، عزت ما پاى كوب شد، عظمت ايران از بين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اين سخنرانى تاريخى و انقلابى، موضع قاطع خود را در برابر بلوك شرق و غرب اعلام كرد و با معين كردن اهداف و آرمان هاى روحانيت، رهنمودهاى ژرف و روشن بينانه اى به نسل معاصر و آينده ارايه داد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ايشان افزون بر ايراد اين سخنرانى تاريخى، با انتشار اعلاميه اى،</w:t>
      </w:r>
      <w:r>
        <w:rPr>
          <w:rStyle w:val="FootnoteAnchor"/>
          <w:rtl w:val="true"/>
        </w:rPr>
        <w:footnoteReference w:id="287"/>
      </w:r>
      <w:r>
        <w:rPr>
          <w:rFonts w:ascii="IRNazanin" w:hAnsi="IRNazanin" w:eastAsia="IRNazanin"/>
          <w:color w:val="111111"/>
          <w:sz w:val="28"/>
          <w:sz w:val="28"/>
          <w:szCs w:val="28"/>
          <w:rtl w:val="true"/>
          <w:lang w:bidi="fa-IR"/>
        </w:rPr>
        <w:t xml:space="preserve">خيانت ننگين شاه را افشا كرد و از همه ى مردم ايران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جزيى و موسمى خود صرف نظر كرده و در راه هدف مقدس استقلال و بيرون رفتن از قيد اسارت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كه در تهران و اصفهان به تعداد بسيار زياد چاپ و در سراسر كشور پخش شد، آتش خشم و انزجار ملت را شعلهور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براى مقابله با اين وضعيت، در اقدامى شتاب زده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به اقامت گاه امام در قم يورش برد و ايشان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را با خودرو به تهران بردند و همان روز با هواپيما به تركيه تبعيد كردند</w:t>
      </w:r>
      <w:r>
        <w:rPr>
          <w:rFonts w:eastAsia="IRNazanin" w:cs="IRNazanin"/>
          <w:color w:val="111111"/>
          <w:sz w:val="28"/>
          <w:szCs w:val="28"/>
          <w:rtl w:val="true"/>
          <w:lang w:bidi="fa-IR"/>
        </w:rPr>
        <w:t>.</w:t>
      </w:r>
    </w:p>
    <w:p>
      <w:pPr>
        <w:pStyle w:val="Heading4"/>
        <w:numPr>
          <w:ilvl w:val="3"/>
          <w:numId w:val="1"/>
        </w:numPr>
        <w:rPr/>
      </w:pPr>
      <w:bookmarkStart w:id="373" w:name="__RefHeading___Toc2504575_1051229030"/>
      <w:bookmarkStart w:id="374" w:name="_Toc150"/>
      <w:bookmarkEnd w:id="373"/>
      <w:r>
        <w:rPr>
          <w:rtl w:val="true"/>
        </w:rPr>
        <w:t>پى آمدهاى تبعيد</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راه پيمايى، تعطيلى و اعتصاب در بسيارى از شهرهاى ايران به راه افتاد و در برخى شهرستان ها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تلگراف ها، پيام ها و اعلاميه هاى فراوانى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هوادارى از رهبر نهضت و اعتراض به تبعيد ايشان به تهران و</w:t>
      </w:r>
    </w:p>
    <w:p>
      <w:pPr>
        <w:pStyle w:val="BookText"/>
        <w:rPr/>
      </w:pPr>
      <w:r>
        <w:rPr>
          <w:rFonts w:ascii="IRNazanin" w:hAnsi="IRNazanin" w:eastAsia="IRNazanin"/>
          <w:color w:val="111111"/>
          <w:sz w:val="28"/>
          <w:sz w:val="28"/>
          <w:szCs w:val="28"/>
          <w:rtl w:val="true"/>
          <w:lang w:bidi="fa-IR"/>
        </w:rPr>
        <w:t>تركيه، سرازير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نشينى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على منصور در سخنرانى خود در مجلس سنا، با اعلام عقب نشينى، در اعترافى ذلت 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مذاكرات دولت ايران، دولت آمريكا موافقت كرده كه نسبت به هر موردى كه دولت ايران تشخيص بدهد ضرورت داشته باشد، دولت امريكا موافقت خواهد كرد كه نسبت به آن فرد، سلب مصونيت سياسى نمايد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رژيم با هرگونه اسباب تحريك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شاه با احساس وحشت از تبليغات اسلامى در ماه رمضان، مأموران خود را در سراسر كشور بسيج كرد تا از سخنرانان مذهبى تعهد بگيرند برضد امنيت ملى، سخن نگويند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حسن على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على منصور كه تصويب كاپيتولاسيون و تبعيد رهبر نهضت اسلامى ايران به دستور او انجام شده بود، در نخستين روز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بخارايى از اعضاى هيأت هاى مؤتلفه ى اسلامى، ترور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امام از تركيه به نجف و آغاز مرحله ى جديد نهضت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نارضايتى دولت تركيه از حضور امام در آن كشور، ايشان به عراق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استقرار در نجف، شيوه ى جديدى را براى ادامه ى نهضت در پيش 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جهانى تبعيد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امام در سطح جهان، بازتاب گسترده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ها، رسانه هاى گروهى، احزاب، افراد و شخصيت هاى بين المللى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برداشت هاى متفاوتى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دانشجويان خارج از كشور نقش فعالى ايفا كردند و در نتيجه ى اين پشتكار، دبير كل سازمان ملل متحد در زمينه ى تبعيد امام خمينى از رژيم شاه، توضيح خواست</w:t>
      </w:r>
      <w:r>
        <w:rPr>
          <w:rFonts w:eastAsia="IRNazanin" w:cs="IRNazanin"/>
          <w:color w:val="111111"/>
          <w:sz w:val="28"/>
          <w:szCs w:val="28"/>
          <w:rtl w:val="true"/>
          <w:lang w:bidi="fa-IR"/>
        </w:rPr>
        <w:t>.</w:t>
      </w:r>
      <w:r>
        <w:rPr>
          <w:rStyle w:val="FootnoteAnchor"/>
          <w:rtl w:val="true"/>
        </w:rPr>
        <w:footnoteReference w:id="289"/>
      </w:r>
      <w:bookmarkStart w:id="375" w:name="pg7513_66618"/>
    </w:p>
    <w:p>
      <w:pPr>
        <w:pStyle w:val="Heading3"/>
        <w:numPr>
          <w:ilvl w:val="2"/>
          <w:numId w:val="1"/>
        </w:numPr>
        <w:rPr/>
      </w:pPr>
      <w:bookmarkStart w:id="376" w:name="__RefHeading___Toc2504577_1051229030"/>
      <w:bookmarkStart w:id="377" w:name="_Toc151"/>
      <w:bookmarkEnd w:id="375"/>
      <w:bookmarkEnd w:id="376"/>
      <w:r>
        <w:rPr>
          <w:rtl w:val="true"/>
        </w:rPr>
        <w:t xml:space="preserve">رفراندوم انقلاب سفيد </w:t>
      </w:r>
      <w:r>
        <w:rPr>
          <w:rtl w:val="true"/>
        </w:rPr>
        <w:t xml:space="preserve">/ </w:t>
      </w:r>
      <w:r>
        <w:rPr>
          <w:rtl w:val="true"/>
        </w:rPr>
        <w:t>مختار اصلانى</w:t>
      </w:r>
      <w:bookmarkEnd w:id="377"/>
    </w:p>
    <w:p>
      <w:pPr>
        <w:pStyle w:val="Heading4"/>
        <w:numPr>
          <w:ilvl w:val="3"/>
          <w:numId w:val="1"/>
        </w:numPr>
        <w:rPr/>
      </w:pPr>
      <w:bookmarkStart w:id="378" w:name="__RefHeading___Toc2504579_1051229030"/>
      <w:bookmarkStart w:id="379" w:name="_Toc152"/>
      <w:bookmarkEnd w:id="378"/>
      <w:r>
        <w:rPr>
          <w:rtl w:val="true"/>
        </w:rPr>
        <w:t xml:space="preserve">موضوع اصلى رفراندوم </w:t>
      </w:r>
      <w:r>
        <w:rPr>
          <w:rtl w:val="true"/>
        </w:rPr>
        <w:t>(</w:t>
      </w:r>
      <w:r>
        <w:rPr>
          <w:rtl w:val="true"/>
        </w:rPr>
        <w:t>انقلاب سفيد</w:t>
      </w:r>
      <w:r>
        <w:rPr>
          <w:rtl w:val="true"/>
        </w:rPr>
        <w:t xml:space="preserve">) </w:t>
      </w:r>
      <w:r>
        <w:rPr>
          <w:rtl w:val="true"/>
        </w:rPr>
        <w:t>چه بود و علماى اسلام در برابر آن چه واكنشى نشان دادند؟</w:t>
      </w:r>
      <w:bookmarkEnd w:id="379"/>
    </w:p>
    <w:p>
      <w:pPr>
        <w:pStyle w:val="BookText"/>
        <w:rPr/>
      </w:pPr>
      <w:r>
        <w:rPr>
          <w:rFonts w:ascii="IRNazanin" w:hAnsi="IRNazanin" w:eastAsia="IRNazanin"/>
          <w:color w:val="111111"/>
          <w:sz w:val="28"/>
          <w:sz w:val="28"/>
          <w:szCs w:val="28"/>
          <w:rtl w:val="true"/>
          <w:lang w:bidi="fa-IR"/>
        </w:rPr>
        <w:t>قرن بيستم، قرن بيدارى و آزادى خواهى ملت هاى جهان بود و استعمارگران به اين نتيجه رسيدند كه ديگر غارت ثروت و هويت فرهنگى ملت هاى عقب مانده با سرنيزه و نيروى نظامى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حفظ منافع و نفوذ خود بايد راه ديگرى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آن شدند تا براى رسيدن به اهداف شوم خود، با سر دادن شعار اصلاحات، ترقى، آزادى، تمدن،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آزادى خواهان، كارگران و دهقانان را فريب دهند و با اميدوار ساختن آنان به فردايى روشن، راه را بر عصيان و شورش آنان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اف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وقت آمريكا درباره ى ماهيت شوم اين طرح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به ديگر رژيم هاى دست نشانده و وابسته به خود فشار آورد كه به منظور پيش گيرى از جنبش هاى ملى و ضد امريكايى، اقدام مزبور را به مرحله ى اجرا بگذارند</w:t>
      </w:r>
      <w:r>
        <w:rPr>
          <w:rFonts w:eastAsia="IRNazanin" w:cs="IRNazanin"/>
          <w:color w:val="111111"/>
          <w:sz w:val="28"/>
          <w:szCs w:val="28"/>
          <w:rtl w:val="true"/>
          <w:lang w:bidi="fa-IR"/>
        </w:rPr>
        <w:t>...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شاه ايران نيز بر اثر فشارهاى امريكا، ژست انقلابى به خود گرفت و در سفر خود به آمريكا، براى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0" w:name="pg7513_66619"/>
    </w:p>
    <w:p>
      <w:pPr>
        <w:pStyle w:val="BookText"/>
        <w:rPr/>
      </w:pPr>
      <w:bookmarkEnd w:id="380"/>
      <w:r>
        <w:rPr>
          <w:rFonts w:ascii="IRNazanin" w:hAnsi="IRNazanin" w:eastAsia="IRNazanin"/>
          <w:color w:val="111111"/>
          <w:sz w:val="28"/>
          <w:sz w:val="28"/>
          <w:szCs w:val="28"/>
          <w:rtl w:val="true"/>
          <w:lang w:bidi="fa-IR"/>
        </w:rPr>
        <w:t>ايران، تعهد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 براى اجراى اين طرح، افراد و گروه هايى بودند كه ماهيت اين طرح را مى دانستند و ممكن بود با فعاليت هاى افشاگرانه ى خود، ماهيت شوم و خطرناك اين طرح را آشكار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احزاب و سازمان هاى ملى آن روز، هيچ گونه خطرى احساس نمى كرد و تنها خطرى كه فكر شاه را به خود مشغول ساخته بود، نقش علما و جامعه ى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دانست كه روحانيت در برابر اين خيانت ساكت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مردمى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شش ماده به رفراندوم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ظاهر بسيار فريبنده ى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ارضى، حذف ساختار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رعيتى، آموزش مردم بى سواد و اصلاح قانون انتخابات، طرحى استعمارى براى به يغما بردن سرمايه هاى ايران بود كه به گفته ى طراحان آن، بايد دست كم براى صد سال ديگر، ملت ايران را به خواب غفلت مى برد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كوتاه به لوايح پيشنهادى شاه، اين حقيقت روشن مى شود كه امريكا با اجراى اين نقشه، اهداف زير را دنبال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نيروى ملى قشر دهقان و كارگر را كه بزرگ ترين خطر براى منافع آمريكا به شمار مى رفت، فلج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قانون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نفوذ و دخالت مستقيم ستون پنجم و عوامل بيگانه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فعاليت كردند، باز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جاسوس هاى ورزيده و كارآزموده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 گسيل مى شدند تا از نفوذ نيروهاى انقلابى در ميان روستانشينان جلوگيرى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شعارهاى فريبنده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انقلاب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اميدوارى كاذبى در جامعه پديد مى آورد و با راه انداختن رفراندوم دروغين، به ملت ايران وانمود مى كرد كه شاه به افكار عمومى، احترام مى گذارد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81" w:name="__RefHeading___Toc2504581_1051229030"/>
      <w:bookmarkStart w:id="382" w:name="_Toc153"/>
      <w:bookmarkEnd w:id="381"/>
      <w:r>
        <w:rPr>
          <w:rtl w:val="true"/>
        </w:rPr>
        <w:t>واكنش علماى اسلام به رفراندوم</w:t>
      </w:r>
      <w:bookmarkEnd w:id="3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آشكار شدن برخى زاويه هاى اصلى اين رفراندوم، علماى اسلام به رهبرى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برآمدند مفهوم و معناى لوايح شش گانه ى مورد نظر شاه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آقاى كمالوند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شاه رفت و مخالفت علما را با رفراندوم به او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پيشنهاد علما را نپذيرفت و بر اجراى آن پافشارى كرد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پس از به نتيجه نرسيدن اين </w:t>
      </w:r>
      <w:bookmarkStart w:id="383" w:name="pg7513_66620"/>
    </w:p>
    <w:p>
      <w:pPr>
        <w:pStyle w:val="BookText"/>
        <w:rPr/>
      </w:pPr>
      <w:bookmarkEnd w:id="383"/>
      <w:r>
        <w:rPr>
          <w:rFonts w:ascii="IRNazanin" w:hAnsi="IRNazanin" w:eastAsia="IRNazanin"/>
          <w:color w:val="111111"/>
          <w:sz w:val="28"/>
          <w:sz w:val="28"/>
          <w:szCs w:val="28"/>
          <w:rtl w:val="true"/>
          <w:lang w:bidi="fa-IR"/>
        </w:rPr>
        <w:t>گفت وگو، امام خمينى براى تحريم رفراندوم، اعلاميه اى صادر كرد كه رژيم را با مشكلات بسيارى روبه 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ساعتى از پخش اعلاميه ى حضرت امام نگذشته بود كه موج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 قلابى مخالف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تهران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ى اعتراض ها به شهرهاى ديگر از جمله قم رسيد و بازار تهران و قم به تعطيلى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شاه براى كنترل اوضاع، با مردم درگير شدند و بسيارى از روحانيانى را كه در اعتراض به رفراندوم در خانه ى آقاى غروى در تهران گرد آمده بودند، بازداشت و روانه ى زندان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به قم سفر كرد تا موضوع را با مراجع تقليد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تحريم خروج مردم از خانه ها به دستور امام، اين نقشه ى شاه نيز خنثى شد و شاه با خشم و بى هيچ دست آوردى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اصلى علما و حضرت امام خمينى به اين رفراندوم، درون مايه ى ضد اسلامى لايحه هاى ياد شده، غير قانونى بودن اصل رفراندوم و نامشروع بودن صلاحيت اجرا كنندگان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اعلاميه ى حضرت امام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قوانين ايران، رفراندوم پيش بينى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چه مقامى صلاحيت اجراى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روحانى براى قرآن و مذهب احساس خطر مى كنند و اين رفراندوم اجبارى مقدمه اى براى از بين بردن مواد مربوط به مذهب است</w:t>
      </w:r>
      <w:r>
        <w:rPr>
          <w:rFonts w:eastAsia="IRNazanin" w:cs="IRNazanin"/>
          <w:color w:val="111111"/>
          <w:sz w:val="28"/>
          <w:szCs w:val="28"/>
          <w:rtl w:val="true"/>
          <w:lang w:bidi="fa-IR"/>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سرانجام رفراندوم با وجود اعتراض ها، اعتصاب ها و تحريم مردم به صورت فرمايشى، برگزار شد و رژيم شاه در كمال شگفتى و ناباورى، اعلام كرد كه اين طرح با نزديك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رأى به تصويب ملت ايران رسيده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84" w:name="__RefHeading___Toc2504583_1051229030"/>
      <w:bookmarkStart w:id="385" w:name="_Toc154"/>
      <w:bookmarkEnd w:id="384"/>
      <w:r>
        <w:rPr>
          <w:rtl w:val="true"/>
        </w:rPr>
        <w:t xml:space="preserve">پى آمدهاى تصويب </w:t>
      </w:r>
      <w:r>
        <w:rPr>
          <w:rtl w:val="true"/>
        </w:rPr>
        <w:t>«</w:t>
      </w:r>
      <w:r>
        <w:rPr>
          <w:rtl w:val="true"/>
        </w:rPr>
        <w:t>انقلاب سفيد</w:t>
      </w:r>
      <w:r>
        <w:rPr>
          <w:rtl w:val="true"/>
        </w:rPr>
        <w:t>»</w:t>
      </w:r>
      <w:bookmarkEnd w:id="385"/>
    </w:p>
    <w:p>
      <w:pPr>
        <w:pStyle w:val="BookText"/>
        <w:rPr/>
      </w:pPr>
      <w:r>
        <w:rPr>
          <w:rFonts w:ascii="IRNazanin" w:hAnsi="IRNazanin" w:eastAsia="IRNazanin"/>
          <w:color w:val="111111"/>
          <w:sz w:val="28"/>
          <w:sz w:val="28"/>
          <w:szCs w:val="28"/>
          <w:rtl w:val="true"/>
          <w:lang w:bidi="fa-IR"/>
        </w:rPr>
        <w:t>با تصويب اين طرح، روزنامه هاى كشور در تبليغاتى گسترده، اين پيروزى را به شاه و ملت تبريك گفتند و حاميان خارجى رژيم نيز با فرستادن تبريك هاى پياپى، از اين پيروزى، ابراز خرسندى كردند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روحانيان به پيشنهاد امام خمينى به عنوان اعتراض به اين طرح، تصميمگرفتند در ماه رمضان از رفتن به مساجد خوددارى كنند</w:t>
      </w:r>
      <w:r>
        <w:rPr>
          <w:rStyle w:val="FootnoteAnchor"/>
          <w:rtl w:val="true"/>
        </w:rPr>
        <w:footnoteReference w:id="297"/>
      </w:r>
      <w:r>
        <w:rPr>
          <w:rFonts w:ascii="IRNazanin" w:hAnsi="IRNazanin" w:eastAsia="IRNazanin"/>
          <w:color w:val="111111"/>
          <w:sz w:val="28"/>
          <w:sz w:val="28"/>
          <w:szCs w:val="28"/>
          <w:rtl w:val="true"/>
          <w:lang w:bidi="fa-IR"/>
        </w:rPr>
        <w:t>كه خود، سرآغازى براى پيدايش تحولات بعدى در راه پيش برد اهداف مقدس انقلاب به شمار مى آمد</w:t>
      </w:r>
      <w:r>
        <w:rPr>
          <w:rFonts w:eastAsia="IRNazanin" w:cs="IRNazanin"/>
          <w:color w:val="111111"/>
          <w:sz w:val="28"/>
          <w:szCs w:val="28"/>
          <w:rtl w:val="true"/>
          <w:lang w:bidi="fa-IR"/>
        </w:rPr>
        <w:t xml:space="preserve">. </w:t>
      </w:r>
      <w:bookmarkStart w:id="386" w:name="pg7513_66621"/>
    </w:p>
    <w:p>
      <w:pPr>
        <w:pStyle w:val="Heading3"/>
        <w:numPr>
          <w:ilvl w:val="2"/>
          <w:numId w:val="1"/>
        </w:numPr>
        <w:rPr/>
      </w:pPr>
      <w:bookmarkStart w:id="387" w:name="__RefHeading___Toc2504585_1051229030"/>
      <w:bookmarkStart w:id="388" w:name="_Toc155"/>
      <w:bookmarkEnd w:id="386"/>
      <w:bookmarkEnd w:id="387"/>
      <w:r>
        <w:rPr>
          <w:rtl w:val="true"/>
        </w:rPr>
        <w:t>انقلاب اسلامى</w:t>
      </w:r>
      <w:r>
        <w:rPr>
          <w:rtl w:val="true"/>
        </w:rPr>
        <w:t xml:space="preserve">; </w:t>
      </w:r>
      <w:r>
        <w:rPr>
          <w:rtl w:val="true"/>
        </w:rPr>
        <w:t xml:space="preserve">پى آمدها و ره آوردها </w:t>
      </w:r>
      <w:r>
        <w:rPr>
          <w:rtl w:val="true"/>
        </w:rPr>
        <w:t xml:space="preserve">/ </w:t>
      </w:r>
      <w:r>
        <w:rPr>
          <w:rtl w:val="true"/>
        </w:rPr>
        <w:t>محمد امين</w:t>
      </w:r>
      <w:bookmarkEnd w:id="388"/>
    </w:p>
    <w:p>
      <w:pPr>
        <w:pStyle w:val="Heading4"/>
        <w:numPr>
          <w:ilvl w:val="3"/>
          <w:numId w:val="1"/>
        </w:numPr>
        <w:rPr/>
      </w:pPr>
      <w:bookmarkStart w:id="389" w:name="__RefHeading___Toc2504587_1051229030"/>
      <w:bookmarkStart w:id="390" w:name="_Toc156"/>
      <w:bookmarkEnd w:id="389"/>
      <w:r>
        <w:rPr>
          <w:rtl w:val="true"/>
        </w:rPr>
        <w:t>پى آمدها و دست آوردهاى انقلاب اسلامى چه بود؟</w:t>
      </w:r>
      <w:bookmarkEnd w:id="390"/>
    </w:p>
    <w:p>
      <w:pPr>
        <w:pStyle w:val="BookText"/>
        <w:rPr/>
      </w:pP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تحولى بزرگ و شگرف و از ديدگاه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ايران و جهان اسلام و حتى جهان بشريت رخ داد كه همه ى انديشمندان و تحليل گران علوم سياسى، تاريخ نگاران و سياست مداران دنيا را به شگفتى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يك از آنان، حتى سازمان هايى كه به انبوه اطلاعات حسّاس و سرّى دسترسى داشتند، نتوانستند رخ دادن انقلاب اسلامى ايران را در چنين زمان و موقعيّت منطقه اى و در اين شكل و ماهيّت، پيش بينى 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درباره ى اهميت انقلاب، پژوهش هاى فراوانى انجام شده و هر كس به فراخور دانش و توان فكرى خود در اين باره سخن گفته است، ولى مهم ترين نكته در اين انقلاب، پيروزى مكتب، ايدئولوژى و فرهنگ اسلام در همه ى جنبه هاى ايدئولوژيك، </w:t>
      </w:r>
      <w:bookmarkStart w:id="391" w:name="pg7513_66622"/>
    </w:p>
    <w:p>
      <w:pPr>
        <w:pStyle w:val="BookText"/>
        <w:rPr/>
      </w:pPr>
      <w:bookmarkEnd w:id="391"/>
      <w:r>
        <w:rPr>
          <w:rFonts w:ascii="IRNazanin" w:hAnsi="IRNazanin" w:eastAsia="IRNazanin"/>
          <w:color w:val="111111"/>
          <w:sz w:val="28"/>
          <w:sz w:val="28"/>
          <w:szCs w:val="28"/>
          <w:rtl w:val="true"/>
          <w:lang w:bidi="fa-IR"/>
        </w:rPr>
        <w:t>سياسى و فرهنگى بود و در يك كلام بايد گفت اين انقلاب، انقلاب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پى آمدها و دست آوردهاى انقلاب اسلامى به پژوهش مفصّل و تحليل مستقل نياز دارد كه در گنجايش اين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به طور فشرده به مهم ترين دست آوردها و بازتاب هاى انقلاب مى پردازد</w:t>
      </w:r>
      <w:r>
        <w:rPr>
          <w:rFonts w:eastAsia="IRNazanin" w:cs="IRNazanin"/>
          <w:color w:val="111111"/>
          <w:sz w:val="28"/>
          <w:szCs w:val="28"/>
          <w:rtl w:val="true"/>
          <w:lang w:bidi="fa-IR"/>
        </w:rPr>
        <w:t>.</w:t>
      </w:r>
    </w:p>
    <w:p>
      <w:pPr>
        <w:pStyle w:val="Heading4"/>
        <w:numPr>
          <w:ilvl w:val="3"/>
          <w:numId w:val="1"/>
        </w:numPr>
        <w:rPr/>
      </w:pPr>
      <w:bookmarkStart w:id="392" w:name="__RefHeading___Toc2504589_1051229030"/>
      <w:bookmarkStart w:id="393" w:name="_Toc157"/>
      <w:bookmarkEnd w:id="392"/>
      <w:r>
        <w:rPr>
          <w:rtl w:val="true"/>
        </w:rPr>
        <w:t>دست آوردهاى انقلاب اسلامى در داخل كشور</w:t>
      </w:r>
      <w:bookmarkEnd w:id="393"/>
    </w:p>
    <w:p>
      <w:pPr>
        <w:pStyle w:val="Heading5"/>
        <w:numPr>
          <w:ilvl w:val="4"/>
          <w:numId w:val="1"/>
        </w:numPr>
        <w:rPr/>
      </w:pPr>
      <w:bookmarkStart w:id="394" w:name="__RefHeading___Toc2504591_1051229030"/>
      <w:bookmarkStart w:id="395" w:name="_Toc15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دست آوردهاى داخلى را در چهار محور سياسى، فرهنگى، اقتصادى و نظامى مى توان بررسى كرد</w:t>
      </w:r>
      <w:r>
        <w:rPr>
          <w:rFonts w:eastAsia="IRNazanin" w:cs="IRNazanin"/>
          <w:color w:val="111111"/>
          <w:sz w:val="28"/>
          <w:szCs w:val="28"/>
          <w:rtl w:val="true"/>
          <w:lang w:bidi="fa-IR"/>
        </w:rPr>
        <w:t>:</w:t>
      </w:r>
    </w:p>
    <w:p>
      <w:pPr>
        <w:pStyle w:val="Heading5"/>
        <w:numPr>
          <w:ilvl w:val="4"/>
          <w:numId w:val="1"/>
        </w:numPr>
        <w:rPr/>
      </w:pPr>
      <w:bookmarkStart w:id="396" w:name="__RefHeading___Toc2504593_1051229030"/>
      <w:bookmarkStart w:id="397" w:name="_Toc159"/>
      <w:bookmarkEnd w:id="396"/>
      <w:r>
        <w:rPr>
          <w:rtl w:val="true"/>
        </w:rPr>
        <w:t xml:space="preserve">الف </w:t>
      </w:r>
      <w:r>
        <w:rPr>
          <w:rtl w:val="true"/>
        </w:rPr>
        <w:t xml:space="preserve">- </w:t>
      </w:r>
      <w:r>
        <w:rPr>
          <w:rtl w:val="true"/>
        </w:rPr>
        <w:t>دست آوردهاى سياسى</w:t>
      </w:r>
      <w:bookmarkEnd w:id="397"/>
    </w:p>
    <w:p>
      <w:pPr>
        <w:pStyle w:val="Heading6"/>
        <w:numPr>
          <w:ilvl w:val="5"/>
          <w:numId w:val="1"/>
        </w:numPr>
        <w:rPr/>
      </w:pPr>
      <w:bookmarkStart w:id="398" w:name="__RefHeading___Toc2504595_1051229030"/>
      <w:bookmarkStart w:id="399" w:name="_Toc160"/>
      <w:bookmarkEnd w:id="398"/>
      <w:r>
        <w:rPr/>
        <w:t>1</w:t>
      </w:r>
      <w:r>
        <w:rPr>
          <w:rtl w:val="true"/>
        </w:rPr>
        <w:t xml:space="preserve">. </w:t>
      </w:r>
      <w:r>
        <w:rPr>
          <w:rtl w:val="true"/>
        </w:rPr>
        <w:t>سرنگونى نظام شاهنشاهى</w:t>
      </w:r>
      <w:bookmarkEnd w:id="399"/>
    </w:p>
    <w:p>
      <w:pPr>
        <w:pStyle w:val="BookText"/>
        <w:rPr/>
      </w:pPr>
      <w:r>
        <w:rPr>
          <w:rFonts w:ascii="IRNazanin" w:hAnsi="IRNazanin" w:eastAsia="IRNazanin"/>
          <w:color w:val="111111"/>
          <w:sz w:val="28"/>
          <w:sz w:val="28"/>
          <w:szCs w:val="28"/>
          <w:rtl w:val="true"/>
          <w:lang w:bidi="fa-IR"/>
        </w:rPr>
        <w:t>بيست و پنج قرن حاكميت نظام شاهنشاهى بر ايران، معيارهايى را بر اين كشور حاكم ساخته بود كه در هيچ يك از آن ها، سعادت، عزّت و سربلندى ملّت جايى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مردم، نظام شاهنشاهى با زور، زر، تزوير، فساد، حق كشى و بى عدالتى و در يك كلام، ضدارزش ها مترادف بود كه هر يك از آن ها براى به تباهى كشاندن سرنوشت يك ملت،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رژيم پهلوى به پندار حاكميّت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نظام شاهنشاهى بر ايران، حيات و دوام خود را سنّت قطعى و محتوم تاريخى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سرمايه گذارى هاى امريكا و غرب در ايران، رژيم شاه را چنان مقتدر و مسلّح ساخته بود كه هرگونه تصوّر تزلزل يا سقوط آن را ناممكن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انقلاب اسلامى در عينى ترين دست آورد خود، اين نظام را درهم كوبيد و نهال طيبه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و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كشور آبيارى كرد</w:t>
      </w:r>
      <w:r>
        <w:rPr>
          <w:rFonts w:eastAsia="IRNazanin" w:cs="IRNazanin"/>
          <w:color w:val="111111"/>
          <w:sz w:val="28"/>
          <w:szCs w:val="28"/>
          <w:rtl w:val="true"/>
          <w:lang w:bidi="fa-IR"/>
        </w:rPr>
        <w:t>.</w:t>
      </w:r>
    </w:p>
    <w:p>
      <w:pPr>
        <w:pStyle w:val="Heading6"/>
        <w:numPr>
          <w:ilvl w:val="5"/>
          <w:numId w:val="1"/>
        </w:numPr>
        <w:rPr/>
      </w:pPr>
      <w:bookmarkStart w:id="400" w:name="__RefHeading___Toc2504597_1051229030"/>
      <w:bookmarkStart w:id="401" w:name="_Toc161"/>
      <w:bookmarkEnd w:id="400"/>
      <w:r>
        <w:rPr/>
        <w:t>2</w:t>
      </w:r>
      <w:r>
        <w:rPr>
          <w:rtl w:val="true"/>
        </w:rPr>
        <w:t xml:space="preserve">. </w:t>
      </w:r>
      <w:r>
        <w:rPr>
          <w:rtl w:val="true"/>
        </w:rPr>
        <w:t>استقرار نظام جمهورى اسلامى</w:t>
      </w:r>
      <w:bookmarkEnd w:id="401"/>
    </w:p>
    <w:p>
      <w:pPr>
        <w:pStyle w:val="BookText"/>
        <w:rPr/>
      </w:pPr>
      <w:r>
        <w:rPr>
          <w:rFonts w:ascii="IRNazanin" w:hAnsi="IRNazanin" w:eastAsia="IRNazanin"/>
          <w:color w:val="111111"/>
          <w:sz w:val="28"/>
          <w:sz w:val="28"/>
          <w:szCs w:val="28"/>
          <w:rtl w:val="true"/>
          <w:lang w:bidi="fa-IR"/>
        </w:rPr>
        <w:t>نظام هاى رايج سياسى در نظريه هاى انديشمندان جهان ريشه دارد كه در طول تاريخ بر اساس نيازهاى مقطعى، به آن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پس از تجربه ى قرون وسطى در اروپا و حاكميت زورمدارانه ى كليسا به نام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راه كارِ كنار نهادن دين و ناكارآمد جلوه دادن آن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با اثرپذيرى انديشمندان مسلمان از اين نظريه، كم كم اسلام به مجموعه اى از احكام فردىِ بى تأثير و كم محتوا تبديل شد كه در سرنوشت اجتماعى بشر هيچ نقشى نداشت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حاكميت اسلام و ارزش هاى اسلامى را در قالب نظام جمهورى اسلامى پديد آورد و با تبلور يافتن جنبه هاى </w:t>
      </w:r>
      <w:bookmarkStart w:id="402" w:name="pg7513_66623"/>
    </w:p>
    <w:p>
      <w:pPr>
        <w:pStyle w:val="BookText"/>
        <w:rPr/>
      </w:pPr>
      <w:bookmarkEnd w:id="402"/>
      <w:r>
        <w:rPr>
          <w:rFonts w:ascii="IRNazanin" w:hAnsi="IRNazanin" w:eastAsia="IRNazanin"/>
          <w:color w:val="111111"/>
          <w:sz w:val="28"/>
          <w:sz w:val="28"/>
          <w:szCs w:val="28"/>
          <w:rtl w:val="true"/>
          <w:lang w:bidi="fa-IR"/>
        </w:rPr>
        <w:t>سياسى احكام اسلام در قانون اساسى، دگرگونى هاى كلى در اصول، جهت گيرى ها و سياست هاى داخلى و بين المللى كشور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مهم ترين دگرگونى 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گيرى نظام مبتنى بر ولايت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نقش مردم در تعيين سرنوشت خويش با گسترش آزادى هاى سياسى در جامعه</w:t>
      </w:r>
      <w:r>
        <w:rPr>
          <w:rFonts w:eastAsia="IRNazanin" w:cs="IRNazanin"/>
          <w:color w:val="111111"/>
          <w:sz w:val="28"/>
          <w:szCs w:val="28"/>
          <w:rtl w:val="true"/>
          <w:lang w:bidi="fa-IR"/>
        </w:rPr>
        <w:t>.</w:t>
      </w:r>
    </w:p>
    <w:p>
      <w:pPr>
        <w:pStyle w:val="Heading6"/>
        <w:numPr>
          <w:ilvl w:val="5"/>
          <w:numId w:val="1"/>
        </w:numPr>
        <w:rPr/>
      </w:pPr>
      <w:bookmarkStart w:id="403" w:name="__RefHeading___Toc2504599_1051229030"/>
      <w:bookmarkStart w:id="404" w:name="_Toc162"/>
      <w:bookmarkEnd w:id="403"/>
      <w:r>
        <w:rPr/>
        <w:t>3</w:t>
      </w:r>
      <w:r>
        <w:rPr>
          <w:rtl w:val="true"/>
        </w:rPr>
        <w:t xml:space="preserve">. </w:t>
      </w:r>
      <w:r>
        <w:rPr>
          <w:rtl w:val="true"/>
        </w:rPr>
        <w:t>افزايش آگاهى و بينش سياسى مردم</w:t>
      </w:r>
      <w:bookmarkEnd w:id="404"/>
    </w:p>
    <w:p>
      <w:pPr>
        <w:pStyle w:val="BookText"/>
        <w:rPr/>
      </w:pPr>
      <w:r>
        <w:rPr>
          <w:rFonts w:ascii="IRNazanin" w:hAnsi="IRNazanin" w:eastAsia="IRNazanin"/>
          <w:color w:val="111111"/>
          <w:sz w:val="28"/>
          <w:sz w:val="28"/>
          <w:szCs w:val="28"/>
          <w:rtl w:val="true"/>
          <w:lang w:bidi="fa-IR"/>
        </w:rPr>
        <w:t>دور نگه داشتن مردم از مسايل و واقعيت هاى جامعه، از سياست هاى رژيم هاى نامشروع، براى تداوم حيات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 نيز با پى گيرى همين هدف، مى كوشيد بينش اجتماعى و سياسى مردم افزايش نيابد و جامعه هم چنان در بى خبرى و بى تفاوتى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انقلاب اسلامى، افزايش آگاهى ها و تقويت بينش سياسى مردم به عنوان اصلى مهم در قانون اساسى جمهورى اسلامى، سرلوحه ى برنامه ريزى هاى كشور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به منزله ى صاحبان اصلى انقلاب و ولىّ نعمت نظام، با ايده ها و آرمان هاى خويش به يارى حكومت اسلامى شتافتند</w:t>
      </w:r>
      <w:r>
        <w:rPr>
          <w:rFonts w:eastAsia="IRNazanin" w:cs="IRNazanin"/>
          <w:color w:val="111111"/>
          <w:sz w:val="28"/>
          <w:szCs w:val="28"/>
          <w:rtl w:val="true"/>
          <w:lang w:bidi="fa-IR"/>
        </w:rPr>
        <w:t>.</w:t>
      </w:r>
    </w:p>
    <w:p>
      <w:pPr>
        <w:pStyle w:val="Heading6"/>
        <w:numPr>
          <w:ilvl w:val="5"/>
          <w:numId w:val="1"/>
        </w:numPr>
        <w:rPr/>
      </w:pPr>
      <w:bookmarkStart w:id="405" w:name="__RefHeading___Toc2504601_1051229030"/>
      <w:bookmarkStart w:id="406" w:name="_Toc163"/>
      <w:bookmarkEnd w:id="405"/>
      <w:r>
        <w:rPr/>
        <w:t>4</w:t>
      </w:r>
      <w:r>
        <w:rPr>
          <w:rtl w:val="true"/>
        </w:rPr>
        <w:t xml:space="preserve">. </w:t>
      </w:r>
      <w:r>
        <w:rPr>
          <w:rtl w:val="true"/>
        </w:rPr>
        <w:t>استقلال و دگرگونى اصول سياست خارجى</w:t>
      </w:r>
      <w:bookmarkEnd w:id="406"/>
    </w:p>
    <w:p>
      <w:pPr>
        <w:pStyle w:val="BookText"/>
        <w:rPr/>
      </w:pPr>
      <w:r>
        <w:rPr>
          <w:rFonts w:ascii="IRNazanin" w:hAnsi="IRNazanin" w:eastAsia="IRNazanin"/>
          <w:color w:val="111111"/>
          <w:sz w:val="28"/>
          <w:sz w:val="28"/>
          <w:szCs w:val="28"/>
          <w:rtl w:val="true"/>
          <w:lang w:bidi="fa-IR"/>
        </w:rPr>
        <w:t>يكى ديگر از مهم ترين دست آوردهاى انقلاب اسلامى، استقلال سياسى در كشورى است كه به گواهى تاريخ، دست كم در دوران معاصر همواره زير نفوذ قدرت هاى استعمارى و بيگانه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جهانى دوم و صف بندى بلوك غرب و شرق، امريكا به صورت قدرت خارجى بى رقيب در عرصه ى سياست و اقتصاد ايران درآمد، به گونه اى كه سفير امريكا در ايران به نزديك ترين مشاور شاه و دربار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دولت شاهنشاهى ايران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مملكتى كه استقلال ندارد و وابسته به غير است و همه اش به عمل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غير شده، به اين نمى شود گفت يك مملكت متمدن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بارى، آرمان استقلال طلبى مردم در زمان انقلاب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يافت و پس از پيروزى انقلاب اسلامى در كلام امام خمينى و متن قانون اساسى نمودار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خارجى جمهورى اسلامى ايران براساس نفى هرگونه سلطه جويى و </w:t>
      </w:r>
      <w:bookmarkStart w:id="407" w:name="pg7513_66624"/>
    </w:p>
    <w:p>
      <w:pPr>
        <w:pStyle w:val="BookText"/>
        <w:rPr/>
      </w:pPr>
      <w:bookmarkEnd w:id="407"/>
      <w:r>
        <w:rPr>
          <w:rFonts w:ascii="IRNazanin" w:hAnsi="IRNazanin" w:eastAsia="IRNazanin"/>
          <w:color w:val="111111"/>
          <w:sz w:val="28"/>
          <w:sz w:val="28"/>
          <w:szCs w:val="28"/>
          <w:rtl w:val="true"/>
          <w:lang w:bidi="fa-IR"/>
        </w:rPr>
        <w:t>سلطه پذيرى، حفظ استقلال همه جانبه و تماميت ارضى كشور، دفاع از حقوق مسلمانان و عدم تعهد در برابر قدرت هاى سلطه گر و روابط صلح آميز با دول غير محارب استوار است</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408" w:name="__RefHeading___Toc2504603_1051229030"/>
      <w:bookmarkStart w:id="409" w:name="_Toc164"/>
      <w:bookmarkEnd w:id="408"/>
      <w:r>
        <w:rPr>
          <w:rtl w:val="true"/>
        </w:rPr>
        <w:t xml:space="preserve">ب </w:t>
      </w:r>
      <w:r>
        <w:rPr>
          <w:rtl w:val="true"/>
        </w:rPr>
        <w:t xml:space="preserve">- </w:t>
      </w:r>
      <w:r>
        <w:rPr>
          <w:rtl w:val="true"/>
        </w:rPr>
        <w:t>دست آوردهاى فرهنگى</w:t>
      </w:r>
      <w:bookmarkEnd w:id="409"/>
    </w:p>
    <w:p>
      <w:pPr>
        <w:pStyle w:val="BookText"/>
        <w:rPr/>
      </w:pPr>
      <w:r>
        <w:rPr>
          <w:rFonts w:ascii="IRNazanin" w:hAnsi="IRNazanin" w:eastAsia="IRNazanin"/>
          <w:color w:val="111111"/>
          <w:sz w:val="28"/>
          <w:sz w:val="28"/>
          <w:szCs w:val="28"/>
          <w:rtl w:val="true"/>
          <w:lang w:bidi="fa-IR"/>
        </w:rPr>
        <w:t>رژيم پهلوى، برنامه ى ايده آل خود را براى آينده ى ايران بر پايه ى استقرار رژيمى به سبك غرب 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سياست، معيارها و ارزش هاى غربى در عرصه هاى سياسى، اقتصادى، اجتماعى و فرهنگى ايران حكم فرما شد و كشور به سوى فراموشى تاريخ گذشته و ارزش هاى دينى و اسلامى خويش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استعمار و استبداد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پايه ريزى شده بود و براى تحقق اين هدف شوم، عرصه هاى گوناگون اجتماع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ادبيات، سينما، تئاتر، راديو و تلويزيون، مطبوعات، كتاب، سيستم آموزش كشور، مدارس، دبيرستان ها، دانشگاه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كنترل ارزش هاى غربى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افكار عمومى به ويژه نوجوانان وجوانان در معرض بمباران تفرقه و ترويج ابتذال و اباحى گرى قرار گرفت تا بدين وسيله، هويت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به فراموشى سپرده شود و فرهنگ غرب به طور تمام عيار پذيرفته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انقلاب اسلامى كه در درجه ى اول، يك انقلاب فرهنگى بود، با تعميم خود باورى فرهنگى و گسترش شعاير دينى، زمينه را براى تقويت پايه هاى ايمانى مردم، كاهش بزه كارى و خطاهاى اجتماعى و پرورش نسل هاى خودباور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 عمومى كردن آموزش در سطح جامعه و افزايش سطح علمى دانش آموختگان، به رشد استعدادها و شكوفايى قدرت ابتكار مردم به ويژه جوانان،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دگرگون ساختن نگرش زن مسلمان به خود و محيط پيرامون خويش، وى را به بازيابى جايگاه و نقش واقعى زنان ايرانى در خانواده و جامعه فراخواند</w:t>
      </w:r>
      <w:r>
        <w:rPr>
          <w:rFonts w:eastAsia="IRNazanin" w:cs="IRNazanin"/>
          <w:color w:val="111111"/>
          <w:sz w:val="28"/>
          <w:szCs w:val="28"/>
          <w:rtl w:val="true"/>
          <w:lang w:bidi="fa-IR"/>
        </w:rPr>
        <w:t>.</w:t>
      </w:r>
    </w:p>
    <w:p>
      <w:pPr>
        <w:pStyle w:val="Heading5"/>
        <w:numPr>
          <w:ilvl w:val="4"/>
          <w:numId w:val="1"/>
        </w:numPr>
        <w:rPr/>
      </w:pPr>
      <w:bookmarkStart w:id="410" w:name="__RefHeading___Toc2504605_1051229030"/>
      <w:bookmarkStart w:id="411" w:name="_Toc165"/>
      <w:bookmarkEnd w:id="410"/>
      <w:r>
        <w:rPr>
          <w:rtl w:val="true"/>
        </w:rPr>
        <w:t xml:space="preserve">ج </w:t>
      </w:r>
      <w:r>
        <w:rPr>
          <w:rtl w:val="true"/>
        </w:rPr>
        <w:t xml:space="preserve">- </w:t>
      </w:r>
      <w:r>
        <w:rPr>
          <w:rtl w:val="true"/>
        </w:rPr>
        <w:t>دست آوردهاى نظامى</w:t>
      </w:r>
      <w:bookmarkEnd w:id="411"/>
    </w:p>
    <w:p>
      <w:pPr>
        <w:pStyle w:val="BookText"/>
        <w:rPr/>
      </w:pPr>
      <w:r>
        <w:rPr>
          <w:rFonts w:ascii="IRNazanin" w:hAnsi="IRNazanin" w:eastAsia="IRNazanin"/>
          <w:color w:val="111111"/>
          <w:sz w:val="28"/>
          <w:sz w:val="28"/>
          <w:szCs w:val="28"/>
          <w:rtl w:val="true"/>
          <w:lang w:bidi="fa-IR"/>
        </w:rPr>
        <w:t>انقلاب اسلامى، با بسيج مردم به پيروزى رسيد و با پشتيبانى آنان توانست از جنگ تحميلى گسترده و تحرك هاى تجزيه طلبانه، سربلند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جمهورى اسلامى به ثبات و امنيت ملى و اعتبار بين المللى دست يافت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را با سخن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ى </w:t>
      </w:r>
      <w:bookmarkStart w:id="412" w:name="pg7513_66625"/>
    </w:p>
    <w:p>
      <w:pPr>
        <w:pStyle w:val="BookText"/>
        <w:rPr/>
      </w:pPr>
      <w:bookmarkEnd w:id="412"/>
      <w:r>
        <w:rPr>
          <w:rFonts w:ascii="IRNazanin" w:hAnsi="IRNazanin" w:eastAsia="IRNazanin"/>
          <w:color w:val="111111"/>
          <w:sz w:val="28"/>
          <w:sz w:val="28"/>
          <w:szCs w:val="28"/>
          <w:rtl w:val="true"/>
          <w:lang w:bidi="fa-IR"/>
        </w:rPr>
        <w:t>دست آوردهاى دفاع مقدس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تحليل منصفانه از حوادث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كنم كه انقلاب اسلامى ايران در اكثر اهداف و زمينه ها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جنگ، پيروزى از آنِ ملت ما گرديده و دشمنان در تحميل آن همه خسارات، چيزى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همه ى علل و اسباب را در اختيار داشتيم، در جنگ به اهداف بلندتر و بالاترى مى نگريستيم و مى رسيديم، ولى اين بدان معنى نيست كه در هدف اساسى خود كه همان دفع تجاوز و اثبات صلابت اسلام بود، مغلوب خصم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ما در جنگ بركتى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مان را در جنگ به جهان صادر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مظلوميت خويش و ستم متجاوزان را در جنگ ثابت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پرده از چهره ى تزوير جهان خواران كنار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دوستان و دشمنان مان را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به اين نتيجه رسيده ايم كه بايد روى پاى خودمان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ابهّت دو ابرقدرت شرق و غرب راشكستيم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ريشه هاى انقلاب پربار اسلامى مان را محكم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به مردم جهان و خصوصاً مردم منطقه نشان داديم كه عليه تمامى قدرت ها و ابرقدرت ها ساليان دراز مى توان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جنگ بود كه صنايع نظامى ما از رشد آن چنان برخوردار شد و از همه مهم تر، استمرار روح اسلام انقلابى در پرتو جنگ تحقق يافت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413" w:name="__RefHeading___Toc2504607_1051229030"/>
      <w:bookmarkStart w:id="414" w:name="_Toc166"/>
      <w:bookmarkEnd w:id="413"/>
      <w:r>
        <w:rPr>
          <w:rtl w:val="true"/>
        </w:rPr>
        <w:t>دست آوردهاى انقلاب اسلامى در خارج از كشور</w:t>
      </w:r>
      <w:bookmarkEnd w:id="414"/>
    </w:p>
    <w:p>
      <w:pPr>
        <w:pStyle w:val="Heading5"/>
        <w:numPr>
          <w:ilvl w:val="4"/>
          <w:numId w:val="1"/>
        </w:numPr>
        <w:rPr/>
      </w:pPr>
      <w:bookmarkStart w:id="415" w:name="__RefHeading___Toc2504609_1051229030"/>
      <w:bookmarkStart w:id="416" w:name="_Toc16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انقلاب اسلامى افزون بر دست آوردهاى داخلى، پى آمدهاى مهمى نيز براى بشر امروز و محرومان جهان به ارمغان آورد كه در مسايل استراتژيك جهان، بازتاب گسترده 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طور گذرا، از آن ها ياد مى كنيم</w:t>
      </w:r>
      <w:r>
        <w:rPr>
          <w:rFonts w:eastAsia="IRNazanin" w:cs="IRNazanin"/>
          <w:color w:val="111111"/>
          <w:sz w:val="28"/>
          <w:szCs w:val="28"/>
          <w:rtl w:val="true"/>
          <w:lang w:bidi="fa-IR"/>
        </w:rPr>
        <w:t>:</w:t>
      </w:r>
    </w:p>
    <w:p>
      <w:pPr>
        <w:pStyle w:val="Heading5"/>
        <w:numPr>
          <w:ilvl w:val="4"/>
          <w:numId w:val="1"/>
        </w:numPr>
        <w:rPr/>
      </w:pPr>
      <w:bookmarkStart w:id="417" w:name="__RefHeading___Toc2504611_1051229030"/>
      <w:bookmarkStart w:id="418" w:name="_Toc168"/>
      <w:bookmarkEnd w:id="417"/>
      <w:r>
        <w:rPr>
          <w:rtl w:val="true"/>
        </w:rPr>
        <w:t xml:space="preserve">الف </w:t>
      </w:r>
      <w:r>
        <w:rPr>
          <w:rtl w:val="true"/>
        </w:rPr>
        <w:t xml:space="preserve">- </w:t>
      </w:r>
      <w:r>
        <w:rPr>
          <w:rtl w:val="true"/>
        </w:rPr>
        <w:t>جهان اسلام و مسلمانان جهان</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حيات اسلام به عنوان نظام سياسى برتر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جنبش ها و احزاب اسلامى و اصول گرايى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 ريزى يك قطب قدرت جهانى در دنياى اسلام</w:t>
      </w:r>
    </w:p>
    <w:p>
      <w:pPr>
        <w:pStyle w:val="Heading5"/>
        <w:numPr>
          <w:ilvl w:val="4"/>
          <w:numId w:val="1"/>
        </w:numPr>
        <w:rPr/>
      </w:pPr>
      <w:bookmarkStart w:id="419" w:name="__RefHeading___Toc2504613_1051229030"/>
      <w:bookmarkStart w:id="420" w:name="_Toc169"/>
      <w:bookmarkEnd w:id="419"/>
      <w:r>
        <w:rPr>
          <w:rtl w:val="true"/>
        </w:rPr>
        <w:t xml:space="preserve">ب </w:t>
      </w:r>
      <w:r>
        <w:rPr>
          <w:rtl w:val="true"/>
        </w:rPr>
        <w:t xml:space="preserve">- </w:t>
      </w:r>
      <w:r>
        <w:rPr>
          <w:rtl w:val="true"/>
        </w:rPr>
        <w:t>ديگر جهانيان</w:t>
      </w:r>
      <w:bookmarkEnd w:id="4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اسلامى از يك سو سبب روى </w:t>
      </w:r>
    </w:p>
    <w:p>
      <w:pPr>
        <w:pStyle w:val="BookText"/>
        <w:rPr/>
      </w:pPr>
      <w:r>
        <w:rPr>
          <w:rFonts w:ascii="IRNazanin" w:hAnsi="IRNazanin" w:eastAsia="IRNazanin"/>
          <w:color w:val="111111"/>
          <w:sz w:val="28"/>
          <w:sz w:val="28"/>
          <w:szCs w:val="28"/>
          <w:rtl w:val="true"/>
          <w:lang w:bidi="fa-IR"/>
        </w:rPr>
        <w:t>آوردن مردم جهان به دين، رشد گرايش هاى معنوى و تضعيف انديشه هاى مادى گرايانه شد و از سوى ديگر، به الگوى مبارزه ى مردم ستم ديده در مناطق گوناگون جهان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پس از پيروزى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بردن مردم به كليسا براى رهايى از مشكلات اجتماعى و سياسى، در امريكاى لاتين رشد كرد و شمار انجمن هاى مسيحى سياسى، افزايش چشم گيرى يافت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افزون بر دست آوردهاى ياد شده، پيروزى انقلاب اسلامى در مسايل استراتژيك منطقه اى و جهانى، بازتاب گسترده اى داشته كه ورود به آن از حوصله ى اين گفتار خارج است</w:t>
      </w:r>
      <w:r>
        <w:rPr>
          <w:rFonts w:eastAsia="IRNazanin" w:cs="IRNazanin"/>
          <w:color w:val="111111"/>
          <w:sz w:val="28"/>
          <w:szCs w:val="28"/>
          <w:rtl w:val="true"/>
          <w:lang w:bidi="fa-IR"/>
        </w:rPr>
        <w:t xml:space="preserve">. </w:t>
      </w:r>
      <w:bookmarkStart w:id="421" w:name="pg7513_66628"/>
    </w:p>
    <w:p>
      <w:pPr>
        <w:pStyle w:val="Heading2"/>
        <w:numPr>
          <w:ilvl w:val="1"/>
          <w:numId w:val="1"/>
        </w:numPr>
        <w:rPr/>
      </w:pPr>
      <w:bookmarkStart w:id="422" w:name="__RefHeading___Toc2504615_1051229030"/>
      <w:bookmarkStart w:id="423" w:name="_Toc170"/>
      <w:bookmarkEnd w:id="421"/>
      <w:bookmarkEnd w:id="422"/>
      <w:r>
        <w:rPr>
          <w:rtl w:val="true"/>
        </w:rPr>
        <w:t>مطبوعات</w:t>
      </w:r>
      <w:bookmarkEnd w:id="4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2504617_1051229030"/>
      <w:bookmarkStart w:id="425" w:name="_Toc171"/>
      <w:bookmarkEnd w:id="424"/>
      <w:r>
        <w:rPr>
          <w:rtl w:val="true"/>
        </w:rPr>
        <w:t>اشاره</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گوى مطبوعاتى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و عدالت خواهى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موسيقى مبتذل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سينما و فقهاطلاع رسانى در جهان امروز نقش مهم و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مطبوعات مى تواند يكى از مهم ترين وسايل هدايت جامعه و زنده كننده ى روح انسانى باشد، ولى در عمل، در موارد بسيارى به ابزارى براى ترويج امورى تبديل شده است كه با رسالت واقعى آن ها تعارض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پاسخ گويى به پرسش ها و شبهه هاى مطبوعاتى براى پاسدارى از حريم دين و مقدسات دينى،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هايى كه از نظر خوانندگان عزيز مى گذرد، كوششى در همين راستا است</w:t>
      </w:r>
      <w:r>
        <w:rPr>
          <w:rFonts w:eastAsia="IRNazanin" w:cs="IRNazanin"/>
          <w:color w:val="111111"/>
          <w:sz w:val="28"/>
          <w:szCs w:val="28"/>
          <w:rtl w:val="true"/>
          <w:lang w:bidi="fa-IR"/>
        </w:rPr>
        <w:t xml:space="preserve">. </w:t>
      </w:r>
      <w:bookmarkStart w:id="426" w:name="pg7513_66632"/>
    </w:p>
    <w:p>
      <w:pPr>
        <w:pStyle w:val="Heading3"/>
        <w:numPr>
          <w:ilvl w:val="2"/>
          <w:numId w:val="1"/>
        </w:numPr>
        <w:rPr/>
      </w:pPr>
      <w:bookmarkStart w:id="427" w:name="__RefHeading___Toc2504619_1051229030"/>
      <w:bookmarkStart w:id="428" w:name="_Toc172"/>
      <w:bookmarkEnd w:id="426"/>
      <w:bookmarkEnd w:id="427"/>
      <w:r>
        <w:rPr>
          <w:rtl w:val="true"/>
        </w:rPr>
        <w:t>گفت وگو با حجت الاسلام والمسلمين محمدعلى معلّى</w:t>
      </w:r>
      <w:bookmarkEnd w:id="4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از جمله مهم ترين رسانه هاى اطلاع رسانى است كه نگرش منفى يا مثبت آن مى تواند تأثير بسزايى در فرهنگ جامعه ايجاد كند و نقد مطبوعات جايگاه رفيعى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ارايه ى گفتوگويى با مدير مسؤول محترم كيهان فرهنگى كه از مروّجان فرهنگ دينى و از پيشتازان در عرصه مطبوعاتى هستند، به ارايه ى نقدهاى مطبوعاتى خواهيم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اصل در مطبوعات اين است كه اگر نوشته هاى عالمانه و متقن و قوى به صورت مناسب منتشر نشود، مانند آن است كه اصلا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حوزه چگونه مى تواند در عرصه ى آفرينش هاى فكرى موفق باشد؟ آيا در اين راستا، انتشار نشرياتى از سوى حوزه، سودمند خواهد بود؟ آيا اتكا به مطبوعات موجود، كافى است؟ روى هم رفته چه شيوه اى را پيشنهاد مى كنيد؟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چگونگى انجام رسالت تبليغى حوزه هاى علميه، اگر بخواهم در يك جمله پاسخ دهم، بايد بگويم فقط با استفاده از انواع مختلف رسانه ها، رسالت تبليغى حوزه هاى علميه به انجام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از سر عبرت به گذشته نشان مى دهد كه ما در استفاده ى به موقع از ابزارهاى رسانه اى، دچار قصور يا تقصير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اوايل ورود بلندگو، بسيارى از علما، استفاده از آن را تحريم كردند و حاضر نبودند با اين وسيله، صداى خود را به شنوندگان برسانند، ولى بلندگو بالاخره ضرورت خود را تحميل كرد و به تدريج، جاى خود را در منابر و تريبون هاى تبليغى باز كرد، به گونه اى كه امروزه ديگر كسى نيست كه بدون استفاده از بلندگو بتواند براى شنوندگان پر شمار،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از بلندگو با تأخير استفاده كرديم و با زيان ديدن برنامه هاى تبليغى و مجالس اسلامى، هزينه ى آن را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انواع ابزارهاى رسانه اى حكم همان بلندگو را دارند كه نبايد در استفاده از آن ها، به خود ترديد راه دهيم يا در استفاده از وسايل ارتباطى، تأخير روا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روحانيان، رسانه هاى مختلف را منبرهاى نوين خود به شمار آورند و بر استفاده ى مكلاّها از آن ها بخل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سه رسانه ى ديدارى، شنيدارى و نوشتارى بى تأخير در خدمت تبليغ ارزش هاى اسلامى قرار گيرد، به ويژه اين كه رسانه ى اينترنت، سرعت و قدرت فراگير، فوق العاده و جهانى به رسانه ها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تجربه ى حرفه اى خود و با صرف نظر از دو رسانه ى شنيدارى و ديدارى، تنها از رسانه ى نوشتارى يا مطبوعات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توجه خوانندگان عزيز را به اين نكته جلب مى كنم كه صاحب امتياز، مخاطب و توليد كننده ى عناوين جديد همان بانى، مستمع و ذاكر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مطبوعات، كسى موفق خواهد بود كه از مقتضيات اين عرصه به صورت علمى و تجربى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 رسى به دانش ارتباطات همراه با تجربه ى مستمر، هرگز توفيق يار نخواهد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لزوم انتشار نشريه ى مستقل، </w:t>
      </w:r>
    </w:p>
    <w:p>
      <w:pPr>
        <w:pStyle w:val="BookText"/>
        <w:rPr/>
      </w:pPr>
      <w:r>
        <w:rPr>
          <w:rFonts w:ascii="IRNazanin" w:hAnsi="IRNazanin" w:eastAsia="IRNazanin"/>
          <w:color w:val="111111"/>
          <w:sz w:val="28"/>
          <w:sz w:val="28"/>
          <w:szCs w:val="28"/>
          <w:rtl w:val="true"/>
          <w:lang w:bidi="fa-IR"/>
        </w:rPr>
        <w:t>عرض مى كنم انتشار نشريات در صورتى مفيد است كه بتواند مخاطبان خاص خود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نشريه اى كه به يكى از سه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توليد و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باشد، انتشار ندادن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تأكيد مى كنم كه لازم است طلاب عزيز، خود را به علوم رسانه اى مجهّز سازند و براى اين كار از متخصصان اين فن دعوت به عمل آورند و در عالى ترين سطح به آموختن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نحوه ى علمى پيام رسانى را نياموزيم، با دانستن پيام، مقصود حاصل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درباره ى تلاش نهادهاى فرهنگى و نيروهاى مؤمن و صاحب انديشه در رويارويى با تهاجم فرهنگى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تحميلى خطّ مقدم مبارزه ى ما از مبارزه ى نظامى به مبارزه ى فرهنگى تبديل شده است و طلبه ها به عنوان سرداران فرهنگى جبهه ى اسلام بايد در خط مقدم مبارزه با تهاجم فرهنگى قرار گيرند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وقوع انقلاب ها و شيوه هاى مبارزاتى آن ها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انقلاب ها بر مبارزه ى نظامى متكى هستند و بعضى ديگر از شيوه هاى اقتصادى براى پيروزى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انقلاب ها متكى بر سازمان دهى هاى مخفيانه و چريكى هستند و برخى انقلاب ها به وسيله ى حزب، دگرگونى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از طريق اتكا به رسانه هاى موجود در دست انقلابيون، به </w:t>
      </w:r>
    </w:p>
    <w:p>
      <w:pPr>
        <w:pStyle w:val="BookText"/>
        <w:rPr/>
      </w:pPr>
      <w:r>
        <w:rPr>
          <w:rFonts w:ascii="IRNazanin" w:hAnsi="IRNazanin" w:eastAsia="IRNazanin"/>
          <w:color w:val="111111"/>
          <w:sz w:val="28"/>
          <w:sz w:val="28"/>
          <w:szCs w:val="28"/>
          <w:rtl w:val="true"/>
          <w:lang w:bidi="fa-IR"/>
        </w:rPr>
        <w:t>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نوارها و اعلاميه ها، اين رسانه هاى ابتدايى، ما را بر رسانه هاى رسمى و قوى آن روز دشمن پيروز كرد و ما بى آن كه قدرت نظامى، اقتصادى ياحزبى داشته باشيم، تنها با پيام رسانى مستمر به پيروزى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طاغوت از دسترسى مردم به رسانه ها بيشتر از دسترسى آن ها به اسلحه، وحشت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انقلاب كه بايد علت موجبه ى پيروزى به عنوان علت نگهدارنده ى آن، حفظ و تقويت مى شد، نيروهاى حاضر در صحنه ى رسانه هاى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اعلاميه مى نوشتند و نوار سخنرانى رهبر انقلاب را تكثير و توزيع مى كردند، در عرصه هاى نظامى در كميته ها يا سپاه پاسداران، در عرصه ى قضايى در دادگاه هاى انقلاب، در عرصه ى اقتصادى در جهاد سازندگى و انجمن هاى اسلامى و ديگر نهادها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فكر مى كردند كه در پيام رسانى انقلاب، خلأيى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اين ضعف استفاده كرد و از جبهه هايى كه نيروهاى كمترى در آن حضور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تهاجم فرهنگى به اين دليل ما را تهديد مى كند كه نيروهاى انقلابى، خط مقدم رسانه ها را ترك كردند، در حالى كه لازم بود همان طور كه در كنار ارتش، سپاه را سازماندهى كرديم و در كنار نيروهاى پليس و ژاندارمرى، كميته ها را تأسيس كرديم يا در كنار قوه قضاييه، دادگاه هاى انقلاب شكل گرفت، در كنار رسانه هاى موجود انقلاب نيز رسانه هاى خود جوش انقلابى پايه گذارى و نهادينه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روحانيت همان گونه كه در سازمان دهى همه ى نهادهاى انقلاب، نقش اصلى را ايفا كرد، در تشكيل نهاد رسانه اى خودجوش در انقلاب نيز نقش اول را به عهده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هر چند اين كار دير شده است، ولى بايد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امروز و فردا كردن، وقت را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امروز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خيلى 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پيشينه اى از كيهان فرهنگى و شيوه ى فعاليت و اهداف آن ارايه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فرهنگى به ابتكار شهيد شاه چراغى و به همت مرحوم حسن منتظر قائم و با حمايت حجت الاسلام والمسلمين 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ى وقت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مؤسسه ى كيهان، از فروردين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شروع به انتشار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انتشار كيهان فرهنگى، نهادينه كردن فرهنگ انقلاب بود كه در سال اول، ضميمه ى روزنامه ى كيهان و سپس به عنوان يك ماهنامه ى مستقل، توزيع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به سرعت جاى خود را در ميان فرهنگ </w:t>
      </w:r>
    </w:p>
    <w:p>
      <w:pPr>
        <w:pStyle w:val="BookText"/>
        <w:rPr/>
      </w:pPr>
      <w:r>
        <w:rPr>
          <w:rFonts w:ascii="IRNazanin" w:hAnsi="IRNazanin" w:eastAsia="IRNazanin"/>
          <w:color w:val="111111"/>
          <w:sz w:val="28"/>
          <w:sz w:val="28"/>
          <w:szCs w:val="28"/>
          <w:rtl w:val="true"/>
          <w:lang w:bidi="fa-IR"/>
        </w:rPr>
        <w:t>دوستان باز كرد و با شمارگان وسيعى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حسن منتظر قائم در مرداد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لقاءالله پيوست و حجت الاسلام و المسلمين شاه چراغى، با اهتمام به مراقبت از كيهان فرهنگى و وقت گذارى بيشتر كوشيد تا جاى خالى مرحوم منتظر قائم را پر كند، ولى اجل به مرحوم شاه چراغى نيز مهلت نداد و با شهادت وى در اول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كيهان فرهنگى از سرپرستى وى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كيهان فرهنگى در اختيار كامل افرادى قرار گرفت كه در پس طرح مسايل فرهنگى، اهداف سياسى خاصى را تعقيب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اواخر دهه 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كيهان فرهنگى به جاى تعلّق داشتن به همه ى اهل فرهنگ، جولان گاه طرح نظريه هاى شخص خاصى شد كه به ترويج نظريه ى وارداتى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كيهان فرهنگى از اوايل دهه 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تاكنون چند مسؤول داشته و تا امروز، فراز و نشيب هايى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بار ديگر نمايندگى ولى فقيه در مؤسسه ى كيهان، تصميم به راه اندازى بهتر و سامان يافته تر اين نشريه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فكرى حاكم بر كيهان فرهنگى چيست؟ بيشتر مايليد به چه مباحثى بپردازيد؟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ى هر رسانه آن است كه ذايقه ى مخاطب خود را بشناسد و سپس به اقتضاى نيازهاى او، مطالب نشريه را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كيهان فرهنگى بيشتر برگزيدگان قشر دانشگاهى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اساتيد و دانش جويانى كه علاقه مندى به مسايل فرهنگى، اولويت اول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 معناى عام خود شامل انديشه، ادبيات، هنر و آداب و رسوم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ها مقوله هاى مختلفى هستند كه توليدات نشريه ى كيهان فرهنگى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اين نشريه، پر كردن خلأ فرهنگى براى يك مقابله ى مثبت با تهاجم فرهنگى است كه افزون بر طرح نظر انديشمندان، به معرفى فرهيختگان فرهنگى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مراكز تحقيقاتى و فرهنگى و فعاليت هاى آنان و هنرمندان را به مخاطبان مى شناساند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فكرى نشريه ى ما، خط ميانه اى است كه مى كوشد همه ى افراد را در هر جايگاهى كه هستند، يك گام به انقلاب اسلامى نزديك 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مطالبى كه در كيهان فرهنگى درج مى شود، با مطالب روزنامه از نظر دل بستگى هاى دينى، هم سطح نيست</w:t>
      </w:r>
      <w:r>
        <w:rPr>
          <w:rFonts w:eastAsia="IRNazanin" w:cs="IRNazanin"/>
          <w:color w:val="111111"/>
          <w:sz w:val="28"/>
          <w:szCs w:val="28"/>
          <w:rtl w:val="true"/>
          <w:lang w:bidi="fa-IR"/>
        </w:rPr>
        <w:t xml:space="preserve">. </w:t>
      </w:r>
      <w:bookmarkStart w:id="429" w:name="pg7513_66641"/>
    </w:p>
    <w:p>
      <w:pPr>
        <w:pStyle w:val="Heading3"/>
        <w:numPr>
          <w:ilvl w:val="2"/>
          <w:numId w:val="1"/>
        </w:numPr>
        <w:rPr/>
      </w:pPr>
      <w:bookmarkStart w:id="430" w:name="__RefHeading___Toc2504621_1051229030"/>
      <w:bookmarkStart w:id="431" w:name="_Toc173"/>
      <w:bookmarkEnd w:id="429"/>
      <w:bookmarkEnd w:id="430"/>
      <w:r>
        <w:rPr>
          <w:rtl w:val="true"/>
        </w:rPr>
        <w:t>آزادى و عدالت خواهى على</w:t>
      </w:r>
      <w:r>
        <w:rPr>
          <w:rtl w:val="true"/>
        </w:rPr>
        <w:t>(</w:t>
      </w:r>
      <w:r>
        <w:rPr>
          <w:rtl w:val="true"/>
        </w:rPr>
        <w:t>عليه السلام</w:t>
      </w:r>
      <w:r>
        <w:rPr>
          <w:rtl w:val="true"/>
        </w:rPr>
        <w:t xml:space="preserve">) / </w:t>
      </w:r>
      <w:r>
        <w:rPr>
          <w:rtl w:val="true"/>
        </w:rPr>
        <w:t>حسن صادقى پناه</w:t>
      </w:r>
      <w:bookmarkEnd w:id="431"/>
    </w:p>
    <w:p>
      <w:pPr>
        <w:pStyle w:val="Heading4"/>
        <w:numPr>
          <w:ilvl w:val="3"/>
          <w:numId w:val="1"/>
        </w:numPr>
        <w:rPr/>
      </w:pPr>
      <w:bookmarkStart w:id="432" w:name="__RefHeading___Toc2504623_1051229030"/>
      <w:bookmarkStart w:id="433" w:name="_Toc174"/>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 xml:space="preserve">نقدى بر مقاله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خواهى و آزادى طلبى على عليه السّلام در انديشه سياسى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ما، ش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محسن آرمين</w:t>
      </w:r>
    </w:p>
    <w:p>
      <w:pPr>
        <w:pStyle w:val="BookText"/>
        <w:rPr/>
      </w:pPr>
      <w:r>
        <w:rPr>
          <w:rFonts w:ascii="IRNazanin" w:hAnsi="IRNazanin" w:eastAsia="IRNazanin"/>
          <w:color w:val="111111"/>
          <w:sz w:val="28"/>
          <w:sz w:val="28"/>
          <w:szCs w:val="28"/>
          <w:rtl w:val="true"/>
          <w:lang w:bidi="fa-IR"/>
        </w:rPr>
        <w:t>اين متن، چكيده ى سخنرانى آقاى آرمين در همايش بررسى ابعاد شخصيت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نقش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و فضايل معنوى، سياسى و اجتماعى ايشان، بر عدالت مدارى و دفاع از حقّ و آزادى انسان ها در سيره 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اقامه ى شواهد مورد نظر خود به نتايج زير دست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ناكامى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دگرگونى ريشه دار اشرافيّت جاهلى و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نشانه ى اين امر را پافشارى عالمان بزرگ اسلام در فلسفه ى سياسى تاريخ اسلام بر لزوم قريشى بودن خليفه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دموكرات بودن شوراى خلافت تعيين شده از سوى خليفه ى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مشروعيّت خلافت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بيعت و انتخاب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نكردن حكومت علوى با مخالفان تا زمانى كه دست به شمشير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برخوردهاى حضرت با مخالفان را، گواه اين سخن مى 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به همين مناسبت به مقوله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برخورد نظام جمهورى اسلامى با اين مقوله مى پردازد و از عملكرد مسؤولان نظام، انتقاد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سخنرانى مهندس آرمين كه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ابعاد شخصيت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34" w:name="pg7513_66643"/>
    </w:p>
    <w:p>
      <w:pPr>
        <w:pStyle w:val="BookText"/>
        <w:rPr/>
      </w:pPr>
      <w:bookmarkEnd w:id="434"/>
      <w:r>
        <w:rPr>
          <w:rFonts w:ascii="IRNazanin" w:hAnsi="IRNazanin" w:eastAsia="IRNazanin"/>
          <w:color w:val="111111"/>
          <w:sz w:val="28"/>
          <w:sz w:val="28"/>
          <w:szCs w:val="28"/>
          <w:rtl w:val="true"/>
          <w:lang w:bidi="fa-IR"/>
        </w:rPr>
        <w:t xml:space="preserve">دانشگاه شهيد بهشتى ايراد شده بود، در شماره ى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خواهى و آزادى طلبى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 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گفتار ايشان از نقطه هاى قوت گوناگونى برخوردار است، ولى نقدهايى نيز بر آن وارد است كه در چند بخش به آن ها اشاره مى شود</w:t>
      </w:r>
      <w:r>
        <w:rPr>
          <w:rFonts w:eastAsia="IRNazanin" w:cs="IRNazanin"/>
          <w:color w:val="111111"/>
          <w:sz w:val="28"/>
          <w:szCs w:val="28"/>
          <w:rtl w:val="true"/>
          <w:lang w:bidi="fa-IR"/>
        </w:rPr>
        <w:t>.</w:t>
      </w:r>
    </w:p>
    <w:p>
      <w:pPr>
        <w:pStyle w:val="Heading4"/>
        <w:numPr>
          <w:ilvl w:val="3"/>
          <w:numId w:val="1"/>
        </w:numPr>
        <w:rPr/>
      </w:pPr>
      <w:bookmarkStart w:id="435" w:name="__RefHeading___Toc2504625_1051229030"/>
      <w:bookmarkStart w:id="436" w:name="_Toc175"/>
      <w:bookmarkEnd w:id="435"/>
      <w:r>
        <w:rPr>
          <w:rtl w:val="true"/>
        </w:rPr>
        <w:t>بخش اوّل</w:t>
      </w:r>
      <w:bookmarkEnd w:id="436"/>
    </w:p>
    <w:p>
      <w:pPr>
        <w:pStyle w:val="BookText"/>
        <w:rPr/>
      </w:pPr>
      <w:r>
        <w:rPr>
          <w:rFonts w:ascii="IRNazanin" w:hAnsi="IRNazanin" w:eastAsia="IRNazanin"/>
          <w:color w:val="111111"/>
          <w:sz w:val="28"/>
          <w:sz w:val="28"/>
          <w:szCs w:val="28"/>
          <w:rtl w:val="true"/>
          <w:lang w:bidi="fa-IR"/>
        </w:rPr>
        <w:t>ايشان براى تحليل اوضاع سياسى و اجتماعى عربستان در صدر اسلام، با نگاهى به نظام قبيله اى و تلاش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 بين بردن اشرافيت جاهلى و قبيله اى و نهادينه كردن انديشه ى برابرى انسان ها در برابر خداوند 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اشرافيت جاهلى و قبايلى ريشه دار است كه تدابير پيامبر هم در آن دوره ى كوتاه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نمى تواند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مى كنيد اين موضوع كه حاكميت و انتخاب خليفه بايد از قبيله ى قريش باشد، تا سال ها و قرن ها در انديشه ى سياسى دينى ما به ويژه در ميان اهل سنّت ادامه مى يابد و بسيارى از عالمان بزرگى كه در زمينه ى فلسفه ى سياسى در تاريخ اسلام قلم زده اند، قريشى بودن را به عنوان يكى از شروط خليفه و خلافت برشمرده 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همان گونه كه مى بينيم در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ى سياسى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بزرگى كه در زمينه ى فلسفه ى سياسى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زده اند، به تأثيرپذيرى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ى اشرافيّت جاهلى و قبايلى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اهل فن و دين پژوهانى كه با منابع و مآخذ دينى و تاريخى، سر و كار دارند، مى دانند عالمان بزرگ اماميّه به پيروى از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پرچم داران مبارزه با آداب و رسوم جاهليّت پيش از اسلام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مسأله ى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مباحثى است كه مايه ى اختلاف مسلمانان گرديد و بر همين اساس، فرقه هاى گوناگون اسلامى و شيعى، ظهور كردند و به تئورى پردازى مستقل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اكنون جاى بررسى اين مسأله نيست، ولى مى توان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اماميّه نسبت به اين پرسش چه بوده است؟ آيا پافشارى آنان بر لزوم برقرارى امامت و خلافت در نسل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تأثيرپذيرى از افكار جاهليّت و قبيله اى بوده يا علت هاى ديگرى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آغاز به ديدگاه شيعه نسبت به جايگاه امام در جامعه، اشاره و سپس به مقصود اصلى پرداخته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شيعه،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ميثاقى است ميان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شناسايى امام بر هر مؤمنى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بميرد و امام زمان خود را نشناسد، هم چون كافر، مرده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امامان حجّت خدا بر روى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سخن خدا و فرمان آنان،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ى تصميم ها از سوى خداوند، مُلْهَم اند و قدرت مطلقه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اينان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 را به پيروى از آنان فرمان داده </w:t>
      </w:r>
      <w:bookmarkStart w:id="437" w:name="pg7513_66646"/>
    </w:p>
    <w:p>
      <w:pPr>
        <w:pStyle w:val="BookText"/>
        <w:rPr/>
      </w:pPr>
      <w:bookmarkEnd w:id="4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 مخزن علم و مفسّر 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مصون از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ى پليدى ها را از آنان دور ساخته و آنان را پاك گردانيده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آنان داراى قدرت معجزه و استدلال هاى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چون ستارگان براى ساكنان آسمان ها براى حفظ و هدايت مردم اين زمين به امامت برگزيده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را در اين جامعه به كشتى نوح مى توان تشبيه كرد كه هر كس بدان دست يابد، رستگار مى شود و به ساحل نجات مى رسد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حال بايد به اين پرداخت كه راه شناخت امام چيست؟</w:t>
      </w:r>
    </w:p>
    <w:p>
      <w:pPr>
        <w:pStyle w:val="BookText"/>
        <w:rPr/>
      </w:pPr>
      <w:r>
        <w:rPr>
          <w:rFonts w:ascii="IRNazanin" w:hAnsi="IRNazanin" w:eastAsia="IRNazanin"/>
          <w:color w:val="111111"/>
          <w:sz w:val="28"/>
          <w:sz w:val="28"/>
          <w:szCs w:val="28"/>
          <w:rtl w:val="true"/>
          <w:lang w:bidi="fa-IR"/>
        </w:rPr>
        <w:t>در نظر اماميّه، ملاك شناخت امام،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 امامت، موهبتى است الهى كه به شخص برگزيده اى 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ارزانى داشته مى شود و امام پيش از رحلتش و با هدايت خداوندى، امامت خود را با معرفى و تعيين صريح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بعدى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اصل نص، امامت، در همه ى شرايط سياسى به فرد معيّنى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مى شود اعم از اين كه اين فرد، دعوى قدرت سياسى و حكومت را داشته يا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امامت به استناد نص، به طور طبيعى و بدون در نظر گرفتن اين حقيقت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امامت تعيين كرده، ناقص و بى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مشروعيت امامت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قريشى بودن يا هاشمى بودن يا منتخب بودن او از سوى مردم نمى دانيم، بلكه به دليل وجود نصّى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ايراد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شد و سپس به ترتيب در نسل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 در عرصه ى فلسفه ى سياسى 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ى ديگر به دليل اقبال مردم به حكومت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قريشى و هاشمى بودن نيست، بلكه اماميّه، حكومت را از شؤون ولايت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كه از سوى خداوند متعال به آنان عطا شده است</w:t>
      </w:r>
      <w:r>
        <w:rPr>
          <w:rFonts w:eastAsia="IRNazanin" w:cs="IRNazanin"/>
          <w:color w:val="111111"/>
          <w:sz w:val="28"/>
          <w:szCs w:val="28"/>
          <w:rtl w:val="true"/>
          <w:lang w:bidi="fa-IR"/>
        </w:rPr>
        <w:t>.</w:t>
      </w:r>
    </w:p>
    <w:p>
      <w:pPr>
        <w:pStyle w:val="Heading4"/>
        <w:numPr>
          <w:ilvl w:val="3"/>
          <w:numId w:val="1"/>
        </w:numPr>
        <w:rPr/>
      </w:pPr>
      <w:bookmarkStart w:id="438" w:name="__RefHeading___Toc2504627_1051229030"/>
      <w:bookmarkStart w:id="439" w:name="_Toc176"/>
      <w:bookmarkEnd w:id="438"/>
      <w:r>
        <w:rPr>
          <w:rtl w:val="true"/>
        </w:rPr>
        <w:t>بخش دوّم</w:t>
      </w:r>
      <w:bookmarkEnd w:id="439"/>
    </w:p>
    <w:p>
      <w:pPr>
        <w:pStyle w:val="BookText"/>
        <w:rPr/>
      </w:pPr>
      <w:r>
        <w:rPr>
          <w:rFonts w:ascii="IRNazanin" w:hAnsi="IRNazanin" w:eastAsia="IRNazanin"/>
          <w:color w:val="111111"/>
          <w:sz w:val="28"/>
          <w:sz w:val="28"/>
          <w:szCs w:val="28"/>
          <w:rtl w:val="true"/>
          <w:lang w:bidi="fa-IR"/>
        </w:rPr>
        <w:t xml:space="preserve">آقاى آرمين هنگام بررسى اوضاع و شرايط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عصر خلفاى راشدين به ويژه خليفه ى دوم، با تمجيد از سياست خليفه ى دوم در واگذارى امر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عملكرد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عرف سياسى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شمارد و مى 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ى دوم با آگاهى سياسى خودش مى دانست كه وضعيّت سياسى آن زمان تا چه حدّ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كه تازه تشكيل شده و تازه بخش هايى از آفريقا، ايران و روم را به تصرف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اختلاف ها و مسايلى در مورد خلافت و حكومت پديد آيد و حكومت </w:t>
      </w:r>
      <w:bookmarkStart w:id="440" w:name="pg7513_66647"/>
    </w:p>
    <w:p>
      <w:pPr>
        <w:pStyle w:val="BookText"/>
        <w:rPr/>
      </w:pPr>
      <w:bookmarkEnd w:id="440"/>
      <w:r>
        <w:rPr>
          <w:rFonts w:ascii="IRNazanin" w:hAnsi="IRNazanin" w:eastAsia="IRNazanin"/>
          <w:color w:val="111111"/>
          <w:sz w:val="28"/>
          <w:sz w:val="28"/>
          <w:szCs w:val="28"/>
          <w:rtl w:val="true"/>
          <w:lang w:bidi="fa-IR"/>
        </w:rPr>
        <w:t>مركزى، اقتدار خود را از دست دهد، ملل مغلوب سر به شورش برخواهند داشت و اين حكومت نوپا برچيده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نگران حفظ وحدت و آينده ى سياسى حكومت نوپاى اسلامى است و متناسب با عرف سياسى آن زمان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 چه خليفه ى دوم مى گويد، كاملا مطابق با عرف سياسى آن دوره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درباره ى شوراى خلافت براى جانشينى عمر و موضع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ايشان بايد به چند نكته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نداشتن عمر به جانشينى از راه وصايت بدين دليل بود كه گروهى از مردم به بيعت و جانشينى او چون بدون مشورت انجام شده بود، ايراد وارد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گوييد بيعت با ابوبكر، فِلْته اى بود،</w:t>
      </w:r>
      <w:r>
        <w:rPr>
          <w:rStyle w:val="FootnoteAnchor"/>
          <w:rtl w:val="true"/>
        </w:rPr>
        <w:footnoteReference w:id="309"/>
      </w:r>
      <w:r>
        <w:rPr>
          <w:rFonts w:ascii="IRNazanin" w:hAnsi="IRNazanin" w:eastAsia="IRNazanin"/>
          <w:color w:val="111111"/>
          <w:sz w:val="28"/>
          <w:sz w:val="28"/>
          <w:szCs w:val="28"/>
          <w:rtl w:val="true"/>
          <w:lang w:bidi="fa-IR"/>
        </w:rPr>
        <w:t>ولى خداوند، ما را از شرّ آن حفظ كند و بيعت با عمر بدون مشورت بود، ولى اين امر پس از من در شورا خواهد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خليفه براى تعيين جانشين خود، به شورا دست يازيد، ولى نتيجه از پيش معيّن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جريان شورا را به گونه اى ترتيب داد كه تنها عثمان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عبدالرحمن بن عوف، داماد عثمان بود و بر اساس خليفه، رأى او بايد پذيرفته مى شد، چنان 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مخالفت خويش را با اين روش اعلام كرد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پس تلاش براى دموكراتيك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برخلاف شواهد تاريخى است و ناديده گرفتن آن شواهد از ديدگاه نخبگان اجتماعى و سياسى، پذيرفتنى نيست</w:t>
      </w:r>
      <w:r>
        <w:rPr>
          <w:rFonts w:eastAsia="IRNazanin" w:cs="IRNazanin"/>
          <w:color w:val="111111"/>
          <w:sz w:val="28"/>
          <w:szCs w:val="28"/>
          <w:rtl w:val="true"/>
          <w:lang w:bidi="fa-IR"/>
        </w:rPr>
        <w:t>.</w:t>
      </w:r>
    </w:p>
    <w:p>
      <w:pPr>
        <w:pStyle w:val="Heading4"/>
        <w:numPr>
          <w:ilvl w:val="3"/>
          <w:numId w:val="1"/>
        </w:numPr>
        <w:rPr/>
      </w:pPr>
      <w:bookmarkStart w:id="441" w:name="__RefHeading___Toc2504629_1051229030"/>
      <w:bookmarkStart w:id="442" w:name="_Toc177"/>
      <w:bookmarkEnd w:id="441"/>
      <w:r>
        <w:rPr>
          <w:rtl w:val="true"/>
        </w:rPr>
        <w:t>بخش سوّم</w:t>
      </w:r>
      <w:bookmarkEnd w:id="442"/>
    </w:p>
    <w:p>
      <w:pPr>
        <w:pStyle w:val="BookText"/>
        <w:rPr/>
      </w:pPr>
      <w:r>
        <w:rPr>
          <w:rFonts w:ascii="IRNazanin" w:hAnsi="IRNazanin" w:eastAsia="IRNazanin"/>
          <w:color w:val="111111"/>
          <w:sz w:val="28"/>
          <w:sz w:val="28"/>
          <w:szCs w:val="28"/>
          <w:rtl w:val="true"/>
          <w:lang w:bidi="fa-IR"/>
        </w:rPr>
        <w:t xml:space="preserve">ايشان در پاسخ به پرسش اصلى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خواهى و آزادى طلبى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و نحوه ى تعامل و برخورد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مخالفين حكومت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نتيجه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موقعى كه دشمن دست به اسلحه نمى بُرد، بر عليه مخالفين اقدام نظامى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با تمسّك به اين مطلب به برخى سياست هاى نظام جمهورى اسلامى اشكال مى گيرد و از سلب آزادى افراد و گروه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ى براندازى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اين سخن، مقدمه اى كوتاه مى آوريم و بدان پاسخ خواهيم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تقسيم 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تقسيم بندى ها، نظر </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رژيم و با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رژيم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هاى سياسى، اساس رژيم موجود را مى پذيرند و رژيم موجود را تهديد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مبارزه در درون رژيم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رژيم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ها، چارچوب حكومت و رژيم موجود را نمى پذيرند و مى پندارند كه در قالب چارچوب موجود، نمى 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درصدد براندازى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وسيله ى براندازى ممكن است خشونت آميز باشد يا مسالمت آميز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احزاب پارلمانى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موجود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ى آن ها در رژيم است، ولى در فرانسه و ايتاليا، گروه هاى فاشيستى، راست افراطى و حزب كمونيست، قالب پارلمانى و دموكراسى چند حزبى را قبول ندارند و مبارزه با رژيم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نظر مى رسد اين تقسيم بندى براى تحليل گروه هاى مخالف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يك گروه مبارز در رژيم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حكومت را قبول داشتند و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رسيدن وى را مشروع مى دانستند، ولى بر اين باور بودند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حكميت اشتباه كرده است و بايد پس از توبه، جنگ با معاويه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مبارزه ى آنان را مى توان مبارزه در رژيم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پس از اين مرحله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نمى كند و جنگ با معاويه را از سر نمى گيرد،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 حكومت را زير سؤال بردند و شعار حكومت شورايى را سردادند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اين مرحله، آنان به مبارزه با رژيم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ى اول كه خوارج، اساس حكومت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و در عين مخالفت با حكومت، به امنيت و وحدت جامعه آسيب نمى رساندند،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 سعه ى صدر و اقامه ى برهان و احتجاج، با آنان، رفتار قهرآميز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آن گاه كه گروه خوارج، اساس حكومت را نشانه گرفت و مبارزه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درصدد توقيف آنان برآمد و آخرين راه حل او، جنگ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لم اجد بُدّاً فآخَرُ الدّواء 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چاره اى نيابم، آخرين راه حل، جنگ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عدالت خواهى و آزادى طلبى در انديشه ى سياسى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منحصر </w:t>
      </w:r>
    </w:p>
    <w:p>
      <w:pPr>
        <w:pStyle w:val="BookText"/>
        <w:rPr/>
      </w:pPr>
      <w:r>
        <w:rPr>
          <w:rFonts w:ascii="IRNazanin" w:hAnsi="IRNazanin" w:eastAsia="IRNazanin"/>
          <w:color w:val="111111"/>
          <w:sz w:val="28"/>
          <w:sz w:val="28"/>
          <w:szCs w:val="28"/>
          <w:rtl w:val="true"/>
          <w:lang w:bidi="fa-IR"/>
        </w:rPr>
        <w:t>كردن براندازى از ديدگاه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يازيدن به سلاح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مبناى ياد شده، اگر گروه هايى با سازوكارهاى مؤثرترى، اساس حكومت را نشانه مى رفتند، تحت پى گرد و مجازات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 مارقين را گروهى مى دانست كه براى طلب حق بيرون آمده، ولى به خطا و اشتباه دچار شده بودند، با آنان بيشتر مُدارا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شاهد ما در حاكميت صدر اسلام، افراد و گروه هايى است كه بدون دست بردن به شمشير و تنها به دليل توطئه چينى بر ضد حكومت اسلامى، مجازات شده اند كه اينك به نمونه هايى از آن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حاكميت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از منافقان به ظاهر مسلمان، ولى در حقيقت توطئه گر و برانداز، در خانه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سرگرم طرح ريزى برضد پيامبر و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از اين موضوع آگاه شد، براى عبرت ديگران و مقابله با كانون توطئه، دستور داد آن خانه را به آتش بكشند و بدين صورت، جمع آنان را پراكنده ساخت</w:t>
      </w:r>
      <w:r>
        <w:rPr>
          <w:rFonts w:eastAsia="IRNazanin" w:cs="IRNazanin"/>
          <w:color w:val="111111"/>
          <w:sz w:val="28"/>
          <w:szCs w:val="28"/>
          <w:rtl w:val="true"/>
          <w:lang w:bidi="fa-IR"/>
        </w:rPr>
        <w:t>.</w:t>
      </w:r>
      <w:r>
        <w:rPr>
          <w:rStyle w:val="FootnoteAnchor"/>
        </w:rPr>
        <w:footnoteReference w:id="3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تخريب مسجد ضرار كه براى توطئه ساخته شده بود، در همين راستا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اسلام با يهوديان بنى قريظه و قلع و قمع آنان، در حالى صورت گرفت كه آنان با مشركان، ارتباط پنهانى برقرار كرده بودند و تصميم داشتند به نظام اسلامى ضربه بزنند، هرچند هنوز دست به سلاح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كه اشاره شد، در صدر اسلام و حاكميت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توطئه گرى و براندازى عليه نظام به نبرد مسلحانه منحصر نبود، بلكه با براندازان غيرمسلح نيز قاطعانه برخورد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در اين است كه شيوه هاى ديگر براندازى در زمان حاضر نيز ديده مى شود و حتى در اولويت كارى دشمنان قرار دارد و در برخى موارد، براندازى نظام به طور انحصارى از راه هاى غيرمسلحانه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وضعيّتى است كه نظام جمهورى اسلامى ايران با آن روبه رو است و براندازى با راه كارهايى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استحاله، براندازى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استعمار و مقلّدان فكرى و فرهنگى در حال اجرا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است كه سخنان آقاى آرمين با وجود قرار گرفتن در مهم ترين ركن نظام و خانه ى ملت، جاى انديشه دارد و در عين حال، تأسف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آن چه را كه دشمن با جديّت پى گيرى مى كند، اساساً براندازى نمى شمارد</w:t>
      </w:r>
      <w:r>
        <w:rPr>
          <w:rFonts w:eastAsia="IRNazanin" w:cs="IRNazanin"/>
          <w:color w:val="111111"/>
          <w:sz w:val="28"/>
          <w:szCs w:val="28"/>
          <w:rtl w:val="true"/>
          <w:lang w:bidi="fa-IR"/>
        </w:rPr>
        <w:t xml:space="preserve">!! </w:t>
      </w:r>
      <w:bookmarkStart w:id="443" w:name="pg7513_66654"/>
    </w:p>
    <w:p>
      <w:pPr>
        <w:pStyle w:val="Heading3"/>
        <w:numPr>
          <w:ilvl w:val="2"/>
          <w:numId w:val="1"/>
        </w:numPr>
        <w:rPr/>
      </w:pPr>
      <w:bookmarkStart w:id="444" w:name="__RefHeading___Toc2504631_1051229030"/>
      <w:bookmarkStart w:id="445" w:name="_Toc178"/>
      <w:bookmarkEnd w:id="443"/>
      <w:bookmarkEnd w:id="444"/>
      <w:r>
        <w:rPr>
          <w:rtl w:val="true"/>
        </w:rPr>
        <w:t xml:space="preserve">موسيقى مبتذل چيست؟ </w:t>
      </w:r>
      <w:r>
        <w:rPr>
          <w:rtl w:val="true"/>
        </w:rPr>
        <w:t xml:space="preserve">/ </w:t>
      </w:r>
      <w:r>
        <w:rPr>
          <w:rtl w:val="true"/>
        </w:rPr>
        <w:t>ابوالقاسم مقيمى حاجى</w:t>
      </w:r>
      <w:bookmarkEnd w:id="445"/>
    </w:p>
    <w:p>
      <w:pPr>
        <w:pStyle w:val="Heading4"/>
        <w:numPr>
          <w:ilvl w:val="3"/>
          <w:numId w:val="1"/>
        </w:numPr>
        <w:rPr/>
      </w:pPr>
      <w:bookmarkStart w:id="446" w:name="__RefHeading___Toc2504633_1051229030"/>
      <w:bookmarkStart w:id="447" w:name="_Toc17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نقد مقاله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اى به نام موسيقى مبتذل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همبستگى، ش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على رضا عصّار</w:t>
      </w:r>
    </w:p>
    <w:p>
      <w:pPr>
        <w:pStyle w:val="BookText"/>
        <w:rPr/>
      </w:pPr>
      <w:r>
        <w:rPr>
          <w:rFonts w:ascii="IRNazanin" w:hAnsi="IRNazanin" w:eastAsia="IRNazanin"/>
          <w:color w:val="111111"/>
          <w:sz w:val="28"/>
          <w:sz w:val="28"/>
          <w:szCs w:val="28"/>
          <w:rtl w:val="true"/>
          <w:lang w:bidi="fa-IR"/>
        </w:rPr>
        <w:t>در اين نوشته كه حاصل گفتوگو با على رضا عصّار است، وى با اشاره به مهم ترين ويژگى هاى موسيقى پاپ، به دفاع از اين موسيقى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گفتوگو، وجود موسيقى مبتذل را انكار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موسيقى، واژه اى به نام موسيقى مبتذل نداريم و هر سبك موسيقى براى مخاطب خويش داراى زيبايى ها و جذابيت 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ى زير پاسخى است به اين گفتوگو</w:t>
      </w:r>
      <w:r>
        <w:rPr>
          <w:rFonts w:eastAsia="IRNazanin" w:cs="IRNazanin"/>
          <w:color w:val="111111"/>
          <w:sz w:val="28"/>
          <w:szCs w:val="28"/>
          <w:rtl w:val="true"/>
          <w:lang w:bidi="fa-IR"/>
        </w:rPr>
        <w:t>.</w:t>
      </w:r>
    </w:p>
    <w:p>
      <w:pPr>
        <w:pStyle w:val="Heading4"/>
        <w:numPr>
          <w:ilvl w:val="3"/>
          <w:numId w:val="1"/>
        </w:numPr>
        <w:rPr/>
      </w:pPr>
      <w:bookmarkStart w:id="448" w:name="__RefHeading___Toc2504635_1051229030"/>
      <w:bookmarkStart w:id="449" w:name="_Toc180"/>
      <w:bookmarkEnd w:id="448"/>
      <w:r>
        <w:rPr>
          <w:rtl w:val="true"/>
        </w:rPr>
        <w:t>موسيقى مبتذل داريم</w:t>
      </w:r>
      <w:r>
        <w:rPr>
          <w:rtl w:val="true"/>
        </w:rPr>
        <w:t>!!!</w:t>
      </w:r>
      <w:bookmarkEnd w:id="449"/>
    </w:p>
    <w:p>
      <w:pPr>
        <w:pStyle w:val="Heading5"/>
        <w:numPr>
          <w:ilvl w:val="4"/>
          <w:numId w:val="1"/>
        </w:numPr>
        <w:rPr/>
      </w:pPr>
      <w:bookmarkStart w:id="450" w:name="__RefHeading___Toc2504637_1051229030"/>
      <w:bookmarkStart w:id="451" w:name="_Toc181"/>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در تعريف موسيقى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هنرى است كه از تنظيم و تركيب صداها به وجود مى آيد و زيبايى آن برحسب اثرى است كه در ذهن و احساسات شنونده مى گذارد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در درون انسان ها ريشه دارد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بشرى بدون موسيقى ناقص است</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سبك از موسيقى براى مخاطب خويش داراى زيبايى ها و جذابيت هاى خاصى است</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 مبتذل نداريم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لذّت و احساس خوشى برخاسته از شنيدن موسيقى با تاريخ بشرى دوشادوش بوده و در همه ى جامعه ها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bookmarkStart w:id="452" w:name="pg7513_66656"/>
    </w:p>
    <w:p>
      <w:pPr>
        <w:pStyle w:val="BookText"/>
        <w:rPr/>
      </w:pPr>
      <w:bookmarkEnd w:id="452"/>
      <w:r>
        <w:rPr>
          <w:rFonts w:ascii="IRNazanin" w:hAnsi="IRNazanin" w:eastAsia="IRNazanin"/>
          <w:color w:val="111111"/>
          <w:sz w:val="28"/>
          <w:sz w:val="28"/>
          <w:szCs w:val="28"/>
          <w:rtl w:val="true"/>
          <w:lang w:bidi="fa-IR"/>
        </w:rPr>
        <w:t>همواره به دليل طبيعت لذت خواهانه اش، به گونه ى ويژه اى از موسيقى، گرايش داشته و براى لذت بردن از زيبايى آن، به شنيدن سبك ويژه اى پرداخته يا براى دست يابى به آن، چنان سبكى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لذت چيزى از واقعيت مطلوب آدمى مى كاهد يا بر آن مى افزايد؟ آيا سبب رشد و تعالى روح انسان است يا مايه ى تخدير روانى اوست؟</w:t>
      </w:r>
    </w:p>
    <w:p>
      <w:pPr>
        <w:pStyle w:val="BookText"/>
        <w:rPr/>
      </w:pPr>
      <w:r>
        <w:rPr>
          <w:rFonts w:ascii="IRNazanin" w:hAnsi="IRNazanin" w:eastAsia="IRNazanin"/>
          <w:color w:val="111111"/>
          <w:sz w:val="28"/>
          <w:sz w:val="28"/>
          <w:szCs w:val="28"/>
          <w:rtl w:val="true"/>
          <w:lang w:bidi="fa-IR"/>
        </w:rPr>
        <w:t xml:space="preserve">براى آن كه روشن شود ديدگاه اسلام و فتاواى فقهى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 خواندن برخى موسيقى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وحى سرچشمه گرفته است و در مسير فطرت سالم انسان قرار دارد، بايد از پى آمدهاى موسيقى در جسم و جان آدمى، تحليل دقيق و علمى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بررسى روان شناسان و ديگر كارشناسان، به كلام الهى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بنگريم تا به اين باور برسيم كه غرق شدن در دنياى موسيقى با توجيه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سبكى از موسيقى براى مخاطب خويش داراى جذابيت هايى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آثار زيان بارى برروح و روان افراد جامعه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دين بر اين حقيقت، اتفاق نظر دارند و به سادگى و با ادعاهاى شاعرانه نمى توان از كنار آن گذشت و محدوديت هايى دينى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بحث را به طور فشرده در چند بخش پى مى گيريم</w:t>
      </w:r>
      <w:r>
        <w:rPr>
          <w:rFonts w:eastAsia="IRNazanin" w:cs="IRNazanin"/>
          <w:color w:val="111111"/>
          <w:sz w:val="28"/>
          <w:szCs w:val="28"/>
          <w:rtl w:val="true"/>
          <w:lang w:bidi="fa-IR"/>
        </w:rPr>
        <w:t>.</w:t>
      </w:r>
    </w:p>
    <w:p>
      <w:pPr>
        <w:pStyle w:val="Heading5"/>
        <w:numPr>
          <w:ilvl w:val="4"/>
          <w:numId w:val="1"/>
        </w:numPr>
        <w:rPr/>
      </w:pPr>
      <w:bookmarkStart w:id="453" w:name="__RefHeading___Toc2504639_1051229030"/>
      <w:bookmarkStart w:id="454" w:name="_Toc182"/>
      <w:bookmarkEnd w:id="453"/>
      <w:r>
        <w:rPr/>
        <w:t>1</w:t>
      </w:r>
      <w:r>
        <w:rPr>
          <w:rtl w:val="true"/>
        </w:rPr>
        <w:t xml:space="preserve">. </w:t>
      </w:r>
      <w:r>
        <w:rPr>
          <w:rtl w:val="true"/>
        </w:rPr>
        <w:t>موسيقى و روح و روان</w:t>
      </w:r>
      <w:bookmarkEnd w:id="454"/>
    </w:p>
    <w:p>
      <w:pPr>
        <w:pStyle w:val="BookText"/>
        <w:rPr/>
      </w:pPr>
      <w:r>
        <w:rPr>
          <w:rFonts w:ascii="IRNazanin" w:hAnsi="IRNazanin" w:eastAsia="IRNazanin"/>
          <w:color w:val="111111"/>
          <w:sz w:val="28"/>
          <w:sz w:val="28"/>
          <w:szCs w:val="28"/>
          <w:rtl w:val="true"/>
          <w:lang w:bidi="fa-IR"/>
        </w:rPr>
        <w:t>اگر تحريك مثبتى را در موسيقى در نظر بگيريم كه ما را از وجود حقيقى مان با يك نوسان بالاتر مى برد، هنگامى كه موسيقى، پايان پذيرد، سرازيرى حقيقى را در خود احساس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موسيقى سايه اى از ما براى خود ما ساخته و آن را بالا برده است و پس از پايان موسيقى، آن شبح مصنوعى از بين مى رود و واقعيت ها با همان خشكى و خشونت نمودار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موسيقى در اين است كه ما را خواسته يا ناخواسته به سفر در دنياى ذهنى و خيالى فرامى خواند و به فضايى مى برد كه براى آن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ما را سرگردان و لبريز از احساساتى كه به طور مصنوعى، تحريك شده است،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مانيم و انبوهى از احساسات تخليه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توان از آن دنياى خيالى، دل كند و به زندگى واقعى روى آورد و نه واقعيت پيرامون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اين حالت ها و اعتياد به موسيقى، جز تخدير روح و روان، چيزى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مَثَل كسى است كه براى فرار از واقعيت و به جاى سازگارى با آن، در دنياى خودخواهى و اوهام فرو مى رود و به موادّ مخدّر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غرق شدن در دنياى موسيقى پسنديده نيست و بايد به حدّ نياز و مجاز آن بسنده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موسيقى آن چنان كه عاشقان دلباخته اش مى گويند روح انسانى را تصفيه مى كند، چرا با گسترش آن در شرق و غرب، به گفته ى كارشناسان، انواع بيمارى هاى روانى و فساد اخلاقى گسترش يافته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موسيقى را چاشنى روح مى شمارد، اين مطلب را در نظر نمى گيرد كه ارواح آدمى كه در شعله هاى انحراف از واقعيت ها مى سوزد، از تحريك خيال و رؤياهاى ناممكن چه نتيجه اى به دست خواهد آورد؟ آيا اين تحريك ها، ادامه ى </w:t>
      </w:r>
      <w:bookmarkStart w:id="455" w:name="pg7513_66658"/>
    </w:p>
    <w:p>
      <w:pPr>
        <w:pStyle w:val="BookText"/>
        <w:rPr/>
      </w:pPr>
      <w:bookmarkEnd w:id="455"/>
      <w:r>
        <w:rPr>
          <w:rFonts w:ascii="Amiri" w:hAnsi="Amiri" w:eastAsia="Amiri" w:cs="Amiri"/>
          <w:color w:val="111111"/>
          <w:sz w:val="28"/>
          <w:sz w:val="28"/>
          <w:szCs w:val="28"/>
          <w:rtl w:val="true"/>
          <w:lang w:bidi="ar-SA"/>
        </w:rPr>
        <w:t>تخدير در برابر واقعيت ها نيست؟</w:t>
      </w:r>
      <w:r>
        <w:rPr>
          <w:rStyle w:val="FootnoteAnchor"/>
          <w:rtl w:val="true"/>
        </w:rPr>
        <w:footnoteReference w:id="320"/>
      </w:r>
    </w:p>
    <w:p>
      <w:pPr>
        <w:pStyle w:val="Heading5"/>
        <w:numPr>
          <w:ilvl w:val="4"/>
          <w:numId w:val="1"/>
        </w:numPr>
        <w:rPr/>
      </w:pPr>
      <w:bookmarkStart w:id="456" w:name="__RefHeading___Toc2504641_1051229030"/>
      <w:bookmarkStart w:id="457" w:name="_Toc183"/>
      <w:bookmarkEnd w:id="456"/>
      <w:r>
        <w:rPr/>
        <w:t>2</w:t>
      </w:r>
      <w:r>
        <w:rPr>
          <w:rtl w:val="true"/>
        </w:rPr>
        <w:t xml:space="preserve">. </w:t>
      </w:r>
      <w:r>
        <w:rPr>
          <w:rtl w:val="true"/>
        </w:rPr>
        <w:t>موسيقى و دانش پزشكى</w:t>
      </w:r>
      <w:bookmarkEnd w:id="457"/>
    </w:p>
    <w:p>
      <w:pPr>
        <w:pStyle w:val="BookText"/>
        <w:rPr/>
      </w:pPr>
      <w:r>
        <w:rPr>
          <w:rFonts w:ascii="IRNazanin" w:hAnsi="IRNazanin" w:eastAsia="IRNazanin"/>
          <w:color w:val="111111"/>
          <w:sz w:val="28"/>
          <w:sz w:val="28"/>
          <w:szCs w:val="28"/>
          <w:rtl w:val="true"/>
          <w:lang w:bidi="fa-IR"/>
        </w:rPr>
        <w:t>امروزه با پيشرفت روزافزون دانش و تجربه ى انسان، دانش پزشكى نيز به پى آمدهاى زيان بار موسيقى براى اعصاب و روان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دانش پزشكى، موسيقى با نواهاى حزن انگيز و نشاط انگيز، نظم حياتى بدن و تعادل دو قسمت از اعصاب نباتى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 و پاراسمپاتيك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عامل تنظيم جذب و دفع و هضم و ضربان قلب و فشار خون است، برهم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روان شناسان، گوش دادن به موسيقى به ضعف اعصاب مى انجامد كه خود، سرچشمه ى بسيارى از بيمارى هاى جسمى و روانى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 آدلر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پروفسور دانشگاه كلمبيا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دلكش ترين نواهاى موسيقى، شوم ترين آثار را روى سلسله اعصاب انسان باقى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سخنان او، هزاران نفر در آمريكا خواستار پيش گيرى از برپايى كنسرت هاى عمومى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اويزن اسوت 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تأثير موسيقى بر ضربان قلب و سكته قلبى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هيجان، بزرگ ترين عامل سكته هاى قلبى است و بيشتر هنرمندان به علّت سكته قلبى درگذشته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آن، موسيقى عامل اختلالات دماغى مانند اغتشاش مغزى، هيجان روحى، جنون، ضعف حسّ شنوايى و بينايى، سلب اراده، شكست شخصيت، كوتاهى عمر، جنايت، خودكشى و تهييج شهوت است</w:t>
      </w:r>
      <w:r>
        <w:rPr>
          <w:rFonts w:eastAsia="Amiri" w:cs="Amiri" w:ascii="Amiri" w:hAnsi="Amiri"/>
          <w:color w:val="111111"/>
          <w:sz w:val="28"/>
          <w:szCs w:val="28"/>
          <w:rtl w:val="true"/>
          <w:lang w:bidi="ar-SA"/>
        </w:rPr>
        <w:t>.</w:t>
      </w:r>
      <w:r>
        <w:rPr>
          <w:rStyle w:val="FootnoteAnchor"/>
          <w:rtl w:val="true"/>
        </w:rPr>
        <w:footnoteReference w:id="321"/>
      </w:r>
    </w:p>
    <w:p>
      <w:pPr>
        <w:pStyle w:val="Heading5"/>
        <w:numPr>
          <w:ilvl w:val="4"/>
          <w:numId w:val="1"/>
        </w:numPr>
        <w:rPr/>
      </w:pPr>
      <w:bookmarkStart w:id="458" w:name="__RefHeading___Toc2504643_1051229030"/>
      <w:bookmarkStart w:id="459" w:name="_Toc184"/>
      <w:bookmarkEnd w:id="458"/>
      <w:r>
        <w:rPr/>
        <w:t>3</w:t>
      </w:r>
      <w:r>
        <w:rPr>
          <w:rtl w:val="true"/>
        </w:rPr>
        <w:t xml:space="preserve">. </w:t>
      </w:r>
      <w:r>
        <w:rPr>
          <w:rtl w:val="true"/>
        </w:rPr>
        <w:t>موسيقى و آموزه هاى دينى</w:t>
      </w:r>
      <w:bookmarkEnd w:id="459"/>
    </w:p>
    <w:p>
      <w:pPr>
        <w:pStyle w:val="BookText"/>
        <w:rPr/>
      </w:pPr>
      <w:r>
        <w:rPr>
          <w:rFonts w:ascii="IRNazanin" w:hAnsi="IRNazanin" w:eastAsia="IRNazanin"/>
          <w:color w:val="111111"/>
          <w:sz w:val="28"/>
          <w:sz w:val="28"/>
          <w:szCs w:val="28"/>
          <w:rtl w:val="true"/>
          <w:lang w:bidi="fa-IR"/>
        </w:rPr>
        <w:t>با توجه به مطالب ياد شده پى مى بريم كه اسلام براى ممنوعيت غنا، دلايل مستحكمى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انسان در اين دنيا، آمادگى واقعى خود را در برابر هيجان هاى كاذب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احساس لذت را محكوم نمى كند،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نبايد اسير احساسات شود، به گونه اى كه انديشه در واقعيات او ضعيف و در تعقّل او اختلال ايجاد شود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در معارف اسلامى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اولين كسى كه مرتكب غنا شد، شيطان بود</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در احاديث نيز درباره ى زيان هاى دنيايى و اخروى موسيقى، مسايل بسيار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بى حيايى و فساد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فقر و تهى دستى </w:t>
      </w:r>
      <w:r>
        <w:rPr>
          <w:rFonts w:eastAsia="IRNazanin" w:cs="IRNazanin"/>
          <w:color w:val="111111"/>
          <w:sz w:val="28"/>
          <w:szCs w:val="28"/>
          <w:rtl w:val="true"/>
          <w:lang w:bidi="fa-IR"/>
        </w:rPr>
        <w:t>».</w:t>
      </w:r>
      <w:r>
        <w:rPr>
          <w:rStyle w:val="FootnoteAnchor"/>
          <w:rtl w:val="true"/>
        </w:rPr>
        <w:footnoteReference w:id="324"/>
      </w:r>
      <w:bookmarkStart w:id="460" w:name="pg7513_66660"/>
    </w:p>
    <w:p>
      <w:pPr>
        <w:pStyle w:val="BookText"/>
        <w:rPr/>
      </w:pPr>
      <w:bookmarkEnd w:id="460"/>
      <w:r>
        <w:rPr>
          <w:rFonts w:ascii="IRNazanin" w:hAnsi="IRNazanin" w:eastAsia="IRNazanin"/>
          <w:color w:val="111111"/>
          <w:sz w:val="28"/>
          <w:sz w:val="28"/>
          <w:szCs w:val="28"/>
          <w:rtl w:val="true"/>
          <w:lang w:bidi="fa-IR"/>
        </w:rPr>
        <w:t>افزون بر آن، موسيقى غنايى در شمار گناهان كبيره قلمداد شده و در حديثى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آخرالزمان اين است كه آلات لهو نواخته مى شود و يك نفر نيست كه نهى از منكر كند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61" w:name="__RefHeading___Toc2504645_1051229030"/>
      <w:bookmarkStart w:id="462" w:name="_Toc185"/>
      <w:bookmarkEnd w:id="461"/>
      <w:r>
        <w:rPr/>
        <w:t>4</w:t>
      </w:r>
      <w:r>
        <w:rPr>
          <w:rtl w:val="true"/>
        </w:rPr>
        <w:t xml:space="preserve">. </w:t>
      </w:r>
      <w:r>
        <w:rPr>
          <w:rtl w:val="true"/>
        </w:rPr>
        <w:t>موسيقى در سخنان امام راحل و مقام معظم رهبرى</w:t>
      </w:r>
      <w:bookmarkEnd w:id="462"/>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زيان هاى موسيقى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چيزهايى كه مغز جوان ها را تخدير مى كند، موسيقى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جدّيت بيرون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 كه عادت كرده روزى چند ساعت را با موسيقى سروكار داشته باشد، يك جوانى كه اكثر اوقاتش را صرف بكند و پاى موسيقى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مسايل زندگى و از مسايل جدّى به كلى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دستگاه تلويزيون جورى باشد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موسيقى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نيست كه اگر موسيقى نباشد در راديو، آن ها مى روند از جاى ديگرى موسيقى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جاى ديگر مى گيرند، ما بايد به آن ها موسيقى بدهيم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البته به فتواى حضرت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مراجع تقليد، موسيقى مجاز و غيرغنايى نيز داريم كه در تبيين مرز موسيقى مجاز از غير مجاز، بيان مقام معظم رهبرى را در ديدار جوانان با ايشان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موسيقى اگر انسان را به بى كارگى، ابتذال، بى حالى و واخوردگى از واقعيت هاى زندگى و امثال اين ها بكشاند، اين موسيقى، موسيقى حلال نيست، موسيقى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اگر چنان چه انسان را از معنويت، از خدا و ذكر غافل كند، اين موسيقى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اگر انسان را به گناه و شهوت رانى تشويق كند، اين موسيقى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 حلال است</w:t>
      </w:r>
      <w:r>
        <w:rPr>
          <w:rFonts w:eastAsia="IRNazanin" w:cs="IRNazanin"/>
          <w:color w:val="111111"/>
          <w:sz w:val="28"/>
          <w:szCs w:val="28"/>
          <w:rtl w:val="true"/>
          <w:lang w:bidi="fa-IR"/>
        </w:rPr>
        <w:t>...).</w:t>
      </w:r>
    </w:p>
    <w:p>
      <w:pPr>
        <w:pStyle w:val="Heading4"/>
        <w:numPr>
          <w:ilvl w:val="3"/>
          <w:numId w:val="1"/>
        </w:numPr>
        <w:rPr/>
      </w:pPr>
      <w:bookmarkStart w:id="463" w:name="__RefHeading___Toc2504647_1051229030"/>
      <w:bookmarkStart w:id="464" w:name="_Toc186"/>
      <w:bookmarkEnd w:id="463"/>
      <w:r>
        <w:rPr>
          <w:rtl w:val="true"/>
        </w:rPr>
        <w:t>نتيجه</w:t>
      </w:r>
      <w:r>
        <w:rPr>
          <w:rtl w:val="true"/>
        </w:rPr>
        <w:t>:</w:t>
      </w:r>
      <w:bookmarkEnd w:id="464"/>
    </w:p>
    <w:p>
      <w:pPr>
        <w:pStyle w:val="BookText"/>
        <w:rPr/>
      </w:pPr>
      <w:r>
        <w:rPr>
          <w:rFonts w:ascii="IRNazanin" w:hAnsi="IRNazanin" w:eastAsia="IRNazanin"/>
          <w:color w:val="111111"/>
          <w:sz w:val="28"/>
          <w:sz w:val="28"/>
          <w:szCs w:val="28"/>
          <w:rtl w:val="true"/>
          <w:lang w:bidi="fa-IR"/>
        </w:rPr>
        <w:t>درمى يابيم حرمت موسيقى غنايى و زيان غرق شدن در آن، بر پايه ى دلايل محكمى از آيات و روايات است كه حتى دانش پزشكى نوين نيز به گوشه هايى از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گفته هاى آغازين اين هنرمند بايد گفت نه تنها در موسيقى، واژه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بلكه علم و دين بر لزوم اعراض از آن حكم كرده اند و بر ارباب هنر هيچ زيبنده نيست كه چنين الفاظ و مطالب بى اساسى را به زبان آورند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روز كه همه ى انسان ها، راه حقيقى رسيدن به آرامش و شادى را كه در پرتو تكامل روحى و دورى از مفاسد اخلاقى است، بيابند و با دست يازيدن به آموزه هاى تربيتى اسلام، به رستگارى حقيقى برسند</w:t>
      </w:r>
      <w:r>
        <w:rPr>
          <w:rFonts w:eastAsia="IRNazanin" w:cs="IRNazanin"/>
          <w:color w:val="111111"/>
          <w:sz w:val="28"/>
          <w:szCs w:val="28"/>
          <w:rtl w:val="true"/>
          <w:lang w:bidi="fa-IR"/>
        </w:rPr>
        <w:t xml:space="preserve">. </w:t>
      </w:r>
      <w:bookmarkStart w:id="465" w:name="pg7513_66662"/>
    </w:p>
    <w:p>
      <w:pPr>
        <w:pStyle w:val="Heading3"/>
        <w:numPr>
          <w:ilvl w:val="2"/>
          <w:numId w:val="1"/>
        </w:numPr>
        <w:rPr/>
      </w:pPr>
      <w:bookmarkStart w:id="466" w:name="__RefHeading___Toc2504649_1051229030"/>
      <w:bookmarkStart w:id="467" w:name="_Toc187"/>
      <w:bookmarkEnd w:id="465"/>
      <w:bookmarkEnd w:id="466"/>
      <w:r>
        <w:rPr>
          <w:rtl w:val="true"/>
        </w:rPr>
        <w:t xml:space="preserve">سينما و فقه </w:t>
      </w:r>
      <w:r>
        <w:rPr>
          <w:rtl w:val="true"/>
        </w:rPr>
        <w:t xml:space="preserve">/ </w:t>
      </w:r>
      <w:r>
        <w:rPr>
          <w:rtl w:val="true"/>
        </w:rPr>
        <w:t>على اكبر مؤمنى</w:t>
      </w:r>
      <w:bookmarkEnd w:id="467"/>
    </w:p>
    <w:p>
      <w:pPr>
        <w:pStyle w:val="Heading4"/>
        <w:numPr>
          <w:ilvl w:val="3"/>
          <w:numId w:val="1"/>
        </w:numPr>
        <w:rPr/>
      </w:pPr>
      <w:bookmarkStart w:id="468" w:name="__RefHeading___Toc2504651_1051229030"/>
      <w:bookmarkStart w:id="469" w:name="_Toc188"/>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مراتب فقهى مخاطبان سينما</w:t>
      </w:r>
    </w:p>
    <w:p>
      <w:pPr>
        <w:pStyle w:val="BookText"/>
        <w:rPr/>
      </w:pPr>
      <w:r>
        <w:rPr>
          <w:rFonts w:ascii="IRNazanin" w:hAnsi="IRNazanin" w:eastAsia="IRNazanin"/>
          <w:color w:val="111111"/>
          <w:sz w:val="28"/>
          <w:sz w:val="28"/>
          <w:szCs w:val="28"/>
          <w:rtl w:val="true"/>
          <w:lang w:bidi="fa-IR"/>
        </w:rPr>
        <w:t xml:space="preserve">انتخاب، ش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محمد داغستانى</w:t>
      </w:r>
    </w:p>
    <w:p>
      <w:pPr>
        <w:pStyle w:val="BookText"/>
        <w:rPr/>
      </w:pPr>
      <w:r>
        <w:rPr>
          <w:rFonts w:ascii="IRNazanin" w:hAnsi="IRNazanin" w:eastAsia="IRNazanin"/>
          <w:color w:val="111111"/>
          <w:sz w:val="28"/>
          <w:sz w:val="28"/>
          <w:szCs w:val="28"/>
          <w:rtl w:val="true"/>
          <w:lang w:bidi="fa-IR"/>
        </w:rPr>
        <w:t xml:space="preserve">اين نوشته، به روابط زن و مرد در فيلم هاى سينمايى و تئاتر و بيان راه كارهاى فقه در كمك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باورپذيرى مخاطبان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آغاز به نقل و تأييد برخى توجيه هاى نامتعارف درباره ى آيات مربوط به حجاب و واژه هاى كليدى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حرمت برخى محرّمات قطعى را كه در فيلم ها رخ مى دهد، با استناد به قاعده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كارشناسان و با قاعده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ى تماشاگران، استثنا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توليد فيلم هاى</w:t>
      </w:r>
    </w:p>
    <w:p>
      <w:pPr>
        <w:pStyle w:val="BookText"/>
        <w:rPr/>
      </w:pPr>
      <w:r>
        <w:rPr>
          <w:rFonts w:ascii="IRNazanin" w:hAnsi="IRNazanin" w:eastAsia="IRNazanin"/>
          <w:color w:val="111111"/>
          <w:sz w:val="28"/>
          <w:sz w:val="28"/>
          <w:szCs w:val="28"/>
          <w:rtl w:val="true"/>
          <w:lang w:bidi="fa-IR"/>
        </w:rPr>
        <w:t>جذاب داخلى را با نشان دادن آزادانه تر روابط زن و مرد بر اساس فيلم نامه، براى مقاومت در برابر ولايت فرهنگى كفّار، ضرورى مى شمارد و با تطبيق قاعده ى نفى سبيل بر آن، مجاز اعلام مى كند</w:t>
      </w:r>
      <w:r>
        <w:rPr>
          <w:rFonts w:eastAsia="IRNazanin" w:cs="IRNazanin"/>
          <w:color w:val="111111"/>
          <w:sz w:val="28"/>
          <w:szCs w:val="28"/>
          <w:rtl w:val="true"/>
          <w:lang w:bidi="fa-IR"/>
        </w:rPr>
        <w:t>.</w:t>
      </w:r>
    </w:p>
    <w:p>
      <w:pPr>
        <w:pStyle w:val="Heading4"/>
        <w:numPr>
          <w:ilvl w:val="3"/>
          <w:numId w:val="1"/>
        </w:numPr>
        <w:rPr/>
      </w:pPr>
      <w:bookmarkStart w:id="470" w:name="__RefHeading___Toc2504653_1051229030"/>
      <w:bookmarkStart w:id="471" w:name="_Toc189"/>
      <w:bookmarkEnd w:id="470"/>
      <w:r>
        <w:rPr>
          <w:rtl w:val="true"/>
        </w:rPr>
        <w:t>درنگى در برداشت هاى فقهى</w:t>
      </w:r>
      <w:bookmarkEnd w:id="47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به بحث،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استنباط احكام از منابع دينى، ضابطه مند نباشد، به پيدايش مذاهب گوناگون، قرائت هاى ناهمگون، پلوراليسم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پيش گيرى از آشفتگى در فهم دين، افزون بر خبره بودن در علوم مربوط به </w:t>
      </w:r>
      <w:bookmarkStart w:id="472" w:name="pg7513_66664"/>
    </w:p>
    <w:p>
      <w:pPr>
        <w:pStyle w:val="BookText"/>
        <w:rPr/>
      </w:pPr>
      <w:bookmarkEnd w:id="472"/>
      <w:r>
        <w:rPr>
          <w:rFonts w:ascii="IRNazanin" w:hAnsi="IRNazanin" w:eastAsia="IRNazanin"/>
          <w:color w:val="111111"/>
          <w:sz w:val="28"/>
          <w:sz w:val="28"/>
          <w:szCs w:val="28"/>
          <w:rtl w:val="true"/>
          <w:lang w:bidi="fa-IR"/>
        </w:rPr>
        <w:t>دين، برداشت احكام بايد با احتياط لازم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نوشته ى ياد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الا ما ظهر منها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زينت را كه در زير دامن نهان مى شود، آشكار نسازند، جز آن كه در حال راه رفتن و خم و راست شدن به خودى خود، ظاهر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زينتى كه در زير دامن يا اِزار</w:t>
      </w:r>
      <w:r>
        <w:rPr>
          <w:rStyle w:val="FootnoteAnchor"/>
          <w:rtl w:val="true"/>
        </w:rPr>
        <w:footnoteReference w:id="328"/>
      </w:r>
      <w:r>
        <w:rPr>
          <w:rFonts w:ascii="IRNazanin" w:hAnsi="IRNazanin" w:eastAsia="IRNazanin"/>
          <w:color w:val="111111"/>
          <w:sz w:val="28"/>
          <w:sz w:val="28"/>
          <w:szCs w:val="28"/>
          <w:rtl w:val="true"/>
          <w:lang w:bidi="fa-IR"/>
        </w:rPr>
        <w:t>خانم ها نهان مى شود و امكان آشكار شدن آن وجود دارد، ساق پاهاست كه عنوان عورت ندارد تا كشف آن حرام باشد، ولى چون زينت خانم ها به شمار مى رود، بايد در برابر بيگانه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در حال راه رفتن و خم و راست شدن، بخشى از ساق پا عريان شود، اشكالى نخواهد داشت</w:t>
      </w:r>
      <w:r>
        <w:rPr>
          <w:rFonts w:eastAsia="IRNazanin" w:cs="IRNazanin"/>
          <w:color w:val="111111"/>
          <w:sz w:val="28"/>
          <w:szCs w:val="28"/>
          <w:rtl w:val="true"/>
          <w:lang w:bidi="fa-IR"/>
        </w:rPr>
        <w:t>.</w:t>
      </w:r>
    </w:p>
    <w:p>
      <w:pPr>
        <w:pStyle w:val="Heading4"/>
        <w:numPr>
          <w:ilvl w:val="3"/>
          <w:numId w:val="1"/>
        </w:numPr>
        <w:rPr/>
      </w:pPr>
      <w:bookmarkStart w:id="473" w:name="__RefHeading___Toc2504655_1051229030"/>
      <w:bookmarkStart w:id="474" w:name="_Toc190"/>
      <w:bookmarkEnd w:id="473"/>
      <w:r>
        <w:rPr>
          <w:rtl w:val="true"/>
        </w:rPr>
        <w:t>نكته ها</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كه بيشتر مفسّران گفته اند، مراد از زينت در اين آيه ى شريفه، مواضع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ابداء به معناى آشكار نمودن است و مقصود از زينتهنّ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ى لايبدين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آشكار نمودن خود زينت به تنهايى مثل دست بند و النگو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نمايان ساختن زينت، ظاهر كردن مواضع و جايگاه زينت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مكشوف شدن بخشى از ساق پا هنگام راه رفتن، بى اشكال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بنابر آن چه گفتيم، روشن مى شود كه ساق پا از مواضع زينت است نه خود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بخش از آيه، زينت هاى آشكار مانند دست بند، انگشتر و النگو را استثنا كرده است نه ساق پا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روايتى است كه در آن، ابوبصير درباره 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انگشتر و دست بند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 پاى زن به عنوان زينت، معرفى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عورت ندارد تا كشف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در روايات متعددى 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 زن، عورت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بخش ديگرى از مقاله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پوشيدن خمار و شنل كه تا روى دامن بيايد، طبيعى است كه دست ها تا نيمه ى ساعد از زير آن خارج خواهد ماند و فقط </w:t>
      </w:r>
    </w:p>
    <w:p>
      <w:pPr>
        <w:pStyle w:val="BookText"/>
        <w:rPr/>
      </w:pPr>
      <w:r>
        <w:rPr>
          <w:rFonts w:ascii="IRNazanin" w:hAnsi="IRNazanin" w:eastAsia="IRNazanin"/>
          <w:color w:val="111111"/>
          <w:sz w:val="28"/>
          <w:sz w:val="28"/>
          <w:szCs w:val="28"/>
          <w:rtl w:val="true"/>
          <w:lang w:bidi="fa-IR"/>
        </w:rPr>
        <w:t>قسمت بالاى ساعد كه گوشتين است مانند ساق پا، مستور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براساس استثنايى كه دارد اگر در حال حركت دادن، دست ها قدرى بالا برود و تا نيمه ى ساعد عريان شود، اشكالى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بيان شد، مقصود از استثناى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زينت هاى آشكار است نه بخشى از ساق و ساعد تا گفته شود اگر آشكار شود،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هاى اهل لغت و مفسّران چنين برمى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پارچه اى است كه سر و سينه و گردن را مى پوشاند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بنابراين، بخش هاى ديگر بدن مانند دست ها را با آن نمى توان پوشاند و بايد با لباس ديگرى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 گفت اگر بخشى از دست ها تا نيمه ى ساعد هم بيرون ماند،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از مقاله با استناد به آيه 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احزاب، حكم حجاب درباره ى سه گروه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و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آيه ى كريمه صراحت دارد كه اين لباس جنبه ى تشريفاتى دارد، نه حجاب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مانعى نخواهد داشت كه در تابستان از تور نازك يا حرير و ابريشم انتخاب شود و روى شانه ها قرار گيرد تا ايجاد گرما نكند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مطلب به ظاهر از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ادنى ان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احزاب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در تشريفاتى بودن حكم حجاب، صراحت داشته باشد، بايد به قدرى روشن و شفاف بيان شده باشد كه ديگران نيز چنين برداشت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با پژوهش در تفسيرهاى معتبر درمى يابيم هيچ يك از مفسّران، اين مطلب را از آيه برداشت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بيشتر مورد توجّه بوده، اين است كه اين بخش از آيه درصدد بيان فلسفه ى حجاب است نه تشريفاتى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شهيد مطهرى در اين زمينه مى 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روپوش هاى بزرگ كه بر سر مى افكنده اند، دو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صرفاً جنبه ى تشريفاتى و اسمى داشته است، هم چنان كه در عصر حاضر بعضى از بانوانِ چادرى را مى بينيم كه چادر داشتن آن ها صرفاً جنبه ى تشريفاتى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هيچ جاى بدن خود را نمى پوشانند و آن را رها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استفاده ى آن ها از چادر نشان مى دهد كه اهل پرهيز از </w:t>
      </w:r>
    </w:p>
    <w:p>
      <w:pPr>
        <w:pStyle w:val="BookText"/>
        <w:rPr/>
      </w:pPr>
      <w:r>
        <w:rPr>
          <w:rFonts w:ascii="IRNazanin" w:hAnsi="IRNazanin" w:eastAsia="IRNazanin"/>
          <w:color w:val="111111"/>
          <w:sz w:val="28"/>
          <w:sz w:val="28"/>
          <w:szCs w:val="28"/>
          <w:rtl w:val="true"/>
          <w:lang w:bidi="fa-IR"/>
        </w:rPr>
        <w:t>معاشرت با مردان بيگانه نيستند و از اين كه مورد بهره بردارى چشم ها قرار گيرند، اِبا و امتناعى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برعكس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چنان با مراقبت، جامه هاى خود را به خود مى گيرد كه نشان مى دهد اهل عفاف و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دورباشى ايجاد مى كند و ناپاكدلان را مأيوس مى سازد و تعليلى كه در ذيل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مؤيد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در جاى ديگر از بحث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از آيه استفاده مى شود و يك حقيقت جاودانى است، اين است كه زن مسلمان بايد آن چنان در ميان مردم رفت و آمد كند كه علايم عفاف و وقار و سنگينى و پاكى از آن هويدا باشد و با اين صفت شناخته شود و در اين وقت است كه بيماردلانى كه دنبال شكار مى گردند، از آن ها مأيوس مى گردند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نويسنده با دست يازيدن به قاعده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زن و مرد و بازنگرى در اين روابط را براى شناخت جامعه، از حفظ جان يك انسان مهم 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اين باور است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اضطرار، جايز، بلكه واجب خواهد بود، روابط زن و مرد و بازنگرى در اين روابط نيز با مصلحتى اهم، همان حكم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 است كه منظور از روابط، روابط خارج از محدوده ى شرع است و گرنه در روابط مطابق با احكام شرع، بحثى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از نويسنده ى محترم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شناخت جامعه و باورپذيرى مخاطبان سينما، هيچ راهى جز روابط آزادانه ى زن و مرد وجود ندارد كه آن را از اهمّ ضرورت ها شمرده ايد؟ مرجع تشخيص اين ضرورت چه كسى است؟ آيا شارع بايد آن را تشخيص دهد و مصداق هاى آن را بيان كند يا بناى عقلا و عرف جامعه را مى پذيريد؟</w:t>
      </w:r>
    </w:p>
    <w:p>
      <w:pPr>
        <w:pStyle w:val="BookText"/>
        <w:rPr/>
      </w:pPr>
      <w:r>
        <w:rPr>
          <w:rFonts w:ascii="IRNazanin" w:hAnsi="IRNazanin" w:eastAsia="IRNazanin"/>
          <w:color w:val="111111"/>
          <w:sz w:val="28"/>
          <w:sz w:val="28"/>
          <w:szCs w:val="28"/>
          <w:rtl w:val="true"/>
          <w:lang w:bidi="fa-IR"/>
        </w:rPr>
        <w:t>در هر صورت، بسيار بعيد است كه به اين سادگى، دست اندركاران سينما را بتوان مضطرّ دانست و حكم حليّت روابط زن و مرد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قاعده ى ضرورت كه از آيه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مائده برداشت مى شود، شرايطى دارد و در هر كوى و برزن و به محض برخورد با هر مانعى، نمى توان حكم به اضطرار كرد و اين قاعده را جارى ساخت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آن، ايشان با استناد به قاعده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اساس آن، برترى، عزت و </w:t>
      </w:r>
    </w:p>
    <w:p>
      <w:pPr>
        <w:pStyle w:val="BookText"/>
        <w:rPr/>
      </w:pPr>
      <w:r>
        <w:rPr>
          <w:rFonts w:ascii="IRNazanin" w:hAnsi="IRNazanin" w:eastAsia="IRNazanin"/>
          <w:color w:val="111111"/>
          <w:sz w:val="28"/>
          <w:sz w:val="28"/>
          <w:szCs w:val="28"/>
          <w:rtl w:val="true"/>
          <w:lang w:bidi="fa-IR"/>
        </w:rPr>
        <w:t>ولايت كافران بر مؤمنان نفى مى شود،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توليت فرهنگى كافر كه موجب خدشه در انديشه ى ملى و دينى مسلمانان مى شود، به طريق اولى حرمت بيشترى دارد و در حال حاضر كه كفّار از طريق رسانه هاى ارتباطى چون ماهواره به انتقال انديشه ها و فرآورده هاى خود مى پردازند، به هر ميزان بتوان با اين توليت فرهنگى مقابله كرد، واجب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مبارزه با اين ولايت فرهنگى، دو راه كار پيشنهاد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گزينش فيلم هاى سينماى انديشه بدون سانسور، مى توان به جريان آزاد و مستقل سينما پيوست و با اين ولايت فرهنگى مخالفت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توليد فيلم هاى جذاب داخلى كه روابط زن و مرد را براساس فيلم نامه، آزادانه تر نشان دهد، مى توان هر چه بيشتر در برابر ولايت فرهنگى كفار مقاومت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نادرستى اين گفته ها آشكارتر از آن است كه به پاسخ، نيازى داشته باشد، ولى يادآورى چند نكته خالى از لطف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نويسنده ى محترم، براى اجراى حكم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چند حكم شرعى ديگر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ايشان آن است كه بنا بر ضرورت، در روابط بازيگران زن و مرد در عرصه ى سينما، گونه اى آزادى بدهيم كه اين روابط به جاى آن كه با احكام اسلام و موازين شرع تطبيق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فيلم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هر چه بيشتر در برابر ولايت فرهنگى كفار مقاومت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حذف سانسور و ايجاد روابط آزادانه ميان زنان و مردان براى مقابله ى فرهنگى با دشمن، اين است كه براى تأثيرگذارى در مخاطب به جاى استفاده از فرهنگ غنى اسلام و ارزش هاى جاويدان آن، به ابزارهاى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آزادانه درفيلم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احكام اسلام را از صحنه ى اجتماع، بيرون برانيم و آگاهانه يا ناآگاهانه به نام مبارزه با فرهنگ غرب، خود، گسترش دهنده ى فرهنگ آنان باشيم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گفته شد، مورد نظر نويسنده ى محترم مقاله نيست، ولى با اندك دقّت بايد گفت بى شك، راه كارهاى ارايه شده از سوى ايشان، همين پى آمدها را در برخواهد داشت</w:t>
      </w:r>
      <w:r>
        <w:rPr>
          <w:rFonts w:eastAsia="IRNazanin" w:cs="IRNazanin"/>
          <w:color w:val="111111"/>
          <w:sz w:val="28"/>
          <w:szCs w:val="28"/>
          <w:rtl w:val="true"/>
          <w:lang w:bidi="fa-IR"/>
        </w:rPr>
        <w:t xml:space="preserve">. </w:t>
      </w:r>
      <w:bookmarkStart w:id="475" w:name="pg7513_66673"/>
    </w:p>
    <w:p>
      <w:pPr>
        <w:pStyle w:val="Heading2"/>
        <w:numPr>
          <w:ilvl w:val="1"/>
          <w:numId w:val="1"/>
        </w:numPr>
        <w:rPr/>
      </w:pPr>
      <w:bookmarkStart w:id="476" w:name="__RefHeading___Toc2504657_1051229030"/>
      <w:bookmarkStart w:id="477" w:name="_Toc191"/>
      <w:bookmarkEnd w:id="475"/>
      <w:bookmarkEnd w:id="476"/>
      <w:r>
        <w:rPr>
          <w:rtl w:val="true"/>
        </w:rPr>
        <w:t>معرفی اينترنت</w:t>
      </w:r>
      <w:bookmarkEnd w:id="4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2504659_1051229030"/>
      <w:bookmarkStart w:id="479" w:name="_Toc192"/>
      <w:bookmarkEnd w:id="478"/>
      <w:r>
        <w:rPr>
          <w:rtl w:val="true"/>
        </w:rPr>
        <w:t>اشاره</w:t>
      </w:r>
      <w:bookmarkStart w:id="480" w:name="pg7513_66675"/>
      <w:bookmarkEnd w:id="479"/>
    </w:p>
    <w:p>
      <w:pPr>
        <w:pStyle w:val="Heading3"/>
        <w:numPr>
          <w:ilvl w:val="2"/>
          <w:numId w:val="1"/>
        </w:numPr>
        <w:rPr/>
      </w:pPr>
      <w:bookmarkStart w:id="481" w:name="__RefHeading___Toc2504661_1051229030"/>
      <w:bookmarkStart w:id="482" w:name="_Toc193"/>
      <w:bookmarkEnd w:id="480"/>
      <w:bookmarkEnd w:id="481"/>
      <w:r>
        <w:rPr>
          <w:rtl w:val="true"/>
        </w:rPr>
        <w:t xml:space="preserve">معرفی پایگاه اينترنتی </w:t>
      </w:r>
      <w:r>
        <w:rPr>
          <w:rtl w:val="true"/>
        </w:rPr>
        <w:t xml:space="preserve">/ </w:t>
      </w:r>
      <w:r>
        <w:rPr>
          <w:rtl w:val="true"/>
        </w:rPr>
        <w:t>حسن منتظرى</w:t>
      </w:r>
      <w:bookmarkEnd w:id="482"/>
    </w:p>
    <w:p>
      <w:pPr>
        <w:pStyle w:val="Heading4"/>
        <w:numPr>
          <w:ilvl w:val="3"/>
          <w:numId w:val="1"/>
        </w:numPr>
        <w:rPr/>
      </w:pPr>
      <w:bookmarkStart w:id="483" w:name="__RefHeading___Toc2504663_1051229030"/>
      <w:bookmarkStart w:id="484" w:name="_Toc194"/>
      <w:bookmarkEnd w:id="483"/>
      <w:r>
        <w:rPr>
          <w:rtl w:val="true"/>
        </w:rPr>
        <w:t>پايگاه حوزه نت</w:t>
      </w:r>
      <w:bookmarkEnd w:id="484"/>
    </w:p>
    <w:p>
      <w:pPr>
        <w:pStyle w:val="BookText"/>
        <w:rPr/>
      </w:pPr>
      <w:r>
        <w:rPr>
          <w:rFonts w:eastAsia="Times New Roman" w:cs="Times New Roman" w:ascii="Times New Roman" w:hAnsi="Times New Roman"/>
          <w:color w:val="111111"/>
          <w:sz w:val="28"/>
          <w:szCs w:val="28"/>
          <w:lang w:val="en-US" w:bidi="en-US"/>
        </w:rPr>
        <w:t>http://www.hawzah.net</w:t>
      </w:r>
    </w:p>
    <w:p>
      <w:pPr>
        <w:pStyle w:val="BookText"/>
        <w:rPr/>
      </w:pPr>
      <w:r>
        <w:rPr>
          <w:rFonts w:ascii="IRNazanin" w:hAnsi="IRNazanin" w:eastAsia="IRNazanin"/>
          <w:color w:val="111111"/>
          <w:sz w:val="28"/>
          <w:sz w:val="28"/>
          <w:szCs w:val="28"/>
          <w:rtl w:val="true"/>
          <w:lang w:bidi="fa-IR"/>
        </w:rPr>
        <w:t xml:space="preserve">مركز تحقيقات كامپيوترى علوم اسلامى به عنوان يكى از پيش گامان به كارگيرى رايانه در پژوهش هاى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ى اطلاع رسانى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 رسانى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شبكه ى جهانى اينترنت راه اندازى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پايگاه كه از همكارى گروهى از پژوهش گران حوزه ى علميه بهره مند مى شود، يكى از گسترده ترين پايگاه هاى شيعى در عرصه ى علوم و انديشه هاى اسلامى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دانشجويان و ديگر پژوهش گران با مراجعه به اين پايگاه مى توانند از مجموعه ى گسترده و طبقه بندى شده ى مقاله ها، كتاب ها، مجله ها و ديگر اطلاعات موجود در آن بهره مند شوند</w:t>
      </w:r>
      <w:r>
        <w:rPr>
          <w:rFonts w:eastAsia="IRNazanin" w:cs="IRNazanin"/>
          <w:color w:val="111111"/>
          <w:sz w:val="28"/>
          <w:szCs w:val="28"/>
          <w:rtl w:val="true"/>
          <w:lang w:bidi="fa-IR"/>
        </w:rPr>
        <w:t>.</w:t>
      </w:r>
    </w:p>
    <w:p>
      <w:pPr>
        <w:pStyle w:val="Heading4"/>
        <w:numPr>
          <w:ilvl w:val="3"/>
          <w:numId w:val="1"/>
        </w:numPr>
        <w:rPr/>
      </w:pPr>
      <w:bookmarkStart w:id="485" w:name="__RefHeading___Toc2504665_1051229030"/>
      <w:bookmarkStart w:id="486" w:name="_Toc195"/>
      <w:bookmarkEnd w:id="485"/>
      <w:r>
        <w:rPr>
          <w:rtl w:val="true"/>
        </w:rPr>
        <w:t>فهرست عنوان هاى پايگاه حوزه نت</w:t>
      </w:r>
      <w:r>
        <w:rPr>
          <w:rtl w:val="true"/>
        </w:rPr>
        <w:t>:</w:t>
      </w:r>
      <w:bookmarkEnd w:id="486"/>
    </w:p>
    <w:p>
      <w:pPr>
        <w:pStyle w:val="Heading5"/>
        <w:numPr>
          <w:ilvl w:val="4"/>
          <w:numId w:val="1"/>
        </w:numPr>
        <w:rPr/>
      </w:pPr>
      <w:bookmarkStart w:id="487" w:name="__RefHeading___Toc2504667_1051229030"/>
      <w:bookmarkStart w:id="488" w:name="_Toc196"/>
      <w:bookmarkEnd w:id="487"/>
      <w:r>
        <w:rPr>
          <w:rtl w:val="true"/>
        </w:rPr>
        <w:t xml:space="preserve">الف </w:t>
      </w:r>
      <w:r>
        <w:rPr>
          <w:rtl w:val="true"/>
        </w:rPr>
        <w:t xml:space="preserve">- </w:t>
      </w:r>
      <w:r>
        <w:rPr>
          <w:rtl w:val="true"/>
        </w:rPr>
        <w:t>علوم و فرهنگ اسلامى</w:t>
      </w:r>
      <w:r>
        <w:rPr>
          <w:rtl w:val="true"/>
        </w:rPr>
        <w:t>:</w:t>
      </w:r>
      <w:bookmarkEnd w:id="488"/>
    </w:p>
    <w:p>
      <w:pPr>
        <w:pStyle w:val="BookText"/>
        <w:rPr/>
      </w:pPr>
      <w:r>
        <w:rPr>
          <w:rFonts w:ascii="IRNazanin" w:hAnsi="IRNazanin" w:eastAsia="IRNazanin"/>
          <w:color w:val="111111"/>
          <w:sz w:val="28"/>
          <w:sz w:val="28"/>
          <w:szCs w:val="28"/>
          <w:rtl w:val="true"/>
          <w:lang w:bidi="fa-IR"/>
        </w:rPr>
        <w:t>اين بخش كه درون مايه ى اصلى پايگاه را شكل مى دهد، مباحث گوناگون دينى را در قالب مقاله هاى برگرفته از كتاب هاى معتبر شيعى عرضه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تاريخ قرآن، اعجاز قرآن، نزول و ترتيب نزول، ناسخ و منسوخ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 خدا در قرآن، اعتقادات در قرآن، جهان 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نگارخانه، پايگاه هاى قرآنى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اخلاق، فضايل، از بعثت تا هجرت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ابعاد مختلف زندگى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شناسى، خدا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و مراتب آن، اسماء و صفات خداوند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 الهى، خير و شر، نبوت، عصمت، وحى، معجزه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چيستى اخلاق، انسان شناسى اخلاقى، اهداف اخلاق، ارزش ها و ضد ارزش ها و</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عصر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عمومى ايران مقارن ظهور اسلام، روم، شبه ى جزيره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بعثت، كودكى و نوجوانى، درگذشت مادر، وقايع تاريخ اسلام از بعثت تا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ى خلفاى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ى بنى اميه و بنى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اسلام در دوره هاى گوناگون خلفا و حكومت ها، آداب و رسوم و آيين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هاى دينى، جشن ها، سوگوارى ها، تفريح و سرگرمى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و عادات، دانش مسلمانان، دانشمندان مسلمان، شخصيت ها، هنر و صنعت، فرقه هاى اسلامى، نمادها، جغرافياى جهان اسلام، گفتوگوى تمدن ها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زن در آيات و روايات، زن در تاريخ، زن و مرد، حقوق و تكاليف، زن و ازدواج، زن در عرصه ى جامعه، عفت و پاكدامنى، احكام بانوان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مسيحيت، اسلام و يهوديت و ديگر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 اصول اعتقادى، تاريخ و شخصيت 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دولت، حكومت و انواع آن، انديشه ى سياسى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انديشه ى امام خمينى در مسايل مختلف، سيره ى عملى امام خمينى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نامه، ويژگى ها، مسؤوليت ها، انديشه ى مقام معظم رهبرى در مسايل مختلف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علميه در بستر تاريخ، معرفى حوزه هاى علمى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عراق، ايران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ى علميه ى قم، علوم حوزوى، نظام آموزشى حوزه، حوزه و علوم جديد، اجتهاد، تبليغ، زىّ طلبگى، حوزه ى علميه و مرجعيت، حوزه ى علميه و سياست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سياسى، عدالت اجتماعى، آزادى، معنويت و دين دارى، علل و عوامل انقلاب اسلامى، ويژگى ها، اهداف، مراحل تاريخى، گروه ها و جريان ها، عملكرد، ساختار سياسى، دوران پس از پيروزى، آسيب شناسى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فرقه 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فِرَق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فلسفى، معتزله، اشاعره، طحاويه، زيديه،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فقهى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عرب پيش و پس از </w:t>
      </w:r>
      <w:bookmarkStart w:id="489" w:name="pg7513_66679"/>
    </w:p>
    <w:p>
      <w:pPr>
        <w:pStyle w:val="BookText"/>
        <w:rPr/>
      </w:pPr>
      <w:bookmarkEnd w:id="489"/>
      <w:r>
        <w:rPr>
          <w:rFonts w:ascii="Amiri" w:hAnsi="Amiri" w:eastAsia="Amiri" w:cs="Amiri"/>
          <w:color w:val="111111"/>
          <w:sz w:val="28"/>
          <w:sz w:val="28"/>
          <w:szCs w:val="28"/>
          <w:rtl w:val="true"/>
          <w:lang w:bidi="ar-SA"/>
        </w:rPr>
        <w:t>اسلام، قرائت و تفسير، فقه و اصول، منطق، فلسفه، حكمت، كلام و عرفان، ادبيات، حديث، رجال، درايه، تاريخ و جغرافى، طب و هيأت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تعريف و اقسام، تدوين و جمع آورى حديث، جوامع حديث، محدثين، اصطلاحات حديث و</w:t>
      </w:r>
      <w:r>
        <w:rPr>
          <w:rFonts w:eastAsia="Amiri" w:cs="Amiri" w:ascii="Amiri" w:hAnsi="Amiri"/>
          <w:color w:val="111111"/>
          <w:sz w:val="28"/>
          <w:szCs w:val="28"/>
          <w:rtl w:val="true"/>
          <w:lang w:bidi="ar-SA"/>
        </w:rPr>
        <w:t>... .</w:t>
      </w:r>
    </w:p>
    <w:p>
      <w:pPr>
        <w:pStyle w:val="Heading5"/>
        <w:numPr>
          <w:ilvl w:val="4"/>
          <w:numId w:val="1"/>
        </w:numPr>
        <w:rPr/>
      </w:pPr>
      <w:bookmarkStart w:id="490" w:name="__RefHeading___Toc2504669_1051229030"/>
      <w:bookmarkStart w:id="491" w:name="_Toc197"/>
      <w:bookmarkEnd w:id="490"/>
      <w:r>
        <w:rPr>
          <w:rtl w:val="true"/>
        </w:rPr>
        <w:t xml:space="preserve">ب </w:t>
      </w:r>
      <w:r>
        <w:rPr>
          <w:rtl w:val="true"/>
        </w:rPr>
        <w:t xml:space="preserve">- </w:t>
      </w:r>
      <w:r>
        <w:rPr>
          <w:rtl w:val="true"/>
        </w:rPr>
        <w:t>متون دينى</w:t>
      </w:r>
      <w:r>
        <w:rPr>
          <w:rtl w:val="true"/>
        </w:rPr>
        <w:t>:</w:t>
      </w:r>
      <w:bookmarkEnd w:id="491"/>
    </w:p>
    <w:p>
      <w:pPr>
        <w:pStyle w:val="BookText"/>
        <w:rPr/>
      </w:pPr>
      <w:r>
        <w:rPr>
          <w:rFonts w:ascii="Amiri" w:hAnsi="Amiri" w:eastAsia="Amiri" w:cs="Amiri"/>
          <w:color w:val="111111"/>
          <w:sz w:val="28"/>
          <w:sz w:val="28"/>
          <w:szCs w:val="28"/>
          <w:rtl w:val="true"/>
          <w:lang w:bidi="ar-SA"/>
        </w:rPr>
        <w:t>متن كامل قرآن مجيد، نهج البلاغه و صحيفه ى سجاديه ى با ترجمه ها و شرح هاى فارسى</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504671_1051229030"/>
      <w:bookmarkStart w:id="493" w:name="_Toc198"/>
      <w:bookmarkEnd w:id="492"/>
      <w:r>
        <w:rPr>
          <w:rtl w:val="true"/>
        </w:rPr>
        <w:t xml:space="preserve">ج </w:t>
      </w:r>
      <w:r>
        <w:rPr>
          <w:rtl w:val="true"/>
        </w:rPr>
        <w:t xml:space="preserve">- </w:t>
      </w:r>
      <w:r>
        <w:rPr>
          <w:rtl w:val="true"/>
        </w:rPr>
        <w:t>مجلات</w:t>
      </w:r>
      <w:r>
        <w:rPr>
          <w:rtl w:val="true"/>
        </w:rPr>
        <w:t>:</w:t>
      </w:r>
      <w:bookmarkEnd w:id="493"/>
    </w:p>
    <w:p>
      <w:pPr>
        <w:pStyle w:val="BookText"/>
        <w:rPr/>
      </w:pPr>
      <w:r>
        <w:rPr>
          <w:rFonts w:ascii="IRNazanin" w:hAnsi="IRNazanin" w:eastAsia="IRNazanin"/>
          <w:color w:val="111111"/>
          <w:sz w:val="28"/>
          <w:sz w:val="28"/>
          <w:szCs w:val="28"/>
          <w:rtl w:val="true"/>
          <w:lang w:bidi="fa-IR"/>
        </w:rPr>
        <w:t xml:space="preserve">متن كامل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 زمينه ى علوم اسلامى و علوم انسانى، كه به صورت روزآمد و با افزودن شماره هاى جديد، ارايه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هاى پيشين اكثر مجلات، در آرشيو در دسترس پژوهش گران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اين مجلات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حوزه، پژوهش و حوزه، فقه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و دانشگاه، بازتاب انديشه در مطبوعات، پاسدار اسلام، پيام حوزه، علوم سياسى و </w:t>
      </w:r>
      <w:r>
        <w:rPr>
          <w:rFonts w:eastAsia="IRNazanin" w:cs="IRNazanin"/>
          <w:color w:val="111111"/>
          <w:sz w:val="28"/>
          <w:szCs w:val="28"/>
          <w:rtl w:val="true"/>
          <w:lang w:bidi="fa-IR"/>
        </w:rPr>
        <w:t>... .</w:t>
      </w:r>
    </w:p>
    <w:p>
      <w:pPr>
        <w:pStyle w:val="Heading5"/>
        <w:numPr>
          <w:ilvl w:val="4"/>
          <w:numId w:val="1"/>
        </w:numPr>
        <w:rPr/>
      </w:pPr>
      <w:bookmarkStart w:id="494" w:name="__RefHeading___Toc2504673_1051229030"/>
      <w:bookmarkStart w:id="495" w:name="_Toc199"/>
      <w:bookmarkEnd w:id="494"/>
      <w:r>
        <w:rPr>
          <w:rtl w:val="true"/>
        </w:rPr>
        <w:t xml:space="preserve">د </w:t>
      </w:r>
      <w:r>
        <w:rPr>
          <w:rtl w:val="true"/>
        </w:rPr>
        <w:t xml:space="preserve">- </w:t>
      </w:r>
      <w:r>
        <w:rPr>
          <w:rtl w:val="true"/>
        </w:rPr>
        <w:t>اخبار و اطلاعات</w:t>
      </w:r>
      <w:r>
        <w:rPr>
          <w:rtl w:val="true"/>
        </w:rPr>
        <w:t>:</w:t>
      </w:r>
      <w:bookmarkEnd w:id="495"/>
    </w:p>
    <w:p>
      <w:pPr>
        <w:pStyle w:val="BookText"/>
        <w:rPr/>
      </w:pPr>
      <w:r>
        <w:rPr>
          <w:rFonts w:ascii="IRNazanin" w:hAnsi="IRNazanin" w:eastAsia="IRNazanin"/>
          <w:color w:val="111111"/>
          <w:sz w:val="28"/>
          <w:sz w:val="28"/>
          <w:szCs w:val="28"/>
          <w:rtl w:val="true"/>
          <w:lang w:bidi="fa-IR"/>
        </w:rPr>
        <w:t>بيانات مقام معظم رهبرى در مناسبت هاى مختلف، خطبه هاى نماز جمعه ى تهران، اخبار پژوهشى حوزه، ويژه نامه هاى متنوع در مناسبت هاى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محرم، ولادت ها و شهادت ها، ماه مبارك رمضان و</w:t>
      </w:r>
      <w:r>
        <w:rPr>
          <w:rFonts w:eastAsia="IRNazanin" w:cs="IRNazanin"/>
          <w:color w:val="111111"/>
          <w:sz w:val="28"/>
          <w:szCs w:val="28"/>
          <w:rtl w:val="true"/>
          <w:lang w:bidi="fa-IR"/>
        </w:rPr>
        <w:t>... .</w:t>
      </w:r>
    </w:p>
    <w:p>
      <w:pPr>
        <w:pStyle w:val="Heading5"/>
        <w:numPr>
          <w:ilvl w:val="4"/>
          <w:numId w:val="1"/>
        </w:numPr>
        <w:rPr/>
      </w:pPr>
      <w:bookmarkStart w:id="496" w:name="__RefHeading___Toc2504675_1051229030"/>
      <w:bookmarkStart w:id="497" w:name="_Toc200"/>
      <w:bookmarkEnd w:id="496"/>
      <w:r>
        <w:rPr>
          <w:rtl w:val="true"/>
        </w:rPr>
        <w:t xml:space="preserve">ه </w:t>
      </w:r>
      <w:r>
        <w:rPr>
          <w:rtl w:val="true"/>
        </w:rPr>
        <w:t xml:space="preserve">- </w:t>
      </w:r>
      <w:r>
        <w:rPr>
          <w:rtl w:val="true"/>
        </w:rPr>
        <w:t>كتابخانه</w:t>
      </w:r>
      <w:r>
        <w:rPr>
          <w:rtl w:val="true"/>
        </w:rPr>
        <w:t>:</w:t>
      </w:r>
      <w:bookmarkEnd w:id="497"/>
    </w:p>
    <w:p>
      <w:pPr>
        <w:pStyle w:val="BookText"/>
        <w:rPr/>
      </w:pPr>
      <w:r>
        <w:rPr>
          <w:rFonts w:ascii="Amiri" w:hAnsi="Amiri" w:eastAsia="Amiri" w:cs="Amiri"/>
          <w:color w:val="111111"/>
          <w:sz w:val="28"/>
          <w:sz w:val="28"/>
          <w:szCs w:val="28"/>
          <w:rtl w:val="true"/>
          <w:lang w:bidi="ar-SA"/>
        </w:rPr>
        <w:t xml:space="preserve">متن كامل بيش از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مفيد و علمى در زمينه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اجتماعى، اعتقادى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نمايه ى عنوان، موضوع و نويسنده، در دسترس است</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504677_1051229030"/>
      <w:bookmarkStart w:id="499" w:name="_Toc201"/>
      <w:bookmarkEnd w:id="498"/>
      <w:r>
        <w:rPr>
          <w:rtl w:val="true"/>
        </w:rPr>
        <w:t xml:space="preserve">و </w:t>
      </w:r>
      <w:r>
        <w:rPr>
          <w:rtl w:val="true"/>
        </w:rPr>
        <w:t xml:space="preserve">- </w:t>
      </w:r>
      <w:r>
        <w:rPr>
          <w:rtl w:val="true"/>
        </w:rPr>
        <w:t>معرفى مراكز اسلامى</w:t>
      </w:r>
      <w:r>
        <w:rPr>
          <w:rtl w:val="true"/>
        </w:rPr>
        <w:t>:</w:t>
      </w:r>
      <w:bookmarkEnd w:id="499"/>
    </w:p>
    <w:p>
      <w:pPr>
        <w:pStyle w:val="BookText"/>
        <w:rPr/>
      </w:pPr>
      <w:r>
        <w:rPr>
          <w:rFonts w:ascii="IRNazanin" w:hAnsi="IRNazanin" w:eastAsia="IRNazanin"/>
          <w:color w:val="111111"/>
          <w:sz w:val="28"/>
          <w:sz w:val="28"/>
          <w:szCs w:val="28"/>
          <w:rtl w:val="true"/>
          <w:lang w:bidi="fa-IR"/>
        </w:rPr>
        <w:t>معرفى مركز فعاليت ها و پژوهش هاى قرآن و عترت، مركز پژوهش هاى اسلامى صدا و سيما، مجمع جهانى فقه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تبليغات اسلامى حوزه ى علميه ى قم، پژوهشكده ى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500" w:name="__RefHeading___Toc2504679_1051229030"/>
      <w:bookmarkStart w:id="501" w:name="_Toc202"/>
      <w:bookmarkEnd w:id="500"/>
      <w:r>
        <w:rPr>
          <w:rtl w:val="true"/>
        </w:rPr>
        <w:t xml:space="preserve">ز </w:t>
      </w:r>
      <w:r>
        <w:rPr>
          <w:rtl w:val="true"/>
        </w:rPr>
        <w:t xml:space="preserve">- </w:t>
      </w:r>
      <w:r>
        <w:rPr>
          <w:rtl w:val="true"/>
        </w:rPr>
        <w:t>احكام</w:t>
      </w:r>
      <w:r>
        <w:rPr>
          <w:rtl w:val="true"/>
        </w:rPr>
        <w:t>:</w:t>
      </w:r>
      <w:bookmarkEnd w:id="501"/>
    </w:p>
    <w:p>
      <w:pPr>
        <w:pStyle w:val="BookText"/>
        <w:rPr/>
      </w:pPr>
      <w:r>
        <w:rPr>
          <w:rFonts w:ascii="IRNazanin" w:hAnsi="IRNazanin" w:eastAsia="IRNazanin"/>
          <w:color w:val="111111"/>
          <w:sz w:val="28"/>
          <w:sz w:val="28"/>
          <w:szCs w:val="28"/>
          <w:rtl w:val="true"/>
          <w:lang w:bidi="fa-IR"/>
        </w:rPr>
        <w:t>لينك به پايگاه حضرت آيت الله خامنه اى در اينترنت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مجموعه ى استفتائات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مجموعه ى استفتائات حضرت آيت الله خامنه اى و </w:t>
      </w:r>
      <w:r>
        <w:rPr>
          <w:rFonts w:eastAsia="IRNazanin" w:cs="IRNazanin"/>
          <w:color w:val="111111"/>
          <w:sz w:val="28"/>
          <w:szCs w:val="28"/>
          <w:rtl w:val="true"/>
          <w:lang w:bidi="fa-IR"/>
        </w:rPr>
        <w:t>... .</w:t>
      </w:r>
    </w:p>
    <w:p>
      <w:pPr>
        <w:pStyle w:val="Heading5"/>
        <w:numPr>
          <w:ilvl w:val="4"/>
          <w:numId w:val="1"/>
        </w:numPr>
        <w:rPr/>
      </w:pPr>
      <w:bookmarkStart w:id="502" w:name="__RefHeading___Toc2504681_1051229030"/>
      <w:bookmarkStart w:id="503" w:name="_Toc203"/>
      <w:bookmarkEnd w:id="502"/>
      <w:r>
        <w:rPr>
          <w:rtl w:val="true"/>
        </w:rPr>
        <w:t xml:space="preserve">ح </w:t>
      </w:r>
      <w:r>
        <w:rPr>
          <w:rtl w:val="true"/>
        </w:rPr>
        <w:t xml:space="preserve">- </w:t>
      </w:r>
      <w:r>
        <w:rPr>
          <w:rtl w:val="true"/>
        </w:rPr>
        <w:t xml:space="preserve">معرفى </w:t>
      </w:r>
      <w:r>
        <w:rPr/>
        <w:t>1000</w:t>
      </w:r>
      <w:r>
        <w:rPr>
          <w:rtl w:val="true"/>
        </w:rPr>
        <w:t xml:space="preserve"> </w:t>
      </w:r>
      <w:r>
        <w:rPr>
          <w:rtl w:val="true"/>
        </w:rPr>
        <w:t>پايان نامه ى دكترى و كارشناسى ارشد علوم قرآنى</w:t>
      </w:r>
      <w:r>
        <w:rPr>
          <w:rtl w:val="true"/>
        </w:rPr>
        <w:t>.</w:t>
      </w:r>
      <w:bookmarkEnd w:id="503"/>
    </w:p>
    <w:p>
      <w:pPr>
        <w:pStyle w:val="Heading5"/>
        <w:numPr>
          <w:ilvl w:val="4"/>
          <w:numId w:val="1"/>
        </w:numPr>
        <w:rPr/>
      </w:pPr>
      <w:bookmarkStart w:id="504" w:name="__RefHeading___Toc2504683_1051229030"/>
      <w:bookmarkStart w:id="505" w:name="_Toc204"/>
      <w:bookmarkEnd w:id="504"/>
      <w:r>
        <w:rPr>
          <w:rtl w:val="true"/>
        </w:rPr>
        <w:t xml:space="preserve">ط </w:t>
      </w:r>
      <w:r>
        <w:rPr>
          <w:rtl w:val="true"/>
        </w:rPr>
        <w:t xml:space="preserve">- </w:t>
      </w:r>
      <w:r>
        <w:rPr>
          <w:rtl w:val="true"/>
        </w:rPr>
        <w:t>نگارخانه</w:t>
      </w:r>
      <w:r>
        <w:rPr>
          <w:rtl w:val="true"/>
        </w:rPr>
        <w:t xml:space="preserve">; </w:t>
      </w:r>
      <w:r>
        <w:rPr>
          <w:rtl w:val="true"/>
        </w:rPr>
        <w:t>شامل</w:t>
      </w:r>
      <w:r>
        <w:rPr>
          <w:rtl w:val="true"/>
        </w:rPr>
        <w:t>:</w:t>
      </w:r>
      <w:bookmarkEnd w:id="5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هاى كوتاه فيلم از حرم امام </w:t>
      </w:r>
      <w:bookmarkStart w:id="506" w:name="pg7513_66681"/>
    </w:p>
    <w:p>
      <w:pPr>
        <w:pStyle w:val="BookText"/>
        <w:rPr/>
      </w:pPr>
      <w:bookmarkEnd w:id="506"/>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 معظم رهبرى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قرآن مجيد با صداى قاريان برجسته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تصويرهاى زيباى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مناسبت ها، شخصيت هاى مذهبى و</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504685_1051229030"/>
      <w:bookmarkStart w:id="508" w:name="_Toc205"/>
      <w:bookmarkEnd w:id="507"/>
      <w:r>
        <w:rPr>
          <w:rtl w:val="true"/>
        </w:rPr>
        <w:t xml:space="preserve">ى </w:t>
      </w:r>
      <w:r>
        <w:rPr>
          <w:rtl w:val="true"/>
        </w:rPr>
        <w:t xml:space="preserve">- </w:t>
      </w:r>
      <w:r>
        <w:rPr>
          <w:rtl w:val="true"/>
        </w:rPr>
        <w:t>نرم افزارهاى اسلامى</w:t>
      </w:r>
      <w:r>
        <w:rPr>
          <w:rtl w:val="true"/>
        </w:rPr>
        <w:t>:</w:t>
      </w:r>
      <w:bookmarkEnd w:id="508"/>
    </w:p>
    <w:p>
      <w:pPr>
        <w:pStyle w:val="BookText"/>
        <w:rPr/>
      </w:pPr>
      <w:r>
        <w:rPr>
          <w:rFonts w:ascii="IRNazanin" w:hAnsi="IRNazanin" w:eastAsia="IRNazanin"/>
          <w:color w:val="111111"/>
          <w:sz w:val="28"/>
          <w:sz w:val="28"/>
          <w:szCs w:val="28"/>
          <w:rtl w:val="true"/>
          <w:lang w:bidi="fa-IR"/>
        </w:rPr>
        <w:t>نرم افزارهاى قرآن،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صحيفه، مطهر، الميزان و</w:t>
      </w:r>
      <w:r>
        <w:rPr>
          <w:rFonts w:eastAsia="IRNazanin" w:cs="IRNazanin"/>
          <w:color w:val="111111"/>
          <w:sz w:val="28"/>
          <w:szCs w:val="28"/>
          <w:rtl w:val="true"/>
          <w:lang w:bidi="fa-IR"/>
        </w:rPr>
        <w:t>... .</w:t>
      </w:r>
    </w:p>
    <w:p>
      <w:pPr>
        <w:pStyle w:val="Heading5"/>
        <w:numPr>
          <w:ilvl w:val="4"/>
          <w:numId w:val="1"/>
        </w:numPr>
        <w:rPr/>
      </w:pPr>
      <w:bookmarkStart w:id="509" w:name="__RefHeading___Toc2504687_1051229030"/>
      <w:bookmarkStart w:id="510" w:name="_Toc206"/>
      <w:bookmarkEnd w:id="509"/>
      <w:r>
        <w:rPr>
          <w:rtl w:val="true"/>
        </w:rPr>
        <w:t xml:space="preserve">ك </w:t>
      </w:r>
      <w:r>
        <w:rPr>
          <w:rtl w:val="true"/>
        </w:rPr>
        <w:t xml:space="preserve">- </w:t>
      </w:r>
      <w:r>
        <w:rPr>
          <w:rtl w:val="true"/>
        </w:rPr>
        <w:t>خدمات با قابليت هاى</w:t>
      </w:r>
      <w:r>
        <w:rPr>
          <w:rtl w:val="true"/>
        </w:rPr>
        <w:t>:</w:t>
      </w:r>
      <w:bookmarkEnd w:id="510"/>
    </w:p>
    <w:p>
      <w:pPr>
        <w:pStyle w:val="Heading6"/>
        <w:numPr>
          <w:ilvl w:val="5"/>
          <w:numId w:val="1"/>
        </w:numPr>
        <w:rPr/>
      </w:pPr>
      <w:bookmarkStart w:id="511" w:name="__RefHeading___Toc2504689_1051229030"/>
      <w:bookmarkStart w:id="512" w:name="_Toc207"/>
      <w:bookmarkEnd w:id="511"/>
      <w:r>
        <w:rPr/>
        <w:t>1</w:t>
      </w:r>
      <w:r>
        <w:rPr>
          <w:rtl w:val="true"/>
        </w:rPr>
        <w:t xml:space="preserve">. </w:t>
      </w:r>
      <w:r>
        <w:rPr>
          <w:rtl w:val="true"/>
        </w:rPr>
        <w:t>جستوجو</w:t>
      </w:r>
      <w:r>
        <w:rPr>
          <w:rtl w:val="true"/>
        </w:rPr>
        <w:t>:</w:t>
      </w:r>
      <w:bookmarkEnd w:id="512"/>
    </w:p>
    <w:p>
      <w:pPr>
        <w:pStyle w:val="BookText"/>
        <w:rPr/>
      </w:pPr>
      <w:r>
        <w:rPr>
          <w:rFonts w:ascii="IRNazanin" w:hAnsi="IRNazanin" w:eastAsia="IRNazanin"/>
          <w:color w:val="111111"/>
          <w:sz w:val="28"/>
          <w:sz w:val="28"/>
          <w:szCs w:val="28"/>
          <w:rtl w:val="true"/>
          <w:lang w:bidi="fa-IR"/>
        </w:rPr>
        <w:t xml:space="preserve">كاربر مى تواند با انتخاب محدوده ى جستوجو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پايگاه، طبقه بندى مقالات ، كتابخانه،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مورد نظر را از ميان انبوه مطالب پايگاه پيدا كند</w:t>
      </w:r>
      <w:r>
        <w:rPr>
          <w:rFonts w:eastAsia="IRNazanin" w:cs="IRNazanin"/>
          <w:color w:val="111111"/>
          <w:sz w:val="28"/>
          <w:szCs w:val="28"/>
          <w:rtl w:val="true"/>
          <w:lang w:bidi="fa-IR"/>
        </w:rPr>
        <w:t>.</w:t>
      </w:r>
    </w:p>
    <w:p>
      <w:pPr>
        <w:pStyle w:val="Heading6"/>
        <w:numPr>
          <w:ilvl w:val="5"/>
          <w:numId w:val="1"/>
        </w:numPr>
        <w:rPr/>
      </w:pPr>
      <w:bookmarkStart w:id="513" w:name="__RefHeading___Toc2504691_1051229030"/>
      <w:bookmarkStart w:id="514" w:name="_Toc208"/>
      <w:bookmarkEnd w:id="513"/>
      <w:r>
        <w:rPr/>
        <w:t>2</w:t>
      </w:r>
      <w:r>
        <w:rPr>
          <w:rtl w:val="true"/>
        </w:rPr>
        <w:t xml:space="preserve">. </w:t>
      </w:r>
      <w:r>
        <w:rPr>
          <w:rtl w:val="true"/>
        </w:rPr>
        <w:t>معرفى پايگاه هاى اسلامى</w:t>
      </w:r>
      <w:r>
        <w:rPr>
          <w:rtl w:val="true"/>
        </w:rPr>
        <w:t>:</w:t>
      </w:r>
      <w:bookmarkEnd w:id="514"/>
    </w:p>
    <w:p>
      <w:pPr>
        <w:pStyle w:val="BookText"/>
        <w:rPr/>
      </w:pPr>
      <w:r>
        <w:rPr>
          <w:rFonts w:ascii="IRNazanin" w:hAnsi="IRNazanin" w:eastAsia="IRNazanin"/>
          <w:color w:val="111111"/>
          <w:sz w:val="28"/>
          <w:sz w:val="28"/>
          <w:szCs w:val="28"/>
          <w:rtl w:val="true"/>
          <w:lang w:bidi="fa-IR"/>
        </w:rPr>
        <w:t xml:space="preserve">با انتخاب اين لينك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سايت راهنماى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مى يابيم كه شمار زيادى از پايگاه هاى شيعى با زبان هاى گوناگون در موضوع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علماء و بزرگان، دانشگاه ها،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و معرفى شده است</w:t>
      </w:r>
      <w:r>
        <w:rPr>
          <w:rFonts w:eastAsia="IRNazanin" w:cs="IRNazanin"/>
          <w:color w:val="111111"/>
          <w:sz w:val="28"/>
          <w:szCs w:val="28"/>
          <w:rtl w:val="true"/>
          <w:lang w:bidi="fa-IR"/>
        </w:rPr>
        <w:t>.</w:t>
      </w:r>
    </w:p>
    <w:p>
      <w:pPr>
        <w:pStyle w:val="Heading6"/>
        <w:numPr>
          <w:ilvl w:val="5"/>
          <w:numId w:val="1"/>
        </w:numPr>
        <w:rPr/>
      </w:pPr>
      <w:bookmarkStart w:id="515" w:name="__RefHeading___Toc2504693_1051229030"/>
      <w:bookmarkStart w:id="516" w:name="_Toc209"/>
      <w:bookmarkEnd w:id="515"/>
      <w:r>
        <w:rPr/>
        <w:t>3</w:t>
      </w:r>
      <w:r>
        <w:rPr>
          <w:rtl w:val="true"/>
        </w:rPr>
        <w:t xml:space="preserve">. </w:t>
      </w:r>
      <w:r>
        <w:rPr>
          <w:rtl w:val="true"/>
        </w:rPr>
        <w:t>تازه ها</w:t>
      </w:r>
      <w:r>
        <w:rPr>
          <w:rtl w:val="true"/>
        </w:rPr>
        <w:t>:</w:t>
      </w:r>
      <w:bookmarkEnd w:id="516"/>
    </w:p>
    <w:p>
      <w:pPr>
        <w:pStyle w:val="BookText"/>
        <w:rPr/>
      </w:pPr>
      <w:r>
        <w:rPr>
          <w:rFonts w:ascii="IRNazanin" w:hAnsi="IRNazanin" w:eastAsia="IRNazanin"/>
          <w:color w:val="111111"/>
          <w:sz w:val="28"/>
          <w:sz w:val="28"/>
          <w:szCs w:val="28"/>
          <w:rtl w:val="true"/>
          <w:lang w:bidi="fa-IR"/>
        </w:rPr>
        <w:t>آگاهى از آخرين افزوده ها به پايگاه حوزه نت</w:t>
      </w:r>
      <w:r>
        <w:rPr>
          <w:rFonts w:eastAsia="IRNazanin" w:cs="IRNazanin"/>
          <w:color w:val="111111"/>
          <w:sz w:val="28"/>
          <w:szCs w:val="28"/>
          <w:rtl w:val="true"/>
          <w:lang w:bidi="fa-IR"/>
        </w:rPr>
        <w:t>.</w:t>
      </w:r>
    </w:p>
    <w:p>
      <w:pPr>
        <w:pStyle w:val="Heading6"/>
        <w:numPr>
          <w:ilvl w:val="5"/>
          <w:numId w:val="1"/>
        </w:numPr>
        <w:rPr/>
      </w:pPr>
      <w:bookmarkStart w:id="517" w:name="__RefHeading___Toc2504695_1051229030"/>
      <w:bookmarkStart w:id="518" w:name="_Toc210"/>
      <w:bookmarkEnd w:id="517"/>
      <w:r>
        <w:rPr/>
        <w:t>4</w:t>
      </w:r>
      <w:r>
        <w:rPr>
          <w:rtl w:val="true"/>
        </w:rPr>
        <w:t xml:space="preserve">. </w:t>
      </w:r>
      <w:r>
        <w:rPr>
          <w:rtl w:val="true"/>
        </w:rPr>
        <w:t>صفحه هاى شخصى پژوهش گران حوزه</w:t>
      </w:r>
      <w:r>
        <w:rPr>
          <w:rtl w:val="true"/>
        </w:rPr>
        <w:t>:</w:t>
      </w:r>
      <w:bookmarkEnd w:id="518"/>
    </w:p>
    <w:p>
      <w:pPr>
        <w:pStyle w:val="BookText"/>
        <w:rPr/>
      </w:pPr>
      <w:r>
        <w:rPr>
          <w:rFonts w:ascii="IRNazanin" w:hAnsi="IRNazanin" w:eastAsia="IRNazanin"/>
          <w:color w:val="111111"/>
          <w:sz w:val="28"/>
          <w:sz w:val="28"/>
          <w:szCs w:val="28"/>
          <w:rtl w:val="true"/>
          <w:lang w:bidi="fa-IR"/>
        </w:rPr>
        <w:t>معرفى شمارى از پژوهش گران حوزه ى علميه ى قم به همراه فهرست و متن كامل برخى آثار</w:t>
      </w:r>
      <w:r>
        <w:rPr>
          <w:rFonts w:eastAsia="IRNazanin" w:cs="IRNazanin"/>
          <w:color w:val="111111"/>
          <w:sz w:val="28"/>
          <w:szCs w:val="28"/>
          <w:rtl w:val="true"/>
          <w:lang w:bidi="fa-IR"/>
        </w:rPr>
        <w:t>.</w:t>
      </w:r>
    </w:p>
    <w:p>
      <w:pPr>
        <w:pStyle w:val="Heading6"/>
        <w:numPr>
          <w:ilvl w:val="5"/>
          <w:numId w:val="1"/>
        </w:numPr>
        <w:rPr/>
      </w:pPr>
      <w:bookmarkStart w:id="519" w:name="__RefHeading___Toc2504697_1051229030"/>
      <w:bookmarkStart w:id="520" w:name="_Toc211"/>
      <w:bookmarkEnd w:id="519"/>
      <w:r>
        <w:rPr/>
        <w:t>5</w:t>
      </w:r>
      <w:r>
        <w:rPr>
          <w:rtl w:val="true"/>
        </w:rPr>
        <w:t xml:space="preserve">. </w:t>
      </w:r>
      <w:r>
        <w:rPr>
          <w:rtl w:val="true"/>
        </w:rPr>
        <w:t>پاسخ به پرسش هاى دينى</w:t>
      </w:r>
      <w:r>
        <w:rPr>
          <w:rtl w:val="true"/>
        </w:rPr>
        <w:t>:</w:t>
      </w:r>
      <w:bookmarkEnd w:id="5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كاربران با برقرارى ارتباط با پست الكترونيك اين پايگاه مى توانند پاسخ پرسش هاى دينى خود را از پژوهش گران حوزه ى علميه، دريافت كنند</w:t>
      </w:r>
      <w:r>
        <w:rPr>
          <w:rFonts w:eastAsia="IRNazanin" w:cs="IRNazanin"/>
          <w:color w:val="111111"/>
          <w:sz w:val="28"/>
          <w:szCs w:val="28"/>
          <w:rtl w:val="true"/>
          <w:lang w:bidi="fa-IR"/>
        </w:rPr>
        <w:t xml:space="preserve">. </w:t>
      </w:r>
      <w:bookmarkStart w:id="521" w:name="pg7513_66683"/>
    </w:p>
    <w:p>
      <w:pPr>
        <w:pStyle w:val="Heading3"/>
        <w:numPr>
          <w:ilvl w:val="2"/>
          <w:numId w:val="1"/>
        </w:numPr>
        <w:rPr/>
      </w:pPr>
      <w:bookmarkStart w:id="522" w:name="__RefHeading___Toc2504699_1051229030"/>
      <w:bookmarkStart w:id="523" w:name="_Toc212"/>
      <w:bookmarkEnd w:id="521"/>
      <w:bookmarkEnd w:id="522"/>
      <w:r>
        <w:rPr>
          <w:rtl w:val="true"/>
        </w:rPr>
        <w:t>عاشقان امام حسين</w:t>
      </w:r>
      <w:r>
        <w:rPr>
          <w:rtl w:val="true"/>
        </w:rPr>
        <w:t>(</w:t>
      </w:r>
      <w:r>
        <w:rPr>
          <w:rtl w:val="true"/>
        </w:rPr>
        <w:t>عليه السلام</w:t>
      </w:r>
      <w:r>
        <w:rPr>
          <w:rtl w:val="true"/>
        </w:rPr>
        <w:t xml:space="preserve">) </w:t>
      </w:r>
      <w:r>
        <w:rPr>
          <w:rtl w:val="true"/>
        </w:rPr>
        <w:t>در اينترنت</w:t>
      </w:r>
      <w:bookmarkEnd w:id="523"/>
    </w:p>
    <w:p>
      <w:pPr>
        <w:pStyle w:val="BookText"/>
        <w:rPr/>
      </w:pPr>
      <w:r>
        <w:rPr>
          <w:rFonts w:ascii="IRNazanin" w:hAnsi="IRNazanin" w:eastAsia="IRNazanin"/>
          <w:color w:val="111111"/>
          <w:sz w:val="28"/>
          <w:sz w:val="28"/>
          <w:szCs w:val="28"/>
          <w:rtl w:val="true"/>
          <w:lang w:bidi="fa-IR"/>
        </w:rPr>
        <w:t>عشق و محبت به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 وفاى آن حضرت، چنان شور و عشقى در دل شيعيان و ارادت مندان آن حضرت پديد آورده كه همه ى افكار را به حيرت وا داشته است و اين نيست مگر عشق و محبتى الهى و آسمانى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لقتل الحسين حرارة فى قلوب المؤمنين لاتبرد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شهادت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حرارتى در دل هاى مؤمنان عاشق وجود دارد كه تا ابد، سرد شدنى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ى بزرگ عاشورا، دل هاى عاشقى را در پى خود مى كشد كه هماره علاقه و محبت خود را به آن حضرت و خاندان بزرگوارش جلوه گر مى سازند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و دوست 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پا به پاى گسترش ارتباطات در دنياى معاصر، به </w:t>
      </w:r>
    </w:p>
    <w:p>
      <w:pPr>
        <w:pStyle w:val="BookText"/>
        <w:rPr/>
      </w:pPr>
      <w:r>
        <w:rPr>
          <w:rFonts w:ascii="IRNazanin" w:hAnsi="IRNazanin" w:eastAsia="IRNazanin"/>
          <w:color w:val="111111"/>
          <w:sz w:val="28"/>
          <w:sz w:val="28"/>
          <w:szCs w:val="28"/>
          <w:rtl w:val="true"/>
          <w:lang w:bidi="fa-IR"/>
        </w:rPr>
        <w:t>بهره گيرى از ابزارهاى اطلاع رسانى، روى آورده و به تشكيل پايگاه هاى شيعى در شبكه ى اينترنت دست يازيده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پايگاه هايى از سوى مراكز و مؤسسه هاى بزرگ يا پايگاه هاى خود جوش شخصى براى شناساندن جايگاه، اهداف و عملكرد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حضرت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ى عاشورا در عرصه ى اينترنت، به فعاليت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پايگاه ها عرضه مى شود، مجموعه اى از اطلاعات متنوع چند رسانه 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نوحه ها و عزادارى ها، روضه ها، تصوير و قطعه هاى فيلم است كه براى استفاده ى دوست داران و ارادت مندان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خواهد بود و در شناساندن زندگى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ى كربلا، نقش بسيار مهمى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برخى پايگاه هايى را كه در اين زمينه فعاليت مى كنند، براى بهره گيرى كاربران گرامى، معرفى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اى از زندگانى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 xml:space="preserve">نشانى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www.hawzah.net/Per/E/PayDefa.URL?asp=Start/Paystart.html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الشيعه</w:t>
      </w:r>
    </w:p>
    <w:p>
      <w:pPr>
        <w:pStyle w:val="BookText"/>
        <w:rPr/>
      </w:pPr>
      <w:r>
        <w:rPr>
          <w:rFonts w:ascii="IRNazanin" w:hAnsi="IRNazanin" w:eastAsia="IRNazanin"/>
          <w:color w:val="111111"/>
          <w:sz w:val="28"/>
          <w:sz w:val="28"/>
          <w:szCs w:val="28"/>
          <w:rtl w:val="true"/>
          <w:lang w:bidi="fa-IR"/>
        </w:rPr>
        <w:t xml:space="preserve">فشرده ى زندگانى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كامل چندين كتاب درباره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زيارت عاشورا، بعضى نوحه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www.al-shia.com/htnl/far/ahl/index.html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كشتى نجات</w:t>
      </w:r>
    </w:p>
    <w:p>
      <w:pPr>
        <w:pStyle w:val="BookText"/>
        <w:rPr/>
      </w:pPr>
      <w:r>
        <w:rPr>
          <w:rFonts w:ascii="Amiri" w:hAnsi="Amiri" w:eastAsia="Amiri" w:cs="Amiri"/>
          <w:color w:val="111111"/>
          <w:sz w:val="28"/>
          <w:sz w:val="28"/>
          <w:szCs w:val="28"/>
          <w:rtl w:val="true"/>
          <w:lang w:bidi="ar-SA"/>
        </w:rPr>
        <w:t xml:space="preserve">نسب، تاريخ ميلاد، شهادت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ى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http://224,59,71,216/prog.html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بلاغ</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درباره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هستند؟،امامت و رهبرى، امامان در منابع اهل سنت، سيره ى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پيامبر، امام على، امام حسن، امام حسين و امام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www.balagh.net/Persian/ahl_pro/index.htm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دو سخنرانى مقام معظم رهبرى درباره ى عاشورا، جلد اول كتاب حماسه ى حسينى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www.balagh.net/Persian/ahl_pro/imam-husain/index.htm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w:t>
      </w:r>
    </w:p>
    <w:p>
      <w:pPr>
        <w:pStyle w:val="BookText"/>
        <w:rPr/>
      </w:pPr>
      <w:r>
        <w:rPr>
          <w:rFonts w:ascii="IRNazanin" w:hAnsi="IRNazanin" w:eastAsia="IRNazanin"/>
          <w:color w:val="111111"/>
          <w:sz w:val="28"/>
          <w:sz w:val="28"/>
          <w:szCs w:val="28"/>
          <w:rtl w:val="true"/>
          <w:lang w:bidi="fa-IR"/>
        </w:rPr>
        <w:t>بحثى درباره ى سجده بر تربت كربلا، كتاب فرهنگ عاشورا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www.al-imam.net/encyclopedia.htm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نوحه و مرثيه</w:t>
      </w:r>
    </w:p>
    <w:p>
      <w:pPr>
        <w:pStyle w:val="BookText"/>
        <w:rPr/>
      </w:pPr>
      <w:r>
        <w:rPr>
          <w:rFonts w:ascii="Amiri" w:hAnsi="Amiri" w:eastAsia="Amiri" w:cs="Amiri"/>
          <w:color w:val="111111"/>
          <w:sz w:val="28"/>
          <w:sz w:val="28"/>
          <w:szCs w:val="28"/>
          <w:rtl w:val="true"/>
          <w:lang w:bidi="ar-SA"/>
        </w:rPr>
        <w:t xml:space="preserve">نوحه و مرثيه با صداى بيش از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قابليت دانلود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www.fadak.org/ltmeyat/latmeyat.htm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w:t>
      </w:r>
    </w:p>
    <w:p>
      <w:pPr>
        <w:pStyle w:val="BookText"/>
        <w:rPr/>
      </w:pPr>
      <w:r>
        <w:rPr>
          <w:rFonts w:ascii="IRNazanin" w:hAnsi="IRNazanin" w:eastAsia="IRNazanin"/>
          <w:color w:val="111111"/>
          <w:sz w:val="28"/>
          <w:sz w:val="28"/>
          <w:szCs w:val="28"/>
          <w:rtl w:val="true"/>
          <w:lang w:bidi="fa-IR"/>
        </w:rPr>
        <w:t>سيره 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قهرمانان كربلا،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www.fadak.org/karbala/karbala.htm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عاشورا، زيارت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كساء به صورت صوتى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www.imam-hussein.org/ziaraat.html</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هاى محرم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مجموعه اى از سخنرانى هاى خطيب علامه سيد عبدالحسين قزوينى و فاضل خطيب در </w:t>
      </w:r>
    </w:p>
    <w:p>
      <w:pPr>
        <w:pStyle w:val="BookText"/>
        <w:rPr/>
      </w:pPr>
      <w:r>
        <w:rPr>
          <w:rFonts w:ascii="IRNazanin" w:hAnsi="IRNazanin" w:eastAsia="IRNazanin"/>
          <w:color w:val="111111"/>
          <w:sz w:val="28"/>
          <w:sz w:val="28"/>
          <w:szCs w:val="28"/>
          <w:rtl w:val="true"/>
          <w:lang w:bidi="fa-IR"/>
        </w:rPr>
        <w:t>شب هاى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www.imam-hussein.org/lectures.htm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اعمال روز عاشورا، محرم، اشعارى درباره 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دانستنى هاى گوناگون براى كودكان و نوجوانان درباره 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www.playandlearn.org/muharram/index.htm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هاى محرم</w:t>
      </w:r>
    </w:p>
    <w:p>
      <w:pPr>
        <w:pStyle w:val="BookText"/>
        <w:rPr/>
      </w:pPr>
      <w:r>
        <w:rPr>
          <w:rFonts w:ascii="Amiri" w:hAnsi="Amiri" w:eastAsia="Amiri" w:cs="Amiri"/>
          <w:color w:val="111111"/>
          <w:sz w:val="28"/>
          <w:sz w:val="28"/>
          <w:szCs w:val="28"/>
          <w:rtl w:val="true"/>
          <w:lang w:bidi="ar-SA"/>
        </w:rPr>
        <w:t xml:space="preserve">سخنرانى هاى شيخ احمد وائلى در ماه محرم در سال هاى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درباره 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www.alwaeli.net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يا حسين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سيره ى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ى اسلامى درباره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ى صوتى، مجموعه ى عكس اماكن مقدسه، قصيده هايى در مدح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ادعيه و زيارات مشهور به صورت صوتى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www.yahosein.s2f.com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نت</w:t>
      </w:r>
    </w:p>
    <w:p>
      <w:pPr>
        <w:pStyle w:val="BookText"/>
        <w:rPr/>
      </w:pPr>
      <w:r>
        <w:rPr>
          <w:rFonts w:ascii="Amiri" w:hAnsi="Amiri" w:eastAsia="Amiri" w:cs="Amiri"/>
          <w:color w:val="111111"/>
          <w:sz w:val="28"/>
          <w:sz w:val="28"/>
          <w:szCs w:val="28"/>
          <w:rtl w:val="true"/>
          <w:lang w:bidi="ar-SA"/>
        </w:rPr>
        <w:t>نوحه و مرثيه درباره 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ادعيه، با قابليت دانلود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www.al-imam.net/soundpage.htmu</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Teleological explanation</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explanation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گردها، ص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دين، ايان باربور،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گردها،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دين،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گردها،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التزام، به معناى دلالت لفظ بر چيزى خارج از معناى اصلى لفظ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لفظ حاتم را به كار مى بريم و منظور ما از آن، جود و بخشش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قم، مؤسسه ى آموزشى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فصل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روزنى به روشنايى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سعيدى روشن، مجله ى 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عنصر در اين تفسير مهم وجود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هرمنوتيك ويلهلم ديلتاى آشكارا به تمايز روش هاى علوم انسانى با روش هاى علوم طبيعى تكيه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فهميدن، روش ويژه ى علوم انسانى و تبيين و توصيف مناسبات علىّ و معلولى ميان پديده ها، روش علوم طبيعى است به ديگر سخن، روش علوم طبيعى، استقراى علمى و روش علوم انسانى و تاريخى، تأويل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يك تاريخ نگار در پى فهم كردار پديدآورندگان حوادث است و مى كوشد با كشف نيت ها، اهداف، آروزها و منش، شخصيت و ويژگى هاى آنان، كردارشان را دريابد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اين كردارها بدان دليل امكان پذير است كه اين كارها از بشر سر مى زند و بر خلاف حوادث طبيعى، باطنى دارند كه ما نيز به دليل بشر بودن، مى توانيم آن ها را بفهميم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شناخت علوم تاريخى با پژوهش و به كمك منطق تأويل، امكان پذير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ى تأويل و رويكردهاى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خسروپناه، مجله 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پلوراليسم معرفتى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محمدرضايى، مجله ى 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پلوراليسم معرفتى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محمدرضايى، مجله ى قبسات،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ى تأويل و رويكردهاى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خسروپناه، مجله 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ى انتقادى،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ى انتقادى،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و 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گادامر و هابرماس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رضا ريخته گران، فصلنامه ى ارغنون، سال دوم،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ى انتقادى،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و تأويل متن،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و تأويل متن،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ى انتقادى،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ى تأويل و رويكردهاى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خسروپناه، مجله 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ى تأويل و رويكردهاى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خسروپناه، مجله 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خسروپناه،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محمد حسين زاده،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خسروپناه، مركز مطالعات فرهنگى حوزه،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فهم دين، احمد واعظى،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عبدالحسين خسروپناه،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و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بهشتى، مجله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و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بهشتى، مجله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كتاب نقد،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جديد، عبدالحسين خسروپناه، مركز مطالعات پژوهش هاى فرهنگى حوزه ى علميه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فهم دين، احمد واعظى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و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بهشتى، كتاب نقد،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hermeneutical circle</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معرفت دينى،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معرفت دينى، محمد حسين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پذيرى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واعظى، قبسات،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فهم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اكبر رشاد، قبسات،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تكثّر قرائت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قردان ملكى، قبسات،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معرفت،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مجلسى، تهران، دارالكتب الاسلاميه،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عباس قمى، تهران، انتشارات فراهانى،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الواعظين، ابى الفضل الحسينى، قم، كتاب فروشى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عباس قمى، قم، مكتبة بصيرتى،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ارضاى غريزه ى جنسى، محمدرضا امين زاده، قم، انتشارات در راه حق،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هاى جمعيّت، چارلز كادور و ديگران،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رضوانى، بخش سوم،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نظريه هاى فرويد و راسل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جنسى در اسلام و جهان غرب، مرتضى مطهرى، انتشارات صدرا،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جهانى كه مى شناسم، برتراند راسل،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عباسى، تهران، شركت سهامى كتاب هاى جيبى،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مرتضى مطهرى،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جنسى جوانان، ناصر مكارم شيرازى، قم، انتشارات نسل جوان،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ويل دورانت، تهران، نشر دانشجويى،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محمدى رى شهرى، قم، دفتر تبليغات 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محمدى رى شهرى، قم، دفتر تبليغات 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محمدى رى شهرى، قم، دفتر تبليغات 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ى حجاب، مرتضى مطهرى، قم، انتشارات صدرا، فصل اول و پايانى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جنسى در اسلام و جهان غرب، مرتضى مطهرى، قم، 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جنسى جوانان، ناصر مكارم شيرازى، قم، انتشارات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ارضاى غريزه جنسى، محمدرضا امين زاده، قم، انتشارات در راه حق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ارضاى غريزه ى جنسى، محمدرضا امين زاده، قم، انتشارات در راه حق،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مرتضى مطهرى،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ويل دورانت، نشر دانشجويى،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ويل دورانت، نشر دانشجويى،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عظام، كتاب نكاح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جنسى در اسلام و جهان غرب، مرتضى مطهرى، قم، انتشارات صدرا،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جنسى در اسلام و جهان غرب، مرتضى مطهرى، قم، 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ى حجاب، مرتضى مطهرى، قم، 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ارضاى غريزه ى جنسى، محمّدرضا امين زاده، قم، انتشارات در راه 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مرتضى مطهرى، قم،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درآمدى بر جامعه شناسى تعليم و تربيت، ايورموريش،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على سرمد، مركز نشر دانشگاهى،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ى حجاب ، مرتضى مطهرى ، قم، انتشارات صدرا،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ارضاى غريزه ى جنسى در اسلام و غرب، مرتضى مطهرى، قم، 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ارضاى غريزه جنسى ، محمد رضا امين زاده، قم، انتشارات در راه حق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نور،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سخنرانى </w:t>
      </w:r>
      <w:r>
        <w:rPr>
          <w:rFonts w:eastAsia="IRNazanin" w:cs="IRNazanin"/>
          <w:b w:val="false"/>
          <w:bCs w:val="false"/>
          <w:i w:val="false"/>
          <w:iCs w:val="false"/>
          <w:color w:val="333333"/>
          <w:sz w:val="20"/>
          <w:szCs w:val="20"/>
        </w:rPr>
        <w:t>28/11/1359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شهيد ثانى،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شيخ انصارى،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پروين اعتصامى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اخلاق اسلامى، مجيد رشيدپور، قم، انتشارات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اسلامى، علامه ملامهدى نراقى،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سيدجلال الدين مجتبوى، انتشارات حكمت،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حديث، امام خمينى، بحث غيبت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فاشيستى از دين و حكومت، اكبر گنجى، تهران، انتشارات راه نو،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حرعاملى،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 حكومت اسلامى، قم، مؤسسه ى تنظيم و نشر آثار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پيشينه و دلايل ولايت فقيه،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حكومت اسلامى،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محمد 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حكومت اسلامى،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مذاكرات مجلس خبرگان قانون اساسى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ها و پاسخ ها، محمد تقى مصباح يزدى، مؤسسه ى آموزشى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محمد تقى مصباح يزدى،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مجله ى حكومت اسلامى،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عبدالله جوادى آملى،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عبدالله جوادى آملى،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امام خمينى،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عبدالله جوادى آملى،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عبدالله جوادى آملى،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امام خمينى،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عبدالله جوادى آملى،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عبدالله جوادى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ى حكومت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محمدهادى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ها و پاسخ ها، محمدتقى مصباح يزدى و</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رساله هاى عمليه، تشخيص مرجع تقليد اعلم، تنها به دست كارشناس خبره ى مجتهدشناس امكان پذير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كلى فلسفه در فلسفه ى اسلامى، غلام حسين ابراهيمى دينانى، تهران، مؤسسه ى مطالعات و تحقيقات فرهنگى،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محمدتقى مصباح يزدى، سازمان تبليغات اسلامى، زمستان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محمد تقى مصباح يزدى، مؤسسه ى آموزشى و پژوهشى امام خمينى،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نگاهى گذرا به نظريه ى ولايت فقيه، محمد تقى مصباح يزدى، مؤسسه ى آموزشى و پژوهشى امام خمينى،زمستان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فقاهت، عبدالله جوادى آملى، مؤسسه ى اسراء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اصفهانى،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ولايت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ى حكومت اسلامى، دبيرخانه ى مجلس خبرگان،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ولايت فقهى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ى حكومت اسلامى،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امضايى، احكامى هستند كه در زمان پيامبر وجود داشته و شارع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 رسولش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تأئيد كرده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بودن 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تأسيسى، احكامى هستند كه شارع مقدس، آن ها را پديد آورده،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نماز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ولايى، محسن كديور، نشر نى،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ولايت فقيه،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ولايى، محسن كديور، نشر نى،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امام خمينى،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يكصد و دهم قانون اساسى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و تفكيك قوا، مصطفى ناصحى، دفتر تبليغات اسلامى،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دموكراسى در نظام ولايت فقيه، مصطفى كواكبيان، سازمان تبليغات اسلامى،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توتاليتاريسم و سلطه گرايى، انتشارات پژوهش گاه علوم انسانى، توس،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توتاليتاريسم و سلطه گرايى، انتشارات پژوهش گاه علوم انسانى، توس،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توتاليتاريسم و سلطه گرايى، انتشارات پژوهش گاه علوم انسانى، توس،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سيد على خامنه اى، دفتر مركزى حزب جمهورى اسلامى،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فقاهت و عدالت، عبدالله جوادى آملى،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فقاهت و عدالت، عبدالله جوادى آملى، نشر اسراء،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نظريه ى ولايت فقيه، محمدمهدى نادرى قمى، قم، مؤسسه ى آموزشى و پژوهشى امام خمينى،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دموكراسى در نظام ولايت فقيه، مصطفى كواكبيان، سازمان تبليغات اسلامى،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حكومت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پيشينه و دلايل ولايت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ى تنظيم و نشر آثار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تبليغات اسلامى،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مؤسسه ى فرهنگى انتشاراتى التمهيد،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حكومت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پيشينه و دلايل ولايت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ى تاريخى ولايت فقيه، احمد جهان بزرگى، كانون انديشه ى جوان،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حكومت اسلامى،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انديشه ى سياسى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ى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بين المللى الهُدى،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قم، ناشر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ى تاريخى ولايت فقيه،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انديشه ى سياسى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ى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انديشه ى سياسى اسلامى،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مقدس اردبيلى،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درآمدى بر انديشه ى سياسى اسلامى،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برانديشه ى سياسى اسلامى،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كتاب قضاء،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انديشه ى سياسى اسلامى،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كتاب الخمس،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انديشه ى سياسى اسلامى،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انديشه ى سياسى اسلامى،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محمد هادى معرفت،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انديشه ى سياسى اسلامى،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من مناهج الاول لابن رشد، صص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السموات و الارض مثل نور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كلامى اجتهاد، مهدى هادوى تهرانى، قم، مؤسسه ى فرهنگى خانه ى خرد،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كلامى اجتهاد، مهدى هادوى تهرانى، قم، مؤسسه ى فرهنگى خانه ى خرد،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هايدگر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خرمشاهى، قرآن پژوهى، تهران، فرهنگ مشرق،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ويژگى هاى فرهنگ جامعه مدنى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 عباس توسلى، مجله ى كتاب نقد و نظر، سال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محمد معين، تهران، اميركبير،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الاقران فى اعجاز القرآن، جلال الدين سيوطى، بيروت، دارالكتب المكتبيه،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آيت الله معرفت، فصل نامه ى بينات، سال اول،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جاهليت، يحيى نورى، تهران، مجمع معارف اسلامى،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اديان مذاهب، مبلغى آبادانى، انتشارات حر، بى تا،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حسين طباطبايى، قم، بنياد فكرى علامه طباطبايى،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 هاى دخيل اروپايى در فارسى، رضا زمرديان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محمد باقر موسوى همدانى،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 در قرآن، ولى الله نقى پورفر،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محمد باقر سعيدى روشن، قم، موسسه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هايى از علوم قرآنى، حبيب الله طاهرى، تهران، اسوه،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علوم قرآن، يعقوب جعفرى، تهران، اسوه،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هايى از علوم قرآنى،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علوم قرآن،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قرآنى، محمد هادى معرفت، قم، مؤسسة ى فرهنگى تمهيد،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قرآن كريم، عبدالله جوادى آملى، قم،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قرآنى، محمد هادى معرفت،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وحيانى بودن الفاظ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موسى حسينى، مجله ى پژوهش هاى قرآنى، سال ششم،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ناصر مكارم شيرازى و ديگران، دارالكتب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بدرالدين عبدالله زركشى، بيروت، نشر دارالمعرفة،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سيدمحمد حسين طباطبايى، انتشارات اسلامى،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ناصر مكارم شيرازى و ديگران، دارالكتب الاسلاميه،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مجلسى، داراحياء التراث العربى،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محمد بن ابراهيم صدر الدين الشيرازى، انتشارات بيدار،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محمد بن ابراهيم صدر الدين الشيرازى، انتشارات بيدار،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شيخ طوسى، داراحياء الترات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بيروت، مؤسسه علمى،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فى علوم القرآن، صبحى صالح، بيروت، دارالعلم للملايين،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فخرالدين رازى، بيروت، دارالكتاب العلميه،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محمد بن احمد الانصارى القرطبى، قاهره، دارالحديث،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غرايب القرآن، راغب اصفهانى، دفتر نشر الكتاب،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ناصر مكارم شيرازى و همكاران، دارالكتب الاسلاميه،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مجيد، عبدالله جوادى آملى، مركز نشر فرهنگى رجاء،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كشاف اصطلاحات الفنون، محمد على بهانوى، مكتبه ناشرون لبنان،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نفحات الرحمن، نهاوندى،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صدّيق حسن خان،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مجلسى، بيروت، دار احياء التراث العربى،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روايت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عقايد، محمدتقى مصباح يزدى،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مرتضى مطهرى، قم، انتشارات اسلامى،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علامه طباطبايى، بيروت، انتشارات اعلمى،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نمونه،ناصر مكارم شيرازى، تهران، انتشارات دارالكتب الاسلاميه،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سيدمحمد حسين طباطبايى، دارالكتب الاسلاميه، الطبعة الثالثه،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المعارف،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قم، مؤسسه نشر اسلامى،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بيروت، دارالمصطفى للطباعة و النشر،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ى آثار، مرتضى مطهرى،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الطيّب در تقرير عقايد اسلام، سيد عبدالحسين طيب، تهران، كتاب فروشى اسلام،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لايحه ى مصونيت قضايى مستشاران و شهروندان امريكا در ايران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لايحه ى مصونيت قضايى مستشاران و شهروندان آمريكايى،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اسلامى و ريشه هاى آن، عباس على عميد زنجانى،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سند شماره 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نهضت امام خمينى، حميد روحانى،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نهضت امام خمينى، حميد روحانى،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اسلامى و چرايى و چگونگى رخداد آن، جمعى از نويسندگان، چاپ معارف،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معاصر، جلال الدين مدنى، جامعه ى مدرسين،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هاى خبرى عصر،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نهضت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طرح پس از چند روز عملى نشد و گروهى از روحانيان براى تبليغ به مساجد رفتند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زدگى، جلال آل احمد، تهران، رواق،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كاسترو و مذهب، گفتوگوى فيدل كاسترو با كشيش فرى بتو،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پستا و سيروس طاهباز، تهران، نشر همبستگى، چ اول،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كليساى شورشى، كاميلو تورس،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يوسفيان، تهران، نشر نى،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ى عصر ما،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ى عصر ما، ش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فِلْتَه به معناى تصميم و كار ناگهانى و بدون انديشه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ابوبكر به خلافت برگزيده شد، عمر پيش از بيعت عمومى مردم در مسجد النبى سخنرانى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كه بيعت با ابوبكر فِلْتَه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اقدامى شتاب زده و از روى بى تدبيرى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ولى خداوند، ما را از شرّ آن حفظ كرد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شناسى سياسى، موريس دورژه،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قاضى، تهران، انتشارات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شناسى سياسى، موريس دورژه،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قاضى، تهران، انتشارات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عزالدين ابن اثير، بيروت، دارالكتاب العربى،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سيد جعفر شهيدى، تهران، شركت انتشارات علمى و فرهنگى،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ى زنان،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ى زنان،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ى همبستگى، ش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تهران، انتشارات الزهرا،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فقهى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روانى موسيقى، علامه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غذا، موسيقى، احمدشرفخانى، قم، انتشارات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موسيقى از ديدگاه اسلام، محمداسماعيل نورى، انتشارات آزادى، بى تا،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موسيقى بر روان و اعصاب،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مرتضى مطهرى،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حر عاملى، تهران، كتاب فروشى 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حر عاملى، تهران، كتاب فروشى 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محمدى رى شهرى، قم، انتشارات دفتر تبليغات اسلامى،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موسيقى از ديدگاه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حرّعاملى در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فرازهايى از اين حديث را از كتاب تفسير قمى نقل مى كند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محمدحسين طباطبايى، تهران، دارالكتب الاسلاميه،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حسن مصطفوى، مؤسسه ى چاپ و نشر وزارت ارشاد،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ى آثار، مسأله ى حجاب، مرتضى مطهرى،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35774</Words>
  <Characters>136586</Characters>
  <CharactersWithSpaces>171273</CharactersWithSpaces>
  <Paragraphs>1192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2026-08-27T09:51:57Z</dcterms:created>
  <dc:creator>ghaemiyeh.com</dc:creator>
  <dc:description/>
  <dc:language>en-US</dc:language>
  <cp:lastModifiedBy/>
  <dcterms:modified xsi:type="dcterms:W3CDTF">2026-08-27T13:22:03Z</dcterms:modified>
  <cp:revision>1</cp:revision>
  <dc:subject/>
  <dc:title>مجله صباح - پاسخ به پرسش ها و چالش های دینی در عرصه های علوم انسانی - شماره 2-3- فروردین و تیر 1381</dc:title>
</cp:coreProperties>
</file>

<file path=docProps/custom.xml><?xml version="1.0" encoding="utf-8"?>
<Properties xmlns="http://schemas.openxmlformats.org/officeDocument/2006/custom-properties" xmlns:vt="http://schemas.openxmlformats.org/officeDocument/2006/docPropsVTypes"/>
</file>