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استناد در روش شناخت رجال اسناد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31777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831779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831781_1280447820">
            <w:r>
              <w:rPr>
                <w:webHidden/>
                <w:rStyle w:val="IndexLink"/>
                <w:rtl w:val="true"/>
              </w:rPr>
              <w:t>فهرست اجمالی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5831783_1280447820">
            <w:r>
              <w:rPr>
                <w:webHidden/>
                <w:rStyle w:val="IndexLink"/>
                <w:rtl w:val="true"/>
              </w:rPr>
              <w:t xml:space="preserve">سخن </w:t>
            </w:r>
            <w:r>
              <w:rPr>
                <w:rStyle w:val="IndexLink"/>
                <w:rtl w:val="true"/>
              </w:rPr>
              <w:t>«</w:t>
            </w:r>
            <w:r>
              <w:rPr>
                <w:rStyle w:val="IndexLink"/>
                <w:rtl w:val="true"/>
              </w:rPr>
              <w:t>ناشر</w:t>
            </w:r>
            <w:r>
              <w:rPr>
                <w:rStyle w:val="IndexLink"/>
                <w:rtl w:val="true"/>
              </w:rPr>
              <w:t>»</w:t>
              <w:tab/>
            </w:r>
            <w:r>
              <w:rPr>
                <w:rStyle w:val="IndexLink"/>
              </w:rPr>
              <w:t>15</w:t>
            </w:r>
          </w:hyperlink>
        </w:p>
        <w:p>
          <w:pPr>
            <w:pStyle w:val="Contents2"/>
            <w:tabs>
              <w:tab w:val="clear" w:pos="8743"/>
              <w:tab w:val="right" w:pos="9026" w:leader="dot"/>
            </w:tabs>
            <w:rPr/>
          </w:pPr>
          <w:hyperlink w:anchor="__RefHeading___Toc15831785_1280447820">
            <w:r>
              <w:rPr>
                <w:webHidden/>
                <w:rStyle w:val="IndexLink"/>
                <w:rtl w:val="true"/>
              </w:rPr>
              <w:t xml:space="preserve">سخن </w:t>
            </w:r>
            <w:r>
              <w:rPr>
                <w:rStyle w:val="IndexLink"/>
                <w:rtl w:val="true"/>
              </w:rPr>
              <w:t>«</w:t>
            </w:r>
            <w:r>
              <w:rPr>
                <w:rStyle w:val="IndexLink"/>
                <w:rtl w:val="true"/>
              </w:rPr>
              <w:t>مرکز تدوین متون و منابع درسی حوزه های علمیه</w:t>
            </w:r>
            <w:r>
              <w:rPr>
                <w:rStyle w:val="IndexLink"/>
                <w:rtl w:val="true"/>
              </w:rPr>
              <w:t>»</w:t>
              <w:tab/>
            </w:r>
            <w:r>
              <w:rPr>
                <w:rStyle w:val="IndexLink"/>
              </w:rPr>
              <w:t>16</w:t>
            </w:r>
          </w:hyperlink>
        </w:p>
        <w:p>
          <w:pPr>
            <w:pStyle w:val="Contents2"/>
            <w:tabs>
              <w:tab w:val="clear" w:pos="8743"/>
              <w:tab w:val="right" w:pos="9026" w:leader="dot"/>
            </w:tabs>
            <w:rPr/>
          </w:pPr>
          <w:hyperlink w:anchor="__RefHeading___Toc15831787_1280447820">
            <w:r>
              <w:rPr>
                <w:webHidden/>
                <w:rStyle w:val="IndexLink"/>
                <w:rtl w:val="true"/>
              </w:rPr>
              <w:t>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15831789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5831791_1280447820">
            <w:r>
              <w:rPr>
                <w:webHidden/>
                <w:rStyle w:val="IndexLink"/>
                <w:rtl w:val="true"/>
              </w:rPr>
              <w:t>تاریخچه علم رجال</w:t>
            </w:r>
            <w:r>
              <w:rPr>
                <w:rStyle w:val="IndexLink"/>
                <w:rtl w:val="true"/>
              </w:rPr>
              <w:tab/>
            </w:r>
            <w:r>
              <w:rPr>
                <w:rStyle w:val="IndexLink"/>
              </w:rPr>
              <w:t>18</w:t>
            </w:r>
          </w:hyperlink>
        </w:p>
        <w:p>
          <w:pPr>
            <w:pStyle w:val="Contents4"/>
            <w:tabs>
              <w:tab w:val="clear" w:pos="8176"/>
              <w:tab w:val="right" w:pos="9026" w:leader="dot"/>
            </w:tabs>
            <w:rPr/>
          </w:pPr>
          <w:hyperlink w:anchor="__RefHeading___Toc15831793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5831795_1280447820">
            <w:r>
              <w:rPr>
                <w:webHidden/>
                <w:rStyle w:val="IndexLink"/>
              </w:rPr>
              <w:t>1</w:t>
            </w:r>
            <w:r>
              <w:rPr>
                <w:rStyle w:val="IndexLink"/>
                <w:rtl w:val="true"/>
              </w:rPr>
              <w:t xml:space="preserve">. </w:t>
            </w:r>
            <w:r>
              <w:rPr>
                <w:rStyle w:val="IndexLink"/>
                <w:rtl w:val="true"/>
              </w:rPr>
              <w:t>مرحله تدوین اصول اولیه رجالی</w:t>
            </w:r>
            <w:r>
              <w:rPr>
                <w:rStyle w:val="IndexLink"/>
                <w:rtl w:val="true"/>
              </w:rPr>
              <w:tab/>
            </w:r>
            <w:r>
              <w:rPr>
                <w:rStyle w:val="IndexLink"/>
              </w:rPr>
              <w:t>18</w:t>
            </w:r>
          </w:hyperlink>
        </w:p>
        <w:p>
          <w:pPr>
            <w:pStyle w:val="Contents4"/>
            <w:tabs>
              <w:tab w:val="clear" w:pos="8176"/>
              <w:tab w:val="right" w:pos="9026" w:leader="dot"/>
            </w:tabs>
            <w:rPr/>
          </w:pPr>
          <w:hyperlink w:anchor="__RefHeading___Toc15831797_1280447820">
            <w:r>
              <w:rPr>
                <w:webHidden/>
                <w:rStyle w:val="IndexLink"/>
              </w:rPr>
              <w:t>2</w:t>
            </w:r>
            <w:r>
              <w:rPr>
                <w:rStyle w:val="IndexLink"/>
                <w:rtl w:val="true"/>
              </w:rPr>
              <w:t xml:space="preserve">. </w:t>
            </w:r>
            <w:r>
              <w:rPr>
                <w:rStyle w:val="IndexLink"/>
                <w:rtl w:val="true"/>
              </w:rPr>
              <w:t>مرحله تنظیم اطلاعات راویان و تفکیک مباحث رجالی</w:t>
            </w:r>
            <w:r>
              <w:rPr>
                <w:rStyle w:val="IndexLink"/>
                <w:rtl w:val="true"/>
              </w:rPr>
              <w:tab/>
            </w:r>
            <w:r>
              <w:rPr>
                <w:rStyle w:val="IndexLink"/>
              </w:rPr>
              <w:t>22</w:t>
            </w:r>
          </w:hyperlink>
        </w:p>
        <w:p>
          <w:pPr>
            <w:pStyle w:val="Contents4"/>
            <w:tabs>
              <w:tab w:val="clear" w:pos="8176"/>
              <w:tab w:val="right" w:pos="9026" w:leader="dot"/>
            </w:tabs>
            <w:rPr/>
          </w:pPr>
          <w:hyperlink w:anchor="__RefHeading___Toc15831799_1280447820">
            <w:r>
              <w:rPr>
                <w:webHidden/>
                <w:rStyle w:val="IndexLink"/>
              </w:rPr>
              <w:t>3</w:t>
            </w:r>
            <w:r>
              <w:rPr>
                <w:rStyle w:val="IndexLink"/>
                <w:rtl w:val="true"/>
              </w:rPr>
              <w:t xml:space="preserve">. </w:t>
            </w:r>
            <w:r>
              <w:rPr>
                <w:rStyle w:val="IndexLink"/>
                <w:rtl w:val="true"/>
              </w:rPr>
              <w:t>مرحلهٔ سازمان دهی و نظام بندی علم رجال</w:t>
            </w:r>
            <w:r>
              <w:rPr>
                <w:rStyle w:val="IndexLink"/>
                <w:rtl w:val="true"/>
              </w:rPr>
              <w:tab/>
            </w:r>
            <w:r>
              <w:rPr>
                <w:rStyle w:val="IndexLink"/>
              </w:rPr>
              <w:t>24</w:t>
            </w:r>
          </w:hyperlink>
        </w:p>
        <w:p>
          <w:pPr>
            <w:pStyle w:val="Contents3"/>
            <w:tabs>
              <w:tab w:val="clear" w:pos="8459"/>
              <w:tab w:val="right" w:pos="9026" w:leader="dot"/>
            </w:tabs>
            <w:rPr/>
          </w:pPr>
          <w:hyperlink w:anchor="__RefHeading___Toc15831801_1280447820">
            <w:r>
              <w:rPr>
                <w:webHidden/>
                <w:rStyle w:val="IndexLink"/>
                <w:rtl w:val="true"/>
              </w:rPr>
              <w:t>ویژگی کتاب حاضر</w:t>
            </w:r>
            <w:r>
              <w:rPr>
                <w:rStyle w:val="IndexLink"/>
                <w:rtl w:val="true"/>
              </w:rPr>
              <w:tab/>
            </w:r>
            <w:r>
              <w:rPr>
                <w:rStyle w:val="IndexLink"/>
              </w:rPr>
              <w:t>26</w:t>
            </w:r>
          </w:hyperlink>
        </w:p>
        <w:p>
          <w:pPr>
            <w:pStyle w:val="Contents3"/>
            <w:tabs>
              <w:tab w:val="clear" w:pos="8459"/>
              <w:tab w:val="right" w:pos="9026" w:leader="dot"/>
            </w:tabs>
            <w:rPr/>
          </w:pPr>
          <w:hyperlink w:anchor="__RefHeading___Toc15831803_1280447820">
            <w:r>
              <w:rPr>
                <w:webHidden/>
                <w:rStyle w:val="IndexLink"/>
                <w:rtl w:val="true"/>
              </w:rPr>
              <w:t>برخی نکات چاپ حاضر</w:t>
            </w:r>
            <w:r>
              <w:rPr>
                <w:rStyle w:val="IndexLink"/>
                <w:rtl w:val="true"/>
              </w:rPr>
              <w:tab/>
            </w:r>
            <w:r>
              <w:rPr>
                <w:rStyle w:val="IndexLink"/>
              </w:rPr>
              <w:t>27</w:t>
            </w:r>
          </w:hyperlink>
        </w:p>
        <w:p>
          <w:pPr>
            <w:pStyle w:val="Contents3"/>
            <w:tabs>
              <w:tab w:val="clear" w:pos="8459"/>
              <w:tab w:val="right" w:pos="9026" w:leader="dot"/>
            </w:tabs>
            <w:rPr/>
          </w:pPr>
          <w:hyperlink w:anchor="__RefHeading___Toc15831805_1280447820">
            <w:r>
              <w:rPr>
                <w:webHidden/>
                <w:rStyle w:val="IndexLink"/>
                <w:rtl w:val="true"/>
              </w:rPr>
              <w:t>قدردانی</w:t>
            </w:r>
            <w:r>
              <w:rPr>
                <w:rStyle w:val="IndexLink"/>
                <w:rtl w:val="true"/>
              </w:rPr>
              <w:tab/>
            </w:r>
            <w:r>
              <w:rPr>
                <w:rStyle w:val="IndexLink"/>
              </w:rPr>
              <w:t>28</w:t>
            </w:r>
          </w:hyperlink>
        </w:p>
        <w:p>
          <w:pPr>
            <w:pStyle w:val="Contents2"/>
            <w:tabs>
              <w:tab w:val="clear" w:pos="8743"/>
              <w:tab w:val="right" w:pos="9026" w:leader="dot"/>
            </w:tabs>
            <w:rPr/>
          </w:pPr>
          <w:hyperlink w:anchor="__RefHeading___Toc15831807_1280447820">
            <w:r>
              <w:rPr>
                <w:webHidden/>
                <w:rStyle w:val="IndexLink"/>
                <w:rtl w:val="true"/>
              </w:rPr>
              <w:t>گفتار اول</w:t>
            </w:r>
            <w:r>
              <w:rPr>
                <w:rStyle w:val="IndexLink"/>
                <w:rtl w:val="true"/>
              </w:rPr>
              <w:t xml:space="preserve">: </w:t>
            </w:r>
            <w:r>
              <w:rPr>
                <w:rStyle w:val="IndexLink"/>
                <w:rtl w:val="true"/>
              </w:rPr>
              <w:t>کلیات</w:t>
            </w:r>
            <w:r>
              <w:rPr>
                <w:rStyle w:val="IndexLink"/>
                <w:rtl w:val="true"/>
              </w:rPr>
              <w:tab/>
            </w:r>
            <w:r>
              <w:rPr>
                <w:rStyle w:val="IndexLink"/>
              </w:rPr>
              <w:t>30</w:t>
            </w:r>
          </w:hyperlink>
        </w:p>
        <w:p>
          <w:pPr>
            <w:pStyle w:val="Contents3"/>
            <w:tabs>
              <w:tab w:val="clear" w:pos="8459"/>
              <w:tab w:val="right" w:pos="9026" w:leader="dot"/>
            </w:tabs>
            <w:rPr/>
          </w:pPr>
          <w:hyperlink w:anchor="__RefHeading___Toc15831809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831811_1280447820">
            <w:r>
              <w:rPr>
                <w:webHidden/>
                <w:rStyle w:val="IndexLink"/>
                <w:rtl w:val="true"/>
              </w:rPr>
              <w:t>درآمد</w:t>
            </w:r>
            <w:r>
              <w:rPr>
                <w:rStyle w:val="IndexLink"/>
                <w:rtl w:val="true"/>
              </w:rPr>
              <w:tab/>
            </w:r>
            <w:r>
              <w:rPr>
                <w:rStyle w:val="IndexLink"/>
              </w:rPr>
              <w:t>32</w:t>
            </w:r>
          </w:hyperlink>
        </w:p>
        <w:p>
          <w:pPr>
            <w:pStyle w:val="Contents3"/>
            <w:tabs>
              <w:tab w:val="clear" w:pos="8459"/>
              <w:tab w:val="right" w:pos="9026" w:leader="dot"/>
            </w:tabs>
            <w:rPr/>
          </w:pPr>
          <w:hyperlink w:anchor="__RefHeading___Toc15831813_1280447820">
            <w:r>
              <w:rPr>
                <w:webHidden/>
                <w:rStyle w:val="IndexLink"/>
                <w:rtl w:val="true"/>
              </w:rPr>
              <w:t>تعریف علم حدیث و علم درایه و علم رجال</w:t>
            </w:r>
            <w:r>
              <w:rPr>
                <w:rStyle w:val="IndexLink"/>
                <w:rtl w:val="true"/>
              </w:rPr>
              <w:tab/>
            </w:r>
            <w:r>
              <w:rPr>
                <w:rStyle w:val="IndexLink"/>
              </w:rPr>
              <w:t>32</w:t>
            </w:r>
          </w:hyperlink>
        </w:p>
        <w:p>
          <w:pPr>
            <w:pStyle w:val="Contents3"/>
            <w:tabs>
              <w:tab w:val="clear" w:pos="8459"/>
              <w:tab w:val="right" w:pos="9026" w:leader="dot"/>
            </w:tabs>
            <w:rPr/>
          </w:pPr>
          <w:hyperlink w:anchor="__RefHeading___Toc15831815_1280447820">
            <w:r>
              <w:rPr>
                <w:webHidden/>
                <w:rStyle w:val="IndexLink"/>
                <w:rtl w:val="true"/>
              </w:rPr>
              <w:t>فرق های علوم سه گانه</w:t>
            </w:r>
            <w:r>
              <w:rPr>
                <w:rStyle w:val="IndexLink"/>
                <w:rtl w:val="true"/>
              </w:rPr>
              <w:tab/>
            </w:r>
            <w:r>
              <w:rPr>
                <w:rStyle w:val="IndexLink"/>
              </w:rPr>
              <w:t>33</w:t>
            </w:r>
          </w:hyperlink>
        </w:p>
        <w:p>
          <w:pPr>
            <w:pStyle w:val="Contents3"/>
            <w:tabs>
              <w:tab w:val="clear" w:pos="8459"/>
              <w:tab w:val="right" w:pos="9026" w:leader="dot"/>
            </w:tabs>
            <w:rPr/>
          </w:pPr>
          <w:hyperlink w:anchor="__RefHeading___Toc15831817_1280447820">
            <w:r>
              <w:rPr>
                <w:webHidden/>
                <w:rStyle w:val="IndexLink"/>
                <w:rtl w:val="true"/>
              </w:rPr>
              <w:t>اصول رجال</w:t>
            </w:r>
            <w:r>
              <w:rPr>
                <w:rStyle w:val="IndexLink"/>
                <w:rtl w:val="true"/>
              </w:rPr>
              <w:tab/>
            </w:r>
            <w:r>
              <w:rPr>
                <w:rStyle w:val="IndexLink"/>
              </w:rPr>
              <w:t>34</w:t>
            </w:r>
          </w:hyperlink>
        </w:p>
        <w:p>
          <w:pPr>
            <w:pStyle w:val="Contents3"/>
            <w:tabs>
              <w:tab w:val="clear" w:pos="8459"/>
              <w:tab w:val="right" w:pos="9026" w:leader="dot"/>
            </w:tabs>
            <w:rPr/>
          </w:pPr>
          <w:hyperlink w:anchor="__RefHeading___Toc15831819_1280447820">
            <w:r>
              <w:rPr>
                <w:webHidden/>
                <w:rStyle w:val="IndexLink"/>
                <w:rtl w:val="true"/>
              </w:rPr>
              <w:t>تعریف سند و اجزای آن</w:t>
            </w:r>
            <w:r>
              <w:rPr>
                <w:rStyle w:val="IndexLink"/>
                <w:rtl w:val="true"/>
              </w:rPr>
              <w:tab/>
            </w:r>
            <w:r>
              <w:rPr>
                <w:rStyle w:val="IndexLink"/>
              </w:rPr>
              <w:t>34</w:t>
            </w:r>
          </w:hyperlink>
        </w:p>
        <w:p>
          <w:pPr>
            <w:pStyle w:val="Contents2"/>
            <w:tabs>
              <w:tab w:val="clear" w:pos="8743"/>
              <w:tab w:val="right" w:pos="9026" w:leader="dot"/>
            </w:tabs>
            <w:rPr/>
          </w:pPr>
          <w:hyperlink w:anchor="__RefHeading___Toc15831821_1280447820">
            <w:r>
              <w:rPr>
                <w:webHidden/>
                <w:rStyle w:val="IndexLink"/>
                <w:rtl w:val="true"/>
              </w:rPr>
              <w:t>گفتار دوم</w:t>
            </w:r>
            <w:r>
              <w:rPr>
                <w:rStyle w:val="IndexLink"/>
                <w:rtl w:val="true"/>
              </w:rPr>
              <w:t xml:space="preserve">: </w:t>
            </w:r>
            <w:r>
              <w:rPr>
                <w:rStyle w:val="IndexLink"/>
                <w:rtl w:val="true"/>
              </w:rPr>
              <w:t>معرفی اجمالی منابع رجالی</w:t>
            </w:r>
            <w:r>
              <w:rPr>
                <w:rStyle w:val="IndexLink"/>
                <w:rtl w:val="true"/>
              </w:rPr>
              <w:tab/>
            </w:r>
            <w:r>
              <w:rPr>
                <w:rStyle w:val="IndexLink"/>
              </w:rPr>
              <w:t>36</w:t>
            </w:r>
          </w:hyperlink>
        </w:p>
        <w:p>
          <w:pPr>
            <w:pStyle w:val="Contents3"/>
            <w:tabs>
              <w:tab w:val="clear" w:pos="8459"/>
              <w:tab w:val="right" w:pos="9026" w:leader="dot"/>
            </w:tabs>
            <w:rPr/>
          </w:pPr>
          <w:hyperlink w:anchor="__RefHeading___Toc15831823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5831825_1280447820">
            <w:r>
              <w:rPr>
                <w:webHidden/>
                <w:rStyle w:val="IndexLink"/>
                <w:rtl w:val="true"/>
              </w:rPr>
              <w:t>درآمد</w:t>
            </w:r>
            <w:r>
              <w:rPr>
                <w:rStyle w:val="IndexLink"/>
                <w:rtl w:val="true"/>
              </w:rPr>
              <w:tab/>
            </w:r>
            <w:r>
              <w:rPr>
                <w:rStyle w:val="IndexLink"/>
              </w:rPr>
              <w:t>38</w:t>
            </w:r>
          </w:hyperlink>
        </w:p>
        <w:p>
          <w:pPr>
            <w:pStyle w:val="Contents4"/>
            <w:tabs>
              <w:tab w:val="clear" w:pos="8176"/>
              <w:tab w:val="right" w:pos="9026" w:leader="dot"/>
            </w:tabs>
            <w:rPr/>
          </w:pPr>
          <w:hyperlink w:anchor="__RefHeading___Toc15831827_12804478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831829_1280447820">
            <w:r>
              <w:rPr>
                <w:webHidden/>
                <w:rStyle w:val="IndexLink"/>
              </w:rPr>
              <w:t>1</w:t>
            </w:r>
            <w:r>
              <w:rPr>
                <w:rStyle w:val="IndexLink"/>
                <w:rtl w:val="true"/>
              </w:rPr>
              <w:t xml:space="preserve">. </w:t>
            </w:r>
            <w:r>
              <w:rPr>
                <w:rStyle w:val="IndexLink"/>
                <w:rtl w:val="true"/>
              </w:rPr>
              <w:t>فهرست شیخ طوسی</w:t>
            </w:r>
            <w:r>
              <w:rPr>
                <w:rStyle w:val="IndexLink"/>
                <w:rtl w:val="true"/>
              </w:rPr>
              <w:tab/>
            </w:r>
            <w:r>
              <w:rPr>
                <w:rStyle w:val="IndexLink"/>
              </w:rPr>
              <w:t>40</w:t>
            </w:r>
          </w:hyperlink>
        </w:p>
        <w:p>
          <w:pPr>
            <w:pStyle w:val="Contents5"/>
            <w:tabs>
              <w:tab w:val="clear" w:pos="7892"/>
              <w:tab w:val="right" w:pos="9026" w:leader="dot"/>
            </w:tabs>
            <w:rPr/>
          </w:pPr>
          <w:hyperlink w:anchor="__RefHeading___Toc15831831_1280447820">
            <w:r>
              <w:rPr>
                <w:webHidden/>
                <w:rStyle w:val="IndexLink"/>
                <w:rtl w:val="true"/>
              </w:rPr>
              <w:t>نام کتاب و زمان تألیف</w:t>
            </w:r>
            <w:r>
              <w:rPr>
                <w:rStyle w:val="IndexLink"/>
                <w:rtl w:val="true"/>
              </w:rPr>
              <w:tab/>
            </w:r>
            <w:r>
              <w:rPr>
                <w:rStyle w:val="IndexLink"/>
              </w:rPr>
              <w:t>40</w:t>
            </w:r>
          </w:hyperlink>
        </w:p>
        <w:p>
          <w:pPr>
            <w:pStyle w:val="Contents5"/>
            <w:tabs>
              <w:tab w:val="clear" w:pos="7892"/>
              <w:tab w:val="right" w:pos="9026" w:leader="dot"/>
            </w:tabs>
            <w:rPr/>
          </w:pPr>
          <w:hyperlink w:anchor="__RefHeading___Toc15831833_1280447820">
            <w:r>
              <w:rPr>
                <w:webHidden/>
                <w:rStyle w:val="IndexLink"/>
                <w:rtl w:val="true"/>
              </w:rPr>
              <w:t>موضوع کتاب</w:t>
            </w:r>
            <w:r>
              <w:rPr>
                <w:rStyle w:val="IndexLink"/>
                <w:rtl w:val="true"/>
              </w:rPr>
              <w:tab/>
            </w:r>
            <w:r>
              <w:rPr>
                <w:rStyle w:val="IndexLink"/>
              </w:rPr>
              <w:t>41</w:t>
            </w:r>
          </w:hyperlink>
        </w:p>
        <w:p>
          <w:pPr>
            <w:pStyle w:val="Contents5"/>
            <w:tabs>
              <w:tab w:val="clear" w:pos="7892"/>
              <w:tab w:val="right" w:pos="9026" w:leader="dot"/>
            </w:tabs>
            <w:rPr/>
          </w:pPr>
          <w:hyperlink w:anchor="__RefHeading___Toc15831835_1280447820">
            <w:r>
              <w:rPr>
                <w:webHidden/>
                <w:rStyle w:val="IndexLink"/>
                <w:rtl w:val="true"/>
              </w:rPr>
              <w:t>ساختار کتاب</w:t>
            </w:r>
            <w:r>
              <w:rPr>
                <w:rStyle w:val="IndexLink"/>
                <w:rtl w:val="true"/>
              </w:rPr>
              <w:tab/>
            </w:r>
            <w:r>
              <w:rPr>
                <w:rStyle w:val="IndexLink"/>
              </w:rPr>
              <w:t>41</w:t>
            </w:r>
          </w:hyperlink>
        </w:p>
        <w:p>
          <w:pPr>
            <w:pStyle w:val="Contents6"/>
            <w:tabs>
              <w:tab w:val="clear" w:pos="7609"/>
              <w:tab w:val="right" w:pos="9026" w:leader="dot"/>
            </w:tabs>
            <w:rPr/>
          </w:pPr>
          <w:hyperlink w:anchor="__RefHeading___Toc15831837_1280447820">
            <w:r>
              <w:rPr>
                <w:webHidden/>
                <w:rStyle w:val="IndexLink"/>
                <w:rtl w:val="true"/>
              </w:rPr>
              <w:t>ترتیب عناوین کتاب</w:t>
            </w:r>
            <w:r>
              <w:rPr>
                <w:rStyle w:val="IndexLink"/>
                <w:rtl w:val="true"/>
              </w:rPr>
              <w:tab/>
            </w:r>
            <w:r>
              <w:rPr>
                <w:rStyle w:val="IndexLink"/>
              </w:rPr>
              <w:t>41</w:t>
            </w:r>
          </w:hyperlink>
        </w:p>
        <w:p>
          <w:pPr>
            <w:pStyle w:val="Contents6"/>
            <w:tabs>
              <w:tab w:val="clear" w:pos="7609"/>
              <w:tab w:val="right" w:pos="9026" w:leader="dot"/>
            </w:tabs>
            <w:rPr/>
          </w:pPr>
          <w:hyperlink w:anchor="__RefHeading___Toc15831839_1280447820">
            <w:r>
              <w:rPr>
                <w:webHidden/>
                <w:rStyle w:val="IndexLink"/>
                <w:rtl w:val="true"/>
              </w:rPr>
              <w:t>ترجمه عناوین</w:t>
            </w:r>
            <w:r>
              <w:rPr>
                <w:rStyle w:val="IndexLink"/>
                <w:rtl w:val="true"/>
              </w:rPr>
              <w:tab/>
            </w:r>
            <w:r>
              <w:rPr>
                <w:rStyle w:val="IndexLink"/>
              </w:rPr>
              <w:t>43</w:t>
            </w:r>
          </w:hyperlink>
        </w:p>
        <w:p>
          <w:pPr>
            <w:pStyle w:val="Contents5"/>
            <w:tabs>
              <w:tab w:val="clear" w:pos="7892"/>
              <w:tab w:val="right" w:pos="9026" w:leader="dot"/>
            </w:tabs>
            <w:rPr/>
          </w:pPr>
          <w:hyperlink w:anchor="__RefHeading___Toc15831841_1280447820">
            <w:r>
              <w:rPr>
                <w:webHidden/>
                <w:rStyle w:val="IndexLink"/>
                <w:rtl w:val="true"/>
              </w:rPr>
              <w:t>منابع کتاب</w:t>
            </w:r>
            <w:r>
              <w:rPr>
                <w:rStyle w:val="IndexLink"/>
                <w:rtl w:val="true"/>
              </w:rPr>
              <w:tab/>
            </w:r>
            <w:r>
              <w:rPr>
                <w:rStyle w:val="IndexLink"/>
              </w:rPr>
              <w:t>43</w:t>
            </w:r>
          </w:hyperlink>
        </w:p>
        <w:p>
          <w:pPr>
            <w:pStyle w:val="Contents5"/>
            <w:tabs>
              <w:tab w:val="clear" w:pos="7892"/>
              <w:tab w:val="right" w:pos="9026" w:leader="dot"/>
            </w:tabs>
            <w:rPr/>
          </w:pPr>
          <w:hyperlink w:anchor="__RefHeading___Toc15831843_1280447820">
            <w:r>
              <w:rPr>
                <w:webHidden/>
                <w:rStyle w:val="IndexLink"/>
                <w:rtl w:val="true"/>
              </w:rPr>
              <w:t>نکته</w:t>
            </w:r>
            <w:r>
              <w:rPr>
                <w:rStyle w:val="IndexLink"/>
                <w:rtl w:val="true"/>
              </w:rPr>
              <w:tab/>
            </w:r>
            <w:r>
              <w:rPr>
                <w:rStyle w:val="IndexLink"/>
              </w:rPr>
              <w:t>44</w:t>
            </w:r>
          </w:hyperlink>
        </w:p>
        <w:p>
          <w:pPr>
            <w:pStyle w:val="Contents5"/>
            <w:tabs>
              <w:tab w:val="clear" w:pos="7892"/>
              <w:tab w:val="right" w:pos="9026" w:leader="dot"/>
            </w:tabs>
            <w:rPr/>
          </w:pPr>
          <w:hyperlink w:anchor="__RefHeading___Toc15831845_1280447820">
            <w:r>
              <w:rPr>
                <w:webHidden/>
                <w:rStyle w:val="IndexLink"/>
                <w:rtl w:val="true"/>
              </w:rPr>
              <w:t>مشایخ</w:t>
            </w:r>
            <w:r>
              <w:rPr>
                <w:rStyle w:val="IndexLink"/>
                <w:rtl w:val="true"/>
              </w:rPr>
              <w:tab/>
            </w:r>
            <w:r>
              <w:rPr>
                <w:rStyle w:val="IndexLink"/>
              </w:rPr>
              <w:t>44</w:t>
            </w:r>
          </w:hyperlink>
        </w:p>
        <w:p>
          <w:pPr>
            <w:pStyle w:val="Contents4"/>
            <w:tabs>
              <w:tab w:val="clear" w:pos="8176"/>
              <w:tab w:val="right" w:pos="9026" w:leader="dot"/>
            </w:tabs>
            <w:rPr/>
          </w:pPr>
          <w:hyperlink w:anchor="__RefHeading___Toc15831847_1280447820">
            <w:r>
              <w:rPr>
                <w:webHidden/>
                <w:rStyle w:val="IndexLink"/>
              </w:rPr>
              <w:t>2</w:t>
            </w:r>
            <w:r>
              <w:rPr>
                <w:rStyle w:val="IndexLink"/>
                <w:rtl w:val="true"/>
              </w:rPr>
              <w:t xml:space="preserve">. </w:t>
            </w:r>
            <w:r>
              <w:rPr>
                <w:rStyle w:val="IndexLink"/>
                <w:rtl w:val="true"/>
              </w:rPr>
              <w:t>رجال نجاشی</w:t>
            </w:r>
            <w:r>
              <w:rPr>
                <w:rStyle w:val="IndexLink"/>
                <w:rtl w:val="true"/>
              </w:rPr>
              <w:tab/>
            </w:r>
            <w:r>
              <w:rPr>
                <w:rStyle w:val="IndexLink"/>
              </w:rPr>
              <w:t>44</w:t>
            </w:r>
          </w:hyperlink>
        </w:p>
        <w:p>
          <w:pPr>
            <w:pStyle w:val="Contents5"/>
            <w:tabs>
              <w:tab w:val="clear" w:pos="7892"/>
              <w:tab w:val="right" w:pos="9026" w:leader="dot"/>
            </w:tabs>
            <w:rPr/>
          </w:pPr>
          <w:hyperlink w:anchor="__RefHeading___Toc15831849_1280447820">
            <w:r>
              <w:rPr>
                <w:webHidden/>
                <w:rStyle w:val="IndexLink"/>
                <w:rtl w:val="true"/>
              </w:rPr>
              <w:t>کتاب و زمان تألیف</w:t>
            </w:r>
            <w:r>
              <w:rPr>
                <w:rStyle w:val="IndexLink"/>
                <w:rtl w:val="true"/>
              </w:rPr>
              <w:tab/>
            </w:r>
            <w:r>
              <w:rPr>
                <w:rStyle w:val="IndexLink"/>
              </w:rPr>
              <w:t>44</w:t>
            </w:r>
          </w:hyperlink>
        </w:p>
        <w:p>
          <w:pPr>
            <w:pStyle w:val="Contents5"/>
            <w:tabs>
              <w:tab w:val="clear" w:pos="7892"/>
              <w:tab w:val="right" w:pos="9026" w:leader="dot"/>
            </w:tabs>
            <w:rPr/>
          </w:pPr>
          <w:hyperlink w:anchor="__RefHeading___Toc15831851_1280447820">
            <w:r>
              <w:rPr>
                <w:webHidden/>
                <w:rStyle w:val="IndexLink"/>
                <w:rtl w:val="true"/>
              </w:rPr>
              <w:t>موضوع کتاب</w:t>
            </w:r>
            <w:r>
              <w:rPr>
                <w:rStyle w:val="IndexLink"/>
                <w:rtl w:val="true"/>
              </w:rPr>
              <w:tab/>
            </w:r>
            <w:r>
              <w:rPr>
                <w:rStyle w:val="IndexLink"/>
              </w:rPr>
              <w:t>45</w:t>
            </w:r>
          </w:hyperlink>
        </w:p>
        <w:p>
          <w:pPr>
            <w:pStyle w:val="Contents5"/>
            <w:tabs>
              <w:tab w:val="clear" w:pos="7892"/>
              <w:tab w:val="right" w:pos="9026" w:leader="dot"/>
            </w:tabs>
            <w:rPr/>
          </w:pPr>
          <w:hyperlink w:anchor="__RefHeading___Toc15831853_1280447820">
            <w:r>
              <w:rPr>
                <w:webHidden/>
                <w:rStyle w:val="IndexLink"/>
                <w:rtl w:val="true"/>
              </w:rPr>
              <w:t>ساختار کتاب</w:t>
            </w:r>
            <w:r>
              <w:rPr>
                <w:rStyle w:val="IndexLink"/>
                <w:rtl w:val="true"/>
              </w:rPr>
              <w:tab/>
            </w:r>
            <w:r>
              <w:rPr>
                <w:rStyle w:val="IndexLink"/>
              </w:rPr>
              <w:t>46</w:t>
            </w:r>
          </w:hyperlink>
        </w:p>
        <w:p>
          <w:pPr>
            <w:pStyle w:val="Contents6"/>
            <w:tabs>
              <w:tab w:val="clear" w:pos="7609"/>
              <w:tab w:val="right" w:pos="9026" w:leader="dot"/>
            </w:tabs>
            <w:rPr/>
          </w:pPr>
          <w:hyperlink w:anchor="__RefHeading___Toc15831855_1280447820">
            <w:r>
              <w:rPr>
                <w:webHidden/>
                <w:rStyle w:val="IndexLink"/>
                <w:rtl w:val="true"/>
              </w:rPr>
              <w:t>ترتیب عناوین کتاب</w:t>
            </w:r>
            <w:r>
              <w:rPr>
                <w:rStyle w:val="IndexLink"/>
                <w:rtl w:val="true"/>
              </w:rPr>
              <w:tab/>
            </w:r>
            <w:r>
              <w:rPr>
                <w:rStyle w:val="IndexLink"/>
              </w:rPr>
              <w:t>46</w:t>
            </w:r>
          </w:hyperlink>
        </w:p>
        <w:p>
          <w:pPr>
            <w:pStyle w:val="Contents6"/>
            <w:tabs>
              <w:tab w:val="clear" w:pos="7609"/>
              <w:tab w:val="right" w:pos="9026" w:leader="dot"/>
            </w:tabs>
            <w:rPr/>
          </w:pPr>
          <w:hyperlink w:anchor="__RefHeading___Toc15831857_1280447820">
            <w:r>
              <w:rPr>
                <w:webHidden/>
                <w:rStyle w:val="IndexLink"/>
                <w:rtl w:val="true"/>
              </w:rPr>
              <w:t>ترجمه عناوین</w:t>
            </w:r>
            <w:r>
              <w:rPr>
                <w:rStyle w:val="IndexLink"/>
                <w:rtl w:val="true"/>
              </w:rPr>
              <w:tab/>
            </w:r>
            <w:r>
              <w:rPr>
                <w:rStyle w:val="IndexLink"/>
              </w:rPr>
              <w:t>47</w:t>
            </w:r>
          </w:hyperlink>
        </w:p>
        <w:p>
          <w:pPr>
            <w:pStyle w:val="Contents5"/>
            <w:tabs>
              <w:tab w:val="clear" w:pos="7892"/>
              <w:tab w:val="right" w:pos="9026" w:leader="dot"/>
            </w:tabs>
            <w:rPr/>
          </w:pPr>
          <w:hyperlink w:anchor="__RefHeading___Toc15831859_1280447820">
            <w:r>
              <w:rPr>
                <w:webHidden/>
                <w:rStyle w:val="IndexLink"/>
                <w:rtl w:val="true"/>
              </w:rPr>
              <w:t>منابع کتاب</w:t>
            </w:r>
            <w:r>
              <w:rPr>
                <w:rStyle w:val="IndexLink"/>
                <w:rtl w:val="true"/>
              </w:rPr>
              <w:tab/>
            </w:r>
            <w:r>
              <w:rPr>
                <w:rStyle w:val="IndexLink"/>
              </w:rPr>
              <w:t>47</w:t>
            </w:r>
          </w:hyperlink>
        </w:p>
        <w:p>
          <w:pPr>
            <w:pStyle w:val="Contents5"/>
            <w:tabs>
              <w:tab w:val="clear" w:pos="7892"/>
              <w:tab w:val="right" w:pos="9026" w:leader="dot"/>
            </w:tabs>
            <w:rPr/>
          </w:pPr>
          <w:hyperlink w:anchor="__RefHeading___Toc15831861_1280447820">
            <w:r>
              <w:rPr>
                <w:webHidden/>
                <w:rStyle w:val="IndexLink"/>
                <w:rtl w:val="true"/>
              </w:rPr>
              <w:t>مشایخ</w:t>
            </w:r>
            <w:r>
              <w:rPr>
                <w:rStyle w:val="IndexLink"/>
                <w:rtl w:val="true"/>
              </w:rPr>
              <w:tab/>
            </w:r>
            <w:r>
              <w:rPr>
                <w:rStyle w:val="IndexLink"/>
              </w:rPr>
              <w:t>48</w:t>
            </w:r>
          </w:hyperlink>
        </w:p>
        <w:p>
          <w:pPr>
            <w:pStyle w:val="Contents4"/>
            <w:tabs>
              <w:tab w:val="clear" w:pos="8176"/>
              <w:tab w:val="right" w:pos="9026" w:leader="dot"/>
            </w:tabs>
            <w:rPr/>
          </w:pPr>
          <w:hyperlink w:anchor="__RefHeading___Toc15831863_1280447820">
            <w:r>
              <w:rPr>
                <w:webHidden/>
                <w:rStyle w:val="IndexLink"/>
              </w:rPr>
              <w:t>3</w:t>
            </w:r>
            <w:r>
              <w:rPr>
                <w:rStyle w:val="IndexLink"/>
                <w:rtl w:val="true"/>
              </w:rPr>
              <w:t xml:space="preserve">. </w:t>
            </w:r>
            <w:r>
              <w:rPr>
                <w:rStyle w:val="IndexLink"/>
                <w:rtl w:val="true"/>
              </w:rPr>
              <w:t>رجال شیخ طوسی</w:t>
            </w:r>
            <w:r>
              <w:rPr>
                <w:rStyle w:val="IndexLink"/>
                <w:rtl w:val="true"/>
              </w:rPr>
              <w:tab/>
            </w:r>
            <w:r>
              <w:rPr>
                <w:rStyle w:val="IndexLink"/>
              </w:rPr>
              <w:t>48</w:t>
            </w:r>
          </w:hyperlink>
        </w:p>
        <w:p>
          <w:pPr>
            <w:pStyle w:val="Contents5"/>
            <w:tabs>
              <w:tab w:val="clear" w:pos="7892"/>
              <w:tab w:val="right" w:pos="9026" w:leader="dot"/>
            </w:tabs>
            <w:rPr/>
          </w:pPr>
          <w:hyperlink w:anchor="__RefHeading___Toc15831865_1280447820">
            <w:r>
              <w:rPr>
                <w:webHidden/>
                <w:rStyle w:val="IndexLink"/>
                <w:rtl w:val="true"/>
              </w:rPr>
              <w:t>نام کتاب و زمان تألیف</w:t>
            </w:r>
            <w:r>
              <w:rPr>
                <w:rStyle w:val="IndexLink"/>
                <w:rtl w:val="true"/>
              </w:rPr>
              <w:tab/>
            </w:r>
            <w:r>
              <w:rPr>
                <w:rStyle w:val="IndexLink"/>
              </w:rPr>
              <w:t>48</w:t>
            </w:r>
          </w:hyperlink>
        </w:p>
        <w:p>
          <w:pPr>
            <w:pStyle w:val="Contents5"/>
            <w:tabs>
              <w:tab w:val="clear" w:pos="7892"/>
              <w:tab w:val="right" w:pos="9026" w:leader="dot"/>
            </w:tabs>
            <w:rPr/>
          </w:pPr>
          <w:hyperlink w:anchor="__RefHeading___Toc15831867_1280447820">
            <w:r>
              <w:rPr>
                <w:webHidden/>
                <w:rStyle w:val="IndexLink"/>
                <w:rtl w:val="true"/>
              </w:rPr>
              <w:t>موضوع کتاب</w:t>
            </w:r>
            <w:r>
              <w:rPr>
                <w:rStyle w:val="IndexLink"/>
                <w:rtl w:val="true"/>
              </w:rPr>
              <w:tab/>
            </w:r>
            <w:r>
              <w:rPr>
                <w:rStyle w:val="IndexLink"/>
              </w:rPr>
              <w:t>49</w:t>
            </w:r>
          </w:hyperlink>
        </w:p>
        <w:p>
          <w:pPr>
            <w:pStyle w:val="Contents5"/>
            <w:tabs>
              <w:tab w:val="clear" w:pos="7892"/>
              <w:tab w:val="right" w:pos="9026" w:leader="dot"/>
            </w:tabs>
            <w:rPr/>
          </w:pPr>
          <w:hyperlink w:anchor="__RefHeading___Toc15831869_1280447820">
            <w:r>
              <w:rPr>
                <w:webHidden/>
                <w:rStyle w:val="IndexLink"/>
                <w:rtl w:val="true"/>
              </w:rPr>
              <w:t>دسته بندی مطالب کتاب</w:t>
            </w:r>
            <w:r>
              <w:rPr>
                <w:rStyle w:val="IndexLink"/>
                <w:rtl w:val="true"/>
              </w:rPr>
              <w:tab/>
            </w:r>
            <w:r>
              <w:rPr>
                <w:rStyle w:val="IndexLink"/>
              </w:rPr>
              <w:t>49</w:t>
            </w:r>
          </w:hyperlink>
        </w:p>
        <w:p>
          <w:pPr>
            <w:pStyle w:val="Contents5"/>
            <w:tabs>
              <w:tab w:val="clear" w:pos="7892"/>
              <w:tab w:val="right" w:pos="9026" w:leader="dot"/>
            </w:tabs>
            <w:rPr/>
          </w:pPr>
          <w:hyperlink w:anchor="__RefHeading___Toc15831871_1280447820">
            <w:r>
              <w:rPr>
                <w:webHidden/>
                <w:rStyle w:val="IndexLink"/>
                <w:rtl w:val="true"/>
              </w:rPr>
              <w:t>ساختار کتاب</w:t>
            </w:r>
            <w:r>
              <w:rPr>
                <w:rStyle w:val="IndexLink"/>
                <w:rtl w:val="true"/>
              </w:rPr>
              <w:tab/>
            </w:r>
            <w:r>
              <w:rPr>
                <w:rStyle w:val="IndexLink"/>
              </w:rPr>
              <w:t>50</w:t>
            </w:r>
          </w:hyperlink>
        </w:p>
        <w:p>
          <w:pPr>
            <w:pStyle w:val="Contents6"/>
            <w:tabs>
              <w:tab w:val="clear" w:pos="7609"/>
              <w:tab w:val="right" w:pos="9026" w:leader="dot"/>
            </w:tabs>
            <w:rPr/>
          </w:pPr>
          <w:hyperlink w:anchor="__RefHeading___Toc15831873_1280447820">
            <w:r>
              <w:rPr>
                <w:webHidden/>
                <w:rStyle w:val="IndexLink"/>
                <w:rtl w:val="true"/>
              </w:rPr>
              <w:t>ترتیب عناوین کتاب</w:t>
            </w:r>
            <w:r>
              <w:rPr>
                <w:rStyle w:val="IndexLink"/>
                <w:rtl w:val="true"/>
              </w:rPr>
              <w:tab/>
            </w:r>
            <w:r>
              <w:rPr>
                <w:rStyle w:val="IndexLink"/>
              </w:rPr>
              <w:t>50</w:t>
            </w:r>
          </w:hyperlink>
        </w:p>
        <w:p>
          <w:pPr>
            <w:pStyle w:val="Contents6"/>
            <w:tabs>
              <w:tab w:val="clear" w:pos="7609"/>
              <w:tab w:val="right" w:pos="9026" w:leader="dot"/>
            </w:tabs>
            <w:rPr/>
          </w:pPr>
          <w:hyperlink w:anchor="__RefHeading___Toc15831875_1280447820">
            <w:r>
              <w:rPr>
                <w:webHidden/>
                <w:rStyle w:val="IndexLink"/>
                <w:rtl w:val="true"/>
              </w:rPr>
              <w:t>ترجمه عناوین</w:t>
            </w:r>
            <w:r>
              <w:rPr>
                <w:rStyle w:val="IndexLink"/>
                <w:rtl w:val="true"/>
              </w:rPr>
              <w:tab/>
            </w:r>
            <w:r>
              <w:rPr>
                <w:rStyle w:val="IndexLink"/>
              </w:rPr>
              <w:t>50</w:t>
            </w:r>
          </w:hyperlink>
        </w:p>
        <w:p>
          <w:pPr>
            <w:pStyle w:val="Contents5"/>
            <w:tabs>
              <w:tab w:val="clear" w:pos="7892"/>
              <w:tab w:val="right" w:pos="9026" w:leader="dot"/>
            </w:tabs>
            <w:rPr/>
          </w:pPr>
          <w:hyperlink w:anchor="__RefHeading___Toc15831877_1280447820">
            <w:r>
              <w:rPr>
                <w:webHidden/>
                <w:rStyle w:val="IndexLink"/>
                <w:rtl w:val="true"/>
              </w:rPr>
              <w:t>منابع کتاب</w:t>
            </w:r>
            <w:r>
              <w:rPr>
                <w:rStyle w:val="IndexLink"/>
                <w:rtl w:val="true"/>
              </w:rPr>
              <w:tab/>
            </w:r>
            <w:r>
              <w:rPr>
                <w:rStyle w:val="IndexLink"/>
              </w:rPr>
              <w:t>51</w:t>
            </w:r>
          </w:hyperlink>
        </w:p>
        <w:p>
          <w:pPr>
            <w:pStyle w:val="Contents4"/>
            <w:tabs>
              <w:tab w:val="clear" w:pos="8176"/>
              <w:tab w:val="right" w:pos="9026" w:leader="dot"/>
            </w:tabs>
            <w:rPr/>
          </w:pPr>
          <w:hyperlink w:anchor="__RefHeading___Toc15831879_1280447820">
            <w:r>
              <w:rPr>
                <w:webHidden/>
                <w:rStyle w:val="IndexLink"/>
              </w:rPr>
              <w:t>4</w:t>
            </w:r>
            <w:r>
              <w:rPr>
                <w:rStyle w:val="IndexLink"/>
                <w:rtl w:val="true"/>
              </w:rPr>
              <w:t xml:space="preserve">. </w:t>
            </w:r>
            <w:r>
              <w:rPr>
                <w:rStyle w:val="IndexLink"/>
                <w:rtl w:val="true"/>
              </w:rPr>
              <w:t>اختیار الرجال</w:t>
            </w:r>
            <w:r>
              <w:rPr>
                <w:rStyle w:val="IndexLink"/>
                <w:rtl w:val="true"/>
              </w:rPr>
              <w:tab/>
            </w:r>
            <w:r>
              <w:rPr>
                <w:rStyle w:val="IndexLink"/>
              </w:rPr>
              <w:t>51</w:t>
            </w:r>
          </w:hyperlink>
        </w:p>
        <w:p>
          <w:pPr>
            <w:pStyle w:val="Contents5"/>
            <w:tabs>
              <w:tab w:val="clear" w:pos="7892"/>
              <w:tab w:val="right" w:pos="9026" w:leader="dot"/>
            </w:tabs>
            <w:rPr/>
          </w:pPr>
          <w:hyperlink w:anchor="__RefHeading___Toc15831881_1280447820">
            <w:r>
              <w:rPr>
                <w:webHidden/>
                <w:rStyle w:val="IndexLink"/>
                <w:rtl w:val="true"/>
              </w:rPr>
              <w:t>نام کتاب و زمان تألیف</w:t>
            </w:r>
            <w:r>
              <w:rPr>
                <w:rStyle w:val="IndexLink"/>
                <w:rtl w:val="true"/>
              </w:rPr>
              <w:tab/>
            </w:r>
            <w:r>
              <w:rPr>
                <w:rStyle w:val="IndexLink"/>
              </w:rPr>
              <w:t>51</w:t>
            </w:r>
          </w:hyperlink>
        </w:p>
        <w:p>
          <w:pPr>
            <w:pStyle w:val="Contents5"/>
            <w:tabs>
              <w:tab w:val="clear" w:pos="7892"/>
              <w:tab w:val="right" w:pos="9026" w:leader="dot"/>
            </w:tabs>
            <w:rPr/>
          </w:pPr>
          <w:hyperlink w:anchor="__RefHeading___Toc15831883_1280447820">
            <w:r>
              <w:rPr>
                <w:webHidden/>
                <w:rStyle w:val="IndexLink"/>
                <w:rtl w:val="true"/>
              </w:rPr>
              <w:t>موضوع کتاب</w:t>
            </w:r>
            <w:r>
              <w:rPr>
                <w:rStyle w:val="IndexLink"/>
                <w:rtl w:val="true"/>
              </w:rPr>
              <w:tab/>
            </w:r>
            <w:r>
              <w:rPr>
                <w:rStyle w:val="IndexLink"/>
              </w:rPr>
              <w:t>52</w:t>
            </w:r>
          </w:hyperlink>
        </w:p>
        <w:p>
          <w:pPr>
            <w:pStyle w:val="Contents5"/>
            <w:tabs>
              <w:tab w:val="clear" w:pos="7892"/>
              <w:tab w:val="right" w:pos="9026" w:leader="dot"/>
            </w:tabs>
            <w:rPr/>
          </w:pPr>
          <w:hyperlink w:anchor="__RefHeading___Toc15831885_1280447820">
            <w:r>
              <w:rPr>
                <w:webHidden/>
                <w:rStyle w:val="IndexLink"/>
                <w:rtl w:val="true"/>
              </w:rPr>
              <w:t>دسته بندی مطالب کتاب</w:t>
            </w:r>
            <w:r>
              <w:rPr>
                <w:rStyle w:val="IndexLink"/>
                <w:rtl w:val="true"/>
              </w:rPr>
              <w:tab/>
            </w:r>
            <w:r>
              <w:rPr>
                <w:rStyle w:val="IndexLink"/>
              </w:rPr>
              <w:t>52</w:t>
            </w:r>
          </w:hyperlink>
        </w:p>
        <w:p>
          <w:pPr>
            <w:pStyle w:val="Contents5"/>
            <w:tabs>
              <w:tab w:val="clear" w:pos="7892"/>
              <w:tab w:val="right" w:pos="9026" w:leader="dot"/>
            </w:tabs>
            <w:rPr/>
          </w:pPr>
          <w:hyperlink w:anchor="__RefHeading___Toc15831887_1280447820">
            <w:r>
              <w:rPr>
                <w:webHidden/>
                <w:rStyle w:val="IndexLink"/>
                <w:rtl w:val="true"/>
              </w:rPr>
              <w:t>ساختار کتاب</w:t>
            </w:r>
            <w:r>
              <w:rPr>
                <w:rStyle w:val="IndexLink"/>
                <w:rtl w:val="true"/>
              </w:rPr>
              <w:tab/>
            </w:r>
            <w:r>
              <w:rPr>
                <w:rStyle w:val="IndexLink"/>
              </w:rPr>
              <w:t>54</w:t>
            </w:r>
          </w:hyperlink>
        </w:p>
        <w:p>
          <w:pPr>
            <w:pStyle w:val="Contents6"/>
            <w:tabs>
              <w:tab w:val="clear" w:pos="7609"/>
              <w:tab w:val="right" w:pos="9026" w:leader="dot"/>
            </w:tabs>
            <w:rPr/>
          </w:pPr>
          <w:hyperlink w:anchor="__RefHeading___Toc15831889_1280447820">
            <w:r>
              <w:rPr>
                <w:webHidden/>
                <w:rStyle w:val="IndexLink"/>
                <w:rtl w:val="true"/>
              </w:rPr>
              <w:t>ترتیب عناوین کتاب</w:t>
            </w:r>
            <w:r>
              <w:rPr>
                <w:rStyle w:val="IndexLink"/>
                <w:rtl w:val="true"/>
              </w:rPr>
              <w:tab/>
            </w:r>
            <w:r>
              <w:rPr>
                <w:rStyle w:val="IndexLink"/>
              </w:rPr>
              <w:t>54</w:t>
            </w:r>
          </w:hyperlink>
        </w:p>
        <w:p>
          <w:pPr>
            <w:pStyle w:val="Contents6"/>
            <w:tabs>
              <w:tab w:val="clear" w:pos="7609"/>
              <w:tab w:val="right" w:pos="9026" w:leader="dot"/>
            </w:tabs>
            <w:rPr/>
          </w:pPr>
          <w:hyperlink w:anchor="__RefHeading___Toc15831891_1280447820">
            <w:r>
              <w:rPr>
                <w:webHidden/>
                <w:rStyle w:val="IndexLink"/>
                <w:rtl w:val="true"/>
              </w:rPr>
              <w:t>اقسام عناوین کتاب</w:t>
            </w:r>
            <w:r>
              <w:rPr>
                <w:rStyle w:val="IndexLink"/>
                <w:rtl w:val="true"/>
              </w:rPr>
              <w:tab/>
            </w:r>
            <w:r>
              <w:rPr>
                <w:rStyle w:val="IndexLink"/>
              </w:rPr>
              <w:t>55</w:t>
            </w:r>
          </w:hyperlink>
        </w:p>
        <w:p>
          <w:pPr>
            <w:pStyle w:val="Contents5"/>
            <w:tabs>
              <w:tab w:val="clear" w:pos="7892"/>
              <w:tab w:val="right" w:pos="9026" w:leader="dot"/>
            </w:tabs>
            <w:rPr/>
          </w:pPr>
          <w:hyperlink w:anchor="__RefHeading___Toc15831893_1280447820">
            <w:r>
              <w:rPr>
                <w:webHidden/>
                <w:rStyle w:val="IndexLink"/>
                <w:rtl w:val="true"/>
              </w:rPr>
              <w:t>منابع کتاب</w:t>
            </w:r>
            <w:r>
              <w:rPr>
                <w:rStyle w:val="IndexLink"/>
                <w:rtl w:val="true"/>
              </w:rPr>
              <w:tab/>
            </w:r>
            <w:r>
              <w:rPr>
                <w:rStyle w:val="IndexLink"/>
              </w:rPr>
              <w:t>56</w:t>
            </w:r>
          </w:hyperlink>
        </w:p>
        <w:p>
          <w:pPr>
            <w:pStyle w:val="Contents5"/>
            <w:tabs>
              <w:tab w:val="clear" w:pos="7892"/>
              <w:tab w:val="right" w:pos="9026" w:leader="dot"/>
            </w:tabs>
            <w:rPr/>
          </w:pPr>
          <w:hyperlink w:anchor="__RefHeading___Toc15831895_1280447820">
            <w:r>
              <w:rPr>
                <w:webHidden/>
                <w:rStyle w:val="IndexLink"/>
                <w:rtl w:val="true"/>
              </w:rPr>
              <w:t>مشایخ</w:t>
            </w:r>
            <w:r>
              <w:rPr>
                <w:rStyle w:val="IndexLink"/>
                <w:rtl w:val="true"/>
              </w:rPr>
              <w:tab/>
            </w:r>
            <w:r>
              <w:rPr>
                <w:rStyle w:val="IndexLink"/>
              </w:rPr>
              <w:t>56</w:t>
            </w:r>
          </w:hyperlink>
        </w:p>
        <w:p>
          <w:pPr>
            <w:pStyle w:val="Contents4"/>
            <w:tabs>
              <w:tab w:val="clear" w:pos="8176"/>
              <w:tab w:val="right" w:pos="9026" w:leader="dot"/>
            </w:tabs>
            <w:rPr/>
          </w:pPr>
          <w:hyperlink w:anchor="__RefHeading___Toc15831897_1280447820">
            <w:r>
              <w:rPr>
                <w:webHidden/>
                <w:rStyle w:val="IndexLink"/>
              </w:rPr>
              <w:t>5</w:t>
            </w:r>
            <w:r>
              <w:rPr>
                <w:rStyle w:val="IndexLink"/>
                <w:rtl w:val="true"/>
              </w:rPr>
              <w:t xml:space="preserve">. </w:t>
            </w:r>
            <w:r>
              <w:rPr>
                <w:rStyle w:val="IndexLink"/>
                <w:rtl w:val="true"/>
              </w:rPr>
              <w:t>رجال ابن غضائری</w:t>
            </w:r>
            <w:r>
              <w:rPr>
                <w:rStyle w:val="IndexLink"/>
                <w:rtl w:val="true"/>
              </w:rPr>
              <w:tab/>
            </w:r>
            <w:r>
              <w:rPr>
                <w:rStyle w:val="IndexLink"/>
              </w:rPr>
              <w:t>58</w:t>
            </w:r>
          </w:hyperlink>
        </w:p>
        <w:p>
          <w:pPr>
            <w:pStyle w:val="Contents5"/>
            <w:tabs>
              <w:tab w:val="clear" w:pos="7892"/>
              <w:tab w:val="right" w:pos="9026" w:leader="dot"/>
            </w:tabs>
            <w:rPr/>
          </w:pPr>
          <w:hyperlink w:anchor="__RefHeading___Toc15831899_1280447820">
            <w:r>
              <w:rPr>
                <w:webHidden/>
                <w:rStyle w:val="IndexLink"/>
                <w:rtl w:val="true"/>
              </w:rPr>
              <w:t>نام کتاب و تاریخچه ی آن</w:t>
            </w:r>
            <w:r>
              <w:rPr>
                <w:rStyle w:val="IndexLink"/>
                <w:rtl w:val="true"/>
              </w:rPr>
              <w:tab/>
            </w:r>
            <w:r>
              <w:rPr>
                <w:rStyle w:val="IndexLink"/>
              </w:rPr>
              <w:t>58</w:t>
            </w:r>
          </w:hyperlink>
        </w:p>
        <w:p>
          <w:pPr>
            <w:pStyle w:val="Contents5"/>
            <w:tabs>
              <w:tab w:val="clear" w:pos="7892"/>
              <w:tab w:val="right" w:pos="9026" w:leader="dot"/>
            </w:tabs>
            <w:rPr/>
          </w:pPr>
          <w:hyperlink w:anchor="__RefHeading___Toc15831901_1280447820">
            <w:r>
              <w:rPr>
                <w:webHidden/>
                <w:rStyle w:val="IndexLink"/>
                <w:rtl w:val="true"/>
              </w:rPr>
              <w:t>بررسی انتساب کتاب به ابن غضائری</w:t>
            </w:r>
            <w:r>
              <w:rPr>
                <w:rStyle w:val="IndexLink"/>
                <w:rtl w:val="true"/>
              </w:rPr>
              <w:tab/>
            </w:r>
            <w:r>
              <w:rPr>
                <w:rStyle w:val="IndexLink"/>
              </w:rPr>
              <w:t>60</w:t>
            </w:r>
          </w:hyperlink>
        </w:p>
        <w:p>
          <w:pPr>
            <w:pStyle w:val="Contents6"/>
            <w:tabs>
              <w:tab w:val="clear" w:pos="7609"/>
              <w:tab w:val="right" w:pos="9026" w:leader="dot"/>
            </w:tabs>
            <w:rPr/>
          </w:pPr>
          <w:hyperlink w:anchor="__RefHeading___Toc15831903_128044782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15831905_1280447820">
            <w:r>
              <w:rPr>
                <w:webHidden/>
                <w:rStyle w:val="IndexLink"/>
                <w:rtl w:val="true"/>
              </w:rPr>
              <w:t>اشکال اول</w:t>
            </w:r>
            <w:r>
              <w:rPr>
                <w:rStyle w:val="IndexLink"/>
                <w:rtl w:val="true"/>
              </w:rPr>
              <w:tab/>
            </w:r>
            <w:r>
              <w:rPr>
                <w:rStyle w:val="IndexLink"/>
              </w:rPr>
              <w:t>60</w:t>
            </w:r>
          </w:hyperlink>
        </w:p>
        <w:p>
          <w:pPr>
            <w:pStyle w:val="Contents6"/>
            <w:tabs>
              <w:tab w:val="clear" w:pos="7609"/>
              <w:tab w:val="right" w:pos="9026" w:leader="dot"/>
            </w:tabs>
            <w:rPr/>
          </w:pPr>
          <w:hyperlink w:anchor="__RefHeading___Toc15831907_128044782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15831909_1280447820">
            <w:r>
              <w:rPr>
                <w:webHidden/>
                <w:rStyle w:val="IndexLink"/>
                <w:rtl w:val="true"/>
              </w:rPr>
              <w:t>پاسخ به اشکال اول</w:t>
            </w:r>
            <w:r>
              <w:rPr>
                <w:rStyle w:val="IndexLink"/>
                <w:rtl w:val="true"/>
              </w:rPr>
              <w:tab/>
            </w:r>
            <w:r>
              <w:rPr>
                <w:rStyle w:val="IndexLink"/>
              </w:rPr>
              <w:t>60</w:t>
            </w:r>
          </w:hyperlink>
        </w:p>
        <w:p>
          <w:pPr>
            <w:pStyle w:val="Contents6"/>
            <w:tabs>
              <w:tab w:val="clear" w:pos="7609"/>
              <w:tab w:val="right" w:pos="9026" w:leader="dot"/>
            </w:tabs>
            <w:rPr/>
          </w:pPr>
          <w:hyperlink w:anchor="__RefHeading___Toc15831911_1280447820">
            <w:r>
              <w:rPr>
                <w:webHidden/>
                <w:rStyle w:val="IndexLink"/>
                <w:rtl w:val="true"/>
              </w:rPr>
              <w:t>اشکال دوم</w:t>
            </w:r>
            <w:r>
              <w:rPr>
                <w:rStyle w:val="IndexLink"/>
                <w:rtl w:val="true"/>
              </w:rPr>
              <w:tab/>
            </w:r>
            <w:r>
              <w:rPr>
                <w:rStyle w:val="IndexLink"/>
              </w:rPr>
              <w:t>60</w:t>
            </w:r>
          </w:hyperlink>
        </w:p>
        <w:p>
          <w:pPr>
            <w:pStyle w:val="Contents6"/>
            <w:tabs>
              <w:tab w:val="clear" w:pos="7609"/>
              <w:tab w:val="right" w:pos="9026" w:leader="dot"/>
            </w:tabs>
            <w:rPr/>
          </w:pPr>
          <w:hyperlink w:anchor="__RefHeading___Toc15831913_128044782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15831915_1280447820">
            <w:r>
              <w:rPr>
                <w:webHidden/>
                <w:rStyle w:val="IndexLink"/>
                <w:rtl w:val="true"/>
              </w:rPr>
              <w:t>پاسخ به اشکال دوم</w:t>
            </w:r>
            <w:r>
              <w:rPr>
                <w:rStyle w:val="IndexLink"/>
                <w:rtl w:val="true"/>
              </w:rPr>
              <w:tab/>
            </w:r>
            <w:r>
              <w:rPr>
                <w:rStyle w:val="IndexLink"/>
              </w:rPr>
              <w:t>61</w:t>
            </w:r>
          </w:hyperlink>
        </w:p>
        <w:p>
          <w:pPr>
            <w:pStyle w:val="Contents5"/>
            <w:tabs>
              <w:tab w:val="clear" w:pos="7892"/>
              <w:tab w:val="right" w:pos="9026" w:leader="dot"/>
            </w:tabs>
            <w:rPr/>
          </w:pPr>
          <w:hyperlink w:anchor="__RefHeading___Toc15831917_1280447820">
            <w:r>
              <w:rPr>
                <w:webHidden/>
                <w:rStyle w:val="IndexLink"/>
                <w:rtl w:val="true"/>
              </w:rPr>
              <w:t>مولف کتاب</w:t>
            </w:r>
            <w:r>
              <w:rPr>
                <w:rStyle w:val="IndexLink"/>
                <w:rtl w:val="true"/>
              </w:rPr>
              <w:tab/>
            </w:r>
            <w:r>
              <w:rPr>
                <w:rStyle w:val="IndexLink"/>
              </w:rPr>
              <w:t>63</w:t>
            </w:r>
          </w:hyperlink>
        </w:p>
        <w:p>
          <w:pPr>
            <w:pStyle w:val="Contents6"/>
            <w:tabs>
              <w:tab w:val="clear" w:pos="7609"/>
              <w:tab w:val="right" w:pos="9026" w:leader="dot"/>
            </w:tabs>
            <w:rPr/>
          </w:pPr>
          <w:hyperlink w:anchor="__RefHeading___Toc15831919_1280447820">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5831921_1280447820">
            <w:r>
              <w:rPr>
                <w:webHidden/>
                <w:rStyle w:val="IndexLink"/>
                <w:rtl w:val="true"/>
              </w:rPr>
              <w:t>اشکال اول</w:t>
            </w:r>
            <w:r>
              <w:rPr>
                <w:rStyle w:val="IndexLink"/>
                <w:rtl w:val="true"/>
              </w:rPr>
              <w:tab/>
            </w:r>
            <w:r>
              <w:rPr>
                <w:rStyle w:val="IndexLink"/>
              </w:rPr>
              <w:t>65</w:t>
            </w:r>
          </w:hyperlink>
        </w:p>
        <w:p>
          <w:pPr>
            <w:pStyle w:val="Contents6"/>
            <w:tabs>
              <w:tab w:val="clear" w:pos="7609"/>
              <w:tab w:val="right" w:pos="9026" w:leader="dot"/>
            </w:tabs>
            <w:rPr/>
          </w:pPr>
          <w:hyperlink w:anchor="__RefHeading___Toc15831923_128044782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5831925_1280447820">
            <w:r>
              <w:rPr>
                <w:webHidden/>
                <w:rStyle w:val="IndexLink"/>
                <w:rtl w:val="true"/>
              </w:rPr>
              <w:t>پاسخ به اشکال اول</w:t>
            </w:r>
            <w:r>
              <w:rPr>
                <w:rStyle w:val="IndexLink"/>
                <w:rtl w:val="true"/>
              </w:rPr>
              <w:tab/>
            </w:r>
            <w:r>
              <w:rPr>
                <w:rStyle w:val="IndexLink"/>
              </w:rPr>
              <w:t>65</w:t>
            </w:r>
          </w:hyperlink>
        </w:p>
        <w:p>
          <w:pPr>
            <w:pStyle w:val="Contents6"/>
            <w:tabs>
              <w:tab w:val="clear" w:pos="7609"/>
              <w:tab w:val="right" w:pos="9026" w:leader="dot"/>
            </w:tabs>
            <w:rPr/>
          </w:pPr>
          <w:hyperlink w:anchor="__RefHeading___Toc15831927_1280447820">
            <w:r>
              <w:rPr>
                <w:webHidden/>
                <w:rStyle w:val="IndexLink"/>
                <w:rtl w:val="true"/>
              </w:rPr>
              <w:t>اشکال دوم</w:t>
            </w:r>
            <w:r>
              <w:rPr>
                <w:rStyle w:val="IndexLink"/>
                <w:rtl w:val="true"/>
              </w:rPr>
              <w:tab/>
            </w:r>
            <w:r>
              <w:rPr>
                <w:rStyle w:val="IndexLink"/>
              </w:rPr>
              <w:t>65</w:t>
            </w:r>
          </w:hyperlink>
        </w:p>
        <w:p>
          <w:pPr>
            <w:pStyle w:val="Contents6"/>
            <w:tabs>
              <w:tab w:val="clear" w:pos="7609"/>
              <w:tab w:val="right" w:pos="9026" w:leader="dot"/>
            </w:tabs>
            <w:rPr/>
          </w:pPr>
          <w:hyperlink w:anchor="__RefHeading___Toc15831929_128044782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5831931_1280447820">
            <w:r>
              <w:rPr>
                <w:webHidden/>
                <w:rStyle w:val="IndexLink"/>
                <w:rtl w:val="true"/>
              </w:rPr>
              <w:t>پاسخ به اشکال دوم</w:t>
            </w:r>
            <w:r>
              <w:rPr>
                <w:rStyle w:val="IndexLink"/>
                <w:rtl w:val="true"/>
              </w:rPr>
              <w:tab/>
            </w:r>
            <w:r>
              <w:rPr>
                <w:rStyle w:val="IndexLink"/>
              </w:rPr>
              <w:t>65</w:t>
            </w:r>
          </w:hyperlink>
        </w:p>
        <w:p>
          <w:pPr>
            <w:pStyle w:val="Contents5"/>
            <w:tabs>
              <w:tab w:val="clear" w:pos="7892"/>
              <w:tab w:val="right" w:pos="9026" w:leader="dot"/>
            </w:tabs>
            <w:rPr/>
          </w:pPr>
          <w:hyperlink w:anchor="__RefHeading___Toc15831933_1280447820">
            <w:r>
              <w:rPr>
                <w:webHidden/>
                <w:rStyle w:val="IndexLink"/>
                <w:rtl w:val="true"/>
              </w:rPr>
              <w:t>موضوع کتاب</w:t>
            </w:r>
            <w:r>
              <w:rPr>
                <w:rStyle w:val="IndexLink"/>
                <w:rtl w:val="true"/>
              </w:rPr>
              <w:tab/>
            </w:r>
            <w:r>
              <w:rPr>
                <w:rStyle w:val="IndexLink"/>
              </w:rPr>
              <w:t>66</w:t>
            </w:r>
          </w:hyperlink>
        </w:p>
        <w:p>
          <w:pPr>
            <w:pStyle w:val="Contents5"/>
            <w:tabs>
              <w:tab w:val="clear" w:pos="7892"/>
              <w:tab w:val="right" w:pos="9026" w:leader="dot"/>
            </w:tabs>
            <w:rPr/>
          </w:pPr>
          <w:hyperlink w:anchor="__RefHeading___Toc15831935_1280447820">
            <w:r>
              <w:rPr>
                <w:webHidden/>
                <w:rStyle w:val="IndexLink"/>
                <w:rtl w:val="true"/>
              </w:rPr>
              <w:t>ساختار کتاب</w:t>
            </w:r>
            <w:r>
              <w:rPr>
                <w:rStyle w:val="IndexLink"/>
                <w:rtl w:val="true"/>
              </w:rPr>
              <w:tab/>
            </w:r>
            <w:r>
              <w:rPr>
                <w:rStyle w:val="IndexLink"/>
              </w:rPr>
              <w:t>66</w:t>
            </w:r>
          </w:hyperlink>
        </w:p>
        <w:p>
          <w:pPr>
            <w:pStyle w:val="Contents3"/>
            <w:tabs>
              <w:tab w:val="clear" w:pos="8459"/>
              <w:tab w:val="right" w:pos="9026" w:leader="dot"/>
            </w:tabs>
            <w:rPr/>
          </w:pPr>
          <w:hyperlink w:anchor="__RefHeading___Toc15831937_1280447820">
            <w:r>
              <w:rPr>
                <w:webHidden/>
                <w:rStyle w:val="IndexLink"/>
                <w:rtl w:val="true"/>
              </w:rPr>
              <w:t>نکته های رجوع به کتاب های رجالی</w:t>
            </w:r>
            <w:r>
              <w:rPr>
                <w:rStyle w:val="IndexLink"/>
                <w:rtl w:val="true"/>
              </w:rPr>
              <w:tab/>
            </w:r>
            <w:r>
              <w:rPr>
                <w:rStyle w:val="IndexLink"/>
              </w:rPr>
              <w:t>67</w:t>
            </w:r>
          </w:hyperlink>
        </w:p>
        <w:p>
          <w:pPr>
            <w:pStyle w:val="Contents4"/>
            <w:tabs>
              <w:tab w:val="clear" w:pos="8176"/>
              <w:tab w:val="right" w:pos="9026" w:leader="dot"/>
            </w:tabs>
            <w:rPr/>
          </w:pPr>
          <w:hyperlink w:anchor="__RefHeading___Toc15831939_1280447820">
            <w:r>
              <w:rPr>
                <w:webHidden/>
                <w:rStyle w:val="IndexLink"/>
              </w:rPr>
              <w:t>1</w:t>
            </w:r>
            <w:r>
              <w:rPr>
                <w:rStyle w:val="IndexLink"/>
                <w:rtl w:val="true"/>
              </w:rPr>
              <w:t xml:space="preserve">. </w:t>
            </w:r>
            <w:r>
              <w:rPr>
                <w:rStyle w:val="IndexLink"/>
                <w:rtl w:val="true"/>
              </w:rPr>
              <w:t>رجوع به همۀ منابع و مدخل های مرتبط</w:t>
            </w:r>
            <w:r>
              <w:rPr>
                <w:rStyle w:val="IndexLink"/>
                <w:rtl w:val="true"/>
              </w:rPr>
              <w:tab/>
            </w:r>
            <w:r>
              <w:rPr>
                <w:rStyle w:val="IndexLink"/>
              </w:rPr>
              <w:t>67</w:t>
            </w:r>
          </w:hyperlink>
        </w:p>
        <w:p>
          <w:pPr>
            <w:pStyle w:val="Contents4"/>
            <w:tabs>
              <w:tab w:val="clear" w:pos="8176"/>
              <w:tab w:val="right" w:pos="9026" w:leader="dot"/>
            </w:tabs>
            <w:rPr/>
          </w:pPr>
          <w:hyperlink w:anchor="__RefHeading___Toc15831941_1280447820">
            <w:r>
              <w:rPr>
                <w:webHidden/>
                <w:rStyle w:val="IndexLink"/>
              </w:rPr>
              <w:t>2</w:t>
            </w:r>
            <w:r>
              <w:rPr>
                <w:rStyle w:val="IndexLink"/>
                <w:rtl w:val="true"/>
              </w:rPr>
              <w:t xml:space="preserve">. </w:t>
            </w:r>
            <w:r>
              <w:rPr>
                <w:rStyle w:val="IndexLink"/>
                <w:rtl w:val="true"/>
              </w:rPr>
              <w:t>دلالت نداشتن تعدّد مدخل بر تعدّد عنوان</w:t>
            </w:r>
            <w:r>
              <w:rPr>
                <w:rStyle w:val="IndexLink"/>
                <w:rtl w:val="true"/>
              </w:rPr>
              <w:tab/>
            </w:r>
            <w:r>
              <w:rPr>
                <w:rStyle w:val="IndexLink"/>
              </w:rPr>
              <w:t>68</w:t>
            </w:r>
          </w:hyperlink>
        </w:p>
        <w:p>
          <w:pPr>
            <w:pStyle w:val="Contents4"/>
            <w:tabs>
              <w:tab w:val="clear" w:pos="8176"/>
              <w:tab w:val="right" w:pos="9026" w:leader="dot"/>
            </w:tabs>
            <w:rPr/>
          </w:pPr>
          <w:hyperlink w:anchor="__RefHeading___Toc15831943_1280447820">
            <w:r>
              <w:rPr>
                <w:webHidden/>
                <w:rStyle w:val="IndexLink"/>
              </w:rPr>
              <w:t>3</w:t>
            </w:r>
            <w:r>
              <w:rPr>
                <w:rStyle w:val="IndexLink"/>
                <w:rtl w:val="true"/>
              </w:rPr>
              <w:t xml:space="preserve">. </w:t>
            </w:r>
            <w:r>
              <w:rPr>
                <w:rStyle w:val="IndexLink"/>
                <w:rtl w:val="true"/>
              </w:rPr>
              <w:t>توجه به اطلاعات ضمنی</w:t>
            </w:r>
            <w:r>
              <w:rPr>
                <w:rStyle w:val="IndexLink"/>
                <w:rtl w:val="true"/>
              </w:rPr>
              <w:tab/>
            </w:r>
            <w:r>
              <w:rPr>
                <w:rStyle w:val="IndexLink"/>
              </w:rPr>
              <w:t>68</w:t>
            </w:r>
          </w:hyperlink>
        </w:p>
        <w:p>
          <w:pPr>
            <w:pStyle w:val="Contents4"/>
            <w:tabs>
              <w:tab w:val="clear" w:pos="8176"/>
              <w:tab w:val="right" w:pos="9026" w:leader="dot"/>
            </w:tabs>
            <w:rPr/>
          </w:pPr>
          <w:hyperlink w:anchor="__RefHeading___Toc15831945_1280447820">
            <w:r>
              <w:rPr>
                <w:webHidden/>
                <w:rStyle w:val="IndexLink"/>
              </w:rPr>
              <w:t>4</w:t>
            </w:r>
            <w:r>
              <w:rPr>
                <w:rStyle w:val="IndexLink"/>
                <w:rtl w:val="true"/>
              </w:rPr>
              <w:t xml:space="preserve">. </w:t>
            </w:r>
            <w:r>
              <w:rPr>
                <w:rStyle w:val="IndexLink"/>
                <w:rtl w:val="true"/>
              </w:rPr>
              <w:t>توجه به توصیفات عام</w:t>
            </w:r>
            <w:r>
              <w:rPr>
                <w:rStyle w:val="IndexLink"/>
                <w:rtl w:val="true"/>
              </w:rPr>
              <w:tab/>
            </w:r>
            <w:r>
              <w:rPr>
                <w:rStyle w:val="IndexLink"/>
              </w:rPr>
              <w:t>69</w:t>
            </w:r>
          </w:hyperlink>
        </w:p>
        <w:p>
          <w:pPr>
            <w:pStyle w:val="Contents4"/>
            <w:tabs>
              <w:tab w:val="clear" w:pos="8176"/>
              <w:tab w:val="right" w:pos="9026" w:leader="dot"/>
            </w:tabs>
            <w:rPr/>
          </w:pPr>
          <w:hyperlink w:anchor="__RefHeading___Toc15831947_1280447820">
            <w:r>
              <w:rPr>
                <w:webHidden/>
                <w:rStyle w:val="IndexLink"/>
              </w:rPr>
              <w:t>5</w:t>
            </w:r>
            <w:r>
              <w:rPr>
                <w:rStyle w:val="IndexLink"/>
                <w:rtl w:val="true"/>
              </w:rPr>
              <w:t xml:space="preserve">. </w:t>
            </w:r>
            <w:r>
              <w:rPr>
                <w:rStyle w:val="IndexLink"/>
                <w:rtl w:val="true"/>
              </w:rPr>
              <w:t>پرهیز از شتاب زدگی در قضاوت</w:t>
            </w:r>
            <w:r>
              <w:rPr>
                <w:rStyle w:val="IndexLink"/>
                <w:rtl w:val="true"/>
              </w:rPr>
              <w:tab/>
            </w:r>
            <w:r>
              <w:rPr>
                <w:rStyle w:val="IndexLink"/>
              </w:rPr>
              <w:t>70</w:t>
            </w:r>
          </w:hyperlink>
        </w:p>
        <w:p>
          <w:pPr>
            <w:pStyle w:val="Contents3"/>
            <w:tabs>
              <w:tab w:val="clear" w:pos="8459"/>
              <w:tab w:val="right" w:pos="9026" w:leader="dot"/>
            </w:tabs>
            <w:rPr/>
          </w:pPr>
          <w:hyperlink w:anchor="__RefHeading___Toc15831949_1280447820">
            <w:r>
              <w:rPr>
                <w:webHidden/>
                <w:rStyle w:val="IndexLink"/>
                <w:rtl w:val="true"/>
              </w:rPr>
              <w:t xml:space="preserve">• </w:t>
            </w:r>
            <w:r>
              <w:rPr>
                <w:rStyle w:val="IndexLink"/>
                <w:rtl w:val="true"/>
              </w:rPr>
              <w:t>تمرین</w:t>
            </w:r>
            <w:r>
              <w:rPr>
                <w:rStyle w:val="IndexLink"/>
                <w:rtl w:val="true"/>
              </w:rPr>
              <w:tab/>
            </w:r>
            <w:r>
              <w:rPr>
                <w:rStyle w:val="IndexLink"/>
              </w:rPr>
              <w:t>72</w:t>
            </w:r>
          </w:hyperlink>
        </w:p>
        <w:p>
          <w:pPr>
            <w:pStyle w:val="Contents2"/>
            <w:tabs>
              <w:tab w:val="clear" w:pos="8743"/>
              <w:tab w:val="right" w:pos="9026" w:leader="dot"/>
            </w:tabs>
            <w:rPr/>
          </w:pPr>
          <w:hyperlink w:anchor="__RefHeading___Toc15831951_1280447820">
            <w:r>
              <w:rPr>
                <w:webHidden/>
                <w:rStyle w:val="IndexLink"/>
                <w:rtl w:val="true"/>
              </w:rPr>
              <w:t>گفتار سوم</w:t>
            </w:r>
            <w:r>
              <w:rPr>
                <w:rStyle w:val="IndexLink"/>
                <w:rtl w:val="true"/>
              </w:rPr>
              <w:t xml:space="preserve">: </w:t>
            </w:r>
            <w:r>
              <w:rPr>
                <w:rStyle w:val="IndexLink"/>
                <w:rtl w:val="true"/>
              </w:rPr>
              <w:t>ساختار اسناد در کتب اربعه ووسائل الشيعة</w:t>
            </w:r>
            <w:r>
              <w:rPr>
                <w:rStyle w:val="IndexLink"/>
                <w:rtl w:val="true"/>
              </w:rPr>
              <w:tab/>
            </w:r>
            <w:r>
              <w:rPr>
                <w:rStyle w:val="IndexLink"/>
              </w:rPr>
              <w:t>74</w:t>
            </w:r>
          </w:hyperlink>
        </w:p>
        <w:p>
          <w:pPr>
            <w:pStyle w:val="Contents3"/>
            <w:tabs>
              <w:tab w:val="clear" w:pos="8459"/>
              <w:tab w:val="right" w:pos="9026" w:leader="dot"/>
            </w:tabs>
            <w:rPr/>
          </w:pPr>
          <w:hyperlink w:anchor="__RefHeading___Toc15831953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5831955_1280447820">
            <w:r>
              <w:rPr>
                <w:webHidden/>
                <w:rStyle w:val="IndexLink"/>
                <w:rtl w:val="true"/>
              </w:rPr>
              <w:t>درآمد</w:t>
            </w:r>
            <w:r>
              <w:rPr>
                <w:rStyle w:val="IndexLink"/>
                <w:rtl w:val="true"/>
              </w:rPr>
              <w:tab/>
            </w:r>
            <w:r>
              <w:rPr>
                <w:rStyle w:val="IndexLink"/>
              </w:rPr>
              <w:t>76</w:t>
            </w:r>
          </w:hyperlink>
        </w:p>
        <w:p>
          <w:pPr>
            <w:pStyle w:val="Contents3"/>
            <w:tabs>
              <w:tab w:val="clear" w:pos="8459"/>
              <w:tab w:val="right" w:pos="9026" w:leader="dot"/>
            </w:tabs>
            <w:rPr/>
          </w:pPr>
          <w:hyperlink w:anchor="__RefHeading___Toc15831957_1280447820">
            <w:r>
              <w:rPr>
                <w:webHidden/>
                <w:rStyle w:val="IndexLink"/>
                <w:rtl w:val="true"/>
              </w:rPr>
              <w:t>فصل اوّل</w:t>
            </w:r>
            <w:r>
              <w:rPr>
                <w:rStyle w:val="IndexLink"/>
                <w:rtl w:val="true"/>
              </w:rPr>
              <w:t xml:space="preserve">: </w:t>
            </w:r>
            <w:r>
              <w:rPr>
                <w:rStyle w:val="IndexLink"/>
                <w:rtl w:val="true"/>
              </w:rPr>
              <w:t>ساختار اسناد در کتب اربعه</w:t>
            </w:r>
            <w:r>
              <w:rPr>
                <w:rStyle w:val="IndexLink"/>
                <w:rtl w:val="true"/>
              </w:rPr>
              <w:tab/>
            </w:r>
            <w:r>
              <w:rPr>
                <w:rStyle w:val="IndexLink"/>
              </w:rPr>
              <w:t>78</w:t>
            </w:r>
          </w:hyperlink>
        </w:p>
        <w:p>
          <w:pPr>
            <w:pStyle w:val="Contents4"/>
            <w:tabs>
              <w:tab w:val="clear" w:pos="8176"/>
              <w:tab w:val="right" w:pos="9026" w:leader="dot"/>
            </w:tabs>
            <w:rPr/>
          </w:pPr>
          <w:hyperlink w:anchor="__RefHeading___Toc15831959_1280447820">
            <w:r>
              <w:rPr>
                <w:webHidden/>
                <w:rStyle w:val="IndexLink"/>
              </w:rPr>
              <w:t>1</w:t>
            </w:r>
            <w:r>
              <w:rPr>
                <w:rStyle w:val="IndexLink"/>
                <w:rtl w:val="true"/>
              </w:rPr>
              <w:t xml:space="preserve">. </w:t>
            </w:r>
            <w:r>
              <w:rPr>
                <w:rStyle w:val="IndexLink"/>
                <w:rtl w:val="true"/>
              </w:rPr>
              <w:t>اسناد کافی</w:t>
            </w:r>
            <w:r>
              <w:rPr>
                <w:rStyle w:val="IndexLink"/>
                <w:rtl w:val="true"/>
              </w:rPr>
              <w:tab/>
            </w:r>
            <w:r>
              <w:rPr>
                <w:rStyle w:val="IndexLink"/>
              </w:rPr>
              <w:t>78</w:t>
            </w:r>
          </w:hyperlink>
        </w:p>
        <w:p>
          <w:pPr>
            <w:pStyle w:val="Contents5"/>
            <w:tabs>
              <w:tab w:val="clear" w:pos="7892"/>
              <w:tab w:val="right" w:pos="9026" w:leader="dot"/>
            </w:tabs>
            <w:rPr/>
          </w:pPr>
          <w:hyperlink w:anchor="__RefHeading___Toc15831961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5831963_1280447820">
            <w:r>
              <w:rPr>
                <w:webHidden/>
                <w:rStyle w:val="IndexLink"/>
                <w:rtl w:val="true"/>
              </w:rPr>
              <w:t>فهرست مشایخ مشهور کلینی</w:t>
            </w:r>
            <w:r>
              <w:rPr>
                <w:rStyle w:val="IndexLink"/>
                <w:rtl w:val="true"/>
              </w:rPr>
              <w:tab/>
            </w:r>
            <w:r>
              <w:rPr>
                <w:rStyle w:val="IndexLink"/>
              </w:rPr>
              <w:t>79</w:t>
            </w:r>
          </w:hyperlink>
        </w:p>
        <w:p>
          <w:pPr>
            <w:pStyle w:val="Contents5"/>
            <w:tabs>
              <w:tab w:val="clear" w:pos="7892"/>
              <w:tab w:val="right" w:pos="9026" w:leader="dot"/>
            </w:tabs>
            <w:rPr/>
          </w:pPr>
          <w:hyperlink w:anchor="__RefHeading___Toc15831965_1280447820">
            <w:r>
              <w:rPr>
                <w:webHidden/>
                <w:rStyle w:val="IndexLink"/>
                <w:rtl w:val="true"/>
              </w:rPr>
              <w:t>دو تذکر درباره مشایخ کلینی</w:t>
            </w:r>
            <w:r>
              <w:rPr>
                <w:rStyle w:val="IndexLink"/>
                <w:rtl w:val="true"/>
              </w:rPr>
              <w:tab/>
            </w:r>
            <w:r>
              <w:rPr>
                <w:rStyle w:val="IndexLink"/>
              </w:rPr>
              <w:t>83</w:t>
            </w:r>
          </w:hyperlink>
        </w:p>
        <w:p>
          <w:pPr>
            <w:pStyle w:val="Contents6"/>
            <w:tabs>
              <w:tab w:val="clear" w:pos="7609"/>
              <w:tab w:val="right" w:pos="9026" w:leader="dot"/>
            </w:tabs>
            <w:rPr/>
          </w:pPr>
          <w:hyperlink w:anchor="__RefHeading___Toc15831967_1280447820">
            <w:r>
              <w:rPr>
                <w:webHidden/>
                <w:rStyle w:val="IndexLink"/>
              </w:rPr>
              <w:t>1</w:t>
            </w:r>
            <w:r>
              <w:rPr>
                <w:rStyle w:val="IndexLink"/>
                <w:rtl w:val="true"/>
              </w:rPr>
              <w:t xml:space="preserve">. </w:t>
            </w:r>
            <w:r>
              <w:rPr>
                <w:rStyle w:val="IndexLink"/>
                <w:rtl w:val="true"/>
              </w:rPr>
              <w:t xml:space="preserve">تعبير </w:t>
            </w:r>
            <w:r>
              <w:rPr>
                <w:rStyle w:val="IndexLink"/>
                <w:rtl w:val="true"/>
              </w:rPr>
              <w:t>«</w:t>
            </w:r>
            <w:r>
              <w:rPr>
                <w:rStyle w:val="IndexLink"/>
                <w:rtl w:val="true"/>
              </w:rPr>
              <w:t>عدة من أصحابنا</w:t>
            </w:r>
            <w:r>
              <w:rPr>
                <w:rStyle w:val="IndexLink"/>
                <w:rtl w:val="true"/>
              </w:rPr>
              <w:t>»</w:t>
              <w:tab/>
            </w:r>
            <w:r>
              <w:rPr>
                <w:rStyle w:val="IndexLink"/>
              </w:rPr>
              <w:t>83</w:t>
            </w:r>
          </w:hyperlink>
        </w:p>
        <w:p>
          <w:pPr>
            <w:pStyle w:val="Contents6"/>
            <w:tabs>
              <w:tab w:val="clear" w:pos="7609"/>
              <w:tab w:val="right" w:pos="9026" w:leader="dot"/>
            </w:tabs>
            <w:rPr/>
          </w:pPr>
          <w:hyperlink w:anchor="__RefHeading___Toc15831969_1280447820">
            <w:r>
              <w:rPr>
                <w:webHidden/>
                <w:rStyle w:val="IndexLink"/>
              </w:rPr>
              <w:t>2</w:t>
            </w:r>
            <w:r>
              <w:rPr>
                <w:rStyle w:val="IndexLink"/>
                <w:rtl w:val="true"/>
              </w:rPr>
              <w:t xml:space="preserve">. </w:t>
            </w:r>
            <w:r>
              <w:rPr>
                <w:rStyle w:val="IndexLink"/>
                <w:rtl w:val="true"/>
              </w:rPr>
              <w:t xml:space="preserve">تفسير </w:t>
            </w:r>
            <w:r>
              <w:rPr>
                <w:rStyle w:val="IndexLink"/>
                <w:rtl w:val="true"/>
              </w:rPr>
              <w:t>«</w:t>
            </w:r>
            <w:r>
              <w:rPr>
                <w:rStyle w:val="IndexLink"/>
                <w:rtl w:val="true"/>
              </w:rPr>
              <w:t>عدة من أصحابنا</w:t>
            </w:r>
            <w:r>
              <w:rPr>
                <w:rStyle w:val="IndexLink"/>
                <w:rtl w:val="true"/>
              </w:rPr>
              <w:t>»</w:t>
              <w:tab/>
            </w:r>
            <w:r>
              <w:rPr>
                <w:rStyle w:val="IndexLink"/>
              </w:rPr>
              <w:t>84</w:t>
            </w:r>
          </w:hyperlink>
        </w:p>
        <w:p>
          <w:pPr>
            <w:pStyle w:val="Contents5"/>
            <w:tabs>
              <w:tab w:val="clear" w:pos="7892"/>
              <w:tab w:val="right" w:pos="9026" w:leader="dot"/>
            </w:tabs>
            <w:rPr/>
          </w:pPr>
          <w:hyperlink w:anchor="__RefHeading___Toc15831971_1280447820">
            <w:r>
              <w:rPr>
                <w:webHidden/>
                <w:rStyle w:val="IndexLink"/>
                <w:rtl w:val="true"/>
              </w:rPr>
              <w:t>جدول مشایخ مشهور کلینی</w:t>
            </w:r>
            <w:r>
              <w:rPr>
                <w:rStyle w:val="IndexLink"/>
                <w:rtl w:val="true"/>
              </w:rPr>
              <w:tab/>
            </w:r>
            <w:r>
              <w:rPr>
                <w:rStyle w:val="IndexLink"/>
              </w:rPr>
              <w:t>87</w:t>
            </w:r>
          </w:hyperlink>
        </w:p>
        <w:p>
          <w:pPr>
            <w:pStyle w:val="Contents4"/>
            <w:tabs>
              <w:tab w:val="clear" w:pos="8176"/>
              <w:tab w:val="right" w:pos="9026" w:leader="dot"/>
            </w:tabs>
            <w:rPr/>
          </w:pPr>
          <w:hyperlink w:anchor="__RefHeading___Toc15831973_1280447820">
            <w:r>
              <w:rPr>
                <w:webHidden/>
                <w:rStyle w:val="IndexLink"/>
              </w:rPr>
              <w:t>2</w:t>
            </w:r>
            <w:r>
              <w:rPr>
                <w:rStyle w:val="IndexLink"/>
                <w:rtl w:val="true"/>
              </w:rPr>
              <w:t xml:space="preserve">. </w:t>
            </w:r>
            <w:r>
              <w:rPr>
                <w:rStyle w:val="IndexLink"/>
                <w:rtl w:val="true"/>
              </w:rPr>
              <w:t xml:space="preserve">اسناد </w:t>
            </w:r>
            <w:r>
              <w:rPr>
                <w:rStyle w:val="IndexLink"/>
                <w:rtl w:val="true"/>
              </w:rPr>
              <w:t>«</w:t>
            </w:r>
            <w:r>
              <w:rPr>
                <w:rStyle w:val="IndexLink"/>
                <w:rtl w:val="true"/>
              </w:rPr>
              <w:t>کتاب من لا يحضره الفقيه</w:t>
            </w:r>
            <w:r>
              <w:rPr>
                <w:rStyle w:val="IndexLink"/>
                <w:rtl w:val="true"/>
              </w:rPr>
              <w:t>»</w:t>
              <w:tab/>
            </w:r>
            <w:r>
              <w:rPr>
                <w:rStyle w:val="IndexLink"/>
              </w:rPr>
              <w:t>89</w:t>
            </w:r>
          </w:hyperlink>
        </w:p>
        <w:p>
          <w:pPr>
            <w:pStyle w:val="Contents5"/>
            <w:tabs>
              <w:tab w:val="clear" w:pos="7892"/>
              <w:tab w:val="right" w:pos="9026" w:leader="dot"/>
            </w:tabs>
            <w:rPr/>
          </w:pPr>
          <w:hyperlink w:anchor="__RefHeading___Toc15831975_128044782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5831977_1280447820">
            <w:r>
              <w:rPr>
                <w:webHidden/>
                <w:rStyle w:val="IndexLink"/>
                <w:rtl w:val="true"/>
              </w:rPr>
              <w:t xml:space="preserve">معرفی مشیخه </w:t>
            </w:r>
            <w:r>
              <w:rPr>
                <w:rStyle w:val="IndexLink"/>
                <w:rtl w:val="true"/>
              </w:rPr>
              <w:t>«</w:t>
            </w:r>
            <w:r>
              <w:rPr>
                <w:rStyle w:val="IndexLink"/>
                <w:rtl w:val="true"/>
              </w:rPr>
              <w:t>کتاب من لا يحضره الفقيه</w:t>
            </w:r>
            <w:r>
              <w:rPr>
                <w:rStyle w:val="IndexLink"/>
                <w:rtl w:val="true"/>
              </w:rPr>
              <w:t>»</w:t>
              <w:tab/>
            </w:r>
            <w:r>
              <w:rPr>
                <w:rStyle w:val="IndexLink"/>
              </w:rPr>
              <w:t>90</w:t>
            </w:r>
          </w:hyperlink>
        </w:p>
        <w:p>
          <w:pPr>
            <w:pStyle w:val="Contents5"/>
            <w:tabs>
              <w:tab w:val="clear" w:pos="7892"/>
              <w:tab w:val="right" w:pos="9026" w:leader="dot"/>
            </w:tabs>
            <w:rPr/>
          </w:pPr>
          <w:hyperlink w:anchor="__RefHeading___Toc15831979_1280447820">
            <w:r>
              <w:rPr>
                <w:webHidden/>
                <w:rStyle w:val="IndexLink"/>
                <w:rtl w:val="true"/>
              </w:rPr>
              <w:t>ترتیب مشیخه فقیه</w:t>
            </w:r>
            <w:r>
              <w:rPr>
                <w:rStyle w:val="IndexLink"/>
                <w:rtl w:val="true"/>
              </w:rPr>
              <w:tab/>
            </w:r>
            <w:r>
              <w:rPr>
                <w:rStyle w:val="IndexLink"/>
              </w:rPr>
              <w:t>91</w:t>
            </w:r>
          </w:hyperlink>
        </w:p>
        <w:p>
          <w:pPr>
            <w:pStyle w:val="Contents5"/>
            <w:tabs>
              <w:tab w:val="clear" w:pos="7892"/>
              <w:tab w:val="right" w:pos="9026" w:leader="dot"/>
            </w:tabs>
            <w:rPr/>
          </w:pPr>
          <w:hyperlink w:anchor="__RefHeading___Toc15831981_1280447820">
            <w:r>
              <w:rPr>
                <w:webHidden/>
                <w:rStyle w:val="IndexLink"/>
                <w:rtl w:val="true"/>
              </w:rPr>
              <w:t>مشیخه و تعابیر روایی گوناگون در آغاز اسناد فقیه</w:t>
            </w:r>
            <w:r>
              <w:rPr>
                <w:rStyle w:val="IndexLink"/>
                <w:rtl w:val="true"/>
              </w:rPr>
              <w:tab/>
            </w:r>
            <w:r>
              <w:rPr>
                <w:rStyle w:val="IndexLink"/>
              </w:rPr>
              <w:t>92</w:t>
            </w:r>
          </w:hyperlink>
        </w:p>
        <w:p>
          <w:pPr>
            <w:pStyle w:val="Contents5"/>
            <w:tabs>
              <w:tab w:val="clear" w:pos="7892"/>
              <w:tab w:val="right" w:pos="9026" w:leader="dot"/>
            </w:tabs>
            <w:rPr/>
          </w:pPr>
          <w:hyperlink w:anchor="__RefHeading___Toc15831983_1280447820">
            <w:r>
              <w:rPr>
                <w:webHidden/>
                <w:rStyle w:val="IndexLink"/>
                <w:rtl w:val="true"/>
              </w:rPr>
              <w:t>تکرار عناوین در مشیخه</w:t>
            </w:r>
            <w:r>
              <w:rPr>
                <w:rStyle w:val="IndexLink"/>
                <w:rtl w:val="true"/>
              </w:rPr>
              <w:tab/>
            </w:r>
            <w:r>
              <w:rPr>
                <w:rStyle w:val="IndexLink"/>
              </w:rPr>
              <w:t>92</w:t>
            </w:r>
          </w:hyperlink>
        </w:p>
        <w:p>
          <w:pPr>
            <w:pStyle w:val="Contents5"/>
            <w:tabs>
              <w:tab w:val="clear" w:pos="7892"/>
              <w:tab w:val="right" w:pos="9026" w:leader="dot"/>
            </w:tabs>
            <w:rPr/>
          </w:pPr>
          <w:hyperlink w:anchor="__RefHeading___Toc15831985_1280447820">
            <w:r>
              <w:rPr>
                <w:webHidden/>
                <w:rStyle w:val="IndexLink"/>
                <w:rtl w:val="true"/>
              </w:rPr>
              <w:t>مشیخه فقیه و توثیق عام</w:t>
            </w:r>
            <w:r>
              <w:rPr>
                <w:rStyle w:val="IndexLink"/>
                <w:rtl w:val="true"/>
              </w:rPr>
              <w:tab/>
            </w:r>
            <w:r>
              <w:rPr>
                <w:rStyle w:val="IndexLink"/>
              </w:rPr>
              <w:t>93</w:t>
            </w:r>
          </w:hyperlink>
        </w:p>
        <w:p>
          <w:pPr>
            <w:pStyle w:val="Contents5"/>
            <w:tabs>
              <w:tab w:val="clear" w:pos="7892"/>
              <w:tab w:val="right" w:pos="9026" w:leader="dot"/>
            </w:tabs>
            <w:rPr/>
          </w:pPr>
          <w:hyperlink w:anchor="__RefHeading___Toc15831987_1280447820">
            <w:r>
              <w:rPr>
                <w:webHidden/>
                <w:rStyle w:val="IndexLink"/>
                <w:rtl w:val="true"/>
              </w:rPr>
              <w:t>مفاد ذکر طریق در مشیخه</w:t>
            </w:r>
            <w:r>
              <w:rPr>
                <w:rStyle w:val="IndexLink"/>
                <w:rtl w:val="true"/>
              </w:rPr>
              <w:tab/>
            </w:r>
            <w:r>
              <w:rPr>
                <w:rStyle w:val="IndexLink"/>
              </w:rPr>
              <w:t>94</w:t>
            </w:r>
          </w:hyperlink>
        </w:p>
        <w:p>
          <w:pPr>
            <w:pStyle w:val="Contents4"/>
            <w:tabs>
              <w:tab w:val="clear" w:pos="8176"/>
              <w:tab w:val="right" w:pos="9026" w:leader="dot"/>
            </w:tabs>
            <w:rPr/>
          </w:pPr>
          <w:hyperlink w:anchor="__RefHeading___Toc15831989_1280447820">
            <w:r>
              <w:rPr>
                <w:webHidden/>
                <w:rStyle w:val="IndexLink"/>
              </w:rPr>
              <w:t>3</w:t>
            </w:r>
            <w:r>
              <w:rPr>
                <w:rStyle w:val="IndexLink"/>
                <w:rtl w:val="true"/>
              </w:rPr>
              <w:t xml:space="preserve">. </w:t>
            </w:r>
            <w:r>
              <w:rPr>
                <w:rStyle w:val="IndexLink"/>
                <w:rtl w:val="true"/>
              </w:rPr>
              <w:t>اسناد تهذیب</w:t>
            </w:r>
            <w:r>
              <w:rPr>
                <w:rStyle w:val="IndexLink"/>
                <w:rtl w:val="true"/>
              </w:rPr>
              <w:tab/>
            </w:r>
            <w:r>
              <w:rPr>
                <w:rStyle w:val="IndexLink"/>
              </w:rPr>
              <w:t>96</w:t>
            </w:r>
          </w:hyperlink>
        </w:p>
        <w:p>
          <w:pPr>
            <w:pStyle w:val="Contents5"/>
            <w:tabs>
              <w:tab w:val="clear" w:pos="7892"/>
              <w:tab w:val="right" w:pos="9026" w:leader="dot"/>
            </w:tabs>
            <w:rPr/>
          </w:pPr>
          <w:hyperlink w:anchor="__RefHeading___Toc15831991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5831993_1280447820">
            <w:r>
              <w:rPr>
                <w:webHidden/>
                <w:rStyle w:val="IndexLink"/>
                <w:rtl w:val="true"/>
              </w:rPr>
              <w:t>سبک نگارش تهذیب</w:t>
            </w:r>
            <w:r>
              <w:rPr>
                <w:rStyle w:val="IndexLink"/>
                <w:rtl w:val="true"/>
              </w:rPr>
              <w:tab/>
            </w:r>
            <w:r>
              <w:rPr>
                <w:rStyle w:val="IndexLink"/>
              </w:rPr>
              <w:t>96</w:t>
            </w:r>
          </w:hyperlink>
        </w:p>
        <w:p>
          <w:pPr>
            <w:pStyle w:val="Contents5"/>
            <w:tabs>
              <w:tab w:val="clear" w:pos="7892"/>
              <w:tab w:val="right" w:pos="9026" w:leader="dot"/>
            </w:tabs>
            <w:rPr/>
          </w:pPr>
          <w:hyperlink w:anchor="__RefHeading___Toc15831995_1280447820">
            <w:r>
              <w:rPr>
                <w:webHidden/>
                <w:rStyle w:val="IndexLink"/>
                <w:rtl w:val="true"/>
              </w:rPr>
              <w:t>ویژگی های اسناد در بخش اوّل تهذیب</w:t>
            </w:r>
            <w:r>
              <w:rPr>
                <w:rStyle w:val="IndexLink"/>
                <w:rtl w:val="true"/>
              </w:rPr>
              <w:tab/>
            </w:r>
            <w:r>
              <w:rPr>
                <w:rStyle w:val="IndexLink"/>
              </w:rPr>
              <w:t>97</w:t>
            </w:r>
          </w:hyperlink>
        </w:p>
        <w:p>
          <w:pPr>
            <w:pStyle w:val="Contents5"/>
            <w:tabs>
              <w:tab w:val="clear" w:pos="7892"/>
              <w:tab w:val="right" w:pos="9026" w:leader="dot"/>
            </w:tabs>
            <w:rPr/>
          </w:pPr>
          <w:hyperlink w:anchor="__RefHeading___Toc15831997_1280447820">
            <w:r>
              <w:rPr>
                <w:webHidden/>
                <w:rStyle w:val="IndexLink"/>
                <w:rtl w:val="true"/>
              </w:rPr>
              <w:t>ویژگی های اسناد در بخش دوم تهذیب و ویژگی های مشیخه</w:t>
            </w:r>
            <w:r>
              <w:rPr>
                <w:rStyle w:val="IndexLink"/>
                <w:rtl w:val="true"/>
              </w:rPr>
              <w:tab/>
            </w:r>
            <w:r>
              <w:rPr>
                <w:rStyle w:val="IndexLink"/>
              </w:rPr>
              <w:t>98</w:t>
            </w:r>
          </w:hyperlink>
        </w:p>
        <w:p>
          <w:pPr>
            <w:pStyle w:val="Contents5"/>
            <w:tabs>
              <w:tab w:val="clear" w:pos="7892"/>
              <w:tab w:val="right" w:pos="9026" w:leader="dot"/>
            </w:tabs>
            <w:rPr/>
          </w:pPr>
          <w:hyperlink w:anchor="__RefHeading___Toc15831999_1280447820">
            <w:r>
              <w:rPr>
                <w:webHidden/>
                <w:rStyle w:val="IndexLink"/>
                <w:rtl w:val="true"/>
              </w:rPr>
              <w:t>دیگر ویژگی های اسناد</w:t>
            </w:r>
            <w:r>
              <w:rPr>
                <w:rStyle w:val="IndexLink"/>
                <w:rtl w:val="true"/>
              </w:rPr>
              <w:tab/>
            </w:r>
            <w:r>
              <w:rPr>
                <w:rStyle w:val="IndexLink"/>
              </w:rPr>
              <w:t>101</w:t>
            </w:r>
          </w:hyperlink>
        </w:p>
        <w:p>
          <w:pPr>
            <w:pStyle w:val="Contents4"/>
            <w:tabs>
              <w:tab w:val="clear" w:pos="8176"/>
              <w:tab w:val="right" w:pos="9026" w:leader="dot"/>
            </w:tabs>
            <w:rPr/>
          </w:pPr>
          <w:hyperlink w:anchor="__RefHeading___Toc15832001_1280447820">
            <w:r>
              <w:rPr>
                <w:webHidden/>
                <w:rStyle w:val="IndexLink"/>
              </w:rPr>
              <w:t>4</w:t>
            </w:r>
            <w:r>
              <w:rPr>
                <w:rStyle w:val="IndexLink"/>
                <w:rtl w:val="true"/>
              </w:rPr>
              <w:t xml:space="preserve">. </w:t>
            </w:r>
            <w:r>
              <w:rPr>
                <w:rStyle w:val="IndexLink"/>
                <w:rtl w:val="true"/>
              </w:rPr>
              <w:t>اسناد استبصار</w:t>
            </w:r>
            <w:r>
              <w:rPr>
                <w:rStyle w:val="IndexLink"/>
                <w:rtl w:val="true"/>
              </w:rPr>
              <w:tab/>
            </w:r>
            <w:r>
              <w:rPr>
                <w:rStyle w:val="IndexLink"/>
              </w:rPr>
              <w:t>103</w:t>
            </w:r>
          </w:hyperlink>
        </w:p>
        <w:p>
          <w:pPr>
            <w:pStyle w:val="Contents4"/>
            <w:tabs>
              <w:tab w:val="clear" w:pos="8176"/>
              <w:tab w:val="right" w:pos="9026" w:leader="dot"/>
            </w:tabs>
            <w:rPr/>
          </w:pPr>
          <w:hyperlink w:anchor="__RefHeading___Toc15832003_1280447820">
            <w:r>
              <w:rPr>
                <w:webHidden/>
                <w:rStyle w:val="IndexLink"/>
                <w:rtl w:val="true"/>
              </w:rPr>
              <w:t xml:space="preserve">• </w:t>
            </w:r>
            <w:r>
              <w:rPr>
                <w:rStyle w:val="IndexLink"/>
                <w:rtl w:val="true"/>
              </w:rPr>
              <w:t>تمرین</w:t>
            </w:r>
            <w:r>
              <w:rPr>
                <w:rStyle w:val="IndexLink"/>
                <w:rtl w:val="true"/>
              </w:rPr>
              <w:tab/>
            </w:r>
            <w:r>
              <w:rPr>
                <w:rStyle w:val="IndexLink"/>
              </w:rPr>
              <w:t>105</w:t>
            </w:r>
          </w:hyperlink>
        </w:p>
        <w:p>
          <w:pPr>
            <w:pStyle w:val="Contents3"/>
            <w:tabs>
              <w:tab w:val="clear" w:pos="8459"/>
              <w:tab w:val="right" w:pos="9026" w:leader="dot"/>
            </w:tabs>
            <w:rPr/>
          </w:pPr>
          <w:hyperlink w:anchor="__RefHeading___Toc15832005_1280447820">
            <w:r>
              <w:rPr>
                <w:webHidden/>
                <w:rStyle w:val="IndexLink"/>
                <w:rtl w:val="true"/>
              </w:rPr>
              <w:t>فصل دوم</w:t>
            </w:r>
            <w:r>
              <w:rPr>
                <w:rStyle w:val="IndexLink"/>
                <w:rtl w:val="true"/>
              </w:rPr>
              <w:t xml:space="preserve">: </w:t>
            </w:r>
            <w:r>
              <w:rPr>
                <w:rStyle w:val="IndexLink"/>
                <w:rtl w:val="true"/>
              </w:rPr>
              <w:t>ساختار اسناد در وسائل الشيعة</w:t>
            </w:r>
            <w:r>
              <w:rPr>
                <w:rStyle w:val="IndexLink"/>
                <w:rtl w:val="true"/>
              </w:rPr>
              <w:tab/>
            </w:r>
            <w:r>
              <w:rPr>
                <w:rStyle w:val="IndexLink"/>
              </w:rPr>
              <w:t>106</w:t>
            </w:r>
          </w:hyperlink>
        </w:p>
        <w:p>
          <w:pPr>
            <w:pStyle w:val="Contents4"/>
            <w:tabs>
              <w:tab w:val="clear" w:pos="8176"/>
              <w:tab w:val="right" w:pos="9026" w:leader="dot"/>
            </w:tabs>
            <w:rPr/>
          </w:pPr>
          <w:hyperlink w:anchor="__RefHeading___Toc15832007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5832009_1280447820">
            <w:r>
              <w:rPr>
                <w:webHidden/>
                <w:rStyle w:val="IndexLink"/>
              </w:rPr>
              <w:t>1</w:t>
            </w:r>
            <w:r>
              <w:rPr>
                <w:rStyle w:val="IndexLink"/>
                <w:rtl w:val="true"/>
              </w:rPr>
              <w:t xml:space="preserve">. </w:t>
            </w:r>
            <w:r>
              <w:rPr>
                <w:rStyle w:val="IndexLink"/>
                <w:rtl w:val="true"/>
              </w:rPr>
              <w:t>چینش روايات وسائل الشيعة</w:t>
            </w:r>
            <w:r>
              <w:rPr>
                <w:rStyle w:val="IndexLink"/>
                <w:rtl w:val="true"/>
              </w:rPr>
              <w:tab/>
            </w:r>
            <w:r>
              <w:rPr>
                <w:rStyle w:val="IndexLink"/>
              </w:rPr>
              <w:t>106</w:t>
            </w:r>
          </w:hyperlink>
        </w:p>
        <w:p>
          <w:pPr>
            <w:pStyle w:val="Contents5"/>
            <w:tabs>
              <w:tab w:val="clear" w:pos="7892"/>
              <w:tab w:val="right" w:pos="9026" w:leader="dot"/>
            </w:tabs>
            <w:rPr/>
          </w:pPr>
          <w:hyperlink w:anchor="__RefHeading___Toc15832011_12804478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832013_1280447820">
            <w:r>
              <w:rPr>
                <w:webHidden/>
                <w:rStyle w:val="IndexLink"/>
                <w:rtl w:val="true"/>
              </w:rPr>
              <w:t xml:space="preserve">تقسیم از نظر </w:t>
            </w:r>
            <w:r>
              <w:rPr>
                <w:rStyle w:val="IndexLink"/>
                <w:rtl w:val="true"/>
              </w:rPr>
              <w:t>«</w:t>
            </w:r>
            <w:r>
              <w:rPr>
                <w:rStyle w:val="IndexLink"/>
                <w:rtl w:val="true"/>
              </w:rPr>
              <w:t>تعدّد نقل</w:t>
            </w:r>
            <w:r>
              <w:rPr>
                <w:rStyle w:val="IndexLink"/>
                <w:rtl w:val="true"/>
              </w:rPr>
              <w:t>»</w:t>
              <w:tab/>
            </w:r>
            <w:r>
              <w:rPr>
                <w:rStyle w:val="IndexLink"/>
              </w:rPr>
              <w:t>107</w:t>
            </w:r>
          </w:hyperlink>
        </w:p>
        <w:p>
          <w:pPr>
            <w:pStyle w:val="Contents5"/>
            <w:tabs>
              <w:tab w:val="clear" w:pos="7892"/>
              <w:tab w:val="right" w:pos="9026" w:leader="dot"/>
            </w:tabs>
            <w:rPr/>
          </w:pPr>
          <w:hyperlink w:anchor="__RefHeading___Toc15832015_1280447820">
            <w:r>
              <w:rPr>
                <w:webHidden/>
                <w:rStyle w:val="IndexLink"/>
                <w:rtl w:val="true"/>
              </w:rPr>
              <w:t xml:space="preserve">تقسیم از نظر </w:t>
            </w:r>
            <w:r>
              <w:rPr>
                <w:rStyle w:val="IndexLink"/>
                <w:rtl w:val="true"/>
              </w:rPr>
              <w:t>«</w:t>
            </w:r>
            <w:r>
              <w:rPr>
                <w:rStyle w:val="IndexLink"/>
                <w:rtl w:val="true"/>
              </w:rPr>
              <w:t>محور نقل</w:t>
            </w:r>
            <w:r>
              <w:rPr>
                <w:rStyle w:val="IndexLink"/>
                <w:rtl w:val="true"/>
              </w:rPr>
              <w:t>»</w:t>
              <w:tab/>
            </w:r>
            <w:r>
              <w:rPr>
                <w:rStyle w:val="IndexLink"/>
              </w:rPr>
              <w:t>110</w:t>
            </w:r>
          </w:hyperlink>
        </w:p>
        <w:p>
          <w:pPr>
            <w:pStyle w:val="Contents4"/>
            <w:tabs>
              <w:tab w:val="clear" w:pos="8176"/>
              <w:tab w:val="right" w:pos="9026" w:leader="dot"/>
            </w:tabs>
            <w:rPr/>
          </w:pPr>
          <w:hyperlink w:anchor="__RefHeading___Toc15832017_1280447820">
            <w:r>
              <w:rPr>
                <w:webHidden/>
                <w:rStyle w:val="IndexLink"/>
              </w:rPr>
              <w:t>2</w:t>
            </w:r>
            <w:r>
              <w:rPr>
                <w:rStyle w:val="IndexLink"/>
                <w:rtl w:val="true"/>
              </w:rPr>
              <w:t xml:space="preserve">. </w:t>
            </w:r>
            <w:r>
              <w:rPr>
                <w:rStyle w:val="IndexLink"/>
                <w:rtl w:val="true"/>
              </w:rPr>
              <w:t>درج مشیخهٔ فقیه و تهذیب در پایان وسائل الشیعة</w:t>
            </w:r>
            <w:r>
              <w:rPr>
                <w:rStyle w:val="IndexLink"/>
                <w:rtl w:val="true"/>
              </w:rPr>
              <w:tab/>
            </w:r>
            <w:r>
              <w:rPr>
                <w:rStyle w:val="IndexLink"/>
              </w:rPr>
              <w:t>119</w:t>
            </w:r>
          </w:hyperlink>
        </w:p>
        <w:p>
          <w:pPr>
            <w:pStyle w:val="Contents4"/>
            <w:tabs>
              <w:tab w:val="clear" w:pos="8176"/>
              <w:tab w:val="right" w:pos="9026" w:leader="dot"/>
            </w:tabs>
            <w:rPr/>
          </w:pPr>
          <w:hyperlink w:anchor="__RefHeading___Toc15832019_1280447820">
            <w:r>
              <w:rPr>
                <w:webHidden/>
                <w:rStyle w:val="IndexLink"/>
              </w:rPr>
              <w:t>3</w:t>
            </w:r>
            <w:r>
              <w:rPr>
                <w:rStyle w:val="IndexLink"/>
                <w:rtl w:val="true"/>
              </w:rPr>
              <w:t xml:space="preserve">. </w:t>
            </w:r>
            <w:r>
              <w:rPr>
                <w:rStyle w:val="IndexLink"/>
                <w:rtl w:val="true"/>
              </w:rPr>
              <w:t xml:space="preserve">تبدیل تعابیر واسطه به </w:t>
            </w:r>
            <w:r>
              <w:rPr>
                <w:rStyle w:val="IndexLink"/>
                <w:rtl w:val="true"/>
              </w:rPr>
              <w:t>«</w:t>
            </w:r>
            <w:r>
              <w:rPr>
                <w:rStyle w:val="IndexLink"/>
                <w:rtl w:val="true"/>
              </w:rPr>
              <w:t>عَنْ</w:t>
            </w:r>
            <w:r>
              <w:rPr>
                <w:rStyle w:val="IndexLink"/>
                <w:rtl w:val="true"/>
              </w:rPr>
              <w:t>»</w:t>
              <w:tab/>
            </w:r>
            <w:r>
              <w:rPr>
                <w:rStyle w:val="IndexLink"/>
              </w:rPr>
              <w:t>120</w:t>
            </w:r>
          </w:hyperlink>
        </w:p>
        <w:p>
          <w:pPr>
            <w:pStyle w:val="Contents4"/>
            <w:tabs>
              <w:tab w:val="clear" w:pos="8176"/>
              <w:tab w:val="right" w:pos="9026" w:leader="dot"/>
            </w:tabs>
            <w:rPr/>
          </w:pPr>
          <w:hyperlink w:anchor="__RefHeading___Toc15832021_1280447820">
            <w:r>
              <w:rPr>
                <w:webHidden/>
                <w:rStyle w:val="IndexLink"/>
                <w:rtl w:val="true"/>
              </w:rPr>
              <w:t xml:space="preserve">• </w:t>
            </w:r>
            <w:r>
              <w:rPr>
                <w:rStyle w:val="IndexLink"/>
                <w:rtl w:val="true"/>
              </w:rPr>
              <w:t>تمرین</w:t>
            </w:r>
            <w:r>
              <w:rPr>
                <w:rStyle w:val="IndexLink"/>
                <w:rtl w:val="true"/>
              </w:rPr>
              <w:tab/>
            </w:r>
            <w:r>
              <w:rPr>
                <w:rStyle w:val="IndexLink"/>
              </w:rPr>
              <w:t>122</w:t>
            </w:r>
          </w:hyperlink>
        </w:p>
        <w:p>
          <w:pPr>
            <w:pStyle w:val="Contents3"/>
            <w:tabs>
              <w:tab w:val="clear" w:pos="8459"/>
              <w:tab w:val="right" w:pos="9026" w:leader="dot"/>
            </w:tabs>
            <w:rPr/>
          </w:pPr>
          <w:hyperlink w:anchor="__RefHeading___Toc15832023_1280447820">
            <w:r>
              <w:rPr>
                <w:webHidden/>
                <w:rStyle w:val="IndexLink"/>
                <w:rtl w:val="true"/>
              </w:rPr>
              <w:t>فصل سوم</w:t>
            </w:r>
            <w:r>
              <w:rPr>
                <w:rStyle w:val="IndexLink"/>
                <w:rtl w:val="true"/>
              </w:rPr>
              <w:t xml:space="preserve">: </w:t>
            </w:r>
            <w:r>
              <w:rPr>
                <w:rStyle w:val="IndexLink"/>
                <w:rtl w:val="true"/>
              </w:rPr>
              <w:t>اسناد پُرتکرار در کافی و تهذیبین</w:t>
            </w:r>
            <w:r>
              <w:rPr>
                <w:rStyle w:val="IndexLink"/>
                <w:rtl w:val="true"/>
              </w:rPr>
              <w:tab/>
            </w:r>
            <w:r>
              <w:rPr>
                <w:rStyle w:val="IndexLink"/>
              </w:rPr>
              <w:t>124</w:t>
            </w:r>
          </w:hyperlink>
        </w:p>
        <w:p>
          <w:pPr>
            <w:pStyle w:val="Contents4"/>
            <w:tabs>
              <w:tab w:val="clear" w:pos="8176"/>
              <w:tab w:val="right" w:pos="9026" w:leader="dot"/>
            </w:tabs>
            <w:rPr/>
          </w:pPr>
          <w:hyperlink w:anchor="__RefHeading___Toc15832025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5832027_1280447820">
            <w:r>
              <w:rPr>
                <w:webHidden/>
                <w:rStyle w:val="IndexLink"/>
                <w:rtl w:val="true"/>
              </w:rPr>
              <w:t>سند اول</w:t>
            </w:r>
            <w:r>
              <w:rPr>
                <w:rStyle w:val="IndexLink"/>
                <w:rtl w:val="true"/>
              </w:rPr>
              <w:tab/>
            </w:r>
            <w:r>
              <w:rPr>
                <w:rStyle w:val="IndexLink"/>
              </w:rPr>
              <w:t>125</w:t>
            </w:r>
          </w:hyperlink>
        </w:p>
        <w:p>
          <w:pPr>
            <w:pStyle w:val="Contents4"/>
            <w:tabs>
              <w:tab w:val="clear" w:pos="8176"/>
              <w:tab w:val="right" w:pos="9026" w:leader="dot"/>
            </w:tabs>
            <w:rPr/>
          </w:pPr>
          <w:hyperlink w:anchor="__RefHeading___Toc15832029_1280447820">
            <w:r>
              <w:rPr>
                <w:webHidden/>
                <w:rStyle w:val="IndexLink"/>
                <w:rtl w:val="true"/>
              </w:rPr>
              <w:t>سند دوم</w:t>
            </w:r>
            <w:r>
              <w:rPr>
                <w:rStyle w:val="IndexLink"/>
                <w:rtl w:val="true"/>
              </w:rPr>
              <w:tab/>
            </w:r>
            <w:r>
              <w:rPr>
                <w:rStyle w:val="IndexLink"/>
              </w:rPr>
              <w:t>126</w:t>
            </w:r>
          </w:hyperlink>
        </w:p>
        <w:p>
          <w:pPr>
            <w:pStyle w:val="Contents4"/>
            <w:tabs>
              <w:tab w:val="clear" w:pos="8176"/>
              <w:tab w:val="right" w:pos="9026" w:leader="dot"/>
            </w:tabs>
            <w:rPr/>
          </w:pPr>
          <w:hyperlink w:anchor="__RefHeading___Toc15832031_1280447820">
            <w:r>
              <w:rPr>
                <w:webHidden/>
                <w:rStyle w:val="IndexLink"/>
                <w:rtl w:val="true"/>
              </w:rPr>
              <w:t>سند سوم</w:t>
            </w:r>
            <w:r>
              <w:rPr>
                <w:rStyle w:val="IndexLink"/>
                <w:rtl w:val="true"/>
              </w:rPr>
              <w:tab/>
            </w:r>
            <w:r>
              <w:rPr>
                <w:rStyle w:val="IndexLink"/>
              </w:rPr>
              <w:t>128</w:t>
            </w:r>
          </w:hyperlink>
        </w:p>
        <w:p>
          <w:pPr>
            <w:pStyle w:val="Contents4"/>
            <w:tabs>
              <w:tab w:val="clear" w:pos="8176"/>
              <w:tab w:val="right" w:pos="9026" w:leader="dot"/>
            </w:tabs>
            <w:rPr/>
          </w:pPr>
          <w:hyperlink w:anchor="__RefHeading___Toc15832033_1280447820">
            <w:r>
              <w:rPr>
                <w:webHidden/>
                <w:rStyle w:val="IndexLink"/>
                <w:rtl w:val="true"/>
              </w:rPr>
              <w:t>سند چهارم</w:t>
            </w:r>
            <w:r>
              <w:rPr>
                <w:rStyle w:val="IndexLink"/>
                <w:rtl w:val="true"/>
              </w:rPr>
              <w:tab/>
            </w:r>
            <w:r>
              <w:rPr>
                <w:rStyle w:val="IndexLink"/>
              </w:rPr>
              <w:t>131</w:t>
            </w:r>
          </w:hyperlink>
        </w:p>
        <w:p>
          <w:pPr>
            <w:pStyle w:val="Contents4"/>
            <w:tabs>
              <w:tab w:val="clear" w:pos="8176"/>
              <w:tab w:val="right" w:pos="9026" w:leader="dot"/>
            </w:tabs>
            <w:rPr/>
          </w:pPr>
          <w:hyperlink w:anchor="__RefHeading___Toc15832035_1280447820">
            <w:r>
              <w:rPr>
                <w:webHidden/>
                <w:rStyle w:val="IndexLink"/>
                <w:rtl w:val="true"/>
              </w:rPr>
              <w:t>سند پنجم</w:t>
            </w:r>
            <w:r>
              <w:rPr>
                <w:rStyle w:val="IndexLink"/>
                <w:rtl w:val="true"/>
              </w:rPr>
              <w:tab/>
            </w:r>
            <w:r>
              <w:rPr>
                <w:rStyle w:val="IndexLink"/>
              </w:rPr>
              <w:t>131</w:t>
            </w:r>
          </w:hyperlink>
        </w:p>
        <w:p>
          <w:pPr>
            <w:pStyle w:val="Contents4"/>
            <w:tabs>
              <w:tab w:val="clear" w:pos="8176"/>
              <w:tab w:val="right" w:pos="9026" w:leader="dot"/>
            </w:tabs>
            <w:rPr/>
          </w:pPr>
          <w:hyperlink w:anchor="__RefHeading___Toc15832037_1280447820">
            <w:r>
              <w:rPr>
                <w:webHidden/>
                <w:rStyle w:val="IndexLink"/>
                <w:rtl w:val="true"/>
              </w:rPr>
              <w:t>سند ششم</w:t>
            </w:r>
            <w:r>
              <w:rPr>
                <w:rStyle w:val="IndexLink"/>
                <w:rtl w:val="true"/>
              </w:rPr>
              <w:tab/>
            </w:r>
            <w:r>
              <w:rPr>
                <w:rStyle w:val="IndexLink"/>
              </w:rPr>
              <w:t>132</w:t>
            </w:r>
          </w:hyperlink>
        </w:p>
        <w:p>
          <w:pPr>
            <w:pStyle w:val="Contents4"/>
            <w:tabs>
              <w:tab w:val="clear" w:pos="8176"/>
              <w:tab w:val="right" w:pos="9026" w:leader="dot"/>
            </w:tabs>
            <w:rPr/>
          </w:pPr>
          <w:hyperlink w:anchor="__RefHeading___Toc15832039_1280447820">
            <w:r>
              <w:rPr>
                <w:webHidden/>
                <w:rStyle w:val="IndexLink"/>
                <w:rtl w:val="true"/>
              </w:rPr>
              <w:t>سند هفتم</w:t>
            </w:r>
            <w:r>
              <w:rPr>
                <w:rStyle w:val="IndexLink"/>
                <w:rtl w:val="true"/>
              </w:rPr>
              <w:tab/>
            </w:r>
            <w:r>
              <w:rPr>
                <w:rStyle w:val="IndexLink"/>
              </w:rPr>
              <w:t>132</w:t>
            </w:r>
          </w:hyperlink>
        </w:p>
        <w:p>
          <w:pPr>
            <w:pStyle w:val="Contents4"/>
            <w:tabs>
              <w:tab w:val="clear" w:pos="8176"/>
              <w:tab w:val="right" w:pos="9026" w:leader="dot"/>
            </w:tabs>
            <w:rPr/>
          </w:pPr>
          <w:hyperlink w:anchor="__RefHeading___Toc15832041_1280447820">
            <w:r>
              <w:rPr>
                <w:webHidden/>
                <w:rStyle w:val="IndexLink"/>
                <w:rtl w:val="true"/>
              </w:rPr>
              <w:t>سند هشتم</w:t>
            </w:r>
            <w:r>
              <w:rPr>
                <w:rStyle w:val="IndexLink"/>
                <w:rtl w:val="true"/>
              </w:rPr>
              <w:tab/>
            </w:r>
            <w:r>
              <w:rPr>
                <w:rStyle w:val="IndexLink"/>
              </w:rPr>
              <w:t>133</w:t>
            </w:r>
          </w:hyperlink>
        </w:p>
        <w:p>
          <w:pPr>
            <w:pStyle w:val="Contents4"/>
            <w:tabs>
              <w:tab w:val="clear" w:pos="8176"/>
              <w:tab w:val="right" w:pos="9026" w:leader="dot"/>
            </w:tabs>
            <w:rPr/>
          </w:pPr>
          <w:hyperlink w:anchor="__RefHeading___Toc15832043_1280447820">
            <w:r>
              <w:rPr>
                <w:webHidden/>
                <w:rStyle w:val="IndexLink"/>
                <w:rtl w:val="true"/>
              </w:rPr>
              <w:t>سند نهم</w:t>
            </w:r>
            <w:r>
              <w:rPr>
                <w:rStyle w:val="IndexLink"/>
                <w:rtl w:val="true"/>
              </w:rPr>
              <w:tab/>
            </w:r>
            <w:r>
              <w:rPr>
                <w:rStyle w:val="IndexLink"/>
              </w:rPr>
              <w:t>135</w:t>
            </w:r>
          </w:hyperlink>
        </w:p>
        <w:p>
          <w:pPr>
            <w:pStyle w:val="Contents4"/>
            <w:tabs>
              <w:tab w:val="clear" w:pos="8176"/>
              <w:tab w:val="right" w:pos="9026" w:leader="dot"/>
            </w:tabs>
            <w:rPr/>
          </w:pPr>
          <w:hyperlink w:anchor="__RefHeading___Toc15832045_1280447820">
            <w:r>
              <w:rPr>
                <w:webHidden/>
                <w:rStyle w:val="IndexLink"/>
                <w:rtl w:val="true"/>
              </w:rPr>
              <w:t>سند دهم</w:t>
            </w:r>
            <w:r>
              <w:rPr>
                <w:rStyle w:val="IndexLink"/>
                <w:rtl w:val="true"/>
              </w:rPr>
              <w:tab/>
            </w:r>
            <w:r>
              <w:rPr>
                <w:rStyle w:val="IndexLink"/>
              </w:rPr>
              <w:t>137</w:t>
            </w:r>
          </w:hyperlink>
        </w:p>
        <w:p>
          <w:pPr>
            <w:pStyle w:val="Contents4"/>
            <w:tabs>
              <w:tab w:val="clear" w:pos="8176"/>
              <w:tab w:val="right" w:pos="9026" w:leader="dot"/>
            </w:tabs>
            <w:rPr/>
          </w:pPr>
          <w:hyperlink w:anchor="__RefHeading___Toc15832047_1280447820">
            <w:r>
              <w:rPr>
                <w:webHidden/>
                <w:rStyle w:val="IndexLink"/>
                <w:rtl w:val="true"/>
              </w:rPr>
              <w:t>سند یازدهم</w:t>
            </w:r>
            <w:r>
              <w:rPr>
                <w:rStyle w:val="IndexLink"/>
                <w:rtl w:val="true"/>
              </w:rPr>
              <w:tab/>
            </w:r>
            <w:r>
              <w:rPr>
                <w:rStyle w:val="IndexLink"/>
              </w:rPr>
              <w:t>139</w:t>
            </w:r>
          </w:hyperlink>
        </w:p>
        <w:p>
          <w:pPr>
            <w:pStyle w:val="Contents4"/>
            <w:tabs>
              <w:tab w:val="clear" w:pos="8176"/>
              <w:tab w:val="right" w:pos="9026" w:leader="dot"/>
            </w:tabs>
            <w:rPr/>
          </w:pPr>
          <w:hyperlink w:anchor="__RefHeading___Toc15832049_1280447820">
            <w:r>
              <w:rPr>
                <w:webHidden/>
                <w:rStyle w:val="IndexLink"/>
                <w:rtl w:val="true"/>
              </w:rPr>
              <w:t>سند دوازدهم</w:t>
            </w:r>
            <w:r>
              <w:rPr>
                <w:rStyle w:val="IndexLink"/>
                <w:rtl w:val="true"/>
              </w:rPr>
              <w:tab/>
            </w:r>
            <w:r>
              <w:rPr>
                <w:rStyle w:val="IndexLink"/>
              </w:rPr>
              <w:t>140</w:t>
            </w:r>
          </w:hyperlink>
        </w:p>
        <w:p>
          <w:pPr>
            <w:pStyle w:val="Contents4"/>
            <w:tabs>
              <w:tab w:val="clear" w:pos="8176"/>
              <w:tab w:val="right" w:pos="9026" w:leader="dot"/>
            </w:tabs>
            <w:rPr/>
          </w:pPr>
          <w:hyperlink w:anchor="__RefHeading___Toc15832051_1280447820">
            <w:r>
              <w:rPr>
                <w:webHidden/>
                <w:rStyle w:val="IndexLink"/>
                <w:rtl w:val="true"/>
              </w:rPr>
              <w:t>سند سیزدهم</w:t>
            </w:r>
            <w:r>
              <w:rPr>
                <w:rStyle w:val="IndexLink"/>
                <w:rtl w:val="true"/>
              </w:rPr>
              <w:tab/>
            </w:r>
            <w:r>
              <w:rPr>
                <w:rStyle w:val="IndexLink"/>
              </w:rPr>
              <w:t>142</w:t>
            </w:r>
          </w:hyperlink>
        </w:p>
        <w:p>
          <w:pPr>
            <w:pStyle w:val="Contents4"/>
            <w:tabs>
              <w:tab w:val="clear" w:pos="8176"/>
              <w:tab w:val="right" w:pos="9026" w:leader="dot"/>
            </w:tabs>
            <w:rPr/>
          </w:pPr>
          <w:hyperlink w:anchor="__RefHeading___Toc15832053_1280447820">
            <w:r>
              <w:rPr>
                <w:webHidden/>
                <w:rStyle w:val="IndexLink"/>
                <w:rtl w:val="true"/>
              </w:rPr>
              <w:t>سند چهاردهم</w:t>
            </w:r>
            <w:r>
              <w:rPr>
                <w:rStyle w:val="IndexLink"/>
                <w:rtl w:val="true"/>
              </w:rPr>
              <w:tab/>
            </w:r>
            <w:r>
              <w:rPr>
                <w:rStyle w:val="IndexLink"/>
              </w:rPr>
              <w:t>142</w:t>
            </w:r>
          </w:hyperlink>
        </w:p>
        <w:p>
          <w:pPr>
            <w:pStyle w:val="Contents2"/>
            <w:tabs>
              <w:tab w:val="clear" w:pos="8743"/>
              <w:tab w:val="right" w:pos="9026" w:leader="dot"/>
            </w:tabs>
            <w:rPr/>
          </w:pPr>
          <w:hyperlink w:anchor="__RefHeading___Toc15832055_1280447820">
            <w:r>
              <w:rPr>
                <w:webHidden/>
                <w:rStyle w:val="IndexLink"/>
                <w:rtl w:val="true"/>
              </w:rPr>
              <w:t>گفتار چهارم</w:t>
            </w:r>
            <w:r>
              <w:rPr>
                <w:rStyle w:val="IndexLink"/>
                <w:rtl w:val="true"/>
              </w:rPr>
              <w:t xml:space="preserve">: </w:t>
            </w:r>
            <w:r>
              <w:rPr>
                <w:rStyle w:val="IndexLink"/>
                <w:rtl w:val="true"/>
              </w:rPr>
              <w:t>ارزش گذاری سند</w:t>
            </w:r>
            <w:r>
              <w:rPr>
                <w:rStyle w:val="IndexLink"/>
                <w:rtl w:val="true"/>
              </w:rPr>
              <w:tab/>
            </w:r>
            <w:r>
              <w:rPr>
                <w:rStyle w:val="IndexLink"/>
              </w:rPr>
              <w:t>145</w:t>
            </w:r>
          </w:hyperlink>
        </w:p>
        <w:p>
          <w:pPr>
            <w:pStyle w:val="Contents3"/>
            <w:tabs>
              <w:tab w:val="clear" w:pos="8459"/>
              <w:tab w:val="right" w:pos="9026" w:leader="dot"/>
            </w:tabs>
            <w:rPr/>
          </w:pPr>
          <w:hyperlink w:anchor="__RefHeading___Toc15832057_12804478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5832059_1280447820">
            <w:r>
              <w:rPr>
                <w:webHidden/>
                <w:rStyle w:val="IndexLink"/>
                <w:rtl w:val="true"/>
              </w:rPr>
              <w:t>درآمد</w:t>
            </w:r>
            <w:r>
              <w:rPr>
                <w:rStyle w:val="IndexLink"/>
                <w:rtl w:val="true"/>
              </w:rPr>
              <w:tab/>
            </w:r>
            <w:r>
              <w:rPr>
                <w:rStyle w:val="IndexLink"/>
              </w:rPr>
              <w:t>147</w:t>
            </w:r>
          </w:hyperlink>
        </w:p>
        <w:p>
          <w:pPr>
            <w:pStyle w:val="Contents3"/>
            <w:tabs>
              <w:tab w:val="clear" w:pos="8459"/>
              <w:tab w:val="right" w:pos="9026" w:leader="dot"/>
            </w:tabs>
            <w:rPr/>
          </w:pPr>
          <w:hyperlink w:anchor="__RefHeading___Toc15832061_1280447820">
            <w:r>
              <w:rPr>
                <w:webHidden/>
                <w:rStyle w:val="IndexLink"/>
                <w:rtl w:val="true"/>
              </w:rPr>
              <w:t>تقسیم روایت از نظر اعتبار آن نزد قدماء و متأخران</w:t>
            </w:r>
            <w:r>
              <w:rPr>
                <w:rStyle w:val="IndexLink"/>
                <w:rtl w:val="true"/>
              </w:rPr>
              <w:tab/>
            </w:r>
            <w:r>
              <w:rPr>
                <w:rStyle w:val="IndexLink"/>
              </w:rPr>
              <w:t>147</w:t>
            </w:r>
          </w:hyperlink>
        </w:p>
        <w:p>
          <w:pPr>
            <w:pStyle w:val="Contents4"/>
            <w:tabs>
              <w:tab w:val="clear" w:pos="8176"/>
              <w:tab w:val="right" w:pos="9026" w:leader="dot"/>
            </w:tabs>
            <w:rPr/>
          </w:pPr>
          <w:hyperlink w:anchor="__RefHeading___Toc15832063_1280447820">
            <w:r>
              <w:rPr>
                <w:webHidden/>
                <w:rStyle w:val="IndexLink"/>
              </w:rPr>
              <w:t>1</w:t>
            </w:r>
            <w:r>
              <w:rPr>
                <w:rStyle w:val="IndexLink"/>
                <w:rtl w:val="true"/>
              </w:rPr>
              <w:t xml:space="preserve">. </w:t>
            </w:r>
            <w:r>
              <w:rPr>
                <w:rStyle w:val="IndexLink"/>
                <w:rtl w:val="true"/>
              </w:rPr>
              <w:t>تقسیم روایت از نظر اعتبار آن نزد قدماء</w:t>
            </w:r>
            <w:r>
              <w:rPr>
                <w:rStyle w:val="IndexLink"/>
                <w:rtl w:val="true"/>
              </w:rPr>
              <w:tab/>
            </w:r>
            <w:r>
              <w:rPr>
                <w:rStyle w:val="IndexLink"/>
              </w:rPr>
              <w:t>147</w:t>
            </w:r>
          </w:hyperlink>
        </w:p>
        <w:p>
          <w:pPr>
            <w:pStyle w:val="Contents4"/>
            <w:tabs>
              <w:tab w:val="clear" w:pos="8176"/>
              <w:tab w:val="right" w:pos="9026" w:leader="dot"/>
            </w:tabs>
            <w:rPr/>
          </w:pPr>
          <w:hyperlink w:anchor="__RefHeading___Toc15832065_1280447820">
            <w:r>
              <w:rPr>
                <w:webHidden/>
                <w:rStyle w:val="IndexLink"/>
              </w:rPr>
              <w:t>2</w:t>
            </w:r>
            <w:r>
              <w:rPr>
                <w:rStyle w:val="IndexLink"/>
                <w:rtl w:val="true"/>
              </w:rPr>
              <w:t xml:space="preserve">. </w:t>
            </w:r>
            <w:r>
              <w:rPr>
                <w:rStyle w:val="IndexLink"/>
                <w:rtl w:val="true"/>
              </w:rPr>
              <w:t>تقسیم روایت از نظر اعتبار آن نزد متأخران</w:t>
            </w:r>
            <w:r>
              <w:rPr>
                <w:rStyle w:val="IndexLink"/>
                <w:rtl w:val="true"/>
              </w:rPr>
              <w:tab/>
            </w:r>
            <w:r>
              <w:rPr>
                <w:rStyle w:val="IndexLink"/>
              </w:rPr>
              <w:t>148</w:t>
            </w:r>
          </w:hyperlink>
        </w:p>
        <w:p>
          <w:pPr>
            <w:pStyle w:val="Contents3"/>
            <w:tabs>
              <w:tab w:val="clear" w:pos="8459"/>
              <w:tab w:val="right" w:pos="9026" w:leader="dot"/>
            </w:tabs>
            <w:rPr/>
          </w:pPr>
          <w:hyperlink w:anchor="__RefHeading___Toc15832067_1280447820">
            <w:r>
              <w:rPr>
                <w:webHidden/>
                <w:rStyle w:val="IndexLink"/>
                <w:rtl w:val="true"/>
              </w:rPr>
              <w:t>پیش نیازهای ارزش گذاری حدیث</w:t>
            </w:r>
            <w:r>
              <w:rPr>
                <w:rStyle w:val="IndexLink"/>
                <w:rtl w:val="true"/>
              </w:rPr>
              <w:tab/>
            </w:r>
            <w:r>
              <w:rPr>
                <w:rStyle w:val="IndexLink"/>
              </w:rPr>
              <w:t>148</w:t>
            </w:r>
          </w:hyperlink>
        </w:p>
        <w:p>
          <w:pPr>
            <w:pStyle w:val="Contents3"/>
            <w:tabs>
              <w:tab w:val="clear" w:pos="8459"/>
              <w:tab w:val="right" w:pos="9026" w:leader="dot"/>
            </w:tabs>
            <w:rPr/>
          </w:pPr>
          <w:hyperlink w:anchor="__RefHeading___Toc15832069_1280447820">
            <w:r>
              <w:rPr>
                <w:webHidden/>
                <w:rStyle w:val="IndexLink"/>
                <w:rtl w:val="true"/>
              </w:rPr>
              <w:t>ارزش گذاری حدیث</w:t>
            </w:r>
            <w:r>
              <w:rPr>
                <w:rStyle w:val="IndexLink"/>
                <w:rtl w:val="true"/>
              </w:rPr>
              <w:tab/>
            </w:r>
            <w:r>
              <w:rPr>
                <w:rStyle w:val="IndexLink"/>
              </w:rPr>
              <w:t>148</w:t>
            </w:r>
          </w:hyperlink>
        </w:p>
        <w:p>
          <w:pPr>
            <w:pStyle w:val="Contents3"/>
            <w:tabs>
              <w:tab w:val="clear" w:pos="8459"/>
              <w:tab w:val="right" w:pos="9026" w:leader="dot"/>
            </w:tabs>
            <w:rPr/>
          </w:pPr>
          <w:hyperlink w:anchor="__RefHeading___Toc15832071_1280447820">
            <w:r>
              <w:rPr>
                <w:webHidden/>
                <w:rStyle w:val="IndexLink"/>
                <w:rtl w:val="true"/>
              </w:rPr>
              <w:t>بخش اول</w:t>
            </w:r>
            <w:r>
              <w:rPr>
                <w:rStyle w:val="IndexLink"/>
                <w:rtl w:val="true"/>
              </w:rPr>
              <w:t xml:space="preserve">: </w:t>
            </w:r>
            <w:r>
              <w:rPr>
                <w:rStyle w:val="IndexLink"/>
                <w:rtl w:val="true"/>
              </w:rPr>
              <w:t>عادی سازی سند</w:t>
            </w:r>
            <w:r>
              <w:rPr>
                <w:rStyle w:val="IndexLink"/>
                <w:rtl w:val="true"/>
              </w:rPr>
              <w:tab/>
            </w:r>
            <w:r>
              <w:rPr>
                <w:rStyle w:val="IndexLink"/>
              </w:rPr>
              <w:t>149</w:t>
            </w:r>
          </w:hyperlink>
        </w:p>
        <w:p>
          <w:pPr>
            <w:pStyle w:val="Contents4"/>
            <w:tabs>
              <w:tab w:val="clear" w:pos="8176"/>
              <w:tab w:val="right" w:pos="9026" w:leader="dot"/>
            </w:tabs>
            <w:rPr/>
          </w:pPr>
          <w:hyperlink w:anchor="__RefHeading___Toc15832073_12804478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5832075_1280447820">
            <w:r>
              <w:rPr>
                <w:webHidden/>
                <w:rStyle w:val="IndexLink"/>
                <w:rtl w:val="true"/>
              </w:rPr>
              <w:t>درآمد</w:t>
            </w:r>
            <w:r>
              <w:rPr>
                <w:rStyle w:val="IndexLink"/>
                <w:rtl w:val="true"/>
              </w:rPr>
              <w:tab/>
            </w:r>
            <w:r>
              <w:rPr>
                <w:rStyle w:val="IndexLink"/>
              </w:rPr>
              <w:t>151</w:t>
            </w:r>
          </w:hyperlink>
        </w:p>
        <w:p>
          <w:pPr>
            <w:pStyle w:val="Contents4"/>
            <w:tabs>
              <w:tab w:val="clear" w:pos="8176"/>
              <w:tab w:val="right" w:pos="9026" w:leader="dot"/>
            </w:tabs>
            <w:rPr/>
          </w:pPr>
          <w:hyperlink w:anchor="__RefHeading___Toc15832077_1280447820">
            <w:r>
              <w:rPr>
                <w:webHidden/>
                <w:rStyle w:val="IndexLink"/>
                <w:rtl w:val="true"/>
              </w:rPr>
              <w:t>فصل اوّل</w:t>
            </w:r>
            <w:r>
              <w:rPr>
                <w:rStyle w:val="IndexLink"/>
                <w:rtl w:val="true"/>
              </w:rPr>
              <w:t xml:space="preserve">: </w:t>
            </w:r>
            <w:r>
              <w:rPr>
                <w:rStyle w:val="IndexLink"/>
                <w:rtl w:val="true"/>
              </w:rPr>
              <w:t>تعلیق در اسناد</w:t>
            </w:r>
            <w:r>
              <w:rPr>
                <w:rStyle w:val="IndexLink"/>
                <w:rtl w:val="true"/>
              </w:rPr>
              <w:tab/>
            </w:r>
            <w:r>
              <w:rPr>
                <w:rStyle w:val="IndexLink"/>
              </w:rPr>
              <w:t>153</w:t>
            </w:r>
          </w:hyperlink>
        </w:p>
        <w:p>
          <w:pPr>
            <w:pStyle w:val="Contents5"/>
            <w:tabs>
              <w:tab w:val="clear" w:pos="7892"/>
              <w:tab w:val="right" w:pos="9026" w:leader="dot"/>
            </w:tabs>
            <w:rPr/>
          </w:pPr>
          <w:hyperlink w:anchor="__RefHeading___Toc15832079_1280447820">
            <w:r>
              <w:rPr>
                <w:webHidden/>
                <w:rStyle w:val="IndexLink"/>
                <w:rtl w:val="true"/>
              </w:rPr>
              <w:t>تعریف تعلیق</w:t>
            </w:r>
            <w:r>
              <w:rPr>
                <w:rStyle w:val="IndexLink"/>
                <w:rtl w:val="true"/>
              </w:rPr>
              <w:tab/>
            </w:r>
            <w:r>
              <w:rPr>
                <w:rStyle w:val="IndexLink"/>
              </w:rPr>
              <w:t>153</w:t>
            </w:r>
          </w:hyperlink>
        </w:p>
        <w:p>
          <w:pPr>
            <w:pStyle w:val="Contents5"/>
            <w:tabs>
              <w:tab w:val="clear" w:pos="7892"/>
              <w:tab w:val="right" w:pos="9026" w:leader="dot"/>
            </w:tabs>
            <w:rPr/>
          </w:pPr>
          <w:hyperlink w:anchor="__RefHeading___Toc15832081_1280447820">
            <w:r>
              <w:rPr>
                <w:webHidden/>
                <w:rStyle w:val="IndexLink"/>
                <w:rtl w:val="true"/>
              </w:rPr>
              <w:t>اقسام تعلیق</w:t>
            </w:r>
            <w:r>
              <w:rPr>
                <w:rStyle w:val="IndexLink"/>
                <w:rtl w:val="true"/>
              </w:rPr>
              <w:tab/>
            </w:r>
            <w:r>
              <w:rPr>
                <w:rStyle w:val="IndexLink"/>
              </w:rPr>
              <w:t>153</w:t>
            </w:r>
          </w:hyperlink>
        </w:p>
        <w:p>
          <w:pPr>
            <w:pStyle w:val="Contents5"/>
            <w:tabs>
              <w:tab w:val="clear" w:pos="7892"/>
              <w:tab w:val="right" w:pos="9026" w:leader="dot"/>
            </w:tabs>
            <w:rPr/>
          </w:pPr>
          <w:hyperlink w:anchor="__RefHeading___Toc15832083_1280447820">
            <w:r>
              <w:rPr>
                <w:webHidden/>
                <w:rStyle w:val="IndexLink"/>
                <w:rtl w:val="true"/>
              </w:rPr>
              <w:t>تعلیق در کتب اربعه و وسائل الشيعة</w:t>
            </w:r>
            <w:r>
              <w:rPr>
                <w:rStyle w:val="IndexLink"/>
                <w:rtl w:val="true"/>
              </w:rPr>
              <w:tab/>
            </w:r>
            <w:r>
              <w:rPr>
                <w:rStyle w:val="IndexLink"/>
              </w:rPr>
              <w:t>156</w:t>
            </w:r>
          </w:hyperlink>
        </w:p>
        <w:p>
          <w:pPr>
            <w:pStyle w:val="Contents6"/>
            <w:tabs>
              <w:tab w:val="clear" w:pos="7609"/>
              <w:tab w:val="right" w:pos="9026" w:leader="dot"/>
            </w:tabs>
            <w:rPr/>
          </w:pPr>
          <w:hyperlink w:anchor="__RefHeading___Toc15832085_1280447820">
            <w:r>
              <w:rPr>
                <w:webHidden/>
                <w:rStyle w:val="IndexLink"/>
              </w:rPr>
              <w:t>1</w:t>
            </w:r>
            <w:r>
              <w:rPr>
                <w:rStyle w:val="IndexLink"/>
                <w:rtl w:val="true"/>
              </w:rPr>
              <w:t xml:space="preserve">. </w:t>
            </w:r>
            <w:r>
              <w:rPr>
                <w:rStyle w:val="IndexLink"/>
                <w:rtl w:val="true"/>
              </w:rPr>
              <w:t>تعلیق در اسناد کافی</w:t>
            </w:r>
            <w:r>
              <w:rPr>
                <w:rStyle w:val="IndexLink"/>
                <w:rtl w:val="true"/>
              </w:rPr>
              <w:tab/>
            </w:r>
            <w:r>
              <w:rPr>
                <w:rStyle w:val="IndexLink"/>
              </w:rPr>
              <w:t>156</w:t>
            </w:r>
          </w:hyperlink>
        </w:p>
        <w:p>
          <w:pPr>
            <w:pStyle w:val="Contents6"/>
            <w:tabs>
              <w:tab w:val="clear" w:pos="7609"/>
              <w:tab w:val="right" w:pos="9026" w:leader="dot"/>
            </w:tabs>
            <w:rPr/>
          </w:pPr>
          <w:hyperlink w:anchor="__RefHeading___Toc15832087_1280447820">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5832089_1280447820">
            <w:r>
              <w:rPr>
                <w:webHidden/>
                <w:rStyle w:val="IndexLink"/>
                <w:rtl w:val="true"/>
              </w:rPr>
              <w:t>شناخت تعلیق در اسناد کافی</w:t>
            </w:r>
            <w:r>
              <w:rPr>
                <w:rStyle w:val="IndexLink"/>
                <w:rtl w:val="true"/>
              </w:rPr>
              <w:tab/>
            </w:r>
            <w:r>
              <w:rPr>
                <w:rStyle w:val="IndexLink"/>
              </w:rPr>
              <w:t>156</w:t>
            </w:r>
          </w:hyperlink>
        </w:p>
        <w:p>
          <w:pPr>
            <w:pStyle w:val="Contents6"/>
            <w:tabs>
              <w:tab w:val="clear" w:pos="7609"/>
              <w:tab w:val="right" w:pos="9026" w:leader="dot"/>
            </w:tabs>
            <w:rPr/>
          </w:pPr>
          <w:hyperlink w:anchor="__RefHeading___Toc15832091_1280447820">
            <w:r>
              <w:rPr>
                <w:webHidden/>
                <w:rStyle w:val="IndexLink"/>
                <w:rtl w:val="true"/>
              </w:rPr>
              <w:t xml:space="preserve">• </w:t>
            </w:r>
            <w:r>
              <w:rPr>
                <w:rStyle w:val="IndexLink"/>
                <w:rtl w:val="true"/>
              </w:rPr>
              <w:t>تمرین</w:t>
            </w:r>
            <w:r>
              <w:rPr>
                <w:rStyle w:val="IndexLink"/>
                <w:rtl w:val="true"/>
              </w:rPr>
              <w:tab/>
            </w:r>
            <w:r>
              <w:rPr>
                <w:rStyle w:val="IndexLink"/>
              </w:rPr>
              <w:t>162</w:t>
            </w:r>
          </w:hyperlink>
        </w:p>
        <w:p>
          <w:pPr>
            <w:pStyle w:val="Contents6"/>
            <w:tabs>
              <w:tab w:val="clear" w:pos="7609"/>
              <w:tab w:val="right" w:pos="9026" w:leader="dot"/>
            </w:tabs>
            <w:rPr/>
          </w:pPr>
          <w:hyperlink w:anchor="__RefHeading___Toc15832093_1280447820">
            <w:r>
              <w:rPr>
                <w:webHidden/>
                <w:rStyle w:val="IndexLink"/>
              </w:rPr>
              <w:t>2</w:t>
            </w:r>
            <w:r>
              <w:rPr>
                <w:rStyle w:val="IndexLink"/>
                <w:rtl w:val="true"/>
              </w:rPr>
              <w:t xml:space="preserve">. </w:t>
            </w:r>
            <w:r>
              <w:rPr>
                <w:rStyle w:val="IndexLink"/>
                <w:rtl w:val="true"/>
              </w:rPr>
              <w:t xml:space="preserve">تعلیق در اسناد </w:t>
            </w:r>
            <w:r>
              <w:rPr>
                <w:rStyle w:val="IndexLink"/>
                <w:rtl w:val="true"/>
              </w:rPr>
              <w:t>«</w:t>
            </w:r>
            <w:r>
              <w:rPr>
                <w:rStyle w:val="IndexLink"/>
                <w:rtl w:val="true"/>
              </w:rPr>
              <w:t>کتاب من لا يحضره الفقيه</w:t>
            </w:r>
            <w:r>
              <w:rPr>
                <w:rStyle w:val="IndexLink"/>
                <w:rtl w:val="true"/>
              </w:rPr>
              <w:t>»</w:t>
              <w:tab/>
            </w:r>
            <w:r>
              <w:rPr>
                <w:rStyle w:val="IndexLink"/>
              </w:rPr>
              <w:t>163</w:t>
            </w:r>
          </w:hyperlink>
        </w:p>
        <w:p>
          <w:pPr>
            <w:pStyle w:val="Contents6"/>
            <w:tabs>
              <w:tab w:val="clear" w:pos="7609"/>
              <w:tab w:val="right" w:pos="9026" w:leader="dot"/>
            </w:tabs>
            <w:rPr/>
          </w:pPr>
          <w:hyperlink w:anchor="__RefHeading___Toc15832095_128044782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5832097_1280447820">
            <w:r>
              <w:rPr>
                <w:webHidden/>
                <w:rStyle w:val="IndexLink"/>
                <w:rtl w:val="true"/>
              </w:rPr>
              <w:t>تعلیق بر مشیخه</w:t>
            </w:r>
            <w:r>
              <w:rPr>
                <w:rStyle w:val="IndexLink"/>
                <w:rtl w:val="true"/>
              </w:rPr>
              <w:tab/>
            </w:r>
            <w:r>
              <w:rPr>
                <w:rStyle w:val="IndexLink"/>
              </w:rPr>
              <w:t>163</w:t>
            </w:r>
          </w:hyperlink>
        </w:p>
        <w:p>
          <w:pPr>
            <w:pStyle w:val="Contents6"/>
            <w:tabs>
              <w:tab w:val="clear" w:pos="7609"/>
              <w:tab w:val="right" w:pos="9026" w:leader="dot"/>
            </w:tabs>
            <w:rPr/>
          </w:pPr>
          <w:hyperlink w:anchor="__RefHeading___Toc15832099_1280447820">
            <w:r>
              <w:rPr>
                <w:webHidden/>
                <w:rStyle w:val="IndexLink"/>
                <w:rtl w:val="true"/>
              </w:rPr>
              <w:t>تعلیق بر سند سابق</w:t>
            </w:r>
            <w:r>
              <w:rPr>
                <w:rStyle w:val="IndexLink"/>
                <w:rtl w:val="true"/>
              </w:rPr>
              <w:tab/>
            </w:r>
            <w:r>
              <w:rPr>
                <w:rStyle w:val="IndexLink"/>
              </w:rPr>
              <w:t>165</w:t>
            </w:r>
          </w:hyperlink>
        </w:p>
        <w:p>
          <w:pPr>
            <w:pStyle w:val="Contents6"/>
            <w:tabs>
              <w:tab w:val="clear" w:pos="7609"/>
              <w:tab w:val="right" w:pos="9026" w:leader="dot"/>
            </w:tabs>
            <w:rPr/>
          </w:pPr>
          <w:hyperlink w:anchor="__RefHeading___Toc15832101_1280447820">
            <w:r>
              <w:rPr>
                <w:webHidden/>
                <w:rStyle w:val="IndexLink"/>
                <w:rtl w:val="true"/>
              </w:rPr>
              <w:t xml:space="preserve">• </w:t>
            </w:r>
            <w:r>
              <w:rPr>
                <w:rStyle w:val="IndexLink"/>
                <w:rtl w:val="true"/>
              </w:rPr>
              <w:t>تمرین</w:t>
            </w:r>
            <w:r>
              <w:rPr>
                <w:rStyle w:val="IndexLink"/>
                <w:rtl w:val="true"/>
              </w:rPr>
              <w:tab/>
            </w:r>
            <w:r>
              <w:rPr>
                <w:rStyle w:val="IndexLink"/>
              </w:rPr>
              <w:t>170</w:t>
            </w:r>
          </w:hyperlink>
        </w:p>
        <w:p>
          <w:pPr>
            <w:pStyle w:val="Contents6"/>
            <w:tabs>
              <w:tab w:val="clear" w:pos="7609"/>
              <w:tab w:val="right" w:pos="9026" w:leader="dot"/>
            </w:tabs>
            <w:rPr/>
          </w:pPr>
          <w:hyperlink w:anchor="__RefHeading___Toc15832103_1280447820">
            <w:r>
              <w:rPr>
                <w:webHidden/>
                <w:rStyle w:val="IndexLink"/>
              </w:rPr>
              <w:t>3</w:t>
            </w:r>
            <w:r>
              <w:rPr>
                <w:rStyle w:val="IndexLink"/>
                <w:rtl w:val="true"/>
              </w:rPr>
              <w:t xml:space="preserve">. </w:t>
            </w:r>
            <w:r>
              <w:rPr>
                <w:rStyle w:val="IndexLink"/>
                <w:rtl w:val="true"/>
              </w:rPr>
              <w:t>تعلیق در اسناد تهذیب</w:t>
            </w:r>
            <w:r>
              <w:rPr>
                <w:rStyle w:val="IndexLink"/>
                <w:rtl w:val="true"/>
              </w:rPr>
              <w:tab/>
            </w:r>
            <w:r>
              <w:rPr>
                <w:rStyle w:val="IndexLink"/>
              </w:rPr>
              <w:t>171</w:t>
            </w:r>
          </w:hyperlink>
        </w:p>
        <w:p>
          <w:pPr>
            <w:pStyle w:val="Contents6"/>
            <w:tabs>
              <w:tab w:val="clear" w:pos="7609"/>
              <w:tab w:val="right" w:pos="9026" w:leader="dot"/>
            </w:tabs>
            <w:rPr/>
          </w:pPr>
          <w:hyperlink w:anchor="__RefHeading___Toc15832105_128044782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5832107_1280447820">
            <w:r>
              <w:rPr>
                <w:webHidden/>
                <w:rStyle w:val="IndexLink"/>
                <w:rtl w:val="true"/>
              </w:rPr>
              <w:t>تعلیق بر مشیخه</w:t>
            </w:r>
            <w:r>
              <w:rPr>
                <w:rStyle w:val="IndexLink"/>
                <w:rtl w:val="true"/>
              </w:rPr>
              <w:tab/>
            </w:r>
            <w:r>
              <w:rPr>
                <w:rStyle w:val="IndexLink"/>
              </w:rPr>
              <w:t>171</w:t>
            </w:r>
          </w:hyperlink>
        </w:p>
        <w:p>
          <w:pPr>
            <w:pStyle w:val="Contents6"/>
            <w:tabs>
              <w:tab w:val="clear" w:pos="7609"/>
              <w:tab w:val="right" w:pos="9026" w:leader="dot"/>
            </w:tabs>
            <w:rPr/>
          </w:pPr>
          <w:hyperlink w:anchor="__RefHeading___Toc15832109_128044782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5832111_1280447820">
            <w:r>
              <w:rPr>
                <w:webHidden/>
                <w:rStyle w:val="IndexLink"/>
                <w:rtl w:val="true"/>
              </w:rPr>
              <w:t>بخش اوّل تهذیب</w:t>
            </w:r>
            <w:r>
              <w:rPr>
                <w:rStyle w:val="IndexLink"/>
                <w:rtl w:val="true"/>
              </w:rPr>
              <w:tab/>
            </w:r>
            <w:r>
              <w:rPr>
                <w:rStyle w:val="IndexLink"/>
              </w:rPr>
              <w:t>171</w:t>
            </w:r>
          </w:hyperlink>
        </w:p>
        <w:p>
          <w:pPr>
            <w:pStyle w:val="Contents6"/>
            <w:tabs>
              <w:tab w:val="clear" w:pos="7609"/>
              <w:tab w:val="right" w:pos="9026" w:leader="dot"/>
            </w:tabs>
            <w:rPr/>
          </w:pPr>
          <w:hyperlink w:anchor="__RefHeading___Toc15832113_128044782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5832115_1280447820">
            <w:r>
              <w:rPr>
                <w:webHidden/>
                <w:rStyle w:val="IndexLink"/>
                <w:rtl w:val="true"/>
              </w:rPr>
              <w:t>شناخت تعلیق در بخش اوّل تهذیب</w:t>
            </w:r>
            <w:r>
              <w:rPr>
                <w:rStyle w:val="IndexLink"/>
                <w:rtl w:val="true"/>
              </w:rPr>
              <w:tab/>
            </w:r>
            <w:r>
              <w:rPr>
                <w:rStyle w:val="IndexLink"/>
              </w:rPr>
              <w:t>172</w:t>
            </w:r>
          </w:hyperlink>
        </w:p>
        <w:p>
          <w:pPr>
            <w:pStyle w:val="Contents6"/>
            <w:tabs>
              <w:tab w:val="clear" w:pos="7609"/>
              <w:tab w:val="right" w:pos="9026" w:leader="dot"/>
            </w:tabs>
            <w:rPr/>
          </w:pPr>
          <w:hyperlink w:anchor="__RefHeading___Toc15832117_1280447820">
            <w:r>
              <w:rPr>
                <w:webHidden/>
                <w:rStyle w:val="IndexLink"/>
                <w:rtl w:val="true"/>
              </w:rPr>
              <w:t>بخش دوم تهذیب</w:t>
            </w:r>
            <w:r>
              <w:rPr>
                <w:rStyle w:val="IndexLink"/>
                <w:rtl w:val="true"/>
              </w:rPr>
              <w:tab/>
            </w:r>
            <w:r>
              <w:rPr>
                <w:rStyle w:val="IndexLink"/>
              </w:rPr>
              <w:t>173</w:t>
            </w:r>
          </w:hyperlink>
        </w:p>
        <w:p>
          <w:pPr>
            <w:pStyle w:val="Contents6"/>
            <w:tabs>
              <w:tab w:val="clear" w:pos="7609"/>
              <w:tab w:val="right" w:pos="9026" w:leader="dot"/>
            </w:tabs>
            <w:rPr/>
          </w:pPr>
          <w:hyperlink w:anchor="__RefHeading___Toc15832119_1280447820">
            <w:r>
              <w:rPr>
                <w:webHidden/>
                <w:rStyle w:val="IndexLink"/>
                <w:rtl w:val="true"/>
              </w:rPr>
              <w:t>تعلیق بر کتاب</w:t>
            </w:r>
            <w:r>
              <w:rPr>
                <w:rStyle w:val="IndexLink"/>
                <w:rtl w:val="true"/>
              </w:rPr>
              <w:tab/>
            </w:r>
            <w:r>
              <w:rPr>
                <w:rStyle w:val="IndexLink"/>
              </w:rPr>
              <w:t>174</w:t>
            </w:r>
          </w:hyperlink>
        </w:p>
        <w:p>
          <w:pPr>
            <w:pStyle w:val="Contents6"/>
            <w:tabs>
              <w:tab w:val="clear" w:pos="7609"/>
              <w:tab w:val="right" w:pos="9026" w:leader="dot"/>
            </w:tabs>
            <w:rPr/>
          </w:pPr>
          <w:hyperlink w:anchor="__RefHeading___Toc15832121_1280447820">
            <w:r>
              <w:rPr>
                <w:webHidden/>
                <w:rStyle w:val="IndexLink"/>
                <w:rtl w:val="true"/>
              </w:rPr>
              <w:t>تعلیق بر سند سابق</w:t>
            </w:r>
            <w:r>
              <w:rPr>
                <w:rStyle w:val="IndexLink"/>
                <w:rtl w:val="true"/>
              </w:rPr>
              <w:tab/>
            </w:r>
            <w:r>
              <w:rPr>
                <w:rStyle w:val="IndexLink"/>
              </w:rPr>
              <w:t>175</w:t>
            </w:r>
          </w:hyperlink>
        </w:p>
        <w:p>
          <w:pPr>
            <w:pStyle w:val="Contents6"/>
            <w:tabs>
              <w:tab w:val="clear" w:pos="7609"/>
              <w:tab w:val="right" w:pos="9026" w:leader="dot"/>
            </w:tabs>
            <w:rPr/>
          </w:pPr>
          <w:hyperlink w:anchor="__RefHeading___Toc15832123_1280447820">
            <w:r>
              <w:rPr>
                <w:webHidden/>
                <w:rStyle w:val="IndexLink"/>
                <w:rtl w:val="true"/>
              </w:rPr>
              <w:t xml:space="preserve">• </w:t>
            </w:r>
            <w:r>
              <w:rPr>
                <w:rStyle w:val="IndexLink"/>
                <w:rtl w:val="true"/>
              </w:rPr>
              <w:t>تمرین</w:t>
            </w:r>
            <w:r>
              <w:rPr>
                <w:rStyle w:val="IndexLink"/>
                <w:rtl w:val="true"/>
              </w:rPr>
              <w:tab/>
            </w:r>
            <w:r>
              <w:rPr>
                <w:rStyle w:val="IndexLink"/>
              </w:rPr>
              <w:t>177</w:t>
            </w:r>
          </w:hyperlink>
        </w:p>
        <w:p>
          <w:pPr>
            <w:pStyle w:val="Contents6"/>
            <w:tabs>
              <w:tab w:val="clear" w:pos="7609"/>
              <w:tab w:val="right" w:pos="9026" w:leader="dot"/>
            </w:tabs>
            <w:rPr/>
          </w:pPr>
          <w:hyperlink w:anchor="__RefHeading___Toc15832125_1280447820">
            <w:r>
              <w:rPr>
                <w:webHidden/>
                <w:rStyle w:val="IndexLink"/>
              </w:rPr>
              <w:t>4</w:t>
            </w:r>
            <w:r>
              <w:rPr>
                <w:rStyle w:val="IndexLink"/>
                <w:rtl w:val="true"/>
              </w:rPr>
              <w:t xml:space="preserve">. </w:t>
            </w:r>
            <w:r>
              <w:rPr>
                <w:rStyle w:val="IndexLink"/>
                <w:rtl w:val="true"/>
              </w:rPr>
              <w:t>تعلیق در اسناد استبصار</w:t>
            </w:r>
            <w:r>
              <w:rPr>
                <w:rStyle w:val="IndexLink"/>
                <w:rtl w:val="true"/>
              </w:rPr>
              <w:tab/>
            </w:r>
            <w:r>
              <w:rPr>
                <w:rStyle w:val="IndexLink"/>
              </w:rPr>
              <w:t>179</w:t>
            </w:r>
          </w:hyperlink>
        </w:p>
        <w:p>
          <w:pPr>
            <w:pStyle w:val="Contents6"/>
            <w:tabs>
              <w:tab w:val="clear" w:pos="7609"/>
              <w:tab w:val="right" w:pos="9026" w:leader="dot"/>
            </w:tabs>
            <w:rPr/>
          </w:pPr>
          <w:hyperlink w:anchor="__RefHeading___Toc15832127_1280447820">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15832129_1280447820">
            <w:r>
              <w:rPr>
                <w:webHidden/>
                <w:rStyle w:val="IndexLink"/>
                <w:rtl w:val="true"/>
              </w:rPr>
              <w:t>تعلیق بر مشیخه</w:t>
            </w:r>
            <w:r>
              <w:rPr>
                <w:rStyle w:val="IndexLink"/>
                <w:rtl w:val="true"/>
              </w:rPr>
              <w:tab/>
            </w:r>
            <w:r>
              <w:rPr>
                <w:rStyle w:val="IndexLink"/>
              </w:rPr>
              <w:t>179</w:t>
            </w:r>
          </w:hyperlink>
        </w:p>
        <w:p>
          <w:pPr>
            <w:pStyle w:val="Contents6"/>
            <w:tabs>
              <w:tab w:val="clear" w:pos="7609"/>
              <w:tab w:val="right" w:pos="9026" w:leader="dot"/>
            </w:tabs>
            <w:rPr/>
          </w:pPr>
          <w:hyperlink w:anchor="__RefHeading___Toc15832131_1280447820">
            <w:r>
              <w:rPr>
                <w:webHidden/>
                <w:rStyle w:val="IndexLink"/>
                <w:rtl w:val="true"/>
              </w:rPr>
              <w:t>تعلیق بر کتاب</w:t>
            </w:r>
            <w:r>
              <w:rPr>
                <w:rStyle w:val="IndexLink"/>
                <w:rtl w:val="true"/>
              </w:rPr>
              <w:tab/>
            </w:r>
            <w:r>
              <w:rPr>
                <w:rStyle w:val="IndexLink"/>
              </w:rPr>
              <w:t>180</w:t>
            </w:r>
          </w:hyperlink>
        </w:p>
        <w:p>
          <w:pPr>
            <w:pStyle w:val="Contents6"/>
            <w:tabs>
              <w:tab w:val="clear" w:pos="7609"/>
              <w:tab w:val="right" w:pos="9026" w:leader="dot"/>
            </w:tabs>
            <w:rPr/>
          </w:pPr>
          <w:hyperlink w:anchor="__RefHeading___Toc15832133_1280447820">
            <w:r>
              <w:rPr>
                <w:webHidden/>
                <w:rStyle w:val="IndexLink"/>
                <w:rtl w:val="true"/>
              </w:rPr>
              <w:t>تعلیق بر سند سابق</w:t>
            </w:r>
            <w:r>
              <w:rPr>
                <w:rStyle w:val="IndexLink"/>
                <w:rtl w:val="true"/>
              </w:rPr>
              <w:tab/>
            </w:r>
            <w:r>
              <w:rPr>
                <w:rStyle w:val="IndexLink"/>
              </w:rPr>
              <w:t>181</w:t>
            </w:r>
          </w:hyperlink>
        </w:p>
        <w:p>
          <w:pPr>
            <w:pStyle w:val="Contents6"/>
            <w:tabs>
              <w:tab w:val="clear" w:pos="7609"/>
              <w:tab w:val="right" w:pos="9026" w:leader="dot"/>
            </w:tabs>
            <w:rPr/>
          </w:pPr>
          <w:hyperlink w:anchor="__RefHeading___Toc15832135_1280447820">
            <w:r>
              <w:rPr>
                <w:webHidden/>
                <w:rStyle w:val="IndexLink"/>
                <w:rtl w:val="true"/>
              </w:rPr>
              <w:t xml:space="preserve">• </w:t>
            </w:r>
            <w:r>
              <w:rPr>
                <w:rStyle w:val="IndexLink"/>
                <w:rtl w:val="true"/>
              </w:rPr>
              <w:t>تمرین</w:t>
            </w:r>
            <w:r>
              <w:rPr>
                <w:rStyle w:val="IndexLink"/>
                <w:rtl w:val="true"/>
              </w:rPr>
              <w:tab/>
            </w:r>
            <w:r>
              <w:rPr>
                <w:rStyle w:val="IndexLink"/>
              </w:rPr>
              <w:t>182</w:t>
            </w:r>
          </w:hyperlink>
        </w:p>
        <w:p>
          <w:pPr>
            <w:pStyle w:val="Contents6"/>
            <w:tabs>
              <w:tab w:val="clear" w:pos="7609"/>
              <w:tab w:val="right" w:pos="9026" w:leader="dot"/>
            </w:tabs>
            <w:rPr/>
          </w:pPr>
          <w:hyperlink w:anchor="__RefHeading___Toc15832137_1280447820">
            <w:r>
              <w:rPr>
                <w:webHidden/>
                <w:rStyle w:val="IndexLink"/>
              </w:rPr>
              <w:t>5</w:t>
            </w:r>
            <w:r>
              <w:rPr>
                <w:rStyle w:val="IndexLink"/>
                <w:rtl w:val="true"/>
              </w:rPr>
              <w:t xml:space="preserve">. </w:t>
            </w:r>
            <w:r>
              <w:rPr>
                <w:rStyle w:val="IndexLink"/>
                <w:rtl w:val="true"/>
              </w:rPr>
              <w:t>تعلیق در اسناد وسائل الشيعة</w:t>
            </w:r>
            <w:r>
              <w:rPr>
                <w:rStyle w:val="IndexLink"/>
                <w:rtl w:val="true"/>
              </w:rPr>
              <w:tab/>
            </w:r>
            <w:r>
              <w:rPr>
                <w:rStyle w:val="IndexLink"/>
              </w:rPr>
              <w:t>183</w:t>
            </w:r>
          </w:hyperlink>
        </w:p>
        <w:p>
          <w:pPr>
            <w:pStyle w:val="Contents6"/>
            <w:tabs>
              <w:tab w:val="clear" w:pos="7609"/>
              <w:tab w:val="right" w:pos="9026" w:leader="dot"/>
            </w:tabs>
            <w:rPr/>
          </w:pPr>
          <w:hyperlink w:anchor="__RefHeading___Toc15832139_1280447820">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15832141_1280447820">
            <w:r>
              <w:rPr>
                <w:webHidden/>
                <w:rStyle w:val="IndexLink"/>
                <w:rtl w:val="true"/>
              </w:rPr>
              <w:t>تعلیق در اسناد روایات نقل شده از کافی</w:t>
            </w:r>
            <w:r>
              <w:rPr>
                <w:rStyle w:val="IndexLink"/>
                <w:rtl w:val="true"/>
              </w:rPr>
              <w:tab/>
            </w:r>
            <w:r>
              <w:rPr>
                <w:rStyle w:val="IndexLink"/>
              </w:rPr>
              <w:t>183</w:t>
            </w:r>
          </w:hyperlink>
        </w:p>
        <w:p>
          <w:pPr>
            <w:pStyle w:val="Contents6"/>
            <w:tabs>
              <w:tab w:val="clear" w:pos="7609"/>
              <w:tab w:val="right" w:pos="9026" w:leader="dot"/>
            </w:tabs>
            <w:rPr/>
          </w:pPr>
          <w:hyperlink w:anchor="__RefHeading___Toc15832143_1280447820">
            <w:r>
              <w:rPr>
                <w:webHidden/>
                <w:rStyle w:val="IndexLink"/>
                <w:rtl w:val="true"/>
              </w:rPr>
              <w:t>تعلیق در اسناد روایات نقل شده از فقیه و تهذیب و استبصار</w:t>
            </w:r>
            <w:r>
              <w:rPr>
                <w:rStyle w:val="IndexLink"/>
                <w:rtl w:val="true"/>
              </w:rPr>
              <w:tab/>
            </w:r>
            <w:r>
              <w:rPr>
                <w:rStyle w:val="IndexLink"/>
              </w:rPr>
              <w:t>184</w:t>
            </w:r>
          </w:hyperlink>
        </w:p>
        <w:p>
          <w:pPr>
            <w:pStyle w:val="Contents6"/>
            <w:tabs>
              <w:tab w:val="clear" w:pos="7609"/>
              <w:tab w:val="right" w:pos="9026" w:leader="dot"/>
            </w:tabs>
            <w:rPr/>
          </w:pPr>
          <w:hyperlink w:anchor="__RefHeading___Toc15832145_1280447820">
            <w:r>
              <w:rPr>
                <w:webHidden/>
                <w:rStyle w:val="IndexLink"/>
                <w:rtl w:val="true"/>
              </w:rPr>
              <w:t>تعلیق در اسناد روایات نقل شده از دیگر کتاب ها</w:t>
            </w:r>
            <w:r>
              <w:rPr>
                <w:rStyle w:val="IndexLink"/>
                <w:rtl w:val="true"/>
              </w:rPr>
              <w:tab/>
            </w:r>
            <w:r>
              <w:rPr>
                <w:rStyle w:val="IndexLink"/>
              </w:rPr>
              <w:t>191</w:t>
            </w:r>
          </w:hyperlink>
        </w:p>
        <w:p>
          <w:pPr>
            <w:pStyle w:val="Contents6"/>
            <w:tabs>
              <w:tab w:val="clear" w:pos="7609"/>
              <w:tab w:val="right" w:pos="9026" w:leader="dot"/>
            </w:tabs>
            <w:rPr/>
          </w:pPr>
          <w:hyperlink w:anchor="__RefHeading___Toc15832147_1280447820">
            <w:r>
              <w:rPr>
                <w:webHidden/>
                <w:rStyle w:val="IndexLink"/>
                <w:rtl w:val="true"/>
              </w:rPr>
              <w:t xml:space="preserve">• </w:t>
            </w:r>
            <w:r>
              <w:rPr>
                <w:rStyle w:val="IndexLink"/>
                <w:rtl w:val="true"/>
              </w:rPr>
              <w:t>تمرین</w:t>
            </w:r>
            <w:r>
              <w:rPr>
                <w:rStyle w:val="IndexLink"/>
                <w:rtl w:val="true"/>
              </w:rPr>
              <w:tab/>
            </w:r>
            <w:r>
              <w:rPr>
                <w:rStyle w:val="IndexLink"/>
              </w:rPr>
              <w:t>193</w:t>
            </w:r>
          </w:hyperlink>
        </w:p>
        <w:p>
          <w:pPr>
            <w:pStyle w:val="Contents4"/>
            <w:tabs>
              <w:tab w:val="clear" w:pos="8176"/>
              <w:tab w:val="right" w:pos="9026" w:leader="dot"/>
            </w:tabs>
            <w:rPr/>
          </w:pPr>
          <w:hyperlink w:anchor="__RefHeading___Toc15832149_1280447820">
            <w:r>
              <w:rPr>
                <w:webHidden/>
                <w:rStyle w:val="IndexLink"/>
                <w:rtl w:val="true"/>
              </w:rPr>
              <w:t>فصل دوم</w:t>
            </w:r>
            <w:r>
              <w:rPr>
                <w:rStyle w:val="IndexLink"/>
                <w:rtl w:val="true"/>
              </w:rPr>
              <w:t xml:space="preserve">: </w:t>
            </w:r>
            <w:r>
              <w:rPr>
                <w:rStyle w:val="IndexLink"/>
                <w:rtl w:val="true"/>
              </w:rPr>
              <w:t>اضمار در اسناد</w:t>
            </w:r>
            <w:r>
              <w:rPr>
                <w:rStyle w:val="IndexLink"/>
                <w:rtl w:val="true"/>
              </w:rPr>
              <w:tab/>
            </w:r>
            <w:r>
              <w:rPr>
                <w:rStyle w:val="IndexLink"/>
              </w:rPr>
              <w:t>195</w:t>
            </w:r>
          </w:hyperlink>
        </w:p>
        <w:p>
          <w:pPr>
            <w:pStyle w:val="Contents5"/>
            <w:tabs>
              <w:tab w:val="clear" w:pos="7892"/>
              <w:tab w:val="right" w:pos="9026" w:leader="dot"/>
            </w:tabs>
            <w:rPr/>
          </w:pPr>
          <w:hyperlink w:anchor="__RefHeading___Toc15832151_1280447820">
            <w:r>
              <w:rPr>
                <w:webHidden/>
                <w:rStyle w:val="IndexLink"/>
                <w:rtl w:val="true"/>
              </w:rPr>
              <w:t>تعريف إضمار</w:t>
            </w:r>
            <w:r>
              <w:rPr>
                <w:rStyle w:val="IndexLink"/>
                <w:rtl w:val="true"/>
              </w:rPr>
              <w:tab/>
            </w:r>
            <w:r>
              <w:rPr>
                <w:rStyle w:val="IndexLink"/>
              </w:rPr>
              <w:t>195</w:t>
            </w:r>
          </w:hyperlink>
        </w:p>
        <w:p>
          <w:pPr>
            <w:pStyle w:val="Contents5"/>
            <w:tabs>
              <w:tab w:val="clear" w:pos="7892"/>
              <w:tab w:val="right" w:pos="9026" w:leader="dot"/>
            </w:tabs>
            <w:rPr/>
          </w:pPr>
          <w:hyperlink w:anchor="__RefHeading___Toc15832153_1280447820">
            <w:r>
              <w:rPr>
                <w:webHidden/>
                <w:rStyle w:val="IndexLink"/>
                <w:rtl w:val="true"/>
              </w:rPr>
              <w:t>گونه های اضمار</w:t>
            </w:r>
            <w:r>
              <w:rPr>
                <w:rStyle w:val="IndexLink"/>
                <w:rtl w:val="true"/>
              </w:rPr>
              <w:tab/>
            </w:r>
            <w:r>
              <w:rPr>
                <w:rStyle w:val="IndexLink"/>
              </w:rPr>
              <w:t>196</w:t>
            </w:r>
          </w:hyperlink>
        </w:p>
        <w:p>
          <w:pPr>
            <w:pStyle w:val="Contents6"/>
            <w:tabs>
              <w:tab w:val="clear" w:pos="7609"/>
              <w:tab w:val="right" w:pos="9026" w:leader="dot"/>
            </w:tabs>
            <w:rPr/>
          </w:pPr>
          <w:hyperlink w:anchor="__RefHeading___Toc15832155_1280447820">
            <w:r>
              <w:rPr>
                <w:webHidden/>
                <w:rStyle w:val="IndexLink"/>
              </w:rPr>
              <w:t>1</w:t>
            </w:r>
            <w:r>
              <w:rPr>
                <w:rStyle w:val="IndexLink"/>
                <w:rtl w:val="true"/>
              </w:rPr>
              <w:t xml:space="preserve">. </w:t>
            </w:r>
            <w:r>
              <w:rPr>
                <w:rStyle w:val="IndexLink"/>
                <w:rtl w:val="true"/>
              </w:rPr>
              <w:t>إضمار غالبی</w:t>
            </w:r>
            <w:r>
              <w:rPr>
                <w:rStyle w:val="IndexLink"/>
                <w:rtl w:val="true"/>
              </w:rPr>
              <w:tab/>
            </w:r>
            <w:r>
              <w:rPr>
                <w:rStyle w:val="IndexLink"/>
              </w:rPr>
              <w:t>196</w:t>
            </w:r>
          </w:hyperlink>
        </w:p>
        <w:p>
          <w:pPr>
            <w:pStyle w:val="Contents6"/>
            <w:tabs>
              <w:tab w:val="clear" w:pos="7609"/>
              <w:tab w:val="right" w:pos="9026" w:leader="dot"/>
            </w:tabs>
            <w:rPr/>
          </w:pPr>
          <w:hyperlink w:anchor="__RefHeading___Toc15832157_1280447820">
            <w:r>
              <w:rPr>
                <w:webHidden/>
                <w:rStyle w:val="IndexLink"/>
              </w:rPr>
              <w:t>2</w:t>
            </w:r>
            <w:r>
              <w:rPr>
                <w:rStyle w:val="IndexLink"/>
                <w:rtl w:val="true"/>
              </w:rPr>
              <w:t xml:space="preserve">. </w:t>
            </w:r>
            <w:r>
              <w:rPr>
                <w:rStyle w:val="IndexLink"/>
                <w:rtl w:val="true"/>
              </w:rPr>
              <w:t>اضمار غیر غالبی</w:t>
            </w:r>
            <w:r>
              <w:rPr>
                <w:rStyle w:val="IndexLink"/>
                <w:rtl w:val="true"/>
              </w:rPr>
              <w:tab/>
            </w:r>
            <w:r>
              <w:rPr>
                <w:rStyle w:val="IndexLink"/>
              </w:rPr>
              <w:t>196</w:t>
            </w:r>
          </w:hyperlink>
        </w:p>
        <w:p>
          <w:pPr>
            <w:pStyle w:val="Contents5"/>
            <w:tabs>
              <w:tab w:val="clear" w:pos="7892"/>
              <w:tab w:val="right" w:pos="9026" w:leader="dot"/>
            </w:tabs>
            <w:rPr/>
          </w:pPr>
          <w:hyperlink w:anchor="__RefHeading___Toc15832159_1280447820">
            <w:r>
              <w:rPr>
                <w:webHidden/>
                <w:rStyle w:val="IndexLink"/>
                <w:rtl w:val="true"/>
              </w:rPr>
              <w:t>منشأ اضمار و دشواری های تشخیص مرجع ضمیر</w:t>
            </w:r>
            <w:r>
              <w:rPr>
                <w:rStyle w:val="IndexLink"/>
                <w:rtl w:val="true"/>
              </w:rPr>
              <w:tab/>
            </w:r>
            <w:r>
              <w:rPr>
                <w:rStyle w:val="IndexLink"/>
              </w:rPr>
              <w:t>197</w:t>
            </w:r>
          </w:hyperlink>
        </w:p>
        <w:p>
          <w:pPr>
            <w:pStyle w:val="Contents6"/>
            <w:tabs>
              <w:tab w:val="clear" w:pos="7609"/>
              <w:tab w:val="right" w:pos="9026" w:leader="dot"/>
            </w:tabs>
            <w:rPr/>
          </w:pPr>
          <w:hyperlink w:anchor="__RefHeading___Toc15832161_1280447820">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15832163_1280447820">
            <w:r>
              <w:rPr>
                <w:webHidden/>
                <w:rStyle w:val="IndexLink"/>
              </w:rPr>
              <w:t>1</w:t>
            </w:r>
            <w:r>
              <w:rPr>
                <w:rStyle w:val="IndexLink"/>
                <w:rtl w:val="true"/>
              </w:rPr>
              <w:t xml:space="preserve">. </w:t>
            </w:r>
            <w:r>
              <w:rPr>
                <w:rStyle w:val="IndexLink"/>
                <w:rtl w:val="true"/>
              </w:rPr>
              <w:t>اعتماد مؤلّف به قراین خارجی</w:t>
            </w:r>
            <w:r>
              <w:rPr>
                <w:rStyle w:val="IndexLink"/>
                <w:rtl w:val="true"/>
              </w:rPr>
              <w:tab/>
            </w:r>
            <w:r>
              <w:rPr>
                <w:rStyle w:val="IndexLink"/>
              </w:rPr>
              <w:t>197</w:t>
            </w:r>
          </w:hyperlink>
        </w:p>
        <w:p>
          <w:pPr>
            <w:pStyle w:val="Contents6"/>
            <w:tabs>
              <w:tab w:val="clear" w:pos="7609"/>
              <w:tab w:val="right" w:pos="9026" w:leader="dot"/>
            </w:tabs>
            <w:rPr/>
          </w:pPr>
          <w:hyperlink w:anchor="__RefHeading___Toc15832165_1280447820">
            <w:r>
              <w:rPr>
                <w:webHidden/>
                <w:rStyle w:val="IndexLink"/>
              </w:rPr>
              <w:t>2</w:t>
            </w:r>
            <w:r>
              <w:rPr>
                <w:rStyle w:val="IndexLink"/>
                <w:rtl w:val="true"/>
              </w:rPr>
              <w:t xml:space="preserve">. </w:t>
            </w:r>
            <w:r>
              <w:rPr>
                <w:rStyle w:val="IndexLink"/>
                <w:rtl w:val="true"/>
              </w:rPr>
              <w:t>کم دقتی در نقل سند مضمر</w:t>
            </w:r>
            <w:r>
              <w:rPr>
                <w:rStyle w:val="IndexLink"/>
                <w:rtl w:val="true"/>
              </w:rPr>
              <w:tab/>
            </w:r>
            <w:r>
              <w:rPr>
                <w:rStyle w:val="IndexLink"/>
              </w:rPr>
              <w:t>198</w:t>
            </w:r>
          </w:hyperlink>
        </w:p>
        <w:p>
          <w:pPr>
            <w:pStyle w:val="Contents6"/>
            <w:tabs>
              <w:tab w:val="clear" w:pos="7609"/>
              <w:tab w:val="right" w:pos="9026" w:leader="dot"/>
            </w:tabs>
            <w:rPr/>
          </w:pPr>
          <w:hyperlink w:anchor="__RefHeading___Toc15832167_1280447820">
            <w:r>
              <w:rPr>
                <w:webHidden/>
                <w:rStyle w:val="IndexLink"/>
              </w:rPr>
              <w:t>3</w:t>
            </w:r>
            <w:r>
              <w:rPr>
                <w:rStyle w:val="IndexLink"/>
                <w:rtl w:val="true"/>
              </w:rPr>
              <w:t xml:space="preserve">. </w:t>
            </w:r>
            <w:r>
              <w:rPr>
                <w:rStyle w:val="IndexLink"/>
                <w:rtl w:val="true"/>
              </w:rPr>
              <w:t>فاصله افتادن میان سند مضمر و سند مرجع آن</w:t>
            </w:r>
            <w:r>
              <w:rPr>
                <w:rStyle w:val="IndexLink"/>
                <w:rtl w:val="true"/>
              </w:rPr>
              <w:tab/>
            </w:r>
            <w:r>
              <w:rPr>
                <w:rStyle w:val="IndexLink"/>
              </w:rPr>
              <w:t>198</w:t>
            </w:r>
          </w:hyperlink>
        </w:p>
        <w:p>
          <w:pPr>
            <w:pStyle w:val="Contents5"/>
            <w:tabs>
              <w:tab w:val="clear" w:pos="7892"/>
              <w:tab w:val="right" w:pos="9026" w:leader="dot"/>
            </w:tabs>
            <w:rPr/>
          </w:pPr>
          <w:hyperlink w:anchor="__RefHeading___Toc15832169_1280447820">
            <w:r>
              <w:rPr>
                <w:webHidden/>
                <w:rStyle w:val="IndexLink"/>
                <w:rtl w:val="true"/>
              </w:rPr>
              <w:t>تعیین مرجع ضمیر و عادی سازی سند</w:t>
            </w:r>
            <w:r>
              <w:rPr>
                <w:rStyle w:val="IndexLink"/>
                <w:rtl w:val="true"/>
              </w:rPr>
              <w:tab/>
            </w:r>
            <w:r>
              <w:rPr>
                <w:rStyle w:val="IndexLink"/>
              </w:rPr>
              <w:t>199</w:t>
            </w:r>
          </w:hyperlink>
        </w:p>
        <w:p>
          <w:pPr>
            <w:pStyle w:val="Contents5"/>
            <w:tabs>
              <w:tab w:val="clear" w:pos="7892"/>
              <w:tab w:val="right" w:pos="9026" w:leader="dot"/>
            </w:tabs>
            <w:rPr/>
          </w:pPr>
          <w:hyperlink w:anchor="__RefHeading___Toc15832171_1280447820">
            <w:r>
              <w:rPr>
                <w:webHidden/>
                <w:rStyle w:val="IndexLink"/>
                <w:rtl w:val="true"/>
              </w:rPr>
              <w:t>قرینه ها و راهکارهای تعیین مرجع ضمیر در کتب اربعه</w:t>
            </w:r>
            <w:r>
              <w:rPr>
                <w:rStyle w:val="IndexLink"/>
                <w:rtl w:val="true"/>
              </w:rPr>
              <w:tab/>
            </w:r>
            <w:r>
              <w:rPr>
                <w:rStyle w:val="IndexLink"/>
              </w:rPr>
              <w:t>199</w:t>
            </w:r>
          </w:hyperlink>
        </w:p>
        <w:p>
          <w:pPr>
            <w:pStyle w:val="Contents6"/>
            <w:tabs>
              <w:tab w:val="clear" w:pos="7609"/>
              <w:tab w:val="right" w:pos="9026" w:leader="dot"/>
            </w:tabs>
            <w:rPr/>
          </w:pPr>
          <w:hyperlink w:anchor="__RefHeading___Toc15832173_128044782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5832175_1280447820">
            <w:r>
              <w:rPr>
                <w:webHidden/>
                <w:rStyle w:val="IndexLink"/>
              </w:rPr>
              <w:t>1</w:t>
            </w:r>
            <w:r>
              <w:rPr>
                <w:rStyle w:val="IndexLink"/>
                <w:rtl w:val="true"/>
              </w:rPr>
              <w:t xml:space="preserve">. </w:t>
            </w:r>
            <w:r>
              <w:rPr>
                <w:rStyle w:val="IndexLink"/>
                <w:rtl w:val="true"/>
              </w:rPr>
              <w:t>قرینه داخلی</w:t>
            </w:r>
            <w:r>
              <w:rPr>
                <w:rStyle w:val="IndexLink"/>
                <w:rtl w:val="true"/>
              </w:rPr>
              <w:tab/>
            </w:r>
            <w:r>
              <w:rPr>
                <w:rStyle w:val="IndexLink"/>
              </w:rPr>
              <w:t>199</w:t>
            </w:r>
          </w:hyperlink>
        </w:p>
        <w:p>
          <w:pPr>
            <w:pStyle w:val="Contents6"/>
            <w:tabs>
              <w:tab w:val="clear" w:pos="7609"/>
              <w:tab w:val="right" w:pos="9026" w:leader="dot"/>
            </w:tabs>
            <w:rPr/>
          </w:pPr>
          <w:hyperlink w:anchor="__RefHeading___Toc15832177_128044782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5832179_1280447820">
            <w:r>
              <w:rPr>
                <w:webHidden/>
                <w:rStyle w:val="IndexLink"/>
                <w:rtl w:val="true"/>
              </w:rPr>
              <w:t>وجود عنوان پس از ضمیر، در سند پیشین</w:t>
            </w:r>
            <w:r>
              <w:rPr>
                <w:rStyle w:val="IndexLink"/>
                <w:rtl w:val="true"/>
              </w:rPr>
              <w:tab/>
            </w:r>
            <w:r>
              <w:rPr>
                <w:rStyle w:val="IndexLink"/>
              </w:rPr>
              <w:t>200</w:t>
            </w:r>
          </w:hyperlink>
        </w:p>
        <w:p>
          <w:pPr>
            <w:pStyle w:val="Contents6"/>
            <w:tabs>
              <w:tab w:val="clear" w:pos="7609"/>
              <w:tab w:val="right" w:pos="9026" w:leader="dot"/>
            </w:tabs>
            <w:rPr/>
          </w:pPr>
          <w:hyperlink w:anchor="__RefHeading___Toc15832181_1280447820">
            <w:r>
              <w:rPr>
                <w:webHidden/>
                <w:rStyle w:val="IndexLink"/>
                <w:rtl w:val="true"/>
              </w:rPr>
              <w:t>فعل تکراری با ضمیر مستتر فاعلی</w:t>
            </w:r>
            <w:r>
              <w:rPr>
                <w:rStyle w:val="IndexLink"/>
                <w:rtl w:val="true"/>
              </w:rPr>
              <w:tab/>
            </w:r>
            <w:r>
              <w:rPr>
                <w:rStyle w:val="IndexLink"/>
              </w:rPr>
              <w:t>203</w:t>
            </w:r>
          </w:hyperlink>
        </w:p>
        <w:p>
          <w:pPr>
            <w:pStyle w:val="Contents6"/>
            <w:tabs>
              <w:tab w:val="clear" w:pos="7609"/>
              <w:tab w:val="right" w:pos="9026" w:leader="dot"/>
            </w:tabs>
            <w:rPr/>
          </w:pPr>
          <w:hyperlink w:anchor="__RefHeading___Toc15832183_1280447820">
            <w:r>
              <w:rPr>
                <w:webHidden/>
                <w:rStyle w:val="IndexLink"/>
              </w:rPr>
              <w:t>2</w:t>
            </w:r>
            <w:r>
              <w:rPr>
                <w:rStyle w:val="IndexLink"/>
                <w:rtl w:val="true"/>
              </w:rPr>
              <w:t xml:space="preserve">. </w:t>
            </w:r>
            <w:r>
              <w:rPr>
                <w:rStyle w:val="IndexLink"/>
                <w:rtl w:val="true"/>
              </w:rPr>
              <w:t>قرینه خارجی</w:t>
            </w:r>
            <w:r>
              <w:rPr>
                <w:rStyle w:val="IndexLink"/>
                <w:rtl w:val="true"/>
              </w:rPr>
              <w:tab/>
            </w:r>
            <w:r>
              <w:rPr>
                <w:rStyle w:val="IndexLink"/>
              </w:rPr>
              <w:t>204</w:t>
            </w:r>
          </w:hyperlink>
        </w:p>
        <w:p>
          <w:pPr>
            <w:pStyle w:val="Contents5"/>
            <w:tabs>
              <w:tab w:val="clear" w:pos="7892"/>
              <w:tab w:val="right" w:pos="9026" w:leader="dot"/>
            </w:tabs>
            <w:rPr/>
          </w:pPr>
          <w:hyperlink w:anchor="__RefHeading___Toc15832185_1280447820">
            <w:r>
              <w:rPr>
                <w:webHidden/>
                <w:rStyle w:val="IndexLink"/>
                <w:rtl w:val="true"/>
              </w:rPr>
              <w:t>اسناد مضمر پیاپی</w:t>
            </w:r>
            <w:r>
              <w:rPr>
                <w:rStyle w:val="IndexLink"/>
                <w:rtl w:val="true"/>
              </w:rPr>
              <w:tab/>
            </w:r>
            <w:r>
              <w:rPr>
                <w:rStyle w:val="IndexLink"/>
              </w:rPr>
              <w:t>205</w:t>
            </w:r>
          </w:hyperlink>
        </w:p>
        <w:p>
          <w:pPr>
            <w:pStyle w:val="Contents5"/>
            <w:tabs>
              <w:tab w:val="clear" w:pos="7892"/>
              <w:tab w:val="right" w:pos="9026" w:leader="dot"/>
            </w:tabs>
            <w:rPr/>
          </w:pPr>
          <w:hyperlink w:anchor="__RefHeading___Toc15832187_1280447820">
            <w:r>
              <w:rPr>
                <w:webHidden/>
                <w:rStyle w:val="IndexLink"/>
                <w:rtl w:val="true"/>
              </w:rPr>
              <w:t>قالب ها و ویژگی های اضمار در کتب اربعه</w:t>
            </w:r>
            <w:r>
              <w:rPr>
                <w:rStyle w:val="IndexLink"/>
                <w:rtl w:val="true"/>
              </w:rPr>
              <w:tab/>
            </w:r>
            <w:r>
              <w:rPr>
                <w:rStyle w:val="IndexLink"/>
              </w:rPr>
              <w:t>208</w:t>
            </w:r>
          </w:hyperlink>
        </w:p>
        <w:p>
          <w:pPr>
            <w:pStyle w:val="Contents5"/>
            <w:tabs>
              <w:tab w:val="clear" w:pos="7892"/>
              <w:tab w:val="right" w:pos="9026" w:leader="dot"/>
            </w:tabs>
            <w:rPr/>
          </w:pPr>
          <w:hyperlink w:anchor="__RefHeading___Toc15832189_1280447820">
            <w:r>
              <w:rPr>
                <w:webHidden/>
                <w:rStyle w:val="IndexLink"/>
                <w:rtl w:val="true"/>
              </w:rPr>
              <w:t>قالب های اضمار در کتاب کافی</w:t>
            </w:r>
            <w:r>
              <w:rPr>
                <w:rStyle w:val="IndexLink"/>
                <w:rtl w:val="true"/>
              </w:rPr>
              <w:tab/>
            </w:r>
            <w:r>
              <w:rPr>
                <w:rStyle w:val="IndexLink"/>
              </w:rPr>
              <w:t>208</w:t>
            </w:r>
          </w:hyperlink>
        </w:p>
        <w:p>
          <w:pPr>
            <w:pStyle w:val="Contents5"/>
            <w:tabs>
              <w:tab w:val="clear" w:pos="7892"/>
              <w:tab w:val="right" w:pos="9026" w:leader="dot"/>
            </w:tabs>
            <w:rPr/>
          </w:pPr>
          <w:hyperlink w:anchor="__RefHeading___Toc15832191_1280447820">
            <w:r>
              <w:rPr>
                <w:webHidden/>
                <w:rStyle w:val="IndexLink"/>
                <w:rtl w:val="true"/>
              </w:rPr>
              <w:t xml:space="preserve">قالب ها و ویژگی های اضمار در </w:t>
            </w:r>
            <w:r>
              <w:rPr>
                <w:rStyle w:val="IndexLink"/>
                <w:rtl w:val="true"/>
              </w:rPr>
              <w:t>«</w:t>
            </w:r>
            <w:r>
              <w:rPr>
                <w:rStyle w:val="IndexLink"/>
                <w:rtl w:val="true"/>
              </w:rPr>
              <w:t>کتاب من لا يحضره الفقيه</w:t>
            </w:r>
            <w:r>
              <w:rPr>
                <w:rStyle w:val="IndexLink"/>
                <w:rtl w:val="true"/>
              </w:rPr>
              <w:t>»</w:t>
              <w:tab/>
            </w:r>
            <w:r>
              <w:rPr>
                <w:rStyle w:val="IndexLink"/>
              </w:rPr>
              <w:t>208</w:t>
            </w:r>
          </w:hyperlink>
        </w:p>
        <w:p>
          <w:pPr>
            <w:pStyle w:val="Contents5"/>
            <w:tabs>
              <w:tab w:val="clear" w:pos="7892"/>
              <w:tab w:val="right" w:pos="9026" w:leader="dot"/>
            </w:tabs>
            <w:rPr/>
          </w:pPr>
          <w:hyperlink w:anchor="__RefHeading___Toc15832193_1280447820">
            <w:r>
              <w:rPr>
                <w:webHidden/>
                <w:rStyle w:val="IndexLink"/>
                <w:rtl w:val="true"/>
              </w:rPr>
              <w:t>قالب های اضمار در کتاب های تهذیب و استبصار</w:t>
            </w:r>
            <w:r>
              <w:rPr>
                <w:rStyle w:val="IndexLink"/>
                <w:rtl w:val="true"/>
              </w:rPr>
              <w:tab/>
            </w:r>
            <w:r>
              <w:rPr>
                <w:rStyle w:val="IndexLink"/>
              </w:rPr>
              <w:t>210</w:t>
            </w:r>
          </w:hyperlink>
        </w:p>
        <w:p>
          <w:pPr>
            <w:pStyle w:val="Contents4"/>
            <w:tabs>
              <w:tab w:val="clear" w:pos="8176"/>
              <w:tab w:val="right" w:pos="9026" w:leader="dot"/>
            </w:tabs>
            <w:rPr/>
          </w:pPr>
          <w:hyperlink w:anchor="__RefHeading___Toc15832195_1280447820">
            <w:r>
              <w:rPr>
                <w:webHidden/>
                <w:rStyle w:val="IndexLink"/>
                <w:rtl w:val="true"/>
              </w:rPr>
              <w:t>فصل سوم</w:t>
            </w:r>
            <w:r>
              <w:rPr>
                <w:rStyle w:val="IndexLink"/>
                <w:rtl w:val="true"/>
              </w:rPr>
              <w:t xml:space="preserve">: </w:t>
            </w:r>
            <w:r>
              <w:rPr>
                <w:rStyle w:val="IndexLink"/>
                <w:rtl w:val="true"/>
              </w:rPr>
              <w:t>اشاره در اسناد</w:t>
            </w:r>
            <w:r>
              <w:rPr>
                <w:rStyle w:val="IndexLink"/>
                <w:rtl w:val="true"/>
              </w:rPr>
              <w:tab/>
            </w:r>
            <w:r>
              <w:rPr>
                <w:rStyle w:val="IndexLink"/>
              </w:rPr>
              <w:t>211</w:t>
            </w:r>
          </w:hyperlink>
        </w:p>
        <w:p>
          <w:pPr>
            <w:pStyle w:val="Contents4"/>
            <w:tabs>
              <w:tab w:val="clear" w:pos="8176"/>
              <w:tab w:val="right" w:pos="9026" w:leader="dot"/>
            </w:tabs>
            <w:rPr/>
          </w:pPr>
          <w:hyperlink w:anchor="__RefHeading___Toc15832197_1280447820">
            <w:r>
              <w:rPr>
                <w:webHidden/>
                <w:rStyle w:val="IndexLink"/>
                <w:rtl w:val="true"/>
              </w:rPr>
              <w:t>فصل چهارم</w:t>
            </w:r>
            <w:r>
              <w:rPr>
                <w:rStyle w:val="IndexLink"/>
                <w:rtl w:val="true"/>
              </w:rPr>
              <w:t xml:space="preserve">: </w:t>
            </w:r>
            <w:r>
              <w:rPr>
                <w:rStyle w:val="IndexLink"/>
                <w:rtl w:val="true"/>
              </w:rPr>
              <w:t>عطف در اسناد</w:t>
            </w:r>
            <w:r>
              <w:rPr>
                <w:rStyle w:val="IndexLink"/>
                <w:rtl w:val="true"/>
              </w:rPr>
              <w:tab/>
            </w:r>
            <w:r>
              <w:rPr>
                <w:rStyle w:val="IndexLink"/>
              </w:rPr>
              <w:t>211</w:t>
            </w:r>
          </w:hyperlink>
        </w:p>
        <w:p>
          <w:pPr>
            <w:pStyle w:val="Contents3"/>
            <w:tabs>
              <w:tab w:val="clear" w:pos="8459"/>
              <w:tab w:val="right" w:pos="9026" w:leader="dot"/>
            </w:tabs>
            <w:rPr/>
          </w:pPr>
          <w:hyperlink w:anchor="__RefHeading___Toc15832199_1280447820">
            <w:r>
              <w:rPr>
                <w:webHidden/>
                <w:rStyle w:val="IndexLink"/>
                <w:rtl w:val="true"/>
              </w:rPr>
              <w:t>بخش دوم</w:t>
            </w:r>
            <w:r>
              <w:rPr>
                <w:rStyle w:val="IndexLink"/>
                <w:rtl w:val="true"/>
              </w:rPr>
              <w:t xml:space="preserve">: </w:t>
            </w:r>
            <w:r>
              <w:rPr>
                <w:rStyle w:val="IndexLink"/>
                <w:rtl w:val="true"/>
              </w:rPr>
              <w:t>تحریف زدایی سند</w:t>
            </w:r>
            <w:r>
              <w:rPr>
                <w:rStyle w:val="IndexLink"/>
                <w:rtl w:val="true"/>
              </w:rPr>
              <w:tab/>
            </w:r>
            <w:r>
              <w:rPr>
                <w:rStyle w:val="IndexLink"/>
              </w:rPr>
              <w:t>211</w:t>
            </w:r>
          </w:hyperlink>
        </w:p>
        <w:p>
          <w:pPr>
            <w:pStyle w:val="Contents4"/>
            <w:tabs>
              <w:tab w:val="clear" w:pos="8176"/>
              <w:tab w:val="right" w:pos="9026" w:leader="dot"/>
            </w:tabs>
            <w:rPr/>
          </w:pPr>
          <w:hyperlink w:anchor="__RefHeading___Toc15832201_1280447820">
            <w:r>
              <w:rPr>
                <w:webHidden/>
                <w:rStyle w:val="IndexLink"/>
                <w:rtl w:val="true"/>
              </w:rPr>
              <w:t>فصل اوّل</w:t>
            </w:r>
            <w:r>
              <w:rPr>
                <w:rStyle w:val="IndexLink"/>
                <w:rtl w:val="true"/>
              </w:rPr>
              <w:t xml:space="preserve">: </w:t>
            </w:r>
            <w:r>
              <w:rPr>
                <w:rStyle w:val="IndexLink"/>
                <w:rtl w:val="true"/>
              </w:rPr>
              <w:t>اقسام تحریف به لحاظ شیوه تغییر</w:t>
            </w:r>
            <w:r>
              <w:rPr>
                <w:rStyle w:val="IndexLink"/>
                <w:rtl w:val="true"/>
              </w:rPr>
              <w:tab/>
            </w:r>
            <w:r>
              <w:rPr>
                <w:rStyle w:val="IndexLink"/>
              </w:rPr>
              <w:t>211</w:t>
            </w:r>
          </w:hyperlink>
        </w:p>
        <w:p>
          <w:pPr>
            <w:pStyle w:val="Contents4"/>
            <w:tabs>
              <w:tab w:val="clear" w:pos="8176"/>
              <w:tab w:val="right" w:pos="9026" w:leader="dot"/>
            </w:tabs>
            <w:rPr/>
          </w:pPr>
          <w:hyperlink w:anchor="__RefHeading___Toc15832203_1280447820">
            <w:r>
              <w:rPr>
                <w:webHidden/>
                <w:rStyle w:val="IndexLink"/>
                <w:rtl w:val="true"/>
              </w:rPr>
              <w:t>فصل دوم</w:t>
            </w:r>
            <w:r>
              <w:rPr>
                <w:rStyle w:val="IndexLink"/>
                <w:rtl w:val="true"/>
              </w:rPr>
              <w:t xml:space="preserve">: </w:t>
            </w:r>
            <w:r>
              <w:rPr>
                <w:rStyle w:val="IndexLink"/>
                <w:rtl w:val="true"/>
              </w:rPr>
              <w:t>تصحيح تحریف</w:t>
            </w:r>
            <w:r>
              <w:rPr>
                <w:rStyle w:val="IndexLink"/>
                <w:rtl w:val="true"/>
              </w:rPr>
              <w:tab/>
            </w:r>
            <w:r>
              <w:rPr>
                <w:rStyle w:val="IndexLink"/>
              </w:rPr>
              <w:t>211</w:t>
            </w:r>
          </w:hyperlink>
        </w:p>
        <w:p>
          <w:pPr>
            <w:pStyle w:val="Contents4"/>
            <w:tabs>
              <w:tab w:val="clear" w:pos="8176"/>
              <w:tab w:val="right" w:pos="9026" w:leader="dot"/>
            </w:tabs>
            <w:rPr/>
          </w:pPr>
          <w:hyperlink w:anchor="__RefHeading___Toc15832205_1280447820">
            <w:r>
              <w:rPr>
                <w:webHidden/>
                <w:rStyle w:val="IndexLink"/>
                <w:rtl w:val="true"/>
              </w:rPr>
              <w:t>فصل سوم</w:t>
            </w:r>
            <w:r>
              <w:rPr>
                <w:rStyle w:val="IndexLink"/>
                <w:rtl w:val="true"/>
              </w:rPr>
              <w:t xml:space="preserve">: </w:t>
            </w:r>
            <w:r>
              <w:rPr>
                <w:rStyle w:val="IndexLink"/>
                <w:rtl w:val="true"/>
              </w:rPr>
              <w:t>منشأهای تحریف</w:t>
            </w:r>
            <w:r>
              <w:rPr>
                <w:rStyle w:val="IndexLink"/>
                <w:rtl w:val="true"/>
              </w:rPr>
              <w:tab/>
            </w:r>
            <w:r>
              <w:rPr>
                <w:rStyle w:val="IndexLink"/>
              </w:rPr>
              <w:t>211</w:t>
            </w:r>
          </w:hyperlink>
        </w:p>
        <w:p>
          <w:pPr>
            <w:pStyle w:val="Contents3"/>
            <w:tabs>
              <w:tab w:val="clear" w:pos="8459"/>
              <w:tab w:val="right" w:pos="9026" w:leader="dot"/>
            </w:tabs>
            <w:rPr/>
          </w:pPr>
          <w:hyperlink w:anchor="__RefHeading___Toc15832207_1280447820">
            <w:r>
              <w:rPr>
                <w:webHidden/>
                <w:rStyle w:val="IndexLink"/>
                <w:rtl w:val="true"/>
              </w:rPr>
              <w:t>بخش سوم</w:t>
            </w:r>
            <w:r>
              <w:rPr>
                <w:rStyle w:val="IndexLink"/>
                <w:rtl w:val="true"/>
              </w:rPr>
              <w:t xml:space="preserve">: </w:t>
            </w:r>
            <w:r>
              <w:rPr>
                <w:rStyle w:val="IndexLink"/>
                <w:rtl w:val="true"/>
              </w:rPr>
              <w:t>تبیین رجال سند</w:t>
            </w:r>
            <w:r>
              <w:rPr>
                <w:rStyle w:val="IndexLink"/>
                <w:rtl w:val="true"/>
              </w:rPr>
              <w:tab/>
            </w:r>
            <w:r>
              <w:rPr>
                <w:rStyle w:val="IndexLink"/>
              </w:rPr>
              <w:t>211</w:t>
            </w:r>
          </w:hyperlink>
        </w:p>
        <w:p>
          <w:pPr>
            <w:pStyle w:val="Contents4"/>
            <w:tabs>
              <w:tab w:val="clear" w:pos="8176"/>
              <w:tab w:val="right" w:pos="9026" w:leader="dot"/>
            </w:tabs>
            <w:rPr/>
          </w:pPr>
          <w:hyperlink w:anchor="__RefHeading___Toc15832209_1280447820">
            <w:r>
              <w:rPr>
                <w:webHidden/>
                <w:rStyle w:val="IndexLink"/>
                <w:rtl w:val="true"/>
              </w:rPr>
              <w:t>فصل اوّل</w:t>
            </w:r>
            <w:r>
              <w:rPr>
                <w:rStyle w:val="IndexLink"/>
                <w:rtl w:val="true"/>
              </w:rPr>
              <w:t xml:space="preserve">: </w:t>
            </w:r>
            <w:r>
              <w:rPr>
                <w:rStyle w:val="IndexLink"/>
                <w:rtl w:val="true"/>
              </w:rPr>
              <w:t>تمییز مشترکات</w:t>
            </w:r>
            <w:r>
              <w:rPr>
                <w:rStyle w:val="IndexLink"/>
                <w:rtl w:val="true"/>
              </w:rPr>
              <w:tab/>
            </w:r>
            <w:r>
              <w:rPr>
                <w:rStyle w:val="IndexLink"/>
              </w:rPr>
              <w:t>211</w:t>
            </w:r>
          </w:hyperlink>
        </w:p>
        <w:p>
          <w:pPr>
            <w:pStyle w:val="Contents4"/>
            <w:tabs>
              <w:tab w:val="clear" w:pos="8176"/>
              <w:tab w:val="right" w:pos="9026" w:leader="dot"/>
            </w:tabs>
            <w:rPr/>
          </w:pPr>
          <w:hyperlink w:anchor="__RefHeading___Toc15832211_1280447820">
            <w:r>
              <w:rPr>
                <w:webHidden/>
                <w:rStyle w:val="IndexLink"/>
                <w:rtl w:val="true"/>
              </w:rPr>
              <w:t>فصل دوم</w:t>
            </w:r>
            <w:r>
              <w:rPr>
                <w:rStyle w:val="IndexLink"/>
                <w:rtl w:val="true"/>
              </w:rPr>
              <w:t xml:space="preserve">: </w:t>
            </w:r>
            <w:r>
              <w:rPr>
                <w:rStyle w:val="IndexLink"/>
                <w:rtl w:val="true"/>
              </w:rPr>
              <w:t>توحید مختلفات</w:t>
            </w:r>
            <w:r>
              <w:rPr>
                <w:rStyle w:val="IndexLink"/>
                <w:rtl w:val="true"/>
              </w:rPr>
              <w:tab/>
            </w:r>
            <w:r>
              <w:rPr>
                <w:rStyle w:val="IndexLink"/>
              </w:rPr>
              <w:t>211</w:t>
            </w:r>
          </w:hyperlink>
        </w:p>
        <w:p>
          <w:pPr>
            <w:pStyle w:val="Contents3"/>
            <w:tabs>
              <w:tab w:val="clear" w:pos="8459"/>
              <w:tab w:val="right" w:pos="9026" w:leader="dot"/>
            </w:tabs>
            <w:rPr/>
          </w:pPr>
          <w:hyperlink w:anchor="__RefHeading___Toc15832213_1280447820">
            <w:r>
              <w:rPr>
                <w:webHidden/>
                <w:rStyle w:val="IndexLink"/>
                <w:rtl w:val="true"/>
              </w:rPr>
              <w:t>بخش چهارم</w:t>
            </w:r>
            <w:r>
              <w:rPr>
                <w:rStyle w:val="IndexLink"/>
                <w:rtl w:val="true"/>
              </w:rPr>
              <w:t xml:space="preserve">: </w:t>
            </w:r>
            <w:r>
              <w:rPr>
                <w:rStyle w:val="IndexLink"/>
                <w:rtl w:val="true"/>
              </w:rPr>
              <w:t>ارزیابی راویان سند</w:t>
            </w:r>
            <w:r>
              <w:rPr>
                <w:rStyle w:val="IndexLink"/>
                <w:rtl w:val="true"/>
              </w:rPr>
              <w:tab/>
            </w:r>
            <w:r>
              <w:rPr>
                <w:rStyle w:val="IndexLink"/>
              </w:rPr>
              <w:t>211</w:t>
            </w:r>
          </w:hyperlink>
        </w:p>
        <w:p>
          <w:pPr>
            <w:pStyle w:val="Contents4"/>
            <w:tabs>
              <w:tab w:val="clear" w:pos="8176"/>
              <w:tab w:val="right" w:pos="9026" w:leader="dot"/>
            </w:tabs>
            <w:rPr/>
          </w:pPr>
          <w:hyperlink w:anchor="__RefHeading___Toc15832215_1280447820">
            <w:r>
              <w:rPr>
                <w:webHidden/>
                <w:rStyle w:val="IndexLink"/>
                <w:rtl w:val="true"/>
              </w:rPr>
              <w:t>فصل اوّل</w:t>
            </w:r>
            <w:r>
              <w:rPr>
                <w:rStyle w:val="IndexLink"/>
                <w:rtl w:val="true"/>
              </w:rPr>
              <w:t xml:space="preserve">: </w:t>
            </w:r>
            <w:r>
              <w:rPr>
                <w:rStyle w:val="IndexLink"/>
                <w:rtl w:val="true"/>
              </w:rPr>
              <w:t>بررسی حجیت توصیفات رجالیان</w:t>
            </w:r>
            <w:r>
              <w:rPr>
                <w:rStyle w:val="IndexLink"/>
                <w:rtl w:val="true"/>
              </w:rPr>
              <w:tab/>
            </w:r>
            <w:r>
              <w:rPr>
                <w:rStyle w:val="IndexLink"/>
              </w:rPr>
              <w:t>211</w:t>
            </w:r>
          </w:hyperlink>
        </w:p>
        <w:p>
          <w:pPr>
            <w:pStyle w:val="Contents4"/>
            <w:tabs>
              <w:tab w:val="clear" w:pos="8176"/>
              <w:tab w:val="right" w:pos="9026" w:leader="dot"/>
            </w:tabs>
            <w:rPr/>
          </w:pPr>
          <w:hyperlink w:anchor="__RefHeading___Toc15832217_1280447820">
            <w:r>
              <w:rPr>
                <w:webHidden/>
                <w:rStyle w:val="IndexLink"/>
                <w:rtl w:val="true"/>
              </w:rPr>
              <w:t>فصل دوم</w:t>
            </w:r>
            <w:r>
              <w:rPr>
                <w:rStyle w:val="IndexLink"/>
                <w:rtl w:val="true"/>
              </w:rPr>
              <w:t xml:space="preserve">: </w:t>
            </w:r>
            <w:r>
              <w:rPr>
                <w:rStyle w:val="IndexLink"/>
                <w:rtl w:val="true"/>
              </w:rPr>
              <w:t>بررسی وثاقت راوی</w:t>
            </w:r>
            <w:r>
              <w:rPr>
                <w:rStyle w:val="IndexLink"/>
                <w:rtl w:val="true"/>
              </w:rPr>
              <w:tab/>
            </w:r>
            <w:r>
              <w:rPr>
                <w:rStyle w:val="IndexLink"/>
              </w:rPr>
              <w:t>211</w:t>
            </w:r>
          </w:hyperlink>
        </w:p>
        <w:p>
          <w:pPr>
            <w:pStyle w:val="Contents4"/>
            <w:tabs>
              <w:tab w:val="clear" w:pos="8176"/>
              <w:tab w:val="right" w:pos="9026" w:leader="dot"/>
            </w:tabs>
            <w:rPr/>
          </w:pPr>
          <w:hyperlink w:anchor="__RefHeading___Toc15832219_1280447820">
            <w:r>
              <w:rPr>
                <w:webHidden/>
                <w:rStyle w:val="IndexLink"/>
                <w:rtl w:val="true"/>
              </w:rPr>
              <w:t>فصل سوم</w:t>
            </w:r>
            <w:r>
              <w:rPr>
                <w:rStyle w:val="IndexLink"/>
                <w:rtl w:val="true"/>
              </w:rPr>
              <w:t xml:space="preserve">: </w:t>
            </w:r>
            <w:r>
              <w:rPr>
                <w:rStyle w:val="IndexLink"/>
                <w:rtl w:val="true"/>
              </w:rPr>
              <w:t>بررسی مذهب راوی</w:t>
            </w:r>
            <w:r>
              <w:rPr>
                <w:rStyle w:val="IndexLink"/>
                <w:rtl w:val="true"/>
              </w:rPr>
              <w:tab/>
            </w:r>
            <w:r>
              <w:rPr>
                <w:rStyle w:val="IndexLink"/>
              </w:rPr>
              <w:t>211</w:t>
            </w:r>
          </w:hyperlink>
        </w:p>
        <w:p>
          <w:pPr>
            <w:pStyle w:val="Contents3"/>
            <w:tabs>
              <w:tab w:val="clear" w:pos="8459"/>
              <w:tab w:val="right" w:pos="9026" w:leader="dot"/>
            </w:tabs>
            <w:rPr/>
          </w:pPr>
          <w:hyperlink w:anchor="__RefHeading___Toc15832221_1280447820">
            <w:r>
              <w:rPr>
                <w:webHidden/>
                <w:rStyle w:val="IndexLink"/>
                <w:rtl w:val="true"/>
              </w:rPr>
              <w:t>بخش پنجم</w:t>
            </w:r>
            <w:r>
              <w:rPr>
                <w:rStyle w:val="IndexLink"/>
                <w:rtl w:val="true"/>
              </w:rPr>
              <w:t xml:space="preserve">: </w:t>
            </w:r>
            <w:r>
              <w:rPr>
                <w:rStyle w:val="IndexLink"/>
                <w:rtl w:val="true"/>
              </w:rPr>
              <w:t>ارزش گذاری حدیث</w:t>
            </w:r>
            <w:r>
              <w:rPr>
                <w:rStyle w:val="IndexLink"/>
                <w:rtl w:val="true"/>
              </w:rPr>
              <w:tab/>
            </w:r>
            <w:r>
              <w:rPr>
                <w:rStyle w:val="IndexLink"/>
              </w:rPr>
              <w:t>211</w:t>
            </w:r>
          </w:hyperlink>
        </w:p>
        <w:p>
          <w:pPr>
            <w:pStyle w:val="Contents4"/>
            <w:tabs>
              <w:tab w:val="clear" w:pos="8176"/>
              <w:tab w:val="right" w:pos="9026" w:leader="dot"/>
            </w:tabs>
            <w:rPr/>
          </w:pPr>
          <w:hyperlink w:anchor="__RefHeading___Toc15832223_1280447820">
            <w:r>
              <w:rPr>
                <w:webHidden/>
                <w:rStyle w:val="IndexLink"/>
                <w:rtl w:val="true"/>
              </w:rPr>
              <w:t>فصل اوّل</w:t>
            </w:r>
            <w:r>
              <w:rPr>
                <w:rStyle w:val="IndexLink"/>
                <w:rtl w:val="true"/>
              </w:rPr>
              <w:t xml:space="preserve">: </w:t>
            </w:r>
            <w:r>
              <w:rPr>
                <w:rStyle w:val="IndexLink"/>
                <w:rtl w:val="true"/>
              </w:rPr>
              <w:t>اقسام روایت از نظر اعتبار سندی</w:t>
            </w:r>
            <w:r>
              <w:rPr>
                <w:rStyle w:val="IndexLink"/>
                <w:rtl w:val="true"/>
              </w:rPr>
              <w:tab/>
            </w:r>
            <w:r>
              <w:rPr>
                <w:rStyle w:val="IndexLink"/>
              </w:rPr>
              <w:t>211</w:t>
            </w:r>
          </w:hyperlink>
        </w:p>
        <w:p>
          <w:pPr>
            <w:pStyle w:val="Contents4"/>
            <w:tabs>
              <w:tab w:val="clear" w:pos="8176"/>
              <w:tab w:val="right" w:pos="9026" w:leader="dot"/>
            </w:tabs>
            <w:rPr/>
          </w:pPr>
          <w:hyperlink w:anchor="__RefHeading___Toc15832225_1280447820">
            <w:r>
              <w:rPr>
                <w:webHidden/>
                <w:rStyle w:val="IndexLink"/>
                <w:rtl w:val="true"/>
              </w:rPr>
              <w:t>فصل دوم</w:t>
            </w:r>
            <w:r>
              <w:rPr>
                <w:rStyle w:val="IndexLink"/>
                <w:rtl w:val="true"/>
              </w:rPr>
              <w:t xml:space="preserve">: </w:t>
            </w:r>
            <w:r>
              <w:rPr>
                <w:rStyle w:val="IndexLink"/>
                <w:rtl w:val="true"/>
              </w:rPr>
              <w:t>تعویض سند</w:t>
            </w:r>
            <w:r>
              <w:rPr>
                <w:rStyle w:val="IndexLink"/>
                <w:rtl w:val="true"/>
              </w:rPr>
              <w:tab/>
            </w:r>
            <w:r>
              <w:rPr>
                <w:rStyle w:val="IndexLink"/>
              </w:rPr>
              <w:t>211</w:t>
            </w:r>
          </w:hyperlink>
        </w:p>
        <w:p>
          <w:pPr>
            <w:pStyle w:val="Contents4"/>
            <w:tabs>
              <w:tab w:val="clear" w:pos="8176"/>
              <w:tab w:val="right" w:pos="9026" w:leader="dot"/>
            </w:tabs>
            <w:rPr/>
          </w:pPr>
          <w:hyperlink w:anchor="__RefHeading___Toc15832227_1280447820">
            <w:r>
              <w:rPr>
                <w:webHidden/>
                <w:rStyle w:val="IndexLink"/>
                <w:rtl w:val="true"/>
              </w:rPr>
              <w:t>کتابنامه</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42_180328"/>
      <w:bookmarkStart w:id="1" w:name="pg19142_180328"/>
      <w:bookmarkEnd w:id="1"/>
    </w:p>
    <w:p>
      <w:pPr>
        <w:pStyle w:val="Heading2"/>
        <w:numPr>
          <w:ilvl w:val="1"/>
          <w:numId w:val="1"/>
        </w:numPr>
        <w:rPr/>
      </w:pPr>
      <w:bookmarkStart w:id="2" w:name="pg19142_180328"/>
      <w:bookmarkStart w:id="3" w:name="__RefHeading___Toc1583177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در روش شناخت رجال 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امام محمد 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فقهی امام محمد باقر علیه السلام،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99148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Times New Roman" w:cs="Times New Roman" w:ascii="Times New Roman" w:hAnsi="Times New Roman"/>
          <w:color w:val="111111"/>
          <w:sz w:val="28"/>
          <w:szCs w:val="28"/>
          <w:lang w:val="en-US" w:bidi="en-US"/>
        </w:rPr>
        <w:t>Hadith -- *llm al-Rijal</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w:t>
      </w:r>
    </w:p>
    <w:p>
      <w:pPr>
        <w:pStyle w:val="BookText"/>
        <w:rPr/>
      </w:pPr>
      <w:r>
        <w:rPr>
          <w:rFonts w:eastAsia="Times New Roman" w:cs="Times New Roman" w:ascii="Times New Roman" w:hAnsi="Times New Roman"/>
          <w:color w:val="111111"/>
          <w:sz w:val="28"/>
          <w:szCs w:val="28"/>
          <w:lang w:val="en-US" w:bidi="en-US"/>
        </w:rPr>
        <w:t>Hadith -- *Modifications</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w:t>
      </w:r>
    </w:p>
    <w:p>
      <w:pPr>
        <w:pStyle w:val="BookText"/>
        <w:rPr/>
      </w:pPr>
      <w:r>
        <w:rPr>
          <w:rFonts w:eastAsia="Times New Roman" w:cs="Times New Roman" w:ascii="Times New Roman" w:hAnsi="Times New Roman"/>
          <w:color w:val="111111"/>
          <w:sz w:val="28"/>
          <w:szCs w:val="28"/>
          <w:lang w:val="en-US" w:bidi="en-US"/>
        </w:rPr>
        <w:t>Hadith -- Esnad</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 و کتاب شناسی</w:t>
      </w:r>
    </w:p>
    <w:p>
      <w:pPr>
        <w:pStyle w:val="BookText"/>
        <w:rPr/>
      </w:pPr>
      <w:r>
        <w:rPr>
          <w:rFonts w:ascii="IRNazanin" w:hAnsi="IRNazanin" w:eastAsia="IRNazanin"/>
          <w:color w:val="111111"/>
          <w:sz w:val="28"/>
          <w:sz w:val="28"/>
          <w:szCs w:val="28"/>
          <w:rtl w:val="true"/>
          <w:lang w:bidi="fa-IR"/>
        </w:rPr>
        <w:t>محدثان شیعه</w:t>
      </w:r>
    </w:p>
    <w:p>
      <w:pPr>
        <w:pStyle w:val="BookText"/>
        <w:rPr/>
      </w:pPr>
      <w:r>
        <w:rPr>
          <w:rFonts w:eastAsia="Times New Roman" w:cs="Times New Roman" w:ascii="Times New Roman" w:hAnsi="Times New Roman"/>
          <w:color w:val="111111"/>
          <w:sz w:val="28"/>
          <w:szCs w:val="28"/>
          <w:lang w:val="en-US" w:bidi="en-US"/>
        </w:rPr>
        <w:t>Hadith -- *llm al-Rijal -- Bio-Bibliography</w:t>
      </w:r>
    </w:p>
    <w:p>
      <w:pPr>
        <w:pStyle w:val="BookText"/>
        <w:rPr/>
      </w:pPr>
      <w:r>
        <w:rPr>
          <w:rFonts w:eastAsia="Times New Roman" w:cs="Times New Roman" w:ascii="Times New Roman" w:hAnsi="Times New Roman"/>
          <w:color w:val="111111"/>
          <w:sz w:val="28"/>
          <w:szCs w:val="28"/>
          <w:lang w:val="en-US" w:bidi="en-US"/>
        </w:rPr>
        <w:t>Hadith (Shiites) -- Authorities</w:t>
      </w:r>
    </w:p>
    <w:p>
      <w:pPr>
        <w:pStyle w:val="BookText"/>
        <w:rPr/>
      </w:pPr>
      <w:r>
        <w:rPr>
          <w:rFonts w:ascii="IRNazanin" w:hAnsi="IRNazanin" w:eastAsia="IRNazanin"/>
          <w:color w:val="111111"/>
          <w:sz w:val="28"/>
          <w:sz w:val="28"/>
          <w:szCs w:val="28"/>
          <w:rtl w:val="true"/>
          <w:lang w:bidi="fa-IR"/>
        </w:rPr>
        <w:t>محدثان اهل سنت</w:t>
      </w:r>
    </w:p>
    <w:p>
      <w:pPr>
        <w:pStyle w:val="BookText"/>
        <w:rPr/>
      </w:pPr>
      <w:r>
        <w:rPr>
          <w:rFonts w:eastAsia="Times New Roman" w:cs="Times New Roman" w:ascii="Times New Roman" w:hAnsi="Times New Roman"/>
          <w:color w:val="111111"/>
          <w:sz w:val="28"/>
          <w:szCs w:val="28"/>
          <w:lang w:val="en-US" w:bidi="en-US"/>
        </w:rPr>
        <w:t>Hadith (Sunnites) -- Authorities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شبیری زنجانی سید محمد جواد،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 الله العظمی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297/264</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9301578</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3177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در روش شناخت رجال 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امام محمد 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فقهی امام محمد باقر علیه السلام،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99148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Times New Roman" w:cs="Times New Roman" w:ascii="Times New Roman" w:hAnsi="Times New Roman"/>
          <w:color w:val="111111"/>
          <w:sz w:val="28"/>
          <w:szCs w:val="28"/>
          <w:lang w:val="en-US" w:bidi="en-US"/>
        </w:rPr>
        <w:t>Hadith -- *llm al-Rijal</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w:t>
      </w:r>
    </w:p>
    <w:p>
      <w:pPr>
        <w:pStyle w:val="BookText"/>
        <w:rPr/>
      </w:pPr>
      <w:r>
        <w:rPr>
          <w:rFonts w:eastAsia="Times New Roman" w:cs="Times New Roman" w:ascii="Times New Roman" w:hAnsi="Times New Roman"/>
          <w:color w:val="111111"/>
          <w:sz w:val="28"/>
          <w:szCs w:val="28"/>
          <w:lang w:val="en-US" w:bidi="en-US"/>
        </w:rPr>
        <w:t>Hadith -- *Modifications</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w:t>
      </w:r>
    </w:p>
    <w:p>
      <w:pPr>
        <w:pStyle w:val="BookText"/>
        <w:rPr/>
      </w:pPr>
      <w:r>
        <w:rPr>
          <w:rFonts w:eastAsia="Times New Roman" w:cs="Times New Roman" w:ascii="Times New Roman" w:hAnsi="Times New Roman"/>
          <w:color w:val="111111"/>
          <w:sz w:val="28"/>
          <w:szCs w:val="28"/>
          <w:lang w:val="en-US" w:bidi="en-US"/>
        </w:rPr>
        <w:t>Hadith -- Esnad</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 و کتاب شناسی</w:t>
      </w:r>
    </w:p>
    <w:p>
      <w:pPr>
        <w:pStyle w:val="BookText"/>
        <w:rPr/>
      </w:pPr>
      <w:r>
        <w:rPr>
          <w:rFonts w:ascii="IRNazanin" w:hAnsi="IRNazanin" w:eastAsia="IRNazanin"/>
          <w:color w:val="111111"/>
          <w:sz w:val="28"/>
          <w:sz w:val="28"/>
          <w:szCs w:val="28"/>
          <w:rtl w:val="true"/>
          <w:lang w:bidi="fa-IR"/>
        </w:rPr>
        <w:t>محدثان شیعه</w:t>
      </w:r>
    </w:p>
    <w:p>
      <w:pPr>
        <w:pStyle w:val="BookText"/>
        <w:rPr/>
      </w:pPr>
      <w:r>
        <w:rPr>
          <w:rFonts w:eastAsia="Times New Roman" w:cs="Times New Roman" w:ascii="Times New Roman" w:hAnsi="Times New Roman"/>
          <w:color w:val="111111"/>
          <w:sz w:val="28"/>
          <w:szCs w:val="28"/>
          <w:lang w:val="en-US" w:bidi="en-US"/>
        </w:rPr>
        <w:t>Hadith -- *llm al-Rijal -- Bio-Bibliography</w:t>
      </w:r>
    </w:p>
    <w:p>
      <w:pPr>
        <w:pStyle w:val="BookText"/>
        <w:rPr/>
      </w:pPr>
      <w:r>
        <w:rPr>
          <w:rFonts w:eastAsia="Times New Roman" w:cs="Times New Roman" w:ascii="Times New Roman" w:hAnsi="Times New Roman"/>
          <w:color w:val="111111"/>
          <w:sz w:val="28"/>
          <w:szCs w:val="28"/>
          <w:lang w:val="en-US" w:bidi="en-US"/>
        </w:rPr>
        <w:t>Hadith (Shiites) -- Authorities</w:t>
      </w:r>
    </w:p>
    <w:p>
      <w:pPr>
        <w:pStyle w:val="BookText"/>
        <w:rPr/>
      </w:pPr>
      <w:r>
        <w:rPr>
          <w:rFonts w:ascii="IRNazanin" w:hAnsi="IRNazanin" w:eastAsia="IRNazanin"/>
          <w:color w:val="111111"/>
          <w:sz w:val="28"/>
          <w:sz w:val="28"/>
          <w:szCs w:val="28"/>
          <w:rtl w:val="true"/>
          <w:lang w:bidi="fa-IR"/>
        </w:rPr>
        <w:t>محدثان اهل سنت</w:t>
      </w:r>
    </w:p>
    <w:p>
      <w:pPr>
        <w:pStyle w:val="BookText"/>
        <w:rPr/>
      </w:pPr>
      <w:r>
        <w:rPr>
          <w:rFonts w:eastAsia="Times New Roman" w:cs="Times New Roman" w:ascii="Times New Roman" w:hAnsi="Times New Roman"/>
          <w:color w:val="111111"/>
          <w:sz w:val="28"/>
          <w:szCs w:val="28"/>
          <w:lang w:val="en-US" w:bidi="en-US"/>
        </w:rPr>
        <w:t>Hadith (Sunnites) -- Authorities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شبیری زنجانی سید محمد جواد،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 الله العظمی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297/264</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9301578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فقهی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w:t>
      </w:r>
    </w:p>
    <w:p>
      <w:pPr>
        <w:pStyle w:val="BookText"/>
        <w:rPr/>
      </w:pPr>
      <w:r>
        <w:rPr>
          <w:rFonts w:ascii="IRNazanin" w:hAnsi="IRNazanin" w:eastAsia="IRNazanin"/>
          <w:color w:val="111111"/>
          <w:sz w:val="28"/>
          <w:sz w:val="28"/>
          <w:szCs w:val="28"/>
          <w:rtl w:val="true"/>
          <w:lang w:bidi="fa-IR"/>
        </w:rPr>
        <w:t>در روش شناخت رجال 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با اشراف آیت الله سید محمد جواد شبیری زنجانی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مرکز فقهی امام محمد باقر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استناد در روش شناخت رجال اسناد</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با اشراف آیت الله سید محمد جواد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فقهی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تدوین متون و منابع درسی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همه حقوق این اثر برای مرکز فقهی امام محمد باقر علیه السلام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معلّم غربی، کوچه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اول دست چپ، پلاک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3715799318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37743719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www.m-feqhi.ir</w:t>
      </w:r>
    </w:p>
    <w:p>
      <w:pPr>
        <w:pStyle w:val="BookText"/>
        <w:rPr/>
      </w:pPr>
      <w:r>
        <w:rPr>
          <w:rFonts w:ascii="IRNazanin" w:hAnsi="IRNazanin" w:eastAsia="IRNazanin"/>
          <w:color w:val="111111"/>
          <w:sz w:val="28"/>
          <w:sz w:val="28"/>
          <w:szCs w:val="28"/>
          <w:rtl w:val="true"/>
          <w:lang w:bidi="fa-IR"/>
        </w:rPr>
        <w:t>نشانی 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بلوار معلم، مجتمع ناشران، طبقه همکف، پلاک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کتاب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37842443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www.ketabema.com</w:t>
      </w:r>
    </w:p>
    <w:p>
      <w:pPr>
        <w:pStyle w:val="BookText"/>
        <w:rPr/>
      </w:pPr>
      <w:r>
        <w:rPr>
          <w:rFonts w:ascii="IRNazanin" w:hAnsi="IRNazanin" w:eastAsia="IRNazanin"/>
          <w:color w:val="111111"/>
          <w:sz w:val="28"/>
          <w:sz w:val="28"/>
          <w:szCs w:val="28"/>
          <w:rtl w:val="true"/>
          <w:lang w:bidi="fa-IR"/>
        </w:rPr>
        <w:t>با سپاس از همکارانی که در تولید این اثر نقش داشته اند</w:t>
      </w:r>
    </w:p>
    <w:p>
      <w:pPr>
        <w:pStyle w:val="BookText"/>
        <w:rPr/>
      </w:pPr>
      <w:r>
        <w:rPr>
          <w:rFonts w:ascii="IRNazanin" w:hAnsi="IRNazanin" w:eastAsia="IRNazanin"/>
          <w:color w:val="111111"/>
          <w:sz w:val="28"/>
          <w:sz w:val="28"/>
          <w:szCs w:val="28"/>
          <w:rtl w:val="true"/>
          <w:lang w:bidi="fa-IR"/>
        </w:rPr>
        <w:t>مدیر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و ناظران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صابری، میثم جواهری، علی گنجعلی، حسین عزیزپور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علمی و ادبی و فنی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فنی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زیرک</w:t>
      </w:r>
      <w:r>
        <w:rPr>
          <w:rFonts w:eastAsia="IRNazanin" w:cs="IRNazanin"/>
          <w:color w:val="111111"/>
          <w:sz w:val="28"/>
          <w:szCs w:val="28"/>
          <w:rtl w:val="true"/>
          <w:lang w:bidi="fa-IR"/>
        </w:rPr>
        <w:t xml:space="preserve">. </w:t>
      </w:r>
      <w:bookmarkStart w:id="7" w:name="pg19142_180333"/>
    </w:p>
    <w:p>
      <w:pPr>
        <w:pStyle w:val="Heading2"/>
        <w:numPr>
          <w:ilvl w:val="1"/>
          <w:numId w:val="1"/>
        </w:numPr>
        <w:rPr/>
      </w:pPr>
      <w:bookmarkStart w:id="8" w:name="__RefHeading___Toc15831781_1280447820"/>
      <w:bookmarkStart w:id="9" w:name="_Toc3"/>
      <w:bookmarkEnd w:id="7"/>
      <w:bookmarkEnd w:id="8"/>
      <w:r>
        <w:rPr>
          <w:rtl w:val="true"/>
        </w:rPr>
        <w:t>فهرست اجمالی مطالب</w:t>
      </w:r>
      <w:bookmarkEnd w:id="9"/>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تدوین متون و منابع درسی حوزه های علمیه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اجمالی منابع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اسناد در کتب اربعه ووسائل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اسناد در کتب اربعه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ساختار اسناد در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پُرتکرار در کافی و تهذیبین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گذاری سند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سازی سند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در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اضمار در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در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در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زدایی سند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تحریف به لحاظ شیوه تغییر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تحریف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منشأهای تحریف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رجال سند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مشترکات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مختلفات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راویان سند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حجیت توصیفات رجالیان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وثاقت راوی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مذهب راوی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گذاری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روایت از نظر اعتبار سندی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سند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bookmarkStart w:id="10" w:name="pg19142_180335"/>
    </w:p>
    <w:p>
      <w:pPr>
        <w:pStyle w:val="Heading2"/>
        <w:numPr>
          <w:ilvl w:val="1"/>
          <w:numId w:val="1"/>
        </w:numPr>
        <w:rPr/>
      </w:pPr>
      <w:bookmarkStart w:id="11" w:name="__RefHeading___Toc15831783_1280447820"/>
      <w:bookmarkStart w:id="12" w:name="_Toc4"/>
      <w:bookmarkEnd w:id="10"/>
      <w:bookmarkEnd w:id="11"/>
      <w:r>
        <w:rPr>
          <w:rtl w:val="true"/>
        </w:rPr>
        <w:t xml:space="preserve">سخن </w:t>
      </w:r>
      <w:r>
        <w:rPr>
          <w:rtl w:val="true"/>
        </w:rPr>
        <w:t>«</w:t>
      </w:r>
      <w:r>
        <w:rPr>
          <w:rtl w:val="true"/>
        </w:rPr>
        <w:t>ناشر</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أفضل الخلائق أجمعين رسول الله الصادق الأمين وآله الميامين و اللعن الدائم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در روش شناخت رجال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یافتن مراحل مختلف تحقیق و تدوین و نظارت و ویرایش علمی و ادبی و فنی، در جامه کنونی به ساحت جامعه علمی و پژوهشگران محترم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های محققانی را که در آماده سازی و انتشار این کتاب، به ما یاری رسانده اند، ارج می نهیم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مرکز تدوین متون و منابع درسی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معرفی این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درایه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سطح عالی حوزه های علمیه از انتشار آن حمایت کرد،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صاحبان اندیشه و اصحاب قلم نقدها و راهنمایی های خویش را از ما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مرکز فقهی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سعید غدیر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3" w:name="pg19142_180336"/>
    </w:p>
    <w:p>
      <w:pPr>
        <w:pStyle w:val="Heading2"/>
        <w:numPr>
          <w:ilvl w:val="1"/>
          <w:numId w:val="1"/>
        </w:numPr>
        <w:rPr/>
      </w:pPr>
      <w:bookmarkStart w:id="14" w:name="__RefHeading___Toc15831785_1280447820"/>
      <w:bookmarkStart w:id="15" w:name="_Toc5"/>
      <w:bookmarkEnd w:id="13"/>
      <w:bookmarkEnd w:id="14"/>
      <w:r>
        <w:rPr>
          <w:rtl w:val="true"/>
        </w:rPr>
        <w:t xml:space="preserve">سخن </w:t>
      </w:r>
      <w:r>
        <w:rPr>
          <w:rtl w:val="true"/>
        </w:rPr>
        <w:t>«</w:t>
      </w:r>
      <w:r>
        <w:rPr>
          <w:rtl w:val="true"/>
        </w:rPr>
        <w:t>مرکز تدوین متون و منابع درسی حوزه های علمیه</w:t>
      </w:r>
      <w:r>
        <w:rPr>
          <w:rtl w:val="true"/>
        </w:rPr>
        <w:t>»</w:t>
      </w:r>
      <w:bookmarkEnd w:id="15"/>
    </w:p>
    <w:p>
      <w:pPr>
        <w:pStyle w:val="BookText"/>
        <w:rPr/>
      </w:pPr>
      <w:r>
        <w:rPr>
          <w:rFonts w:ascii="IRNazanin" w:hAnsi="IRNazanin" w:eastAsia="IRNazanin"/>
          <w:color w:val="111111"/>
          <w:sz w:val="28"/>
          <w:sz w:val="28"/>
          <w:szCs w:val="28"/>
          <w:rtl w:val="true"/>
          <w:lang w:bidi="fa-IR"/>
        </w:rPr>
        <w:t>حضور لازم و مؤثر دانش فقه در عرصه های مختلف فردی و اجتماعی در دهه های اخیر، با توجه به ظرفیت های پویای فقه جواهری اهتمام بیش از پیش به علوم پیرا فقهی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گسترش دامنۀ فقه در موضوعات روزآمد بدون تقویت بنیان ها و زیرساخت های فقاهت و اجتهاد نیز، می تواند آسیب های جبران ناپذیری در پیداشته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شناخت و صدور حکم در گرو بررسی و تحلیل دقیق احادیث و بر اساس قواعد و ضوابطی است که تنها مجتهد با روش اجتهادی از پس آن بر می آید و یکی از ضوابط بررسی متون دینی نیز، اعتبار سنجی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فقیه باید پیش از هرگونه تحلیل و صدور حکم از مبانی اعتبارسنجی مشخص و محکمی برخوردار باشد که دو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به نوعی در پی این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اعتبارسنجی از طریق واکاوی راوی، سند و استناد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نقش اثرگذار علم رجال که یکی از مبادی بسیار مهم اجتهاد است و امروزه به برکت تلاش عالمان و محدثان دارای شاخه های مختلفی چون شناسایی راوی، مصطلحات، منابع رجالی مبانی توثیق و تضعیف و شناسایی سند شده است، نمایان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عالمان برجسته معاصر، جایگاه آیت الله العظمی حاج سید موسی شبیری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تبویب و ساختارمندی علم رجال و تحقیق و تعمیق مباحث آن، کم نظیر است هم چنین فرزند بزرگوار ایشان استاد معظم سید محمد جواد شبیری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مباحث سندشناسی را برای تحلیل اسناد و روش های استناد به گونه ای منطقی سازمان دهی کرده اند که بی تردید در بسیاری از آثار رجالی و سند پژوهی عصر حاضر، تأثیر مستقیم یا غیر مستقیم داشته است؛ به ویژه، تجربه واکاوی اسناد </w:t>
      </w:r>
    </w:p>
    <w:p>
      <w:pPr>
        <w:pStyle w:val="BookText"/>
        <w:rPr/>
      </w:pPr>
      <w:r>
        <w:rPr>
          <w:rFonts w:ascii="IRNazanin" w:hAnsi="IRNazanin" w:eastAsia="IRNazanin"/>
          <w:color w:val="111111"/>
          <w:sz w:val="28"/>
          <w:sz w:val="28"/>
          <w:szCs w:val="28"/>
          <w:rtl w:val="true"/>
          <w:lang w:bidi="fa-IR"/>
        </w:rPr>
        <w:t>كتب اربعه، وسائل الشيعة و آثار شیخ طوسی با نظارت ایشان، سرمایه گران بهایی را پدید آورده است که میتوان کتاب پیش رو را محصول همه این تلاش 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فقهی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را در قالبی نو و کارآمد، تحقیق و تدوین کرده اند که با اشراف استاد معظم سید محمد جواد شبیری زنجانی، بازبینی و نهایی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تدوین متون و منابع درسی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است با حمایت از انتشار این کتاب آن را به عنوان متن درسی برای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درایه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مقطع سطح عالی حوزه های علمیه در پایه های هشتم و نهم و دهم و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علوم حدیث در مقطع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و اسناد پُرتکرار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مذکور،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عباسی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تدوین متون و منابع درسی حوزه های علمیه</w:t>
      </w:r>
      <w:r>
        <w:rPr>
          <w:rFonts w:eastAsia="IRNazanin" w:cs="IRNazanin"/>
          <w:color w:val="111111"/>
          <w:sz w:val="28"/>
          <w:szCs w:val="28"/>
          <w:rtl w:val="true"/>
          <w:lang w:bidi="fa-IR"/>
        </w:rPr>
        <w:t xml:space="preserve">». </w:t>
      </w:r>
      <w:bookmarkStart w:id="16" w:name="pg19142_180338"/>
    </w:p>
    <w:p>
      <w:pPr>
        <w:pStyle w:val="Heading2"/>
        <w:numPr>
          <w:ilvl w:val="1"/>
          <w:numId w:val="1"/>
        </w:numPr>
        <w:rPr/>
      </w:pPr>
      <w:bookmarkStart w:id="17" w:name="__RefHeading___Toc15831787_1280447820"/>
      <w:bookmarkStart w:id="18" w:name="_Toc6"/>
      <w:bookmarkEnd w:id="16"/>
      <w:bookmarkEnd w:id="17"/>
      <w:r>
        <w:rPr>
          <w:rtl w:val="true"/>
        </w:rPr>
        <w:t>پیشگفتار</w:t>
      </w:r>
      <w:bookmarkEnd w:id="18"/>
    </w:p>
    <w:p>
      <w:pPr>
        <w:pStyle w:val="Heading3"/>
        <w:numPr>
          <w:ilvl w:val="2"/>
          <w:numId w:val="1"/>
        </w:numPr>
        <w:rPr/>
      </w:pPr>
      <w:bookmarkStart w:id="19" w:name="__RefHeading___Toc15831789_12804478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امروزه، مهم ترین راه برای اعتبار سنجی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آمیزه ای از دو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آموزه های علمی این دانش ها را به فعلیت عملی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تاریخچۀ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سپس کتاب حاضر، معرفی شود</w:t>
      </w:r>
      <w:r>
        <w:rPr>
          <w:rFonts w:eastAsia="IRNazanin" w:cs="IRNazanin"/>
          <w:color w:val="111111"/>
          <w:sz w:val="28"/>
          <w:szCs w:val="28"/>
          <w:rtl w:val="true"/>
          <w:lang w:bidi="fa-IR"/>
        </w:rPr>
        <w:t>.</w:t>
      </w:r>
    </w:p>
    <w:p>
      <w:pPr>
        <w:pStyle w:val="Heading3"/>
        <w:numPr>
          <w:ilvl w:val="2"/>
          <w:numId w:val="1"/>
        </w:numPr>
        <w:rPr/>
      </w:pPr>
      <w:bookmarkStart w:id="21" w:name="__RefHeading___Toc15831791_1280447820"/>
      <w:bookmarkStart w:id="22" w:name="_Toc8"/>
      <w:bookmarkEnd w:id="21"/>
      <w:r>
        <w:rPr>
          <w:rtl w:val="true"/>
        </w:rPr>
        <w:t>تاریخچه علم رجال</w:t>
      </w:r>
      <w:bookmarkEnd w:id="22"/>
    </w:p>
    <w:p>
      <w:pPr>
        <w:pStyle w:val="Heading4"/>
        <w:numPr>
          <w:ilvl w:val="3"/>
          <w:numId w:val="1"/>
        </w:numPr>
        <w:rPr/>
      </w:pPr>
      <w:bookmarkStart w:id="23" w:name="__RefHeading___Toc15831793_1280447820"/>
      <w:bookmarkStart w:id="24" w:name="_Toc9"/>
      <w:bookmarkEnd w:id="23"/>
      <w:r>
        <w:rPr>
          <w:rtl w:val="true"/>
        </w:rPr>
        <w:t>اشاره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علوم اسلامی است که دانش های دیگر مانند فقه و کلام و تفسیر روایی قرآن به آن نیازی ویژه دارند؛ به گونه ای که نظریه پردازی علمی و افتای دینی در دانش های بناشده بر روایات، بدون تسلط بر علم رجال و بهره گیری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کامل با علم رجال نیازمند آشنایی با تاریخچه و مراحل رشد و تکامل آن در گذر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هنگامی که در میان شیعیان شکل گرفته تا کنون مراحلی را پشت سر گذاشته است که به اختصار سه مرحله از آن بیان می شود</w:t>
      </w:r>
      <w:r>
        <w:rPr>
          <w:rFonts w:eastAsia="IRNazanin" w:cs="IRNazanin"/>
          <w:color w:val="111111"/>
          <w:sz w:val="28"/>
          <w:szCs w:val="28"/>
          <w:rtl w:val="true"/>
          <w:lang w:bidi="fa-IR"/>
        </w:rPr>
        <w:t>:</w:t>
      </w:r>
    </w:p>
    <w:p>
      <w:pPr>
        <w:pStyle w:val="Heading4"/>
        <w:numPr>
          <w:ilvl w:val="3"/>
          <w:numId w:val="1"/>
        </w:numPr>
        <w:rPr/>
      </w:pPr>
      <w:bookmarkStart w:id="25" w:name="__RefHeading___Toc15831795_1280447820"/>
      <w:bookmarkStart w:id="26" w:name="_Toc10"/>
      <w:bookmarkEnd w:id="25"/>
      <w:r>
        <w:rPr/>
        <w:t>1</w:t>
      </w:r>
      <w:r>
        <w:rPr>
          <w:rtl w:val="true"/>
        </w:rPr>
        <w:t xml:space="preserve">. </w:t>
      </w:r>
      <w:r>
        <w:rPr>
          <w:rtl w:val="true"/>
        </w:rPr>
        <w:t>مرحله تدوین اصول اولیه رجالی</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حکومت بنی امیه در دوران امامت امام باقر علیه السلام و پس از آن، درگیری های سیاسی میان بنی امیه و بنی عباس فضای فرهنگی مناسبی را برای نشر معارف اسلامی فراهم آورد و شیعیان که سال ها در سختی و تنگنا بودند، با بهره برداری از این فرصت، توانستند برای یادگیری معارف به اهل بیت علیهم السلام رجوع، و آموخته های خویش را در قالب حدیث نقل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پی اقبال مردم به اهل بیت علیهم السلام و تشویق ایشان به نقل و کتابتِ احادیث </w:t>
      </w:r>
      <w:r>
        <w:rPr>
          <w:rStyle w:val="FootnoteAnchor"/>
          <w:rtl w:val="true"/>
        </w:rPr>
        <w:footnoteReference w:id="2"/>
      </w:r>
      <w:r>
        <w:rPr>
          <w:rFonts w:ascii="IRNazanin" w:hAnsi="IRNazanin" w:eastAsia="IRNazanin"/>
          <w:color w:val="111111"/>
          <w:sz w:val="28"/>
          <w:sz w:val="28"/>
          <w:szCs w:val="28"/>
          <w:rtl w:val="true"/>
          <w:lang w:bidi="fa-IR"/>
        </w:rPr>
        <w:t xml:space="preserve">و در نتیجه، گسترش نقل حدیث در دوران امام باقر علیه السلام </w:t>
      </w:r>
      <w:r>
        <w:rPr>
          <w:rStyle w:val="FootnoteAnchor"/>
          <w:rtl w:val="true"/>
        </w:rPr>
        <w:footnoteReference w:id="3"/>
      </w:r>
      <w:r>
        <w:rPr>
          <w:rFonts w:ascii="IRNazanin" w:hAnsi="IRNazanin" w:eastAsia="IRNazanin"/>
          <w:color w:val="111111"/>
          <w:sz w:val="28"/>
          <w:sz w:val="28"/>
          <w:szCs w:val="28"/>
          <w:rtl w:val="true"/>
          <w:lang w:bidi="fa-IR"/>
        </w:rPr>
        <w:t xml:space="preserve">و به ویژه امام صادق علیه السلام </w:t>
      </w:r>
      <w:r>
        <w:rPr>
          <w:rStyle w:val="FootnoteAnchor"/>
          <w:rtl w:val="true"/>
        </w:rPr>
        <w:footnoteReference w:id="4"/>
      </w:r>
      <w:r>
        <w:rPr>
          <w:rFonts w:ascii="IRNazanin" w:hAnsi="IRNazanin" w:eastAsia="IRNazanin"/>
          <w:color w:val="111111"/>
          <w:sz w:val="28"/>
          <w:sz w:val="28"/>
          <w:szCs w:val="28"/>
          <w:rtl w:val="true"/>
          <w:lang w:bidi="fa-IR"/>
        </w:rPr>
        <w:t xml:space="preserve">و افزایش تعداد 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وثاقت و قابل اعتماد بودن مختلف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احوال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جدی علمای شیعه شد؛ به ویژه که در برخی روایات درباره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هشدار داده می شد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برخی علمای شیعه نگارش رساله ها و کتاب هایی با موضوع رجال و طبقات </w:t>
      </w:r>
      <w:r>
        <w:rPr>
          <w:rStyle w:val="FootnoteAnchor"/>
          <w:rtl w:val="true"/>
        </w:rPr>
        <w:footnoteReference w:id="6"/>
      </w:r>
      <w:r>
        <w:rPr>
          <w:rFonts w:ascii="IRNazanin" w:hAnsi="IRNazanin" w:eastAsia="IRNazanin"/>
          <w:color w:val="111111"/>
          <w:sz w:val="28"/>
          <w:sz w:val="28"/>
          <w:szCs w:val="28"/>
          <w:rtl w:val="true"/>
          <w:lang w:bidi="fa-IR"/>
        </w:rPr>
        <w:t xml:space="preserve">راویان را آغاز کردند که عبد الله بن جَبَله </w:t>
      </w:r>
      <w:r>
        <w:rPr>
          <w:rStyle w:val="FootnoteAnchor"/>
          <w:rtl w:val="true"/>
        </w:rPr>
        <w:footnoteReference w:id="7"/>
      </w:r>
      <w:r>
        <w:rPr>
          <w:rFonts w:ascii="IRNazanin" w:hAnsi="IRNazanin" w:eastAsia="IRNazanin"/>
          <w:color w:val="111111"/>
          <w:sz w:val="28"/>
          <w:sz w:val="28"/>
          <w:szCs w:val="28"/>
          <w:rtl w:val="true"/>
          <w:lang w:bidi="fa-IR"/>
        </w:rPr>
        <w:t xml:space="preserve">و حسن بن علی بن فضال </w:t>
      </w:r>
      <w:r>
        <w:rPr>
          <w:rStyle w:val="FootnoteAnchor"/>
          <w:rtl w:val="true"/>
        </w:rPr>
        <w:footnoteReference w:id="8"/>
      </w:r>
      <w:r>
        <w:rPr>
          <w:rFonts w:ascii="IRNazanin" w:hAnsi="IRNazanin" w:eastAsia="IRNazanin"/>
          <w:color w:val="111111"/>
          <w:sz w:val="28"/>
          <w:sz w:val="28"/>
          <w:szCs w:val="28"/>
          <w:rtl w:val="true"/>
          <w:lang w:bidi="fa-IR"/>
        </w:rPr>
        <w:t>از نخستین آنان به شمار می آیند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پس از ایشان احمد بن محمد بن خالد برقی </w:t>
      </w:r>
      <w:r>
        <w:rPr>
          <w:rStyle w:val="FootnoteAnchor"/>
          <w:rtl w:val="true"/>
        </w:rPr>
        <w:footnoteReference w:id="10"/>
      </w:r>
      <w:r>
        <w:rPr>
          <w:rFonts w:ascii="IRNazanin" w:hAnsi="IRNazanin" w:eastAsia="IRNazanin"/>
          <w:color w:val="111111"/>
          <w:sz w:val="28"/>
          <w:sz w:val="28"/>
          <w:szCs w:val="28"/>
          <w:rtl w:val="true"/>
          <w:lang w:bidi="fa-IR"/>
        </w:rPr>
        <w:t xml:space="preserve">کتاب الطبقات و </w:t>
      </w:r>
    </w:p>
    <w:p>
      <w:pPr>
        <w:pStyle w:val="BookText"/>
        <w:rPr/>
      </w:pPr>
      <w:r>
        <w:rPr>
          <w:rFonts w:ascii="IRNazanin" w:hAnsi="IRNazanin" w:eastAsia="IRNazanin"/>
          <w:color w:val="111111"/>
          <w:sz w:val="28"/>
          <w:sz w:val="28"/>
          <w:szCs w:val="28"/>
          <w:rtl w:val="true"/>
          <w:lang w:bidi="fa-IR"/>
        </w:rPr>
        <w:t>كتاب الرجال را تدوین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در همان دوران دیگر علماء مانند محمد بن عیسی بن عبید </w:t>
      </w:r>
      <w:r>
        <w:rPr>
          <w:rStyle w:val="FootnoteAnchor"/>
          <w:rtl w:val="true"/>
        </w:rPr>
        <w:footnoteReference w:id="11"/>
      </w:r>
      <w:r>
        <w:rPr>
          <w:rFonts w:ascii="IRNazanin" w:hAnsi="IRNazanin" w:eastAsia="IRNazanin"/>
          <w:color w:val="111111"/>
          <w:sz w:val="28"/>
          <w:sz w:val="28"/>
          <w:szCs w:val="28"/>
          <w:rtl w:val="true"/>
          <w:lang w:bidi="fa-IR"/>
        </w:rPr>
        <w:t xml:space="preserve">و علی بن حسن بن علی بن فضال، </w:t>
      </w:r>
      <w:r>
        <w:rPr>
          <w:rStyle w:val="FootnoteAnchor"/>
          <w:rtl w:val="true"/>
        </w:rPr>
        <w:footnoteReference w:id="12"/>
      </w:r>
      <w:r>
        <w:rPr>
          <w:rFonts w:ascii="IRNazanin" w:hAnsi="IRNazanin" w:eastAsia="IRNazanin"/>
          <w:color w:val="111111"/>
          <w:sz w:val="28"/>
          <w:sz w:val="28"/>
          <w:szCs w:val="28"/>
          <w:rtl w:val="true"/>
          <w:lang w:bidi="fa-IR"/>
        </w:rPr>
        <w:t xml:space="preserve">و و پس از آنان محمد بن مسعود عیاشی </w:t>
      </w:r>
      <w:r>
        <w:rPr>
          <w:rStyle w:val="FootnoteAnchor"/>
          <w:rtl w:val="true"/>
        </w:rPr>
        <w:footnoteReference w:id="13"/>
      </w:r>
      <w:r>
        <w:rPr>
          <w:rFonts w:ascii="IRNazanin" w:hAnsi="IRNazanin" w:eastAsia="IRNazanin"/>
          <w:color w:val="111111"/>
          <w:sz w:val="28"/>
          <w:sz w:val="28"/>
          <w:szCs w:val="28"/>
          <w:rtl w:val="true"/>
          <w:lang w:bidi="fa-IR"/>
        </w:rPr>
        <w:t xml:space="preserve">و نصر بن صباح </w:t>
      </w:r>
      <w:r>
        <w:rPr>
          <w:rStyle w:val="FootnoteAnchor"/>
          <w:rtl w:val="true"/>
        </w:rPr>
        <w:footnoteReference w:id="14"/>
      </w:r>
      <w:r>
        <w:rPr>
          <w:rFonts w:ascii="IRNazanin" w:hAnsi="IRNazanin" w:eastAsia="IRNazanin"/>
          <w:color w:val="111111"/>
          <w:sz w:val="28"/>
          <w:sz w:val="28"/>
          <w:szCs w:val="28"/>
          <w:rtl w:val="true"/>
          <w:lang w:bidi="fa-IR"/>
        </w:rPr>
        <w:t>نیز، کتاب هایی رجالی نگاشتند که محور آنها بیان گزارش هایی درباره راویان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عمر بن عبدالعزیز کَشی </w:t>
      </w:r>
      <w:r>
        <w:rPr>
          <w:rStyle w:val="FootnoteAnchor"/>
          <w:rtl w:val="true"/>
        </w:rPr>
        <w:footnoteReference w:id="15"/>
      </w:r>
      <w:r>
        <w:rPr>
          <w:rFonts w:ascii="IRNazanin" w:hAnsi="IRNazanin" w:eastAsia="IRNazanin"/>
          <w:color w:val="111111"/>
          <w:sz w:val="28"/>
          <w:sz w:val="28"/>
          <w:szCs w:val="28"/>
          <w:rtl w:val="true"/>
          <w:lang w:bidi="fa-IR"/>
        </w:rPr>
        <w:t>با بهره گیری از این دست کتاب ها و دیگر اطلاعات کتبی و شفاهی، کتاب رجال خویش را نگاشت که از منابع اولیه رجالی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افرادی مانند سعد بن عبد الله </w:t>
      </w:r>
      <w:r>
        <w:rPr>
          <w:rStyle w:val="FootnoteAnchor"/>
          <w:rtl w:val="true"/>
        </w:rPr>
        <w:footnoteReference w:id="16"/>
      </w:r>
      <w:r>
        <w:rPr>
          <w:rFonts w:ascii="IRNazanin" w:hAnsi="IRNazanin" w:eastAsia="IRNazanin"/>
          <w:color w:val="111111"/>
          <w:sz w:val="28"/>
          <w:sz w:val="28"/>
          <w:szCs w:val="28"/>
          <w:rtl w:val="true"/>
          <w:lang w:bidi="fa-IR"/>
        </w:rPr>
        <w:t xml:space="preserve">حمید بن زیاد </w:t>
      </w:r>
      <w:r>
        <w:rPr>
          <w:rStyle w:val="FootnoteAnchor"/>
          <w:rtl w:val="true"/>
        </w:rPr>
        <w:footnoteReference w:id="17"/>
      </w:r>
      <w:r>
        <w:rPr>
          <w:rFonts w:ascii="IRNazanin" w:hAnsi="IRNazanin" w:eastAsia="IRNazanin"/>
          <w:color w:val="111111"/>
          <w:sz w:val="28"/>
          <w:sz w:val="28"/>
          <w:szCs w:val="28"/>
          <w:rtl w:val="true"/>
          <w:lang w:bidi="fa-IR"/>
        </w:rPr>
        <w:t xml:space="preserve">، محمد بن جعفر بن بطه </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علی عقیقی </w:t>
      </w:r>
      <w:r>
        <w:rPr>
          <w:rStyle w:val="FootnoteAnchor"/>
          <w:rtl w:val="true"/>
        </w:rPr>
        <w:footnoteReference w:id="19"/>
      </w:r>
      <w:r>
        <w:rPr>
          <w:rFonts w:ascii="IRNazanin" w:hAnsi="IRNazanin" w:eastAsia="IRNazanin"/>
          <w:color w:val="111111"/>
          <w:sz w:val="28"/>
          <w:sz w:val="28"/>
          <w:szCs w:val="28"/>
          <w:rtl w:val="true"/>
          <w:lang w:bidi="fa-IR"/>
        </w:rPr>
        <w:t xml:space="preserve">، ابن عقده </w:t>
      </w:r>
      <w:r>
        <w:rPr>
          <w:rStyle w:val="FootnoteAnchor"/>
          <w:rtl w:val="true"/>
        </w:rPr>
        <w:footnoteReference w:id="20"/>
      </w:r>
      <w:r>
        <w:rPr>
          <w:rFonts w:ascii="IRNazanin" w:hAnsi="IRNazanin" w:eastAsia="IRNazanin"/>
          <w:color w:val="111111"/>
          <w:sz w:val="28"/>
          <w:sz w:val="28"/>
          <w:szCs w:val="28"/>
          <w:rtl w:val="true"/>
          <w:lang w:bidi="fa-IR"/>
        </w:rPr>
        <w:t xml:space="preserve">محمد بن حسن بن ولید </w:t>
      </w:r>
      <w:r>
        <w:rPr>
          <w:rStyle w:val="FootnoteAnchor"/>
          <w:rtl w:val="true"/>
        </w:rPr>
        <w:footnoteReference w:id="21"/>
      </w:r>
      <w:r>
        <w:rPr>
          <w:rFonts w:ascii="IRNazanin" w:hAnsi="IRNazanin" w:eastAsia="IRNazanin"/>
          <w:color w:val="111111"/>
          <w:sz w:val="28"/>
          <w:sz w:val="28"/>
          <w:szCs w:val="28"/>
          <w:rtl w:val="true"/>
          <w:lang w:bidi="fa-IR"/>
        </w:rPr>
        <w:t xml:space="preserve">، محمد بن علی بن حسین صدوق، </w:t>
      </w:r>
      <w:r>
        <w:rPr>
          <w:rStyle w:val="FootnoteAnchor"/>
          <w:rtl w:val="true"/>
        </w:rPr>
        <w:footnoteReference w:id="22"/>
      </w:r>
      <w:r>
        <w:rPr>
          <w:rFonts w:ascii="IRNazanin" w:hAnsi="IRNazanin" w:eastAsia="IRNazanin"/>
          <w:color w:val="111111"/>
          <w:sz w:val="28"/>
          <w:sz w:val="28"/>
          <w:szCs w:val="28"/>
          <w:rtl w:val="true"/>
          <w:lang w:bidi="fa-IR"/>
        </w:rPr>
        <w:t xml:space="preserve">و احمد بن حسین غضائری </w:t>
      </w:r>
      <w:r>
        <w:rPr>
          <w:rStyle w:val="FootnoteAnchor"/>
          <w:rtl w:val="true"/>
        </w:rPr>
        <w:footnoteReference w:id="23"/>
      </w:r>
      <w:r>
        <w:rPr>
          <w:rFonts w:ascii="IRNazanin" w:hAnsi="IRNazanin" w:eastAsia="IRNazanin"/>
          <w:color w:val="111111"/>
          <w:sz w:val="28"/>
          <w:sz w:val="28"/>
          <w:szCs w:val="28"/>
          <w:rtl w:val="true"/>
          <w:lang w:bidi="fa-IR"/>
        </w:rPr>
        <w:t>کتاب هایی در رجال و فهرست نوشتند تا احوال راویان و کتاب ها و طریق های آنان را بررسی کنند؛ کتاب هایی که شیخ طوسی و نجاشی از بیشتر آنها برای تألیف کتاب های خویش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نگارش کتاب های فهرست و رجال شیخ طوسی و فهرست نجاشی، و گزینشی که شیخ طوسی از کتاب رجال کشی انجام داد این چهار کتاب در میان اهل علم رونق گرفت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مرحله از تاریخچه علم رجال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اصول اولیه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bookmarkStart w:id="27" w:name="pg19142_180342"/>
    </w:p>
    <w:p>
      <w:pPr>
        <w:pStyle w:val="Heading4"/>
        <w:numPr>
          <w:ilvl w:val="3"/>
          <w:numId w:val="1"/>
        </w:numPr>
        <w:rPr/>
      </w:pPr>
      <w:bookmarkStart w:id="28" w:name="__RefHeading___Toc15831797_1280447820"/>
      <w:bookmarkStart w:id="29" w:name="_Toc11"/>
      <w:bookmarkEnd w:id="27"/>
      <w:bookmarkEnd w:id="28"/>
      <w:r>
        <w:rPr/>
        <w:t>2</w:t>
      </w:r>
      <w:r>
        <w:rPr>
          <w:rtl w:val="true"/>
        </w:rPr>
        <w:t xml:space="preserve">. </w:t>
      </w:r>
      <w:r>
        <w:rPr>
          <w:rtl w:val="true"/>
        </w:rPr>
        <w:t>مرحله تنظیم اطلاعات راویان و تفکیک مباحث رجالی</w:t>
      </w:r>
      <w:bookmarkEnd w:id="29"/>
    </w:p>
    <w:p>
      <w:pPr>
        <w:pStyle w:val="BookText"/>
        <w:rPr/>
      </w:pPr>
      <w:r>
        <w:rPr>
          <w:rFonts w:ascii="IRNazanin" w:hAnsi="IRNazanin" w:eastAsia="IRNazanin"/>
          <w:color w:val="111111"/>
          <w:sz w:val="28"/>
          <w:sz w:val="28"/>
          <w:szCs w:val="28"/>
          <w:rtl w:val="true"/>
          <w:lang w:bidi="fa-IR"/>
        </w:rPr>
        <w:t>رونق گرفتن کتاب های کشی و نجاشی و شیخ طوسی، سبب احساس بی نیازی و بی توجهی به منابع اولیه کتاب های آنان شد؛ به گونه ای که تنها گزارش هایی اندک از آنها، در کتاب های قرن هفتم و هشتم مانده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گذشتگان برای پذیرش روایت افزون بر سند به قراین نیز اعتماد می کردند؛ قراینی که با گذشت زمان از دست رفتند و مهم ترین راه برای اعتبار سنجی و پذیرش روایات اسناد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و برای نخستین بار سید احمد ابن طاووس </w:t>
      </w:r>
      <w:r>
        <w:rPr>
          <w:rStyle w:val="FootnoteAnchor"/>
          <w:rtl w:val="true"/>
        </w:rPr>
        <w:footnoteReference w:id="25"/>
      </w:r>
      <w:r>
        <w:rPr>
          <w:rFonts w:ascii="IRNazanin" w:hAnsi="IRNazanin" w:eastAsia="IRNazanin"/>
          <w:color w:val="111111"/>
          <w:sz w:val="28"/>
          <w:sz w:val="28"/>
          <w:szCs w:val="28"/>
          <w:rtl w:val="true"/>
          <w:lang w:bidi="fa-IR"/>
        </w:rPr>
        <w:t>روایات را به اعتبار اسناد آنها، به چهار دسته صحیح حسن موثق و ضعیف دسته بندی کرد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سپس شاگردش علامه حلی این دسته بندی جدید را رواج داد </w:t>
      </w:r>
      <w:r>
        <w:rPr>
          <w:rStyle w:val="FootnoteAnchor"/>
          <w:rtl w:val="true"/>
        </w:rPr>
        <w:footnoteReference w:id="27"/>
      </w:r>
      <w:r>
        <w:rPr>
          <w:rFonts w:ascii="IRNazanin" w:hAnsi="IRNazanin" w:eastAsia="IRNazanin"/>
          <w:color w:val="111111"/>
          <w:sz w:val="28"/>
          <w:sz w:val="28"/>
          <w:szCs w:val="28"/>
          <w:rtl w:val="true"/>
          <w:lang w:bidi="fa-IR"/>
        </w:rPr>
        <w:t xml:space="preserve">و پس از پذیرش علماء، محور کار برای دوره های بعد قرار گرفت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صدرنشین فرایند اعتبارسنجی احادیث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برای دسترسی آسان به احوال راويان ثقه و ضعیف، علامه حلّى كتاب خلاصة الأقوال و ابن داوود حلّى كتاب الرجال را تدوین کردند که گزینش و ترتیبی از کتاب های گذشتگان برای رفع نیازهای اعتبارسنجی روایات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دوره بود که بحث های مربوط به علم رجال و بررسی های سندی، اندک اندک در کتابهای فقهی پدیدار شد؛ به ویژه در مکتب فقهی حله که البته بیشتر، در حد اشکال به سند برخی روایات و بدون بحثهای مبسوط بود سپس صاحب معالم فرزند شهید ثانی، در کتاب ارزشمند خويش، منتقى الجمان في الأحاديث الصحاح و الحسان، برخی مطالب رجالی را که در نگاشته های علمای پیش از خود آمده بود، بررسی و تفکیک کرد و با تبیینی روشن از آنها راه را برای آیندگان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نخستین 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اهمیت اسناد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تحقیقات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 و تحقیقات خویش درباره اسناد روایات را با بهره گیری از اسناد مشابه،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ایشان نیز علمایی چون میرزا محمد بن علی استرآبادی، </w:t>
      </w:r>
      <w:r>
        <w:rPr>
          <w:rStyle w:val="FootnoteAnchor"/>
          <w:rtl w:val="true"/>
        </w:rPr>
        <w:footnoteReference w:id="28"/>
      </w:r>
      <w:r>
        <w:rPr>
          <w:rFonts w:ascii="IRNazanin" w:hAnsi="IRNazanin" w:eastAsia="IRNazanin"/>
          <w:color w:val="111111"/>
          <w:sz w:val="28"/>
          <w:sz w:val="28"/>
          <w:szCs w:val="28"/>
          <w:rtl w:val="true"/>
          <w:lang w:bidi="fa-IR"/>
        </w:rPr>
        <w:t xml:space="preserve">محمد بن علی اردبیلی، </w:t>
      </w:r>
      <w:r>
        <w:rPr>
          <w:rStyle w:val="FootnoteAnchor"/>
          <w:rtl w:val="true"/>
        </w:rPr>
        <w:footnoteReference w:id="29"/>
      </w:r>
      <w:r>
        <w:rPr>
          <w:rFonts w:ascii="IRNazanin" w:hAnsi="IRNazanin" w:eastAsia="IRNazanin"/>
          <w:color w:val="111111"/>
          <w:sz w:val="28"/>
          <w:sz w:val="28"/>
          <w:szCs w:val="28"/>
          <w:rtl w:val="true"/>
          <w:lang w:bidi="fa-IR"/>
        </w:rPr>
        <w:t xml:space="preserve">محمدباقر مجلسی، </w:t>
      </w:r>
      <w:r>
        <w:rPr>
          <w:rStyle w:val="FootnoteAnchor"/>
          <w:rtl w:val="true"/>
        </w:rPr>
        <w:footnoteReference w:id="30"/>
      </w:r>
      <w:r>
        <w:rPr>
          <w:rFonts w:ascii="IRNazanin" w:hAnsi="IRNazanin" w:eastAsia="IRNazanin"/>
          <w:color w:val="111111"/>
          <w:sz w:val="28"/>
          <w:sz w:val="28"/>
          <w:szCs w:val="28"/>
          <w:rtl w:val="true"/>
          <w:lang w:bidi="fa-IR"/>
        </w:rPr>
        <w:t xml:space="preserve">محمدباقر بهبهانی، </w:t>
      </w:r>
      <w:r>
        <w:rPr>
          <w:rStyle w:val="FootnoteAnchor"/>
          <w:rtl w:val="true"/>
        </w:rPr>
        <w:footnoteReference w:id="31"/>
      </w:r>
      <w:r>
        <w:rPr>
          <w:rFonts w:ascii="IRNazanin" w:hAnsi="IRNazanin" w:eastAsia="IRNazanin"/>
          <w:color w:val="111111"/>
          <w:sz w:val="28"/>
          <w:sz w:val="28"/>
          <w:szCs w:val="28"/>
          <w:rtl w:val="true"/>
          <w:lang w:bidi="fa-IR"/>
        </w:rPr>
        <w:t xml:space="preserve">و سید محمد مهدی بحر العلوم </w:t>
      </w:r>
      <w:r>
        <w:rPr>
          <w:rStyle w:val="FootnoteAnchor"/>
          <w:rtl w:val="true"/>
        </w:rPr>
        <w:footnoteReference w:id="32"/>
      </w:r>
      <w:r>
        <w:rPr>
          <w:rFonts w:ascii="IRNazanin" w:hAnsi="IRNazanin" w:eastAsia="IRNazanin"/>
          <w:color w:val="111111"/>
          <w:sz w:val="28"/>
          <w:sz w:val="28"/>
          <w:szCs w:val="28"/>
          <w:rtl w:val="true"/>
          <w:lang w:bidi="fa-IR"/>
        </w:rPr>
        <w:t xml:space="preserve">کتاب هایی رجالی تدوین کردند که بیشتر چینشی جدید از اصول اولیه رجالی بود برای اینکه رجوع به اطلاعات هر راوی، راحت تر شود؛ هم چنین در این کتاب ها، برخی مباحث رجالی از هم جدا شده و فوائد رجالی، </w:t>
      </w:r>
      <w:r>
        <w:rPr>
          <w:rStyle w:val="FootnoteAnchor"/>
          <w:rtl w:val="true"/>
        </w:rPr>
        <w:footnoteReference w:id="33"/>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اردبیلی با نگارش 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الاشتباهات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دیدگاه صاحب معالم در بهره وری از اسناد در تحقیقات رجالی روشی نو را بنیاد نهاد و در ترجمه </w:t>
      </w:r>
      <w:r>
        <w:rPr>
          <w:rStyle w:val="FootnoteAnchor"/>
          <w:rtl w:val="true"/>
        </w:rPr>
        <w:footnoteReference w:id="34"/>
      </w:r>
      <w:r>
        <w:rPr>
          <w:rFonts w:ascii="IRNazanin" w:hAnsi="IRNazanin" w:eastAsia="IRNazanin"/>
          <w:color w:val="111111"/>
          <w:sz w:val="28"/>
          <w:sz w:val="28"/>
          <w:szCs w:val="28"/>
          <w:rtl w:val="true"/>
          <w:lang w:bidi="fa-IR"/>
        </w:rPr>
        <w:t>هرراوی، به اسناد وی در کتب اربعه بر پایۀ نام راویان وی اشاره کرد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این روش، فایده های </w:t>
      </w:r>
      <w:r>
        <w:rPr>
          <w:rFonts w:eastAsia="IRNazanin" w:cs="IRNazanin"/>
          <w:color w:val="111111"/>
          <w:sz w:val="28"/>
          <w:szCs w:val="28"/>
          <w:rtl w:val="true"/>
          <w:lang w:bidi="fa-IR"/>
        </w:rPr>
        <w:t xml:space="preserve">- </w:t>
      </w:r>
      <w:bookmarkStart w:id="30" w:name="pg19142_180344"/>
    </w:p>
    <w:p>
      <w:pPr>
        <w:pStyle w:val="BookText"/>
        <w:rPr/>
      </w:pPr>
      <w:bookmarkEnd w:id="30"/>
      <w:r>
        <w:rPr>
          <w:rFonts w:ascii="IRNazanin" w:hAnsi="IRNazanin" w:eastAsia="IRNazanin"/>
          <w:color w:val="111111"/>
          <w:sz w:val="28"/>
          <w:sz w:val="28"/>
          <w:szCs w:val="28"/>
          <w:rtl w:val="true"/>
          <w:lang w:bidi="fa-IR"/>
        </w:rPr>
        <w:t xml:space="preserve">بسیاری به ویژه در تمییز مشترکات و توحید مختلفات و کشف تحریفات داشت؛ به گونه ای که پس از ایشان ،نیز علمایی مانند آیت الله بروجردی </w:t>
      </w:r>
      <w:r>
        <w:rPr>
          <w:rStyle w:val="FootnoteAnchor"/>
          <w:rtl w:val="true"/>
        </w:rPr>
        <w:footnoteReference w:id="36"/>
      </w:r>
      <w:r>
        <w:rPr>
          <w:rFonts w:ascii="IRNazanin" w:hAnsi="IRNazanin" w:eastAsia="IRNazanin"/>
          <w:color w:val="111111"/>
          <w:sz w:val="28"/>
          <w:sz w:val="28"/>
          <w:szCs w:val="28"/>
          <w:rtl w:val="true"/>
          <w:lang w:bidi="fa-IR"/>
        </w:rPr>
        <w:t xml:space="preserve">و آیت الله خویی </w:t>
      </w:r>
      <w:r>
        <w:rPr>
          <w:rStyle w:val="FootnoteAnchor"/>
          <w:rtl w:val="true"/>
        </w:rPr>
        <w:footnoteReference w:id="37"/>
      </w:r>
      <w:r>
        <w:rPr>
          <w:rFonts w:ascii="IRNazanin" w:hAnsi="IRNazanin" w:eastAsia="IRNazanin"/>
          <w:color w:val="111111"/>
          <w:sz w:val="28"/>
          <w:sz w:val="28"/>
          <w:szCs w:val="28"/>
          <w:rtl w:val="true"/>
          <w:lang w:bidi="fa-IR"/>
        </w:rPr>
        <w:t xml:space="preserve">و آیت الله شبیری زنجانی </w:t>
      </w:r>
      <w:r>
        <w:rPr>
          <w:rStyle w:val="FootnoteAnchor"/>
          <w:rtl w:val="true"/>
        </w:rPr>
        <w:footnoteReference w:id="38"/>
      </w:r>
      <w:r>
        <w:rPr>
          <w:rFonts w:ascii="IRNazanin" w:hAnsi="IRNazanin" w:eastAsia="IRNazanin"/>
          <w:color w:val="111111"/>
          <w:sz w:val="28"/>
          <w:sz w:val="28"/>
          <w:szCs w:val="28"/>
          <w:rtl w:val="true"/>
          <w:lang w:bidi="fa-IR"/>
        </w:rPr>
        <w:t>با تدوین معجم های رجالی بر پایۀ اسناد به شیوه های گوناگون، گام های استواری در پیشبرد علم رجال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اطلاعات موجود در اصول اولیه رجالی و غیر رجالی درباره راویان با ساختاری منظم گردآوری شدند؛ برخی از مباحث رجالی نیز از هم تفکیک شدند و گسترش یافتند؛ اما این مباحث رجالی ساختاری منظم و یکپارچه به خود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اطلاعات راویان و تفکیک مباحث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دومین مرحله از تدوين علم رجال شمرد</w:t>
      </w:r>
      <w:r>
        <w:rPr>
          <w:rFonts w:eastAsia="IRNazanin" w:cs="IRNazanin"/>
          <w:color w:val="111111"/>
          <w:sz w:val="28"/>
          <w:szCs w:val="28"/>
          <w:rtl w:val="true"/>
          <w:lang w:bidi="fa-IR"/>
        </w:rPr>
        <w:t>.</w:t>
      </w:r>
    </w:p>
    <w:p>
      <w:pPr>
        <w:pStyle w:val="Heading4"/>
        <w:numPr>
          <w:ilvl w:val="3"/>
          <w:numId w:val="1"/>
        </w:numPr>
        <w:rPr/>
      </w:pPr>
      <w:bookmarkStart w:id="31" w:name="__RefHeading___Toc15831799_1280447820"/>
      <w:bookmarkStart w:id="32" w:name="_Toc12"/>
      <w:bookmarkEnd w:id="31"/>
      <w:r>
        <w:rPr/>
        <w:t>3</w:t>
      </w:r>
      <w:r>
        <w:rPr>
          <w:rtl w:val="true"/>
        </w:rPr>
        <w:t xml:space="preserve">. </w:t>
      </w:r>
      <w:r>
        <w:rPr>
          <w:rtl w:val="true"/>
        </w:rPr>
        <w:t>مرحلهٔ سازمان دهی و نظام بندی علم رجال</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کتاب های رجالی تا دوره معاصر این است که برخی از آنها، با محور قراردادن یک کتاب رجالی بحث کرده اند </w:t>
      </w:r>
      <w:r>
        <w:rPr>
          <w:rStyle w:val="FootnoteAnchor"/>
          <w:rtl w:val="true"/>
        </w:rPr>
        <w:footnoteReference w:id="39"/>
      </w:r>
      <w:r>
        <w:rPr>
          <w:rFonts w:ascii="IRNazanin" w:hAnsi="IRNazanin" w:eastAsia="IRNazanin"/>
          <w:color w:val="111111"/>
          <w:sz w:val="28"/>
          <w:sz w:val="28"/>
          <w:szCs w:val="28"/>
          <w:rtl w:val="true"/>
          <w:lang w:bidi="fa-IR"/>
        </w:rPr>
        <w:t xml:space="preserve">و برخی دیگر فوائد رجالی را جداجدا گرد آورده اند؛ </w:t>
      </w:r>
      <w:r>
        <w:rPr>
          <w:rStyle w:val="FootnoteAnchor"/>
          <w:rtl w:val="true"/>
        </w:rPr>
        <w:footnoteReference w:id="40"/>
      </w:r>
      <w:r>
        <w:rPr>
          <w:rFonts w:ascii="IRNazanin" w:hAnsi="IRNazanin" w:eastAsia="IRNazanin"/>
          <w:color w:val="111111"/>
          <w:sz w:val="28"/>
          <w:sz w:val="28"/>
          <w:szCs w:val="28"/>
          <w:rtl w:val="true"/>
          <w:lang w:bidi="fa-IR"/>
        </w:rPr>
        <w:t xml:space="preserve">به گونه ای که دانش پژوه ناگزیر است برای منبع شناسی علم رجال، به </w:t>
      </w:r>
    </w:p>
    <w:p>
      <w:pPr>
        <w:pStyle w:val="BookText"/>
        <w:rPr/>
      </w:pPr>
      <w:r>
        <w:rPr>
          <w:rFonts w:ascii="IRNazanin" w:hAnsi="IRNazanin" w:eastAsia="IRNazanin"/>
          <w:color w:val="111111"/>
          <w:sz w:val="28"/>
          <w:sz w:val="28"/>
          <w:szCs w:val="28"/>
          <w:rtl w:val="true"/>
          <w:lang w:bidi="fa-IR"/>
        </w:rPr>
        <w:t xml:space="preserve">کتابی </w:t>
      </w:r>
      <w:r>
        <w:rPr>
          <w:rStyle w:val="FootnoteAnchor"/>
          <w:rtl w:val="true"/>
        </w:rPr>
        <w:footnoteReference w:id="41"/>
      </w:r>
      <w:r>
        <w:rPr>
          <w:rFonts w:ascii="IRNazanin" w:hAnsi="IRNazanin" w:eastAsia="IRNazanin"/>
          <w:color w:val="111111"/>
          <w:sz w:val="28"/>
          <w:sz w:val="28"/>
          <w:szCs w:val="28"/>
          <w:rtl w:val="true"/>
          <w:lang w:bidi="fa-IR"/>
        </w:rPr>
        <w:t xml:space="preserve">و برای آشنایی با ساختار روایات در کتاب های حدیثی، به کتابی دیگر </w:t>
      </w:r>
      <w:r>
        <w:rPr>
          <w:rStyle w:val="FootnoteAnchor"/>
          <w:rtl w:val="true"/>
        </w:rPr>
        <w:footnoteReference w:id="42"/>
      </w:r>
      <w:r>
        <w:rPr>
          <w:rFonts w:ascii="IRNazanin" w:hAnsi="IRNazanin" w:eastAsia="IRNazanin"/>
          <w:color w:val="111111"/>
          <w:sz w:val="28"/>
          <w:sz w:val="28"/>
          <w:szCs w:val="28"/>
          <w:rtl w:val="true"/>
          <w:lang w:bidi="fa-IR"/>
        </w:rPr>
        <w:t xml:space="preserve">رجوع کند؛ برای آگاهی از توثیق و تضعیف راویان کتابی </w:t>
      </w:r>
      <w:r>
        <w:rPr>
          <w:rStyle w:val="FootnoteAnchor"/>
          <w:rtl w:val="true"/>
        </w:rPr>
        <w:footnoteReference w:id="43"/>
      </w:r>
      <w:r>
        <w:rPr>
          <w:rFonts w:ascii="IRNazanin" w:hAnsi="IRNazanin" w:eastAsia="IRNazanin"/>
          <w:color w:val="111111"/>
          <w:sz w:val="28"/>
          <w:sz w:val="28"/>
          <w:szCs w:val="28"/>
          <w:rtl w:val="true"/>
          <w:lang w:bidi="fa-IR"/>
        </w:rPr>
        <w:t xml:space="preserve">را بنگرد و برای تمییز مشترکات و توحید مختلفات </w:t>
      </w:r>
      <w:r>
        <w:rPr>
          <w:rStyle w:val="FootnoteAnchor"/>
          <w:rtl w:val="true"/>
        </w:rPr>
        <w:footnoteReference w:id="44"/>
      </w:r>
      <w:r>
        <w:rPr>
          <w:rFonts w:ascii="IRNazanin" w:hAnsi="IRNazanin" w:eastAsia="IRNazanin"/>
          <w:color w:val="111111"/>
          <w:sz w:val="28"/>
          <w:sz w:val="28"/>
          <w:szCs w:val="28"/>
          <w:rtl w:val="true"/>
          <w:lang w:bidi="fa-IR"/>
        </w:rPr>
        <w:t xml:space="preserve">و تحریف زدایی از سند، </w:t>
      </w:r>
      <w:r>
        <w:rPr>
          <w:rStyle w:val="FootnoteAnchor"/>
          <w:rtl w:val="true"/>
        </w:rPr>
        <w:footnoteReference w:id="45"/>
      </w:r>
      <w:r>
        <w:rPr>
          <w:rFonts w:ascii="IRNazanin" w:hAnsi="IRNazanin" w:eastAsia="IRNazanin"/>
          <w:color w:val="111111"/>
          <w:sz w:val="28"/>
          <w:sz w:val="28"/>
          <w:szCs w:val="28"/>
          <w:rtl w:val="true"/>
          <w:lang w:bidi="fa-IR"/>
        </w:rPr>
        <w:t>کتاب هایی دیگر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دوران کنونی کتاب معجم رجال الحدیث کامل ترین کتاب رجالی است که بیشتر ویژگی های بالا را در خود دارد و دانش پژوه می تواند با رجوع به آن، اسناد و راویان کتب اربعه را بررسی کند؛ اما از آنجا که به شیوه آموزشی نگاشته نشده، شاید رجوع به آن برای ناآشنایان با علم رجال،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بسیاری از مباحث رجالی با ساختاری جدید در کتاب أصول الرجال مطرح 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این ساختار مباحث اعتبارسنجی سند را چنین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روش عادی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ویژه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چگونگی تحریف زدایی از سند و تمییز مشترکات و توحید مختلفات، بیان شده است تا سند به طور کامل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اسناد مشهور کتب اربعه و در پایان منابع اولیه علم رجال و شیوه رجوع به کتابهای رجالی مطرح شده است تا پس از بررسی وثاقت تک تک راویان، بتوان سند را اعتبار سنجی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دهی و نظام بندی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سومین مرحله از تاریخچه علم رجال دانست</w:t>
      </w:r>
      <w:r>
        <w:rPr>
          <w:rFonts w:eastAsia="IRNazanin" w:cs="IRNazanin"/>
          <w:color w:val="111111"/>
          <w:sz w:val="28"/>
          <w:szCs w:val="28"/>
          <w:rtl w:val="true"/>
          <w:lang w:bidi="fa-IR"/>
        </w:rPr>
        <w:t xml:space="preserve">. </w:t>
      </w:r>
      <w:bookmarkStart w:id="33" w:name="pg19142_180346"/>
    </w:p>
    <w:p>
      <w:pPr>
        <w:pStyle w:val="Heading3"/>
        <w:numPr>
          <w:ilvl w:val="2"/>
          <w:numId w:val="1"/>
        </w:numPr>
        <w:rPr/>
      </w:pPr>
      <w:bookmarkStart w:id="34" w:name="__RefHeading___Toc15831801_1280447820"/>
      <w:bookmarkStart w:id="35" w:name="_Toc13"/>
      <w:bookmarkEnd w:id="33"/>
      <w:bookmarkEnd w:id="34"/>
      <w:r>
        <w:rPr>
          <w:rtl w:val="true"/>
        </w:rPr>
        <w:t>ویژگی کتاب حاضر</w:t>
      </w:r>
      <w:bookmarkEnd w:id="35"/>
    </w:p>
    <w:p>
      <w:pPr>
        <w:pStyle w:val="BookText"/>
        <w:rPr/>
      </w:pPr>
      <w:r>
        <w:rPr>
          <w:rFonts w:ascii="IRNazanin" w:hAnsi="IRNazanin" w:eastAsia="IRNazanin"/>
          <w:color w:val="111111"/>
          <w:sz w:val="28"/>
          <w:sz w:val="28"/>
          <w:szCs w:val="28"/>
          <w:rtl w:val="true"/>
          <w:lang w:bidi="fa-IR"/>
        </w:rPr>
        <w:t>هرچند دانش رجال و درایه در دهه های اخیر رونق فزون تری یافته است، اما جای خالی کتابی که بتواند مباحث و مسائل کاربردی آن دو را به شیوه ای علمی و روان به طلاب آموزش دهد،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محترم در دوره های سطح و خارج، با اصطلاحات و مباحثی از علم رجال و درایه روبه رو می شوند که گاه، هیچ شناختی از آنها ندارند؛ اسناد کتب اربعه و کتاب وسائل الشیعة ،نیز پیچیدگی ها و دشواری هایی دارند که کتاب های کنونی، برخی از آنها را حل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آشنایی طلاب با شیوه بررسی اسناد روایات و اعتبار سنجی آنها، مرکز فقهی امام محمد باقر علیه السلام بر آن شد که کتابی جامع تر را در دانش رجال و درایه، با شیوه ای نو و کاربردی تر تدوین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جلد نخست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در اختیار طلّاب محترم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عمده نیازهای دانش پژوه برای اعتبار سنجی سند را در روندی منطقی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پژوه، نخست با منابع اولیه علم رجال و ساختار روایات و اسناد کتب اربعه و وسائل الشیعة آشنا می شود؛ سپس مهارت عادی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آموزد تا بتواند با تحریف زدایی از سند و تمییز مشترکات و توحید مختلفات سند کامل را تبیین و تک تک راویان آن را شناسایی کند دانش پژوه در پایان با حجیت توصیفات رجالیان، توثیقات خاص و عام راویان، بررسی مذهب ایشان، و فرقه ها و مذاهب مهم آشنا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کتاب این است که برای بیشتر بحث ها به ویژه اصول کاربردی در ارزش گذاری سند، مثال ها و تمرین هایی آورده که در آموزش و یادگیری آسان مطالب و تثبیت و تعمیق مفاهیم کتاب، مؤثر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انتظار می رود دانش پژوه با فراگیری مطالب کتاب و به کاربردن دقیق آنها، مهارت ارزش گذاری سند را به دست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مطالب این کتاب بر پایۀ مبانی رجالی آیت الله العظمی حاج سید موسى شبیری زنجانی الله مد ظله و مباحث رجالی استاد معظم سید محمد جواد شبیری زنجانی، تدوین </w:t>
      </w:r>
      <w:r>
        <w:rPr>
          <w:rFonts w:eastAsia="IRNazanin" w:cs="IRNazanin"/>
          <w:color w:val="111111"/>
          <w:sz w:val="28"/>
          <w:szCs w:val="28"/>
          <w:rtl w:val="true"/>
          <w:lang w:bidi="fa-IR"/>
        </w:rPr>
        <w:t xml:space="preserve">- </w:t>
      </w:r>
      <w:bookmarkStart w:id="36" w:name="pg19142_180347"/>
    </w:p>
    <w:p>
      <w:pPr>
        <w:pStyle w:val="BookText"/>
        <w:rPr/>
      </w:pPr>
      <w:bookmarkEnd w:id="36"/>
      <w:r>
        <w:rPr>
          <w:rFonts w:ascii="IRNazanin" w:hAnsi="IRNazanin" w:eastAsia="IRNazanin"/>
          <w:color w:val="111111"/>
          <w:sz w:val="28"/>
          <w:sz w:val="28"/>
          <w:szCs w:val="28"/>
          <w:rtl w:val="true"/>
          <w:lang w:bidi="fa-IR"/>
        </w:rPr>
        <w:t>و تنظیم 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مرکز فقهی امام محمد باقر علیه السلام بنا دارد به یاری خداوند در آینده ای نزدیک، جلد دوم این کتاب را تدوین کند که در آن مباحثی مانند تعمیق برخی مباحث جلد نخست منبع شناسی، اعتبار مرسلات و مکاتبات روش رجوع به منابع رجالی عامه، و اعتبار نُسخ مطرح خواهد شد</w:t>
      </w:r>
      <w:r>
        <w:rPr>
          <w:rFonts w:eastAsia="IRNazanin" w:cs="IRNazanin"/>
          <w:color w:val="111111"/>
          <w:sz w:val="28"/>
          <w:szCs w:val="28"/>
          <w:rtl w:val="true"/>
          <w:lang w:bidi="fa-IR"/>
        </w:rPr>
        <w:t>.</w:t>
      </w:r>
    </w:p>
    <w:p>
      <w:pPr>
        <w:pStyle w:val="Heading3"/>
        <w:numPr>
          <w:ilvl w:val="2"/>
          <w:numId w:val="1"/>
        </w:numPr>
        <w:rPr/>
      </w:pPr>
      <w:bookmarkStart w:id="37" w:name="__RefHeading___Toc15831803_1280447820"/>
      <w:bookmarkStart w:id="38" w:name="_Toc14"/>
      <w:bookmarkEnd w:id="37"/>
      <w:r>
        <w:rPr>
          <w:rtl w:val="true"/>
        </w:rPr>
        <w:t>برخی نکات چاپ حاضر</w:t>
      </w:r>
      <w:bookmarkEnd w:id="38"/>
    </w:p>
    <w:p>
      <w:pPr>
        <w:pStyle w:val="BookText"/>
        <w:rPr/>
      </w:pPr>
      <w:r>
        <w:rPr>
          <w:rFonts w:ascii="IRNazanin" w:hAnsi="IRNazanin" w:eastAsia="IRNazanin"/>
          <w:color w:val="111111"/>
          <w:sz w:val="28"/>
          <w:sz w:val="28"/>
          <w:szCs w:val="28"/>
          <w:rtl w:val="true"/>
          <w:lang w:bidi="fa-IR"/>
        </w:rPr>
        <w:t xml:space="preserve">در این چاپ،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امروزه برای تکریم اهل بیت علیهم السلام به کار می روند؛ اما در قرون نخستین اسلام و پیش از گسترش تشیع، چندان متداول نبوده و چه بسا نسخه برداران قرن های بعدی آنها را افزوده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و متن حدیث، داخل کروشه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بیشتر سال ها و تاریخ هایی که در متن کتاب و پاورقی ها به کار رفته اند، قمری هستند، از درج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پرهیز شده و برای اندک تاریخ هایی که شمسی هستند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پاورقی ها افزون بر نشانی منبع هنگامی که ذکر مطلبی نیاز بوده، متن آن هم آورده شده است؛ وگرنه تنها نشانی منبع آمده و برای ارجاع به مطالب مرتبط به درج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نشانی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و منابع استفاده شده محققان، بیشتر و به ترتیب از نرم افزارهای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 نرم افزار و سايت المكتبة الشاملة، و نسخه های چاپی و دیجیتال کتاب ها بوده است و اطلاعات کتاب شناختی منابعی که در پاورقی ها به آنها نشانی داده شده، در کتابنامه پایانی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دو چاپ مختلف از یک کتاب در کتابنامه آمده باشد و در بیشتر پاورقی ها به چاپ رایج و در برخی پاورقی ها به چاپ دیگر نشانی داده شده باشد، تنها برای ارجاعات کمتر، نام انتشارات درج شده است؛ از این رو، ارجاعات فراوان به الكافي چاپ اسلامیه به صورت مطلق و ارجاعات کمتر به چاپ دیگر به صورت مقيَّدِ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هم چنین است ارجاعات فراوان به الرجال لابن الغضائري </w:t>
      </w:r>
      <w:bookmarkStart w:id="39" w:name="pg19142_180348"/>
    </w:p>
    <w:p>
      <w:pPr>
        <w:pStyle w:val="BookText"/>
        <w:rPr/>
      </w:pPr>
      <w:bookmarkEnd w:id="39"/>
      <w:r>
        <w:rPr>
          <w:rFonts w:ascii="IRNazanin" w:hAnsi="IRNazanin" w:eastAsia="IRNazanin"/>
          <w:color w:val="111111"/>
          <w:sz w:val="28"/>
          <w:sz w:val="28"/>
          <w:szCs w:val="28"/>
          <w:rtl w:val="true"/>
          <w:lang w:bidi="fa-IR"/>
        </w:rPr>
        <w:t xml:space="preserve">چاپ دارالحدیث و ارجاعات کمتر و مقیّدِ رجال ابن الغضائري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چاپ جدید و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کتاب، در کتابنامه آمده باشد و در برخی پاورقی ها به چاپ جدید و در برخی دیگر به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داده شده باشد تنها برای ارجاعات به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توضیحی آورده شده است؛ مصداق های این کاربرد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نسخه خطی</w:t>
      </w:r>
      <w:r>
        <w:rPr>
          <w:rFonts w:eastAsia="IRNazanin" w:cs="IRNazanin"/>
          <w:color w:val="111111"/>
          <w:sz w:val="28"/>
          <w:szCs w:val="28"/>
          <w:rtl w:val="true"/>
          <w:lang w:bidi="fa-IR"/>
        </w:rPr>
        <w:t>).</w:t>
      </w:r>
    </w:p>
    <w:p>
      <w:pPr>
        <w:pStyle w:val="Heading3"/>
        <w:numPr>
          <w:ilvl w:val="2"/>
          <w:numId w:val="1"/>
        </w:numPr>
        <w:rPr/>
      </w:pPr>
      <w:bookmarkStart w:id="40" w:name="__RefHeading___Toc15831805_1280447820"/>
      <w:bookmarkStart w:id="41" w:name="_Toc15"/>
      <w:bookmarkEnd w:id="40"/>
      <w:r>
        <w:rPr>
          <w:rtl w:val="true"/>
        </w:rPr>
        <w:t>قدردانی</w:t>
      </w:r>
      <w:bookmarkEnd w:id="41"/>
    </w:p>
    <w:p>
      <w:pPr>
        <w:pStyle w:val="BookText"/>
        <w:rPr/>
      </w:pPr>
      <w:r>
        <w:rPr>
          <w:rFonts w:ascii="IRNazanin" w:hAnsi="IRNazanin" w:eastAsia="IRNazanin"/>
          <w:color w:val="111111"/>
          <w:sz w:val="28"/>
          <w:sz w:val="28"/>
          <w:szCs w:val="28"/>
          <w:rtl w:val="true"/>
          <w:lang w:bidi="fa-IR"/>
        </w:rPr>
        <w:t>تهیه این کتاب به فرجام نمی رسید مگر با اشراف استاد معظم سید محمد جواد شبیری زنجانی که افزون بر مشورت ها و نگارش برخی مطالب بازبینی و تأیید نهایی کتاب را عهده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شایسته است از تلاش های فراوان محققانی سپاسگزاری شود که این کتاب نتیجه تلاش های ایشان در مراحل مختلف تحقیق و تدوین است آقایان حجج اسلام هادی صابری و میثم جواهری و علی گنجعلی و حسین عزیزپور که تحقیق و تدوین و نظارت علمی کتاب را بر عهده داشتند؛ و آقای محسن فصاحت که بار تحقیق بخشی از مطالب ویراستاری علمی و ادبی و فنی و صفحه آرایی کتاب را بر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قدردانی می شود از تلاش های آقایان حجج اسلام علی رضا اعلائی و محمد طاهرزاده و مصطفی غیبی و مرحوم علی خالق پور که در مراحل نخستین نگارش یا تحقیق برخی مطالب نقش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کتاب مرضی امام زمان عجل الله تعالی فرجه الشریف باشد و با عنایت ویژه آن حضرت، در ارتقای سطح علمی طلاب محترم اثرگذار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نقدها و راهنمایی های استادان و صاحب نظران و پژوهشگران، چراغ راه اصلاحات آینده 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9142_180350"/>
      <w:bookmarkStart w:id="43" w:name="pg19142_180350"/>
      <w:bookmarkEnd w:id="43"/>
    </w:p>
    <w:p>
      <w:pPr>
        <w:pStyle w:val="Heading2"/>
        <w:numPr>
          <w:ilvl w:val="1"/>
          <w:numId w:val="1"/>
        </w:numPr>
        <w:rPr/>
      </w:pPr>
      <w:bookmarkStart w:id="44" w:name="pg19142_180350"/>
      <w:bookmarkStart w:id="45" w:name="__RefHeading___Toc15831807_1280447820"/>
      <w:bookmarkStart w:id="46" w:name="_Toc16"/>
      <w:bookmarkEnd w:id="44"/>
      <w:bookmarkEnd w:id="45"/>
      <w:r>
        <w:rPr>
          <w:rtl w:val="true"/>
        </w:rPr>
        <w:t>گفتار اول</w:t>
      </w:r>
      <w:r>
        <w:rPr>
          <w:rtl w:val="true"/>
        </w:rPr>
        <w:t xml:space="preserve">: </w:t>
      </w:r>
      <w:r>
        <w:rPr>
          <w:rtl w:val="true"/>
        </w:rPr>
        <w:t>کلیات</w:t>
      </w:r>
      <w:bookmarkEnd w:id="46"/>
    </w:p>
    <w:p>
      <w:pPr>
        <w:pStyle w:val="Heading3"/>
        <w:numPr>
          <w:ilvl w:val="2"/>
          <w:numId w:val="1"/>
        </w:numPr>
        <w:rPr/>
      </w:pPr>
      <w:bookmarkStart w:id="47" w:name="__RefHeading___Toc15831809_1280447820"/>
      <w:bookmarkStart w:id="48" w:name="_Toc17"/>
      <w:bookmarkEnd w:id="47"/>
      <w:r>
        <w:rPr>
          <w:rtl w:val="true"/>
        </w:rPr>
        <w:t>اشاره</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9142_180352"/>
      <w:bookmarkStart w:id="50" w:name="pg19142_180352"/>
      <w:bookmarkEnd w:id="50"/>
    </w:p>
    <w:p>
      <w:pPr>
        <w:pStyle w:val="Heading3"/>
        <w:numPr>
          <w:ilvl w:val="2"/>
          <w:numId w:val="1"/>
        </w:numPr>
        <w:rPr/>
      </w:pPr>
      <w:bookmarkStart w:id="51" w:name="pg19142_180352"/>
      <w:bookmarkStart w:id="52" w:name="__RefHeading___Toc15831811_1280447820"/>
      <w:bookmarkStart w:id="53" w:name="_Toc18"/>
      <w:bookmarkEnd w:id="51"/>
      <w:bookmarkEnd w:id="52"/>
      <w:r>
        <w:rPr>
          <w:rtl w:val="true"/>
        </w:rPr>
        <w:t>درآمد</w:t>
      </w:r>
      <w:bookmarkEnd w:id="53"/>
    </w:p>
    <w:p>
      <w:pPr>
        <w:pStyle w:val="BookText"/>
        <w:rPr/>
      </w:pPr>
      <w:r>
        <w:rPr>
          <w:rFonts w:ascii="IRNazanin" w:hAnsi="IRNazanin" w:eastAsia="IRNazanin"/>
          <w:color w:val="111111"/>
          <w:sz w:val="28"/>
          <w:sz w:val="28"/>
          <w:szCs w:val="28"/>
          <w:rtl w:val="true"/>
          <w:lang w:bidi="fa-IR"/>
        </w:rPr>
        <w:t>دین اسلام مجموعه معارف و احکام و اخلاقِ زمینه ساز سعادت انسان است که خداوند تبیین آن را به پیامبر اکرم صلى الله عليه وسلم و ائمه اطهار علیهم السلام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تبیین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تقرير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گیرد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بنابراین، سنت معصومان علیهم السلام جایگاهی مهم در استنباط دین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سنت و راهی برای دستیابی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ائمه اطهار علیهم السلام بر کتابت و جمع آوری حدیث تأکید می کردند </w:t>
      </w:r>
      <w:r>
        <w:rPr>
          <w:rStyle w:val="FootnoteAnchor"/>
          <w:rtl w:val="true"/>
        </w:rPr>
        <w:footnoteReference w:id="50"/>
      </w:r>
      <w:r>
        <w:rPr>
          <w:rFonts w:ascii="IRNazanin" w:hAnsi="IRNazanin" w:eastAsia="IRNazanin"/>
          <w:color w:val="111111"/>
          <w:sz w:val="28"/>
          <w:sz w:val="28"/>
          <w:szCs w:val="28"/>
          <w:rtl w:val="true"/>
          <w:lang w:bidi="fa-IR"/>
        </w:rPr>
        <w:t xml:space="preserve">و اصحاب بزرگوارشان رحمهم الله، نیز اهتمام فراوانی به حفظ احادیث داشتند </w:t>
      </w:r>
      <w:r>
        <w:rPr>
          <w:rStyle w:val="FootnoteAnchor"/>
          <w:rtl w:val="true"/>
        </w:rPr>
        <w:footnoteReference w:id="51"/>
      </w:r>
      <w:r>
        <w:rPr>
          <w:rFonts w:ascii="IRNazanin" w:hAnsi="IRNazanin" w:eastAsia="IRNazanin"/>
          <w:color w:val="111111"/>
          <w:sz w:val="28"/>
          <w:sz w:val="28"/>
          <w:szCs w:val="28"/>
          <w:rtl w:val="true"/>
          <w:lang w:bidi="fa-IR"/>
        </w:rPr>
        <w:t xml:space="preserve">و با تلاش های ایشان در جمع آوری و تبویب و تبیین احادیث پیکره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و پیدایش و گسترش مسائل گوناگون در عرصه های مختلف به چند علم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دراية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مطالب این کتاب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 و درایه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سزاوار است به اجمال مباحثی در این باره مطرح شود</w:t>
      </w:r>
      <w:r>
        <w:rPr>
          <w:rFonts w:eastAsia="IRNazanin" w:cs="IRNazanin"/>
          <w:color w:val="111111"/>
          <w:sz w:val="28"/>
          <w:szCs w:val="28"/>
          <w:rtl w:val="true"/>
          <w:lang w:bidi="fa-IR"/>
        </w:rPr>
        <w:t>.</w:t>
      </w:r>
    </w:p>
    <w:p>
      <w:pPr>
        <w:pStyle w:val="Heading3"/>
        <w:numPr>
          <w:ilvl w:val="2"/>
          <w:numId w:val="1"/>
        </w:numPr>
        <w:rPr/>
      </w:pPr>
      <w:bookmarkStart w:id="54" w:name="__RefHeading___Toc15831813_1280447820"/>
      <w:bookmarkStart w:id="55" w:name="_Toc19"/>
      <w:bookmarkEnd w:id="54"/>
      <w:r>
        <w:rPr>
          <w:rtl w:val="true"/>
        </w:rPr>
        <w:t>تعریف علم حدیث و علم درایه و علم رجال</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حدیث عبارت است از کلام حاکی از قول و فعل و تقریر معصوم علیه السلام؛ </w:t>
      </w:r>
      <w:bookmarkStart w:id="56" w:name="pg19142_180353"/>
    </w:p>
    <w:p>
      <w:pPr>
        <w:pStyle w:val="BookText"/>
        <w:rPr/>
      </w:pPr>
      <w:bookmarkEnd w:id="56"/>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حدیثی خاص را از نظر متن و سند، بررسی می کند </w:t>
      </w:r>
      <w:r>
        <w:rPr>
          <w:rStyle w:val="FootnoteAnchor"/>
          <w:rtl w:val="true"/>
        </w:rPr>
        <w:footnoteReference w:id="52"/>
      </w:r>
      <w:r>
        <w:rPr>
          <w:rFonts w:ascii="IRNazanin" w:hAnsi="IRNazanin" w:eastAsia="IRNazanin"/>
          <w:color w:val="111111"/>
          <w:sz w:val="28"/>
          <w:sz w:val="28"/>
          <w:szCs w:val="28"/>
          <w:rtl w:val="true"/>
          <w:lang w:bidi="fa-IR"/>
        </w:rPr>
        <w:t>و مباحث زیر در آن می 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مفاد آن حدیث خاص و تبیین معنای الفاظ غریب و نامفهوم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سنجی سند آن حدیث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تحقق اعراض مشهور از آن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اضطراب و ناسازگاری داشتن یا نداشتن متن آن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واقع شدن یا نشدن تحریف در الفاظ آن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قواعدی را که نوعاً در اعتبارسنجی حدیث و قبول یا رد آن دخالت دارند بررسی می کند </w:t>
      </w:r>
      <w:r>
        <w:rPr>
          <w:rStyle w:val="FootnoteAnchor"/>
          <w:rtl w:val="true"/>
        </w:rPr>
        <w:footnoteReference w:id="53"/>
      </w:r>
      <w:r>
        <w:rPr>
          <w:rFonts w:ascii="IRNazanin" w:hAnsi="IRNazanin" w:eastAsia="IRNazanin"/>
          <w:color w:val="111111"/>
          <w:sz w:val="28"/>
          <w:sz w:val="28"/>
          <w:szCs w:val="28"/>
          <w:rtl w:val="true"/>
          <w:lang w:bidi="fa-IR"/>
        </w:rPr>
        <w:t>و مباحث زیر، جزء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عوامل تأثیرگذار در اعتبار حدیث </w:t>
      </w:r>
      <w:r>
        <w:rPr>
          <w:rStyle w:val="FootnoteAnchor"/>
          <w:rtl w:val="true"/>
        </w:rPr>
        <w:footnoteReference w:id="54"/>
      </w:r>
      <w:r>
        <w:rPr>
          <w:rFonts w:ascii="IRNazanin" w:hAnsi="IRNazanin" w:eastAsia="IRNazanin"/>
          <w:color w:val="111111"/>
          <w:sz w:val="28"/>
          <w:sz w:val="28"/>
          <w:szCs w:val="28"/>
          <w:rtl w:val="true"/>
          <w:lang w:bidi="fa-IR"/>
        </w:rPr>
        <w:t>و تبیین درجه اعتبار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اصل اولی در 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عوامل وقوع تحریف در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وظیفه بررسی احوال راویان از نظر دخالت در قبول یا رد حدیث را بر دوش دارد؛ در نتیجه بحث از وثاقت راویانی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محمد بن سنان و علی بن ابی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روایات واقع می شوند در این علم مطرح می شود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57" w:name="__RefHeading___Toc15831815_1280447820"/>
      <w:bookmarkStart w:id="58" w:name="_Toc20"/>
      <w:bookmarkEnd w:id="57"/>
      <w:r>
        <w:rPr>
          <w:rtl w:val="true"/>
        </w:rPr>
        <w:t>فرق های علوم سه گانه</w:t>
      </w:r>
      <w:bookmarkEnd w:id="58"/>
    </w:p>
    <w:p>
      <w:pPr>
        <w:pStyle w:val="BookText"/>
        <w:rPr/>
      </w:pPr>
      <w:r>
        <w:rPr>
          <w:rFonts w:ascii="IRNazanin" w:hAnsi="IRNazanin" w:eastAsia="IRNazanin"/>
          <w:color w:val="111111"/>
          <w:sz w:val="28"/>
          <w:sz w:val="28"/>
          <w:szCs w:val="28"/>
          <w:rtl w:val="true"/>
          <w:lang w:bidi="fa-IR"/>
        </w:rPr>
        <w:t xml:space="preserve">فرق میان علم درایه و رجال در این است که مسائل علم درایه، کلی است و افزون بر سند، به متن حدیث هم ناظر است؛ اما مسائل علم رجال، جزئی است </w:t>
      </w:r>
      <w:r>
        <w:rPr>
          <w:rStyle w:val="FootnoteAnchor"/>
          <w:rtl w:val="true"/>
        </w:rPr>
        <w:footnoteReference w:id="56"/>
      </w:r>
      <w:r>
        <w:rPr>
          <w:rFonts w:ascii="IRNazanin" w:hAnsi="IRNazanin" w:eastAsia="IRNazanin"/>
          <w:color w:val="111111"/>
          <w:sz w:val="28"/>
          <w:sz w:val="28"/>
          <w:szCs w:val="28"/>
          <w:rtl w:val="true"/>
          <w:lang w:bidi="fa-IR"/>
        </w:rPr>
        <w:t>و با متن حدیث ارتباطی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علم درایه با علم حدیث این تفاوت را دارد که مسائل علم درایه، کلی و مسائل علم حدیث، جزئی است؛ به این معنا که در علم حدیث، مسائل كلّي علم درايه، </w:t>
      </w:r>
      <w:r>
        <w:rPr>
          <w:rFonts w:eastAsia="IRNazanin" w:cs="IRNazanin"/>
          <w:color w:val="111111"/>
          <w:sz w:val="28"/>
          <w:szCs w:val="28"/>
          <w:rtl w:val="true"/>
          <w:lang w:bidi="fa-IR"/>
        </w:rPr>
        <w:t xml:space="preserve">- </w:t>
      </w:r>
      <w:bookmarkStart w:id="59" w:name="pg19142_180354"/>
    </w:p>
    <w:p>
      <w:pPr>
        <w:pStyle w:val="BookText"/>
        <w:rPr/>
      </w:pPr>
      <w:bookmarkEnd w:id="59"/>
      <w:r>
        <w:rPr>
          <w:rFonts w:ascii="IRNazanin" w:hAnsi="IRNazanin" w:eastAsia="IRNazanin"/>
          <w:color w:val="111111"/>
          <w:sz w:val="28"/>
          <w:sz w:val="28"/>
          <w:szCs w:val="28"/>
          <w:rtl w:val="true"/>
          <w:lang w:bidi="fa-IR"/>
        </w:rPr>
        <w:t>بر مصادیق جزئی تطبیق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علم حدیث و علم رجال نیز در این است که علم حدیث، هم متن و هم سند یک حدیث خاص را بررسی می کند و در بررسی سند، افزون بر بررسی تک تک افراد، اعتبار سنجی مجموع سند به عنوان یک واحد را مد نظر قرار می دهد؛ اما علم رجال بدون بررسی متن حدیث، تنها وثاقت و ضعف یک راوی بدون لحاظ وقوعش در سندی خاص را بررسی می کند و در پی اعتبار سنجی یک سند به عنوان یک واحد نیست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60" w:name="__RefHeading___Toc15831817_1280447820"/>
      <w:bookmarkStart w:id="61" w:name="_Toc21"/>
      <w:bookmarkEnd w:id="60"/>
      <w:r>
        <w:rPr>
          <w:rtl w:val="true"/>
        </w:rPr>
        <w:t>اصول رجال</w:t>
      </w:r>
      <w:bookmarkEnd w:id="61"/>
    </w:p>
    <w:p>
      <w:pPr>
        <w:pStyle w:val="BookText"/>
        <w:rPr/>
      </w:pPr>
      <w:r>
        <w:rPr>
          <w:rFonts w:ascii="IRNazanin" w:hAnsi="IRNazanin" w:eastAsia="IRNazanin"/>
          <w:color w:val="111111"/>
          <w:sz w:val="28"/>
          <w:sz w:val="28"/>
          <w:szCs w:val="28"/>
          <w:rtl w:val="true"/>
          <w:lang w:bidi="fa-IR"/>
        </w:rPr>
        <w:t>با توجه به آن چه درباره علوم سه گانه گفته شد بیشتر مباحث این کتاب مقدماتی برای شناخت دقیق اسناد و اعتبار سنجی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منابع رجالی، آشنایی با ساختار اسناد در کتب اربعه و وسائل الشيعة، مراحل عادی سازی اسناد و رفع تحریف از آنها، و مرحله تبیین رجال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تمییز مشترکات و توحید مختلفات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مباحثی خارج از موضوع علم رجال اند؛ اما چون در اعتبار بخشی به روایات، به آنها نیاز جدی وجود دارد، شناخت صحیح آنها بایسته است و چون بسیاری از این مباحث، در علم درایه یا اصلاً مطرح نشده یا مستقل مطرح نشده اند، ضروری است جداگانه بیان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کتاب را از باب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w:t>
      </w:r>
    </w:p>
    <w:p>
      <w:pPr>
        <w:pStyle w:val="Heading3"/>
        <w:numPr>
          <w:ilvl w:val="2"/>
          <w:numId w:val="1"/>
        </w:numPr>
        <w:rPr/>
      </w:pPr>
      <w:bookmarkStart w:id="62" w:name="__RefHeading___Toc15831819_1280447820"/>
      <w:bookmarkStart w:id="63" w:name="_Toc22"/>
      <w:bookmarkEnd w:id="62"/>
      <w:r>
        <w:rPr>
          <w:rtl w:val="true"/>
        </w:rPr>
        <w:t>تعریف سند و اجزای آن</w:t>
      </w:r>
      <w:bookmarkEnd w:id="63"/>
    </w:p>
    <w:p>
      <w:pPr>
        <w:pStyle w:val="BookText"/>
        <w:rPr/>
      </w:pPr>
      <w:r>
        <w:rPr>
          <w:rFonts w:ascii="IRNazanin" w:hAnsi="IRNazanin" w:eastAsia="IRNazanin"/>
          <w:color w:val="111111"/>
          <w:sz w:val="28"/>
          <w:sz w:val="28"/>
          <w:szCs w:val="28"/>
          <w:rtl w:val="true"/>
          <w:lang w:bidi="fa-IR"/>
        </w:rPr>
        <w:t xml:space="preserve">از آن جا که بیشتر مباحث آینده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 دارد در این جا، سند و اجزای آن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روایت و عبارت است از مجموعه افرادی که آن متن را نقل کرده اند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واسطه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است که صاحب کتاب یا راویان، در آغاز اسناد یا میان </w:t>
      </w:r>
    </w:p>
    <w:p>
      <w:pPr>
        <w:pStyle w:val="BookText"/>
        <w:rPr/>
      </w:pPr>
      <w:r>
        <w:rPr>
          <w:rFonts w:ascii="IRNazanin" w:hAnsi="IRNazanin" w:eastAsia="IRNazanin"/>
          <w:color w:val="111111"/>
          <w:sz w:val="28"/>
          <w:sz w:val="28"/>
          <w:szCs w:val="28"/>
          <w:rtl w:val="true"/>
          <w:lang w:bidi="fa-IR"/>
        </w:rPr>
        <w:t>عناوین سند قرار داده اند و از چگونگی نقل مؤلّف یا نقل راویان با كيفيت تحمّل حدیث حکایت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های گوناگونی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ترین تعبیر واسطه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روایتی که در سندش این تعبیر واسطه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60"/>
      </w:r>
      <w:bookmarkStart w:id="64" w:name="pg19142_180356"/>
    </w:p>
    <w:p>
      <w:pPr>
        <w:pStyle w:val="Heading2"/>
        <w:numPr>
          <w:ilvl w:val="1"/>
          <w:numId w:val="1"/>
        </w:numPr>
        <w:rPr/>
      </w:pPr>
      <w:bookmarkStart w:id="65" w:name="__RefHeading___Toc15831821_1280447820"/>
      <w:bookmarkStart w:id="66" w:name="_Toc23"/>
      <w:bookmarkEnd w:id="64"/>
      <w:bookmarkEnd w:id="65"/>
      <w:r>
        <w:rPr>
          <w:rtl w:val="true"/>
        </w:rPr>
        <w:t>گفتار دوم</w:t>
      </w:r>
      <w:r>
        <w:rPr>
          <w:rtl w:val="true"/>
        </w:rPr>
        <w:t xml:space="preserve">: </w:t>
      </w:r>
      <w:r>
        <w:rPr>
          <w:rtl w:val="true"/>
        </w:rPr>
        <w:t>معرفی اجمالی منابع رجالی</w:t>
      </w:r>
      <w:bookmarkEnd w:id="66"/>
    </w:p>
    <w:p>
      <w:pPr>
        <w:pStyle w:val="Heading3"/>
        <w:numPr>
          <w:ilvl w:val="2"/>
          <w:numId w:val="1"/>
        </w:numPr>
        <w:rPr/>
      </w:pPr>
      <w:bookmarkStart w:id="67" w:name="__RefHeading___Toc15831823_128044782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اجمالی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رجالی</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9142_180358"/>
      <w:bookmarkStart w:id="70" w:name="pg19142_180358"/>
      <w:bookmarkEnd w:id="70"/>
    </w:p>
    <w:p>
      <w:pPr>
        <w:pStyle w:val="Heading3"/>
        <w:numPr>
          <w:ilvl w:val="2"/>
          <w:numId w:val="1"/>
        </w:numPr>
        <w:rPr/>
      </w:pPr>
      <w:bookmarkStart w:id="71" w:name="pg19142_180358"/>
      <w:bookmarkStart w:id="72" w:name="__RefHeading___Toc15831825_1280447820"/>
      <w:bookmarkStart w:id="73" w:name="_Toc25"/>
      <w:bookmarkEnd w:id="71"/>
      <w:bookmarkEnd w:id="72"/>
      <w:r>
        <w:rPr>
          <w:rtl w:val="true"/>
        </w:rPr>
        <w:t>درآمد</w:t>
      </w:r>
      <w:bookmarkEnd w:id="73"/>
    </w:p>
    <w:p>
      <w:pPr>
        <w:pStyle w:val="Heading4"/>
        <w:numPr>
          <w:ilvl w:val="3"/>
          <w:numId w:val="1"/>
        </w:numPr>
        <w:rPr/>
      </w:pPr>
      <w:bookmarkStart w:id="74" w:name="__RefHeading___Toc15831827_1280447820"/>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کتاب های رجالی از نظر درجه اعتبار و شیوه تألیف، در پنج دسته کلی می گنجند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از قدمای اصحاب که مطالب آنها، عمده مدارک در علم رجال است و بیشتر منابع آنها مفقود شده است؛ این دسته، معتبرترین منابع رجالی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نگارش آنها با هدف آسان برآورده کردن نیازهای اعتبار سنجی بوده و بیشتر مطالب آنها از اصول اولیه است؛ اما گاه نیز، از کتاب هایی مانند رجال ابن عقده و رجال عقیقی نقل کرده اند که اکنون در دسترس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کتاب های این دسته، خلاصة الأقوال علّامه حلّى وكتاب الرجال ابن داوود حلّی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مطالب کتاب های اصول را با ترتیبی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الفاظ یا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مانند کتاب های سه گانه میرزا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الوسيط،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الرجال ملا عنایت الله قهپایی، نقد الرجال سید مصطفی تفرشی، جامع الرواة میرزا محمد اردبیلی، تنقیح المقال شيخ عبدالله مامقانی، و معجم رجال الحدیث آیت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جنبۀ غالب در آنها تحقیق مباحث رجالی است؛ مانند حاشیه وحید بهبهانی بر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استرآبادی، الرجال سيد بحرالعلوم، وقاموس الرجال محقق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معاجم اسناد و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با نگاه به اسناد به عنوان منبع علم رجال نگاشته شده اند؛ از این رو، اسناد را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راوی و 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 تعیین راوی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دهی کرده اند؛ مانند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الحديث، جامع الرواة، وترتيب أسانيد كتاب الكافي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برای رعایت اختصار تنها اصول اولیه رجالی معرفی می شوند و در پایان نکته هایی درباره شیوه رجوع به کتاب های رجالی، گوشزد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اولیه رجالی شش کتاب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منسوب به احمد 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ها از نظر شیوه نگارش و هدف نگارنده آنها، چهار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با هدف معرفی صاحبان آثار مکتوب و ذکر تألیفات ایشان نگاشته شده اند؛ مانند فهرست شیخ طوسی و رجال 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با هدف معرفی راویان ائمه علیهم السلام نگاشته شده اند، اعم از این که صاحب اثری مکتوب باشند یا نه؛ مانند رجال برقی و رجال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بر پایه احوال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پی بیان مطالبی است که می تواند در تشخیص اموری مانند مذهب یا وثاقت یا ضعف راویان، اثرگذار باشد؛ مانند اختیار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بر پایۀ تضعیف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صدد معرفی راویان ضعیف است؛ مانند رجال ابن غضائری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به نظر می رسد مؤلف کتاب مشهور به رجال برقی، احمد بن عبدالله بن احمد بن ابی عبدالله برقی استادِ کلینی و استاد علی بن بابویه باشد که نام وی در نسخه ها به اشتباه به احمد بن ابی عبدالله برقی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مقایسه رجال شیخ طوسی با رجال برقی، روشن می شود که رجال برقی از مصادر شیخ طوسی بوده و بیشتر مطالب آن در رجال شیخ طوسی آمده است؛ </w:t>
      </w:r>
      <w:r>
        <w:rPr>
          <w:rStyle w:val="FootnoteAnchor"/>
          <w:rtl w:val="true"/>
        </w:rPr>
        <w:footnoteReference w:id="61"/>
      </w:r>
      <w:r>
        <w:rPr>
          <w:rFonts w:ascii="IRNazanin" w:hAnsi="IRNazanin" w:eastAsia="IRNazanin"/>
          <w:color w:val="111111"/>
          <w:sz w:val="28"/>
          <w:sz w:val="28"/>
          <w:szCs w:val="28"/>
          <w:rtl w:val="true"/>
          <w:lang w:bidi="fa-IR"/>
        </w:rPr>
        <w:t xml:space="preserve">از این رو، غیر از کتاب رجال برقی، </w:t>
      </w:r>
      <w:bookmarkStart w:id="76" w:name="pg19142_180360"/>
    </w:p>
    <w:p>
      <w:pPr>
        <w:pStyle w:val="BookText"/>
        <w:rPr/>
      </w:pPr>
      <w:bookmarkEnd w:id="76"/>
      <w:r>
        <w:rPr>
          <w:rFonts w:ascii="IRNazanin" w:hAnsi="IRNazanin" w:eastAsia="IRNazanin"/>
          <w:color w:val="111111"/>
          <w:sz w:val="28"/>
          <w:sz w:val="28"/>
          <w:szCs w:val="28"/>
          <w:rtl w:val="true"/>
          <w:lang w:bidi="fa-IR"/>
        </w:rPr>
        <w:t>پنج کتاب دیگر در ادامه به طور اجمالی معرفی می شوند</w:t>
      </w:r>
      <w:r>
        <w:rPr>
          <w:rFonts w:eastAsia="IRNazanin" w:cs="IRNazanin"/>
          <w:color w:val="111111"/>
          <w:sz w:val="28"/>
          <w:szCs w:val="28"/>
          <w:rtl w:val="true"/>
          <w:lang w:bidi="fa-IR"/>
        </w:rPr>
        <w:t>.</w:t>
      </w:r>
    </w:p>
    <w:p>
      <w:pPr>
        <w:pStyle w:val="Heading4"/>
        <w:numPr>
          <w:ilvl w:val="3"/>
          <w:numId w:val="1"/>
        </w:numPr>
        <w:rPr/>
      </w:pPr>
      <w:bookmarkStart w:id="77" w:name="__RefHeading___Toc15831829_1280447820"/>
      <w:bookmarkStart w:id="78" w:name="_Toc27"/>
      <w:bookmarkEnd w:id="77"/>
      <w:r>
        <w:rPr/>
        <w:t>1</w:t>
      </w:r>
      <w:r>
        <w:rPr>
          <w:rtl w:val="true"/>
        </w:rPr>
        <w:t xml:space="preserve">. </w:t>
      </w:r>
      <w:r>
        <w:rPr>
          <w:rtl w:val="true"/>
        </w:rPr>
        <w:t>فهرست شیخ طوسی</w:t>
      </w:r>
      <w:bookmarkEnd w:id="78"/>
    </w:p>
    <w:p>
      <w:pPr>
        <w:pStyle w:val="Heading5"/>
        <w:numPr>
          <w:ilvl w:val="4"/>
          <w:numId w:val="1"/>
        </w:numPr>
        <w:rPr/>
      </w:pPr>
      <w:bookmarkStart w:id="79" w:name="__RefHeading___Toc15831831_1280447820"/>
      <w:bookmarkStart w:id="80" w:name="_Toc28"/>
      <w:bookmarkEnd w:id="79"/>
      <w:r>
        <w:rPr>
          <w:rtl w:val="true"/>
        </w:rPr>
        <w:t>نام کتاب و زمان تألیف</w:t>
      </w:r>
      <w:bookmarkEnd w:id="80"/>
    </w:p>
    <w:p>
      <w:pPr>
        <w:pStyle w:val="BookText"/>
        <w:rPr/>
      </w:pPr>
      <w:r>
        <w:rPr>
          <w:rFonts w:ascii="IRNazanin" w:hAnsi="IRNazanin" w:eastAsia="IRNazanin"/>
          <w:color w:val="111111"/>
          <w:sz w:val="28"/>
          <w:sz w:val="28"/>
          <w:szCs w:val="28"/>
          <w:rtl w:val="true"/>
          <w:lang w:bidi="fa-IR"/>
        </w:rPr>
        <w:t>شیخ طوسی در ترجمه خویش در همین کتاب هنگام نام بردن از آثار خویش، از این کتاب چنین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كتب الشيعة و أصولهم و أسماء المصنّفين منهم وأصحاب الأصول</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برای فهم بهتر این عبارت باید مفردات آن توضیح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کتابی که نام کتاب های دیگر، در آن ثبت و ضبط می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مطالب آن از کتابی دیگر گرفته نشده 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است که همه یا بخشی قابل توجه از آن از کتاب دیگر گرفته شده باشد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 از اصل و مصنف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فهرست دو تحریر داشته که نخستین آن در زمان حیات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انگیزه شیخ از تألیف این کتاب گردآوری فهرستی جامع از مصنفات و اصول اصحاب بوده است</w:t>
      </w:r>
      <w:r>
        <w:rPr>
          <w:rFonts w:eastAsia="IRNazanin" w:cs="IRNazanin"/>
          <w:color w:val="111111"/>
          <w:sz w:val="28"/>
          <w:szCs w:val="28"/>
          <w:rtl w:val="true"/>
          <w:lang w:bidi="fa-IR"/>
        </w:rPr>
        <w:t xml:space="preserve">. </w:t>
      </w:r>
      <w:r>
        <w:rPr>
          <w:rStyle w:val="FootnoteAnchor"/>
          <w:rtl w:val="true"/>
        </w:rPr>
        <w:footnoteReference w:id="68"/>
      </w:r>
      <w:bookmarkStart w:id="81" w:name="pg19142_180361"/>
    </w:p>
    <w:p>
      <w:pPr>
        <w:pStyle w:val="Heading5"/>
        <w:numPr>
          <w:ilvl w:val="4"/>
          <w:numId w:val="1"/>
        </w:numPr>
        <w:rPr/>
      </w:pPr>
      <w:bookmarkStart w:id="82" w:name="__RefHeading___Toc15831833_1280447820"/>
      <w:bookmarkStart w:id="83" w:name="_Toc29"/>
      <w:bookmarkEnd w:id="81"/>
      <w:bookmarkEnd w:id="82"/>
      <w:r>
        <w:rPr>
          <w:rtl w:val="true"/>
        </w:rPr>
        <w:t>موضوع کتاب</w:t>
      </w:r>
      <w:bookmarkEnd w:id="83"/>
    </w:p>
    <w:p>
      <w:pPr>
        <w:pStyle w:val="BookText"/>
        <w:rPr/>
      </w:pPr>
      <w:r>
        <w:rPr>
          <w:rFonts w:ascii="IRNazanin" w:hAnsi="IRNazanin" w:eastAsia="IRNazanin"/>
          <w:color w:val="111111"/>
          <w:sz w:val="28"/>
          <w:sz w:val="28"/>
          <w:szCs w:val="28"/>
          <w:rtl w:val="true"/>
          <w:lang w:bidi="fa-IR"/>
        </w:rPr>
        <w:t xml:space="preserve">با توجه به آن چه در مقدمه کتاب آمده </w:t>
      </w:r>
      <w:r>
        <w:rPr>
          <w:rStyle w:val="FootnoteAnchor"/>
          <w:rtl w:val="true"/>
        </w:rPr>
        <w:footnoteReference w:id="69"/>
      </w:r>
      <w:r>
        <w:rPr>
          <w:rFonts w:ascii="IRNazanin" w:hAnsi="IRNazanin" w:eastAsia="IRNazanin"/>
          <w:color w:val="111111"/>
          <w:sz w:val="28"/>
          <w:sz w:val="28"/>
          <w:szCs w:val="28"/>
          <w:rtl w:val="true"/>
          <w:lang w:bidi="fa-IR"/>
        </w:rPr>
        <w:t xml:space="preserve">موضوع آن صاحبان اصول و مصنفات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فرقه امامیه شامل فرقه های فطحیه و واقفه و ناووسیه نیز می شود؛ </w:t>
      </w:r>
      <w:r>
        <w:rPr>
          <w:rStyle w:val="FootnoteAnchor"/>
          <w:rtl w:val="true"/>
        </w:rPr>
        <w:footnoteReference w:id="70"/>
      </w:r>
      <w:r>
        <w:rPr>
          <w:rFonts w:ascii="IRNazanin" w:hAnsi="IRNazanin" w:eastAsia="IRNazanin"/>
          <w:color w:val="111111"/>
          <w:sz w:val="28"/>
          <w:sz w:val="28"/>
          <w:szCs w:val="28"/>
          <w:rtl w:val="true"/>
          <w:lang w:bidi="fa-IR"/>
        </w:rPr>
        <w:t>اما فرقه زیدیه خارج از آن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البته برخی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فهرست بدین سبب ترجمه شده اند که آثاری مرتبط به شیعه </w:t>
      </w:r>
      <w:r>
        <w:rPr>
          <w:rStyle w:val="FootnoteAnchor"/>
          <w:rtl w:val="true"/>
        </w:rPr>
        <w:footnoteReference w:id="72"/>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مفهومی گسترده لحاظ شده و افرادی نیز که واقعاً دارای کتاب نبوده؛ اما نسبتی با کتاب داشته اند، صاحب کتاب شمرده شده اند؛ مانند برخی افراد که در کتاب فردی دیگر دخل و تصرفی هم چون تبویب انجام داده اند </w:t>
      </w:r>
      <w:r>
        <w:rPr>
          <w:rStyle w:val="FootnoteAnchor"/>
          <w:rtl w:val="true"/>
        </w:rPr>
        <w:footnoteReference w:id="74"/>
      </w:r>
      <w:r>
        <w:rPr>
          <w:rFonts w:ascii="IRNazanin" w:hAnsi="IRNazanin" w:eastAsia="IRNazanin"/>
          <w:color w:val="111111"/>
          <w:sz w:val="28"/>
          <w:sz w:val="28"/>
          <w:szCs w:val="28"/>
          <w:rtl w:val="true"/>
          <w:lang w:bidi="fa-IR"/>
        </w:rPr>
        <w:t xml:space="preserve">یا افرادی که راوی کتابی بوده اند </w:t>
      </w:r>
      <w:r>
        <w:rPr>
          <w:rStyle w:val="FootnoteAnchor"/>
          <w:rtl w:val="true"/>
        </w:rPr>
        <w:footnoteReference w:id="75"/>
      </w:r>
      <w:r>
        <w:rPr>
          <w:rFonts w:ascii="IRNazanin" w:hAnsi="IRNazanin" w:eastAsia="IRNazanin"/>
          <w:color w:val="111111"/>
          <w:sz w:val="28"/>
          <w:sz w:val="28"/>
          <w:szCs w:val="28"/>
          <w:rtl w:val="true"/>
          <w:lang w:bidi="fa-IR"/>
        </w:rPr>
        <w:t>یا افرادی که حدیثی مفصل را روایت کرده اند</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84" w:name="__RefHeading___Toc15831835_1280447820"/>
      <w:bookmarkStart w:id="85" w:name="_Toc30"/>
      <w:bookmarkEnd w:id="84"/>
      <w:r>
        <w:rPr>
          <w:rtl w:val="true"/>
        </w:rPr>
        <w:t>ساختار کتاب</w:t>
      </w:r>
      <w:bookmarkEnd w:id="85"/>
    </w:p>
    <w:p>
      <w:pPr>
        <w:pStyle w:val="Heading6"/>
        <w:numPr>
          <w:ilvl w:val="5"/>
          <w:numId w:val="1"/>
        </w:numPr>
        <w:rPr/>
      </w:pPr>
      <w:bookmarkStart w:id="86" w:name="__RefHeading___Toc15831837_1280447820"/>
      <w:bookmarkStart w:id="87" w:name="_Toc31"/>
      <w:bookmarkEnd w:id="86"/>
      <w:r>
        <w:rPr>
          <w:rtl w:val="true"/>
        </w:rPr>
        <w:t>ترتیب عناوین کتاب</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عناوین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مقدمه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حروف الفباست </w:t>
      </w:r>
      <w:r>
        <w:rPr>
          <w:rStyle w:val="FootnoteAnchor"/>
          <w:rtl w:val="true"/>
        </w:rPr>
        <w:footnoteReference w:id="77"/>
      </w:r>
      <w:r>
        <w:rPr>
          <w:rFonts w:ascii="IRNazanin" w:hAnsi="IRNazanin" w:eastAsia="IRNazanin"/>
          <w:color w:val="111111"/>
          <w:sz w:val="28"/>
          <w:sz w:val="28"/>
          <w:szCs w:val="28"/>
          <w:rtl w:val="true"/>
          <w:lang w:bidi="fa-IR"/>
        </w:rPr>
        <w:t xml:space="preserve">و برای </w:t>
      </w:r>
    </w:p>
    <w:p>
      <w:pPr>
        <w:pStyle w:val="BookText"/>
        <w:rPr/>
      </w:pPr>
      <w:r>
        <w:rPr>
          <w:rFonts w:ascii="IRNazanin" w:hAnsi="IRNazanin" w:eastAsia="IRNazanin"/>
          <w:color w:val="111111"/>
          <w:sz w:val="28"/>
          <w:sz w:val="28"/>
          <w:szCs w:val="28"/>
          <w:rtl w:val="true"/>
          <w:lang w:bidi="fa-IR"/>
        </w:rPr>
        <w:t xml:space="preserve">هر حرف بابی اختصاص داده شده که ذیل آن باب هایی بر اساس عناوین آمده است؛ برای نمونه،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78"/>
      </w:r>
      <w:r>
        <w:rPr>
          <w:rFonts w:ascii="IRNazanin" w:hAnsi="IRNazanin" w:eastAsia="IRNazanin"/>
          <w:color w:val="111111"/>
          <w:sz w:val="28"/>
          <w:sz w:val="28"/>
          <w:szCs w:val="28"/>
          <w:rtl w:val="true"/>
          <w:lang w:bidi="fa-IR"/>
        </w:rPr>
        <w:t xml:space="preserve">و همه افرادی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در آن جا آورده شده اند و همین گونه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اسماعیل</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افرادی که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ذکر شده اند؛ البته برای ذکر عناوین ترتیب خاصی در نظر گرفته نشده است؛ </w:t>
      </w:r>
      <w:r>
        <w:rPr>
          <w:rStyle w:val="FootnoteAnchor"/>
          <w:rtl w:val="true"/>
        </w:rPr>
        <w:footnoteReference w:id="80"/>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آبان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هر باب از حروف الفبا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و عناوینی در آن آمده که تنها به یک نفر اختصاص داده شده است؛ برای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اصبغ بن نباته، ادریس بن عبد الله، اصرم بن حوشب، امية بن عمرو، اسباط بن سالم، انس بن عياض و ادريس بن زیاد آمده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البته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با اسم مشترک آمده که طبق شیوه کتاب، باید نام آنان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بابی مشترک ذکر می شد؛ برای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 الآدمي الرازي</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الهرمزان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آمده که شایسته بود پیش از آن در بابی مشترک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آمده که بهتر بود ذیل باب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کتاب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عرف بكنيته و لم أقف له على الاسم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عرف </w:t>
      </w:r>
      <w:r>
        <w:rPr>
          <w:rFonts w:eastAsia="IRNazanin" w:cs="IRNazanin"/>
          <w:color w:val="111111"/>
          <w:sz w:val="28"/>
          <w:szCs w:val="28"/>
          <w:rtl w:val="true"/>
          <w:lang w:bidi="fa-IR"/>
        </w:rPr>
        <w:t xml:space="preserve">- </w:t>
      </w:r>
      <w:bookmarkStart w:id="88" w:name="pg19142_180363"/>
    </w:p>
    <w:p>
      <w:pPr>
        <w:pStyle w:val="BookText"/>
        <w:rPr/>
      </w:pPr>
      <w:bookmarkEnd w:id="88"/>
      <w:r>
        <w:rPr>
          <w:rFonts w:ascii="Amiri" w:hAnsi="Amiri" w:eastAsia="Amiri" w:cs="Amiri"/>
          <w:color w:val="111111"/>
          <w:sz w:val="28"/>
          <w:sz w:val="28"/>
          <w:szCs w:val="28"/>
          <w:rtl w:val="true"/>
          <w:lang w:bidi="ar-SA"/>
        </w:rPr>
        <w:t>بقبيلته أو بلده أو بلقبه</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89" w:name="__RefHeading___Toc15831839_1280447820"/>
      <w:bookmarkStart w:id="90" w:name="_Toc32"/>
      <w:bookmarkEnd w:id="89"/>
      <w:r>
        <w:rPr>
          <w:rtl w:val="true"/>
        </w:rPr>
        <w:t>ترجمه عناوین</w:t>
      </w:r>
      <w:bookmarkEnd w:id="90"/>
    </w:p>
    <w:p>
      <w:pPr>
        <w:pStyle w:val="BookText"/>
        <w:rPr/>
      </w:pPr>
      <w:r>
        <w:rPr>
          <w:rFonts w:ascii="IRNazanin" w:hAnsi="IRNazanin" w:eastAsia="IRNazanin"/>
          <w:color w:val="111111"/>
          <w:sz w:val="28"/>
          <w:sz w:val="28"/>
          <w:szCs w:val="28"/>
          <w:rtl w:val="true"/>
          <w:lang w:bidi="fa-IR"/>
        </w:rPr>
        <w:t>به طور خلاصه می توان گفت در ترجمه هر عنوان برخی از این مطالب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راوی و اطلاعات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 پدر و اجداد، لقب، کنیه، قبیله، شهر، تاریخ ولادت و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کدام امام علیه السلام بودن یا بیان راوی و مروى عنه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توثیق و تضعیف و مذهب وی و مطالب مربوط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مکتوب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وی و طریق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شیخ طوسی در مقدمه کتاب متعهد شده در ترجمه عناوين، وثاقت و مذهب افراد را نیز بیان کند، </w:t>
      </w:r>
      <w:r>
        <w:rPr>
          <w:rStyle w:val="FootnoteAnchor"/>
          <w:rtl w:val="true"/>
        </w:rPr>
        <w:footnoteReference w:id="90"/>
      </w:r>
      <w:r>
        <w:rPr>
          <w:rFonts w:ascii="IRNazanin" w:hAnsi="IRNazanin" w:eastAsia="IRNazanin"/>
          <w:color w:val="111111"/>
          <w:sz w:val="28"/>
          <w:sz w:val="28"/>
          <w:szCs w:val="28"/>
          <w:rtl w:val="true"/>
          <w:lang w:bidi="fa-IR"/>
        </w:rPr>
        <w:t xml:space="preserve">اما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عناوین، خالی از هرگونه جرح و تعدیل و ذکر مذهب است و در آن به بیان انتساب کتاب و ذکر طریق بسنده شده است</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91" w:name="__RefHeading___Toc15831841_1280447820"/>
      <w:bookmarkStart w:id="92" w:name="_Toc33"/>
      <w:bookmarkEnd w:id="91"/>
      <w:r>
        <w:rPr>
          <w:rtl w:val="true"/>
        </w:rPr>
        <w:t>منابع کتاب</w:t>
      </w:r>
      <w:bookmarkEnd w:id="92"/>
    </w:p>
    <w:p>
      <w:pPr>
        <w:pStyle w:val="BookText"/>
        <w:rPr/>
      </w:pPr>
      <w:r>
        <w:rPr>
          <w:rFonts w:ascii="IRNazanin" w:hAnsi="IRNazanin" w:eastAsia="IRNazanin"/>
          <w:color w:val="111111"/>
          <w:sz w:val="28"/>
          <w:sz w:val="28"/>
          <w:szCs w:val="28"/>
          <w:rtl w:val="true"/>
          <w:lang w:bidi="fa-IR"/>
        </w:rPr>
        <w:t>شناخت منابع هر کتاب رجالی و اعتبار آنها در شناخت درست آن کتاب و سنجش اعتبار آن و ارزش عبارت های رجالی آن، نقشی بسیار مهم دارد؛ این منابع از راه هایی مانند تصریح نویسنده کتاب،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منابع شیخ طوسی در کتاب فهرست، بنابر میزان استفاده،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نخست 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برگرفته از فهرست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ولید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93" w:name="pg19142_180364"/>
    </w:p>
    <w:p>
      <w:pPr>
        <w:pStyle w:val="BookText"/>
        <w:rPr/>
      </w:pPr>
      <w:bookmarkEnd w:id="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5"/>
        <w:numPr>
          <w:ilvl w:val="4"/>
          <w:numId w:val="1"/>
        </w:numPr>
        <w:rPr/>
      </w:pPr>
      <w:bookmarkStart w:id="94" w:name="__RefHeading___Toc15831843_1280447820"/>
      <w:bookmarkStart w:id="95" w:name="_Toc34"/>
      <w:bookmarkEnd w:id="94"/>
      <w:r>
        <w:rPr>
          <w:rtl w:val="true"/>
        </w:rPr>
        <w:t>نکته</w:t>
      </w:r>
      <w:bookmarkEnd w:id="95"/>
    </w:p>
    <w:p>
      <w:pPr>
        <w:pStyle w:val="BookText"/>
        <w:rPr/>
      </w:pPr>
      <w:r>
        <w:rPr>
          <w:rFonts w:ascii="IRNazanin" w:hAnsi="IRNazanin" w:eastAsia="IRNazanin"/>
          <w:color w:val="111111"/>
          <w:sz w:val="28"/>
          <w:sz w:val="28"/>
          <w:szCs w:val="28"/>
          <w:rtl w:val="true"/>
          <w:lang w:bidi="fa-IR"/>
        </w:rPr>
        <w:t xml:space="preserve">از ویژگی های آثار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آثار رجالی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اطلاعات منابع خویش را با کم ترین اجتهاد شخصی نقل کرده است؛ از این رو قوت و ضعف اطلاعات در فهرست شیخ بیش از اجتهادات او، مربوط به منابعی است که از آنها در فهرست خویش بهره برده است؛ در نتیجه اتکاء به اطلاعات در آثار شیخ بسیار وابسته به شناخت صحیح منابع او و میزان اعتبارشان است</w:t>
      </w:r>
      <w:r>
        <w:rPr>
          <w:rFonts w:eastAsia="IRNazanin" w:cs="IRNazanin"/>
          <w:color w:val="111111"/>
          <w:sz w:val="28"/>
          <w:szCs w:val="28"/>
          <w:rtl w:val="true"/>
          <w:lang w:bidi="fa-IR"/>
        </w:rPr>
        <w:t>.</w:t>
      </w:r>
    </w:p>
    <w:p>
      <w:pPr>
        <w:pStyle w:val="Heading5"/>
        <w:numPr>
          <w:ilvl w:val="4"/>
          <w:numId w:val="1"/>
        </w:numPr>
        <w:rPr/>
      </w:pPr>
      <w:bookmarkStart w:id="96" w:name="__RefHeading___Toc15831845_1280447820"/>
      <w:bookmarkStart w:id="97" w:name="_Toc35"/>
      <w:bookmarkEnd w:id="96"/>
      <w:r>
        <w:rPr>
          <w:rtl w:val="true"/>
        </w:rPr>
        <w:t>مشایخ</w:t>
      </w:r>
      <w:bookmarkEnd w:id="97"/>
    </w:p>
    <w:p>
      <w:pPr>
        <w:pStyle w:val="BookText"/>
        <w:rPr/>
      </w:pPr>
      <w:r>
        <w:rPr>
          <w:rFonts w:ascii="IRNazanin" w:hAnsi="IRNazanin" w:eastAsia="IRNazanin"/>
          <w:color w:val="111111"/>
          <w:sz w:val="28"/>
          <w:sz w:val="28"/>
          <w:szCs w:val="28"/>
          <w:rtl w:val="true"/>
          <w:lang w:bidi="fa-IR"/>
        </w:rPr>
        <w:t>مهم ترین مشایخ شیخ طوسی در کتاب فهرست به ترتیب حروف الفبا، چنین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الواحد معروف به ابن عبدون و ابن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موسى بن هارون بن صلت اهوازی بغدادی،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عبیدالله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محمد بن ابی جید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4"/>
        <w:numPr>
          <w:ilvl w:val="3"/>
          <w:numId w:val="1"/>
        </w:numPr>
        <w:rPr/>
      </w:pPr>
      <w:bookmarkStart w:id="98" w:name="__RefHeading___Toc15831847_1280447820"/>
      <w:bookmarkStart w:id="99" w:name="_Toc36"/>
      <w:bookmarkEnd w:id="98"/>
      <w:r>
        <w:rPr/>
        <w:t>2</w:t>
      </w:r>
      <w:r>
        <w:rPr>
          <w:rtl w:val="true"/>
        </w:rPr>
        <w:t xml:space="preserve">. </w:t>
      </w:r>
      <w:r>
        <w:rPr>
          <w:rtl w:val="true"/>
        </w:rPr>
        <w:t>رجال نجاشی</w:t>
      </w:r>
      <w:bookmarkEnd w:id="99"/>
    </w:p>
    <w:p>
      <w:pPr>
        <w:pStyle w:val="Heading5"/>
        <w:numPr>
          <w:ilvl w:val="4"/>
          <w:numId w:val="1"/>
        </w:numPr>
        <w:rPr/>
      </w:pPr>
      <w:bookmarkStart w:id="100" w:name="__RefHeading___Toc15831849_1280447820"/>
      <w:bookmarkStart w:id="101" w:name="_Toc37"/>
      <w:bookmarkEnd w:id="100"/>
      <w:r>
        <w:rPr>
          <w:rtl w:val="true"/>
        </w:rPr>
        <w:t>کتاب و زمان تألیف</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احمد بن علی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از علمای هم عصر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کتاب خویش چنین یاد کرده است</w:t>
      </w:r>
      <w:r>
        <w:rPr>
          <w:rFonts w:eastAsia="IRNazanin" w:cs="IRNazanin"/>
          <w:color w:val="111111"/>
          <w:sz w:val="28"/>
          <w:szCs w:val="28"/>
          <w:rtl w:val="true"/>
          <w:lang w:bidi="fa-IR"/>
        </w:rPr>
        <w:t xml:space="preserve">: </w:t>
      </w:r>
      <w:bookmarkStart w:id="102" w:name="pg19142_180365"/>
    </w:p>
    <w:p>
      <w:pPr>
        <w:pStyle w:val="BookText"/>
        <w:rPr/>
      </w:pPr>
      <w:bookmarkEnd w:id="102"/>
      <w:r>
        <w:rPr>
          <w:rFonts w:ascii="IRNazanin" w:hAnsi="IRNazanin" w:eastAsia="IRNazanin"/>
          <w:color w:val="111111"/>
          <w:sz w:val="28"/>
          <w:sz w:val="28"/>
          <w:szCs w:val="28"/>
          <w:rtl w:val="true"/>
          <w:lang w:bidi="fa-IR"/>
        </w:rPr>
        <w:t>فهرست أسماء مصنّفي الشيعة و ما أدركنا من مصنفاتهم، و ذكر طرف من گناهم و ألقابهم و منازلهم و أنسابهم و ما قيل في كل رجل منهم من مدح أو ذمّ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البته، در کتاب حاضر به دلیل شهرت و چاپ های اخیر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چنان که این نام از زمان محقق حلی نیز کاربرد داشته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المعتبر،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قراین، به نظر می رسد آغاز تألیف کتاب رجال نجاشی، پس از آغاز تألیف كتاب فهرست شیخ طوسی بوده و با توجه به برخی مطالب دست کم بخش هایی از آن، پس از وفات استادان اصلی نجاشی مانند غضائری، </w:t>
      </w:r>
      <w:r>
        <w:rPr>
          <w:rStyle w:val="FootnoteAnchor"/>
          <w:rtl w:val="true"/>
        </w:rPr>
        <w:footnoteReference w:id="97"/>
      </w:r>
      <w:r>
        <w:rPr>
          <w:rFonts w:ascii="IRNazanin" w:hAnsi="IRNazanin" w:eastAsia="IRNazanin"/>
          <w:color w:val="111111"/>
          <w:sz w:val="28"/>
          <w:sz w:val="28"/>
          <w:szCs w:val="28"/>
          <w:rtl w:val="true"/>
          <w:lang w:bidi="fa-IR"/>
        </w:rPr>
        <w:t xml:space="preserve">شیخ مفید </w:t>
      </w:r>
      <w:r>
        <w:rPr>
          <w:rStyle w:val="FootnoteAnchor"/>
          <w:rtl w:val="true"/>
        </w:rPr>
        <w:footnoteReference w:id="98"/>
      </w:r>
      <w:r>
        <w:rPr>
          <w:rFonts w:ascii="IRNazanin" w:hAnsi="IRNazanin" w:eastAsia="IRNazanin"/>
          <w:color w:val="111111"/>
          <w:sz w:val="28"/>
          <w:sz w:val="28"/>
          <w:szCs w:val="28"/>
          <w:rtl w:val="true"/>
          <w:lang w:bidi="fa-IR"/>
        </w:rPr>
        <w:t xml:space="preserve">و احمد بن علی بن نوح </w:t>
      </w:r>
      <w:r>
        <w:rPr>
          <w:rStyle w:val="FootnoteAnchor"/>
          <w:rtl w:val="true"/>
        </w:rPr>
        <w:footnoteReference w:id="99"/>
      </w:r>
      <w:r>
        <w:rPr>
          <w:rFonts w:ascii="IRNazanin" w:hAnsi="IRNazanin" w:eastAsia="IRNazanin"/>
          <w:color w:val="111111"/>
          <w:sz w:val="28"/>
          <w:sz w:val="28"/>
          <w:szCs w:val="28"/>
          <w:rtl w:val="true"/>
          <w:lang w:bidi="fa-IR"/>
        </w:rPr>
        <w:t xml:space="preserve">نگاشته شده و حتی پس از وفات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به کتاب افزوده شده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انگیزه نجاشی از تألیف کتابش این بوده که در حد توان خویش به شبهه مخالفان پاسخ دهد؛ زیرا آنان ادعا می کردند که شیعه مصنف و پیشینه تألیفی ندارد</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03" w:name="__RefHeading___Toc15831851_1280447820"/>
      <w:bookmarkStart w:id="104" w:name="_Toc38"/>
      <w:bookmarkEnd w:id="103"/>
      <w:r>
        <w:rPr>
          <w:rtl w:val="true"/>
        </w:rPr>
        <w:t>موضوع کتاب</w:t>
      </w:r>
      <w:bookmarkEnd w:id="1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کتاب نجاشی افرادی از شیعه است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عامه و زیدیه </w:t>
      </w:r>
      <w:r>
        <w:rPr>
          <w:rStyle w:val="FootnoteAnchor"/>
          <w:rtl w:val="true"/>
        </w:rPr>
        <w:footnoteReference w:id="102"/>
      </w:r>
      <w:r>
        <w:rPr>
          <w:rFonts w:ascii="IRNazanin" w:hAnsi="IRNazanin" w:eastAsia="IRNazanin"/>
          <w:color w:val="111111"/>
          <w:sz w:val="28"/>
          <w:sz w:val="28"/>
          <w:szCs w:val="28"/>
          <w:rtl w:val="true"/>
          <w:lang w:bidi="fa-IR"/>
        </w:rPr>
        <w:t>و اعم از فرقه های واقفه و فطحیه و ناووسیه به کار رفته است</w:t>
      </w:r>
      <w:r>
        <w:rPr>
          <w:rFonts w:eastAsia="IRNazanin" w:cs="IRNazanin"/>
          <w:color w:val="111111"/>
          <w:sz w:val="28"/>
          <w:szCs w:val="28"/>
          <w:rtl w:val="true"/>
          <w:lang w:bidi="fa-IR"/>
        </w:rPr>
        <w:t xml:space="preserve">. </w:t>
      </w:r>
      <w:bookmarkStart w:id="105" w:name="pg19142_180366"/>
    </w:p>
    <w:p>
      <w:pPr>
        <w:pStyle w:val="BookText"/>
        <w:rPr/>
      </w:pPr>
      <w:bookmarkEnd w:id="105"/>
      <w:r>
        <w:rPr>
          <w:rFonts w:ascii="IRNazanin" w:hAnsi="IRNazanin" w:eastAsia="IRNazanin"/>
          <w:color w:val="111111"/>
          <w:sz w:val="28"/>
          <w:sz w:val="28"/>
          <w:szCs w:val="28"/>
          <w:rtl w:val="true"/>
          <w:lang w:bidi="fa-IR"/>
        </w:rPr>
        <w:t>همانند شیخ طوسی، نجاشی هم در کتاب خویش نام افرادی از غیر شیعه را آورده که آثاری مرتبط به شیعه نگاشته اند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این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مفهومی گسترده لحاظ شده و افرادی نیز که در کتاب های دیگران به گونه ای تصرف کرده اند </w:t>
      </w:r>
      <w:r>
        <w:rPr>
          <w:rStyle w:val="FootnoteAnchor"/>
          <w:rtl w:val="true"/>
        </w:rPr>
        <w:footnoteReference w:id="104"/>
      </w:r>
      <w:r>
        <w:rPr>
          <w:rFonts w:ascii="IRNazanin" w:hAnsi="IRNazanin" w:eastAsia="IRNazanin"/>
          <w:color w:val="111111"/>
          <w:sz w:val="28"/>
          <w:sz w:val="28"/>
          <w:szCs w:val="28"/>
          <w:rtl w:val="true"/>
          <w:lang w:bidi="fa-IR"/>
        </w:rPr>
        <w:t xml:space="preserve">یا افرادی که روایاتشان در قالب یک کتاب، ضبط و روایت می شده </w:t>
      </w:r>
      <w:r>
        <w:rPr>
          <w:rStyle w:val="FootnoteAnchor"/>
          <w:rtl w:val="true"/>
        </w:rPr>
        <w:footnoteReference w:id="105"/>
      </w:r>
      <w:r>
        <w:rPr>
          <w:rFonts w:ascii="IRNazanin" w:hAnsi="IRNazanin" w:eastAsia="IRNazanin"/>
          <w:color w:val="111111"/>
          <w:sz w:val="28"/>
          <w:sz w:val="28"/>
          <w:szCs w:val="28"/>
          <w:rtl w:val="true"/>
          <w:lang w:bidi="fa-IR"/>
        </w:rPr>
        <w:t>یا افرادی که راوی یک روایت مفصل بوده اند، در این تألیف آورده شده اند</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106" w:name="__RefHeading___Toc15831853_1280447820"/>
      <w:bookmarkStart w:id="107" w:name="_Toc39"/>
      <w:bookmarkEnd w:id="106"/>
      <w:r>
        <w:rPr>
          <w:rtl w:val="true"/>
        </w:rPr>
        <w:t>ساختار کتاب</w:t>
      </w:r>
      <w:bookmarkEnd w:id="107"/>
    </w:p>
    <w:p>
      <w:pPr>
        <w:pStyle w:val="Heading6"/>
        <w:numPr>
          <w:ilvl w:val="5"/>
          <w:numId w:val="1"/>
        </w:numPr>
        <w:rPr/>
      </w:pPr>
      <w:bookmarkStart w:id="108" w:name="__RefHeading___Toc15831855_1280447820"/>
      <w:bookmarkStart w:id="109" w:name="_Toc40"/>
      <w:bookmarkEnd w:id="108"/>
      <w:r>
        <w:rPr>
          <w:rtl w:val="true"/>
        </w:rPr>
        <w:t>ترتیب عناوین کتاب</w:t>
      </w:r>
      <w:bookmarkEnd w:id="109"/>
    </w:p>
    <w:p>
      <w:pPr>
        <w:pStyle w:val="BookText"/>
        <w:rPr/>
      </w:pPr>
      <w:r>
        <w:rPr>
          <w:rFonts w:ascii="IRNazanin" w:hAnsi="IRNazanin" w:eastAsia="IRNazanin"/>
          <w:color w:val="111111"/>
          <w:sz w:val="28"/>
          <w:sz w:val="28"/>
          <w:szCs w:val="28"/>
          <w:rtl w:val="true"/>
          <w:lang w:bidi="fa-IR"/>
        </w:rPr>
        <w:t xml:space="preserve">در رجال نجاشی برای هریک از حروف الفبا بابی اختصاص داده شده </w:t>
      </w:r>
      <w:r>
        <w:rPr>
          <w:rStyle w:val="FootnoteAnchor"/>
          <w:rtl w:val="true"/>
        </w:rPr>
        <w:footnoteReference w:id="107"/>
      </w:r>
      <w:r>
        <w:rPr>
          <w:rFonts w:ascii="IRNazanin" w:hAnsi="IRNazanin" w:eastAsia="IRNazanin"/>
          <w:color w:val="111111"/>
          <w:sz w:val="28"/>
          <w:sz w:val="28"/>
          <w:szCs w:val="28"/>
          <w:rtl w:val="true"/>
          <w:lang w:bidi="fa-IR"/>
        </w:rPr>
        <w:t xml:space="preserve">و در برخی ابواب،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بندی بر اساس عناوین نیز دیده می شود؛ </w:t>
      </w:r>
      <w:r>
        <w:rPr>
          <w:rStyle w:val="FootnoteAnchor"/>
          <w:rtl w:val="true"/>
        </w:rPr>
        <w:footnoteReference w:id="108"/>
      </w:r>
      <w:r>
        <w:rPr>
          <w:rFonts w:ascii="IRNazanin" w:hAnsi="IRNazanin" w:eastAsia="IRNazanin"/>
          <w:color w:val="111111"/>
          <w:sz w:val="28"/>
          <w:sz w:val="28"/>
          <w:szCs w:val="28"/>
          <w:rtl w:val="true"/>
          <w:lang w:bidi="fa-IR"/>
        </w:rPr>
        <w:t xml:space="preserve">برای نمونه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و همه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و عناوینی در آن آمده که تنها به یک نفر اختصاص داده شده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بخش هایی از کتاب که باب بندی بر اساس عناوین انجام نشده، همه عناوین مربوط به یک نام، پشت سر هم آمده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طبق وعده خویش در مقدمه </w:t>
      </w:r>
      <w:r>
        <w:rPr>
          <w:rStyle w:val="FootnoteAnchor"/>
          <w:rtl w:val="true"/>
        </w:rPr>
        <w:footnoteReference w:id="110"/>
      </w:r>
      <w:r>
        <w:rPr>
          <w:rFonts w:ascii="IRNazanin" w:hAnsi="IRNazanin" w:eastAsia="IRNazanin"/>
          <w:color w:val="111111"/>
          <w:sz w:val="28"/>
          <w:sz w:val="28"/>
          <w:szCs w:val="28"/>
          <w:rtl w:val="true"/>
          <w:lang w:bidi="fa-IR"/>
        </w:rPr>
        <w:t xml:space="preserve">پیش از ورود به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چند تن از مصنفان متقدّم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الطبقة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او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نوعاً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إسماعيل</w:t>
      </w:r>
      <w:r>
        <w:rPr>
          <w:rFonts w:eastAsia="IRNazanin" w:cs="IRNazanin"/>
          <w:color w:val="111111"/>
          <w:sz w:val="28"/>
          <w:szCs w:val="28"/>
          <w:rtl w:val="true"/>
          <w:lang w:bidi="fa-IR"/>
        </w:rPr>
        <w:t xml:space="preserve">» - </w:t>
      </w:r>
      <w:bookmarkStart w:id="110" w:name="pg19142_180367"/>
    </w:p>
    <w:p>
      <w:pPr>
        <w:pStyle w:val="BookText"/>
        <w:rPr/>
      </w:pPr>
      <w:bookmarkEnd w:id="11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Style w:val="FootnoteAnchor"/>
          <w:rtl w:val="true"/>
        </w:rPr>
        <w:footnoteReference w:id="112"/>
      </w:r>
      <w:r>
        <w:rPr>
          <w:rFonts w:ascii="IRNazanin" w:hAnsi="IRNazanin" w:eastAsia="IRNazanin"/>
          <w:color w:val="111111"/>
          <w:sz w:val="28"/>
          <w:sz w:val="28"/>
          <w:szCs w:val="28"/>
          <w:rtl w:val="true"/>
          <w:lang w:bidi="fa-IR"/>
        </w:rPr>
        <w:t xml:space="preserve">و در پایان کتاب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اشتهر بکنیته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Style w:val="FootnoteAnchor"/>
          <w:rtl w:val="true"/>
        </w:rPr>
        <w:footnoteReference w:id="113"/>
      </w:r>
    </w:p>
    <w:p>
      <w:pPr>
        <w:pStyle w:val="Heading6"/>
        <w:numPr>
          <w:ilvl w:val="5"/>
          <w:numId w:val="1"/>
        </w:numPr>
        <w:rPr/>
      </w:pPr>
      <w:bookmarkStart w:id="111" w:name="__RefHeading___Toc15831857_1280447820"/>
      <w:bookmarkStart w:id="112" w:name="_Toc41"/>
      <w:bookmarkEnd w:id="111"/>
      <w:r>
        <w:rPr>
          <w:rtl w:val="true"/>
        </w:rPr>
        <w:t>ترجمه عناوین</w:t>
      </w:r>
      <w:bookmarkEnd w:id="112"/>
    </w:p>
    <w:p>
      <w:pPr>
        <w:pStyle w:val="BookText"/>
        <w:rPr/>
      </w:pPr>
      <w:r>
        <w:rPr>
          <w:rFonts w:ascii="IRNazanin" w:hAnsi="IRNazanin" w:eastAsia="IRNazanin"/>
          <w:color w:val="111111"/>
          <w:sz w:val="28"/>
          <w:sz w:val="28"/>
          <w:szCs w:val="28"/>
          <w:rtl w:val="true"/>
          <w:lang w:bidi="fa-IR"/>
        </w:rPr>
        <w:t>در ترجمه هر عنوان برخی از این مطالب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راوی و اطلاعات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معمولاً اطلاعاتی مانند نام کامل فرد، نسب، لقب، کنیه، قبیله و شهری را که وی بدان منسوب است،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راوی از اصحاب کدام امام علیه السلام است؛ یا این که راوی و مروى عنه او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برخلاف شیخ طوسی در بیشتر عناوین، درباره جرح و تعدیل و مذهب افراد اظهار نظر می کند یا مطالبی را از دیگران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مکتوب و طریق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نجاشی در پی ذکر نام همه مصنفات اصحاب شیعه بوده، </w:t>
      </w:r>
      <w:r>
        <w:rPr>
          <w:rStyle w:val="FootnoteAnchor"/>
          <w:rtl w:val="true"/>
        </w:rPr>
        <w:footnoteReference w:id="114"/>
      </w:r>
      <w:r>
        <w:rPr>
          <w:rFonts w:ascii="IRNazanin" w:hAnsi="IRNazanin" w:eastAsia="IRNazanin"/>
          <w:color w:val="111111"/>
          <w:sz w:val="28"/>
          <w:sz w:val="28"/>
          <w:szCs w:val="28"/>
          <w:rtl w:val="true"/>
          <w:lang w:bidi="fa-IR"/>
        </w:rPr>
        <w:t xml:space="preserve">در ترجمه قریب به اتفاق عناوین کتاب های صاحب ترجمه را نام می برد و معمولاً نیز تنها به ذکر یک و گاهی دو </w:t>
      </w:r>
      <w:r>
        <w:rPr>
          <w:rStyle w:val="FootnoteAnchor"/>
          <w:rtl w:val="true"/>
        </w:rPr>
        <w:footnoteReference w:id="115"/>
      </w:r>
      <w:r>
        <w:rPr>
          <w:rFonts w:ascii="IRNazanin" w:hAnsi="IRNazanin" w:eastAsia="IRNazanin"/>
          <w:color w:val="111111"/>
          <w:sz w:val="28"/>
          <w:sz w:val="28"/>
          <w:szCs w:val="28"/>
          <w:rtl w:val="true"/>
          <w:lang w:bidi="fa-IR"/>
        </w:rPr>
        <w:t>طریق به آن کتاب ها بسنده می کند</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113" w:name="__RefHeading___Toc15831859_1280447820"/>
      <w:bookmarkStart w:id="114" w:name="_Toc42"/>
      <w:bookmarkEnd w:id="113"/>
      <w:r>
        <w:rPr>
          <w:rtl w:val="true"/>
        </w:rPr>
        <w:t>منابع کتاب</w:t>
      </w:r>
      <w:bookmarkEnd w:id="114"/>
    </w:p>
    <w:p>
      <w:pPr>
        <w:pStyle w:val="BookText"/>
        <w:rPr/>
      </w:pPr>
      <w:r>
        <w:rPr>
          <w:rFonts w:ascii="IRNazanin" w:hAnsi="IRNazanin" w:eastAsia="IRNazanin"/>
          <w:color w:val="111111"/>
          <w:sz w:val="28"/>
          <w:sz w:val="28"/>
          <w:szCs w:val="28"/>
          <w:rtl w:val="true"/>
          <w:lang w:bidi="fa-IR"/>
        </w:rPr>
        <w:t>مهم ترین منابع رجال نجاشی، به ترتیب میزان استفاده،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منقولات </w:t>
      </w:r>
      <w:r>
        <w:rPr>
          <w:rStyle w:val="FootnoteAnchor"/>
          <w:rtl w:val="true"/>
        </w:rPr>
        <w:footnoteReference w:id="117"/>
      </w:r>
      <w:r>
        <w:rPr>
          <w:rFonts w:ascii="IRNazanin" w:hAnsi="IRNazanin" w:eastAsia="IRNazanin"/>
          <w:color w:val="111111"/>
          <w:sz w:val="28"/>
          <w:sz w:val="28"/>
          <w:szCs w:val="28"/>
          <w:rtl w:val="true"/>
          <w:lang w:bidi="fa-IR"/>
        </w:rPr>
        <w:t xml:space="preserve">ابن نوح 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115" w:name="pg19142_180368"/>
    </w:p>
    <w:p>
      <w:pPr>
        <w:pStyle w:val="BookText"/>
        <w:rPr/>
      </w:pPr>
      <w:bookmarkEnd w:id="1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نخست 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نخست 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منقولات احمد بن حسین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نخست قرن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منبع نجاشی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خویش فهرست شیخ طوسی است</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116" w:name="__RefHeading___Toc15831861_1280447820"/>
      <w:bookmarkStart w:id="117" w:name="_Toc43"/>
      <w:bookmarkEnd w:id="116"/>
      <w:r>
        <w:rPr>
          <w:rtl w:val="true"/>
        </w:rPr>
        <w:t>مشایخ</w:t>
      </w:r>
      <w:bookmarkEnd w:id="117"/>
    </w:p>
    <w:p>
      <w:pPr>
        <w:pStyle w:val="BookText"/>
        <w:rPr/>
      </w:pPr>
      <w:r>
        <w:rPr>
          <w:rFonts w:ascii="IRNazanin" w:hAnsi="IRNazanin" w:eastAsia="IRNazanin"/>
          <w:color w:val="111111"/>
          <w:sz w:val="28"/>
          <w:sz w:val="28"/>
          <w:szCs w:val="28"/>
          <w:rtl w:val="true"/>
          <w:lang w:bidi="fa-IR"/>
        </w:rPr>
        <w:t xml:space="preserve">مهم ترین مشایخ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مشایخ شیخ طوسی در کتاب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الفبا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نوح 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عمران ابوالحسن معروف به ابن 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بن هارون تمیمی نحوی ،کوفی، ابوالحسن معروف به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قاضی نصیبی، ابوالحسین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شاذان قزوینی، ابوعبدالله با عناوینی مانند ابوعبدالله بن شاذان و ابوعبدالله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نخست قرن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18" w:name="__RefHeading___Toc15831863_1280447820"/>
      <w:bookmarkStart w:id="119" w:name="_Toc44"/>
      <w:bookmarkEnd w:id="118"/>
      <w:r>
        <w:rPr/>
        <w:t>3</w:t>
      </w:r>
      <w:r>
        <w:rPr>
          <w:rtl w:val="true"/>
        </w:rPr>
        <w:t xml:space="preserve">. </w:t>
      </w:r>
      <w:r>
        <w:rPr>
          <w:rtl w:val="true"/>
        </w:rPr>
        <w:t>رجال شیخ طوسی</w:t>
      </w:r>
      <w:bookmarkEnd w:id="119"/>
    </w:p>
    <w:p>
      <w:pPr>
        <w:pStyle w:val="Heading5"/>
        <w:numPr>
          <w:ilvl w:val="4"/>
          <w:numId w:val="1"/>
        </w:numPr>
        <w:rPr/>
      </w:pPr>
      <w:bookmarkStart w:id="120" w:name="__RefHeading___Toc15831865_1280447820"/>
      <w:bookmarkStart w:id="121" w:name="_Toc45"/>
      <w:bookmarkEnd w:id="120"/>
      <w:r>
        <w:rPr>
          <w:rtl w:val="true"/>
        </w:rPr>
        <w:t>نام کتاب و زمان تألیف</w:t>
      </w:r>
      <w:bookmarkEnd w:id="121"/>
    </w:p>
    <w:p>
      <w:pPr>
        <w:pStyle w:val="BookText"/>
        <w:rPr/>
      </w:pPr>
      <w:r>
        <w:rPr>
          <w:rFonts w:ascii="IRNazanin" w:hAnsi="IRNazanin" w:eastAsia="IRNazanin"/>
          <w:color w:val="111111"/>
          <w:sz w:val="28"/>
          <w:sz w:val="28"/>
          <w:szCs w:val="28"/>
          <w:rtl w:val="true"/>
          <w:lang w:bidi="fa-IR"/>
        </w:rPr>
        <w:t>شیخ طوسی در ترجمه خویش در کتاب فهرست در شمار آثار خویش از این کتاب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الرجال من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تأخر عنهم</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الرجال در زمان حیات سید مرتضی تألیف شده؛ </w:t>
      </w:r>
      <w:r>
        <w:rPr>
          <w:rStyle w:val="FootnoteAnchor"/>
          <w:rtl w:val="true"/>
        </w:rPr>
        <w:footnoteReference w:id="121"/>
      </w:r>
      <w:r>
        <w:rPr>
          <w:rFonts w:ascii="IRNazanin" w:hAnsi="IRNazanin" w:eastAsia="IRNazanin"/>
          <w:color w:val="111111"/>
          <w:sz w:val="28"/>
          <w:sz w:val="28"/>
          <w:szCs w:val="28"/>
          <w:rtl w:val="true"/>
          <w:lang w:bidi="fa-IR"/>
        </w:rPr>
        <w:t xml:space="preserve">بنابراین، تألیف آن باید دست کم پیش از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درگذشت سیّد مرتضی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باشد</w:t>
      </w:r>
      <w:r>
        <w:rPr>
          <w:rFonts w:eastAsia="IRNazanin" w:cs="IRNazanin"/>
          <w:color w:val="111111"/>
          <w:sz w:val="28"/>
          <w:szCs w:val="28"/>
          <w:rtl w:val="true"/>
          <w:lang w:bidi="fa-IR"/>
        </w:rPr>
        <w:t xml:space="preserve">. </w:t>
      </w:r>
      <w:bookmarkStart w:id="122" w:name="pg19142_180369"/>
    </w:p>
    <w:p>
      <w:pPr>
        <w:pStyle w:val="Heading5"/>
        <w:numPr>
          <w:ilvl w:val="4"/>
          <w:numId w:val="1"/>
        </w:numPr>
        <w:rPr/>
      </w:pPr>
      <w:bookmarkStart w:id="123" w:name="__RefHeading___Toc15831867_1280447820"/>
      <w:bookmarkStart w:id="124" w:name="_Toc46"/>
      <w:bookmarkEnd w:id="122"/>
      <w:bookmarkEnd w:id="123"/>
      <w:r>
        <w:rPr>
          <w:rtl w:val="true"/>
        </w:rPr>
        <w:t>موضوع کتاب</w:t>
      </w:r>
      <w:bookmarkEnd w:id="124"/>
    </w:p>
    <w:p>
      <w:pPr>
        <w:pStyle w:val="BookText"/>
        <w:rPr/>
      </w:pPr>
      <w:r>
        <w:rPr>
          <w:rFonts w:ascii="IRNazanin" w:hAnsi="IRNazanin" w:eastAsia="IRNazanin"/>
          <w:color w:val="111111"/>
          <w:sz w:val="28"/>
          <w:sz w:val="28"/>
          <w:szCs w:val="28"/>
          <w:rtl w:val="true"/>
          <w:lang w:bidi="fa-IR"/>
        </w:rPr>
        <w:t xml:space="preserve">موضوع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مقدمه اش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دو دسته از راویان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راویانی که با ائمه علیهم السلام معاصر نبوده اند یا این که هم عصر بوده؛ اما از ایشان روایت نکرده اند</w:t>
      </w:r>
      <w:r>
        <w:rPr>
          <w:rFonts w:eastAsia="IRNazanin" w:cs="IRNazanin"/>
          <w:color w:val="111111"/>
          <w:sz w:val="28"/>
          <w:szCs w:val="28"/>
          <w:rtl w:val="true"/>
          <w:lang w:bidi="fa-IR"/>
        </w:rPr>
        <w:t>.</w:t>
      </w:r>
    </w:p>
    <w:p>
      <w:pPr>
        <w:pStyle w:val="Heading5"/>
        <w:numPr>
          <w:ilvl w:val="4"/>
          <w:numId w:val="1"/>
        </w:numPr>
        <w:rPr/>
      </w:pPr>
      <w:bookmarkStart w:id="125" w:name="__RefHeading___Toc15831869_1280447820"/>
      <w:bookmarkStart w:id="126" w:name="_Toc47"/>
      <w:bookmarkEnd w:id="125"/>
      <w:r>
        <w:rPr>
          <w:rtl w:val="true"/>
        </w:rPr>
        <w:t>دسته بندی مطالب کتاب</w:t>
      </w:r>
      <w:bookmarkEnd w:id="126"/>
    </w:p>
    <w:p>
      <w:pPr>
        <w:pStyle w:val="BookText"/>
        <w:rPr/>
      </w:pPr>
      <w:r>
        <w:rPr>
          <w:rFonts w:ascii="IRNazanin" w:hAnsi="IRNazanin" w:eastAsia="IRNazanin"/>
          <w:color w:val="111111"/>
          <w:sz w:val="28"/>
          <w:sz w:val="28"/>
          <w:szCs w:val="28"/>
          <w:rtl w:val="true"/>
          <w:lang w:bidi="fa-IR"/>
        </w:rPr>
        <w:t>با توجه به موضوع کتاب مطالب آن از دو بخش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الرجال الذين رووا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إلى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که درباره راویان دسته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نام راویان با قطع نظر از عقیده آنان آورده شده است؛ از این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ابوبکر </w:t>
      </w:r>
      <w:r>
        <w:rPr>
          <w:rStyle w:val="FootnoteAnchor"/>
          <w:rtl w:val="true"/>
        </w:rPr>
        <w:footnoteReference w:id="124"/>
      </w:r>
      <w:r>
        <w:rPr>
          <w:rFonts w:ascii="IRNazanin" w:hAnsi="IRNazanin" w:eastAsia="IRNazanin"/>
          <w:color w:val="111111"/>
          <w:sz w:val="28"/>
          <w:sz w:val="28"/>
          <w:szCs w:val="28"/>
          <w:rtl w:val="true"/>
          <w:lang w:bidi="fa-IR"/>
        </w:rPr>
        <w:t xml:space="preserve">و عمر بن خطاب </w:t>
      </w:r>
      <w:r>
        <w:rPr>
          <w:rStyle w:val="FootnoteAnchor"/>
          <w:rtl w:val="true"/>
        </w:rPr>
        <w:footnoteReference w:id="125"/>
      </w:r>
      <w:r>
        <w:rPr>
          <w:rFonts w:ascii="IRNazanin" w:hAnsi="IRNazanin" w:eastAsia="IRNazanin"/>
          <w:color w:val="111111"/>
          <w:sz w:val="28"/>
          <w:sz w:val="28"/>
          <w:szCs w:val="28"/>
          <w:rtl w:val="true"/>
          <w:lang w:bidi="fa-IR"/>
        </w:rPr>
        <w:t xml:space="preserve">و عثمان بن عفان </w:t>
      </w:r>
      <w:r>
        <w:rPr>
          <w:rStyle w:val="FootnoteAnchor"/>
          <w:rtl w:val="true"/>
        </w:rPr>
        <w:footnoteReference w:id="126"/>
      </w:r>
      <w:r>
        <w:rPr>
          <w:rFonts w:ascii="IRNazanin" w:hAnsi="IRNazanin" w:eastAsia="IRNazanin"/>
          <w:color w:val="111111"/>
          <w:sz w:val="28"/>
          <w:sz w:val="28"/>
          <w:szCs w:val="28"/>
          <w:rtl w:val="true"/>
          <w:lang w:bidi="fa-IR"/>
        </w:rPr>
        <w:t xml:space="preserve">و معاوية بن ابی سفیان، </w:t>
      </w:r>
      <w:r>
        <w:rPr>
          <w:rStyle w:val="FootnoteAnchor"/>
          <w:rtl w:val="true"/>
        </w:rPr>
        <w:footnoteReference w:id="12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من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زیاد بن عبید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بن زیاد، </w:t>
      </w:r>
      <w:r>
        <w:rPr>
          <w:rStyle w:val="FootnoteAnchor"/>
          <w:rtl w:val="true"/>
        </w:rPr>
        <w:footnoteReference w:id="129"/>
      </w:r>
      <w:r>
        <w:rPr>
          <w:rFonts w:ascii="IRNazanin" w:hAnsi="IRNazanin" w:eastAsia="IRNazanin"/>
          <w:color w:val="111111"/>
          <w:sz w:val="28"/>
          <w:sz w:val="28"/>
          <w:szCs w:val="28"/>
          <w:rtl w:val="true"/>
          <w:lang w:bidi="fa-IR"/>
        </w:rPr>
        <w:t xml:space="preserve">و در باب اصحاب امام صادق علیه السلام نام منصور دوانیقی </w:t>
      </w:r>
      <w:r>
        <w:rPr>
          <w:rStyle w:val="FootnoteAnchor"/>
          <w:rtl w:val="true"/>
        </w:rPr>
        <w:footnoteReference w:id="130"/>
      </w:r>
      <w:r>
        <w:rPr>
          <w:rFonts w:ascii="IRNazanin" w:hAnsi="IRNazanin" w:eastAsia="IRNazanin"/>
          <w:color w:val="111111"/>
          <w:sz w:val="28"/>
          <w:sz w:val="28"/>
          <w:szCs w:val="28"/>
          <w:rtl w:val="true"/>
          <w:lang w:bidi="fa-IR"/>
        </w:rPr>
        <w:t xml:space="preserve">و ابوحنیفه </w:t>
      </w:r>
      <w:r>
        <w:rPr>
          <w:rStyle w:val="FootnoteAnchor"/>
          <w:rtl w:val="true"/>
        </w:rPr>
        <w:footnoteReference w:id="131"/>
      </w:r>
      <w:r>
        <w:rPr>
          <w:rFonts w:ascii="IRNazanin" w:hAnsi="IRNazanin" w:eastAsia="IRNazanin"/>
          <w:color w:val="111111"/>
          <w:sz w:val="28"/>
          <w:sz w:val="28"/>
          <w:szCs w:val="28"/>
          <w:rtl w:val="true"/>
          <w:lang w:bidi="fa-IR"/>
        </w:rPr>
        <w:t xml:space="preserve">و مالک بن انس </w:t>
      </w:r>
      <w:r>
        <w:rPr>
          <w:rStyle w:val="FootnoteAnchor"/>
          <w:rtl w:val="true"/>
        </w:rPr>
        <w:footnoteReference w:id="13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تأخر زمانه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رواة الحديث أو من عاصرهم و لم يرو عنهم</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که موضوع آن راویان دسته دوم است و غالباً شیعه اند</w:t>
      </w:r>
      <w:r>
        <w:rPr>
          <w:rFonts w:eastAsia="IRNazanin" w:cs="IRNazanin"/>
          <w:color w:val="111111"/>
          <w:sz w:val="28"/>
          <w:szCs w:val="28"/>
          <w:rtl w:val="true"/>
          <w:lang w:bidi="fa-IR"/>
        </w:rPr>
        <w:t xml:space="preserve">. </w:t>
      </w:r>
      <w:bookmarkStart w:id="127" w:name="pg19142_180370"/>
    </w:p>
    <w:p>
      <w:pPr>
        <w:pStyle w:val="Heading5"/>
        <w:numPr>
          <w:ilvl w:val="4"/>
          <w:numId w:val="1"/>
        </w:numPr>
        <w:rPr/>
      </w:pPr>
      <w:bookmarkStart w:id="128" w:name="__RefHeading___Toc15831871_1280447820"/>
      <w:bookmarkStart w:id="129" w:name="_Toc48"/>
      <w:bookmarkEnd w:id="127"/>
      <w:bookmarkEnd w:id="128"/>
      <w:r>
        <w:rPr>
          <w:rtl w:val="true"/>
        </w:rPr>
        <w:t>ساختار کتاب</w:t>
      </w:r>
      <w:bookmarkEnd w:id="129"/>
    </w:p>
    <w:p>
      <w:pPr>
        <w:pStyle w:val="Heading6"/>
        <w:numPr>
          <w:ilvl w:val="5"/>
          <w:numId w:val="1"/>
        </w:numPr>
        <w:rPr/>
      </w:pPr>
      <w:bookmarkStart w:id="130" w:name="__RefHeading___Toc15831873_1280447820"/>
      <w:bookmarkStart w:id="131" w:name="_Toc49"/>
      <w:bookmarkEnd w:id="130"/>
      <w:r>
        <w:rPr>
          <w:rtl w:val="true"/>
        </w:rPr>
        <w:t>ترتیب عناوین کتاب</w:t>
      </w:r>
      <w:bookmarkEnd w:id="131"/>
    </w:p>
    <w:p>
      <w:pPr>
        <w:pStyle w:val="BookText"/>
        <w:rPr/>
      </w:pPr>
      <w:r>
        <w:rPr>
          <w:rFonts w:ascii="IRNazanin" w:hAnsi="IRNazanin" w:eastAsia="IRNazanin"/>
          <w:color w:val="111111"/>
          <w:sz w:val="28"/>
          <w:sz w:val="28"/>
          <w:szCs w:val="28"/>
          <w:rtl w:val="true"/>
          <w:lang w:bidi="fa-IR"/>
        </w:rPr>
        <w:t xml:space="preserve">مصنف در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از پیامبر صلی الله علیه وسلم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ترتیب معصومان علیهم السلام، برای هرکدام فصلی نهاده و در هر فصل بابهایی ایجاد کرده که به ترتیب حروف الفبا تنظیم شده اند و در انتهای هر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و در این دو باب عناوین کنیه ای و راویان زن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اگر یک راوی، از بیش از یک امام روایت کرده باشد، نامش در فصل مربوط به هریک از ایشان تکرار شده است؛ برای نمونه زرارة بن اعین شیبانی که هم از امام باقر علیه السلام روایت دارد و هم از امام صادق علیه السلام، نامش در هر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جعفر محمد بن علي بن الحسين علیهم السلام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عبد الله جعفر بن محمد الصادق علیهما السلام</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بدون روایت از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ترتیب زمانی ندارد و فقط باب هایی به ترتیب حروف الفبا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در سراسر کتاب، در باب های حروف الفبا عناوین بر اساس حرف دوم و پس از آن مرتب نشده است؛ برای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بلکه حتی عناوین مشابه نیز، لزوماً در یک جا نیامده اند؛ برای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عنوان از عناوین آغاز شونده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باب آمده و یکی، در میان و دیگری در پایان باب آمده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گاهی نیز، تعدادی از عناوین مشابه پشت سر هم آمده و پس از آمدن چند عنوان غیر مشابه یکی دیگر از همان عناوین مشابه آمده است</w:t>
      </w:r>
      <w:r>
        <w:rPr>
          <w:rFonts w:eastAsia="IRNazanin" w:cs="IRNazanin"/>
          <w:color w:val="111111"/>
          <w:sz w:val="28"/>
          <w:szCs w:val="28"/>
          <w:rtl w:val="true"/>
          <w:lang w:bidi="fa-IR"/>
        </w:rPr>
        <w:t>.</w:t>
      </w:r>
    </w:p>
    <w:p>
      <w:pPr>
        <w:pStyle w:val="Heading6"/>
        <w:numPr>
          <w:ilvl w:val="5"/>
          <w:numId w:val="1"/>
        </w:numPr>
        <w:rPr/>
      </w:pPr>
      <w:bookmarkStart w:id="132" w:name="__RefHeading___Toc15831875_1280447820"/>
      <w:bookmarkStart w:id="133" w:name="_Toc50"/>
      <w:bookmarkEnd w:id="132"/>
      <w:r>
        <w:rPr>
          <w:rtl w:val="true"/>
        </w:rPr>
        <w:t>ترجمه عناوین</w:t>
      </w:r>
      <w:bookmarkEnd w:id="13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عناوین در کتاب الرجال تنها دارای نام راوی و پدر وی هستند؛ </w:t>
      </w:r>
      <w:r>
        <w:rPr>
          <w:rStyle w:val="FootnoteAnchor"/>
          <w:rtl w:val="true"/>
        </w:rPr>
        <w:footnoteReference w:id="137"/>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rtl w:val="true"/>
          <w:lang w:bidi="fa-IR"/>
        </w:rPr>
        <w:t xml:space="preserve">- </w:t>
      </w:r>
      <w:bookmarkStart w:id="134" w:name="pg19142_180371"/>
    </w:p>
    <w:p>
      <w:pPr>
        <w:pStyle w:val="BookText"/>
        <w:rPr/>
      </w:pPr>
      <w:bookmarkEnd w:id="134"/>
      <w:r>
        <w:rPr>
          <w:rFonts w:ascii="IRNazanin" w:hAnsi="IRNazanin" w:eastAsia="IRNazanin"/>
          <w:color w:val="111111"/>
          <w:sz w:val="28"/>
          <w:sz w:val="28"/>
          <w:szCs w:val="28"/>
          <w:rtl w:val="true"/>
          <w:lang w:bidi="fa-IR"/>
        </w:rPr>
        <w:t xml:space="preserve">عناوین هم از نظر مقدار ترجمه و چگونگی اطلاعات ذکر شده، متفاوت اند و برخی ترجمه ای کوتاه </w:t>
      </w:r>
      <w:r>
        <w:rPr>
          <w:rStyle w:val="FootnoteAnchor"/>
          <w:rtl w:val="true"/>
        </w:rPr>
        <w:footnoteReference w:id="138"/>
      </w:r>
      <w:r>
        <w:rPr>
          <w:rFonts w:ascii="IRNazanin" w:hAnsi="IRNazanin" w:eastAsia="IRNazanin"/>
          <w:color w:val="111111"/>
          <w:sz w:val="28"/>
          <w:sz w:val="28"/>
          <w:szCs w:val="28"/>
          <w:rtl w:val="true"/>
          <w:lang w:bidi="fa-IR"/>
        </w:rPr>
        <w:t xml:space="preserve">و برخی ترجمه ای طولانی </w:t>
      </w:r>
      <w:r>
        <w:rPr>
          <w:rStyle w:val="FootnoteAnchor"/>
          <w:rtl w:val="true"/>
        </w:rPr>
        <w:footnoteReference w:id="139"/>
      </w:r>
      <w:r>
        <w:rPr>
          <w:rFonts w:ascii="IRNazanin" w:hAnsi="IRNazanin" w:eastAsia="IRNazanin"/>
          <w:color w:val="111111"/>
          <w:sz w:val="28"/>
          <w:sz w:val="28"/>
          <w:szCs w:val="28"/>
          <w:rtl w:val="true"/>
          <w:lang w:bidi="fa-IR"/>
        </w:rPr>
        <w:t>دارند که به نظر می رسد از مهم ترین عوامل این پدیده، اختلاف منابع شیخ طوسی در تألیف کتاب الرجال بوده است</w:t>
      </w:r>
      <w:r>
        <w:rPr>
          <w:rFonts w:eastAsia="IRNazanin" w:cs="IRNazanin"/>
          <w:color w:val="111111"/>
          <w:sz w:val="28"/>
          <w:szCs w:val="28"/>
          <w:rtl w:val="true"/>
          <w:lang w:bidi="fa-IR"/>
        </w:rPr>
        <w:t>.</w:t>
      </w:r>
    </w:p>
    <w:p>
      <w:pPr>
        <w:pStyle w:val="Heading5"/>
        <w:numPr>
          <w:ilvl w:val="4"/>
          <w:numId w:val="1"/>
        </w:numPr>
        <w:rPr/>
      </w:pPr>
      <w:bookmarkStart w:id="135" w:name="__RefHeading___Toc15831877_1280447820"/>
      <w:bookmarkStart w:id="136" w:name="_Toc51"/>
      <w:bookmarkEnd w:id="135"/>
      <w:r>
        <w:rPr>
          <w:rtl w:val="true"/>
        </w:rPr>
        <w:t>منابع کتاب</w:t>
      </w:r>
      <w:bookmarkEnd w:id="136"/>
    </w:p>
    <w:p>
      <w:pPr>
        <w:pStyle w:val="BookText"/>
        <w:rPr/>
      </w:pPr>
      <w:r>
        <w:rPr>
          <w:rFonts w:ascii="IRNazanin" w:hAnsi="IRNazanin" w:eastAsia="IRNazanin"/>
          <w:color w:val="111111"/>
          <w:sz w:val="28"/>
          <w:sz w:val="28"/>
          <w:szCs w:val="28"/>
          <w:rtl w:val="true"/>
          <w:lang w:bidi="fa-IR"/>
        </w:rPr>
        <w:t>مهم ترین منابع کتاب الرجال به ترتیب میزان استفاده،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عقده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برقی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مشيخه هارون بن موسی تَلعُکبَری</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حمید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p>
    <w:p>
      <w:pPr>
        <w:pStyle w:val="Heading4"/>
        <w:numPr>
          <w:ilvl w:val="3"/>
          <w:numId w:val="1"/>
        </w:numPr>
        <w:rPr/>
      </w:pPr>
      <w:bookmarkStart w:id="137" w:name="__RefHeading___Toc15831879_1280447820"/>
      <w:bookmarkStart w:id="138" w:name="_Toc52"/>
      <w:bookmarkEnd w:id="137"/>
      <w:r>
        <w:rPr/>
        <w:t>4</w:t>
      </w:r>
      <w:r>
        <w:rPr>
          <w:rtl w:val="true"/>
        </w:rPr>
        <w:t xml:space="preserve">. </w:t>
      </w:r>
      <w:r>
        <w:rPr>
          <w:rtl w:val="true"/>
        </w:rPr>
        <w:t>اختیار الرجال</w:t>
      </w:r>
      <w:bookmarkEnd w:id="138"/>
    </w:p>
    <w:p>
      <w:pPr>
        <w:pStyle w:val="Heading5"/>
        <w:numPr>
          <w:ilvl w:val="4"/>
          <w:numId w:val="1"/>
        </w:numPr>
        <w:rPr/>
      </w:pPr>
      <w:bookmarkStart w:id="139" w:name="__RefHeading___Toc15831881_1280447820"/>
      <w:bookmarkStart w:id="140" w:name="_Toc53"/>
      <w:bookmarkEnd w:id="139"/>
      <w:r>
        <w:rPr>
          <w:rtl w:val="true"/>
        </w:rPr>
        <w:t>نام کتاب و زمان تألیف</w:t>
      </w:r>
      <w:bookmarkEnd w:id="140"/>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طوسی است که در حقیقت، گزینشی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بن عمر بن عبدالعزیز کَشی </w:t>
      </w:r>
      <w:r>
        <w:rPr>
          <w:rStyle w:val="FootnoteAnchor"/>
          <w:rtl w:val="true"/>
        </w:rPr>
        <w:footnoteReference w:id="141"/>
      </w:r>
      <w:r>
        <w:rPr>
          <w:rFonts w:ascii="IRNazanin" w:hAnsi="IRNazanin" w:eastAsia="IRNazanin"/>
          <w:color w:val="111111"/>
          <w:sz w:val="28"/>
          <w:sz w:val="28"/>
          <w:szCs w:val="28"/>
          <w:rtl w:val="true"/>
          <w:lang w:bidi="fa-IR"/>
        </w:rPr>
        <w:t>است که در حدود نیمه اول قرن چهارم می زیسته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کتاب الرجال امروزه در دسترس نیست و تنها گزیده شیخ طوسی از آن باقی مانده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کشی در منابع متأخر با عناوین مختلفی مانند معرفة الرجال </w:t>
      </w:r>
      <w:r>
        <w:rPr>
          <w:rStyle w:val="FootnoteAnchor"/>
          <w:rtl w:val="true"/>
        </w:rPr>
        <w:footnoteReference w:id="143"/>
      </w:r>
      <w:r>
        <w:rPr>
          <w:rFonts w:ascii="Amiri" w:hAnsi="Amiri" w:eastAsia="Amiri" w:cs="Amiri"/>
          <w:color w:val="111111"/>
          <w:sz w:val="28"/>
          <w:sz w:val="28"/>
          <w:szCs w:val="28"/>
          <w:rtl w:val="true"/>
          <w:lang w:bidi="ar-SA"/>
        </w:rPr>
        <w:t xml:space="preserve">و معرفة </w:t>
      </w:r>
      <w:r>
        <w:rPr>
          <w:rFonts w:eastAsia="Amiri" w:cs="Amiri" w:ascii="Amiri" w:hAnsi="Amiri"/>
          <w:color w:val="111111"/>
          <w:sz w:val="28"/>
          <w:szCs w:val="28"/>
          <w:rtl w:val="true"/>
          <w:lang w:bidi="ar-SA"/>
        </w:rPr>
        <w:t xml:space="preserve">- </w:t>
      </w:r>
      <w:bookmarkStart w:id="141" w:name="pg19142_180372"/>
    </w:p>
    <w:p>
      <w:pPr>
        <w:pStyle w:val="BookText"/>
        <w:rPr/>
      </w:pPr>
      <w:bookmarkEnd w:id="141"/>
      <w:r>
        <w:rPr>
          <w:rFonts w:ascii="IRNazanin" w:hAnsi="IRNazanin" w:eastAsia="IRNazanin"/>
          <w:color w:val="111111"/>
          <w:sz w:val="28"/>
          <w:sz w:val="28"/>
          <w:szCs w:val="28"/>
          <w:rtl w:val="true"/>
          <w:lang w:bidi="fa-IR"/>
        </w:rPr>
        <w:t xml:space="preserve">الناقلين عن الأئمة الصادقين علیهم السلام </w:t>
      </w:r>
      <w:r>
        <w:rPr>
          <w:rStyle w:val="FootnoteAnchor"/>
          <w:rtl w:val="true"/>
        </w:rPr>
        <w:footnoteReference w:id="144"/>
      </w:r>
      <w:r>
        <w:rPr>
          <w:rFonts w:ascii="IRNazanin" w:hAnsi="IRNazanin" w:eastAsia="IRNazanin"/>
          <w:color w:val="111111"/>
          <w:sz w:val="28"/>
          <w:sz w:val="28"/>
          <w:szCs w:val="28"/>
          <w:rtl w:val="true"/>
          <w:lang w:bidi="fa-IR"/>
        </w:rPr>
        <w:t xml:space="preserve">یاد شده؛ اما در منابع اصیل، چنین عناوینی نیامده و در ترجمه کشی،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از کتاب شیخ طوسی نیز با عناوینی مانند اختيار معرفة الرجال </w:t>
      </w:r>
      <w:r>
        <w:rPr>
          <w:rStyle w:val="FootnoteAnchor"/>
          <w:rtl w:val="true"/>
        </w:rPr>
        <w:footnoteReference w:id="146"/>
      </w:r>
      <w:r>
        <w:rPr>
          <w:rFonts w:ascii="Amiri" w:hAnsi="Amiri" w:eastAsia="Amiri" w:cs="Amiri"/>
          <w:color w:val="111111"/>
          <w:sz w:val="28"/>
          <w:sz w:val="28"/>
          <w:szCs w:val="28"/>
          <w:rtl w:val="true"/>
          <w:lang w:bidi="ar-SA"/>
        </w:rPr>
        <w:t xml:space="preserve">و اختيار أخبار الرجال </w:t>
      </w:r>
      <w:r>
        <w:rPr>
          <w:rStyle w:val="FootnoteAnchor"/>
          <w:rtl w:val="true"/>
        </w:rPr>
        <w:footnoteReference w:id="147"/>
      </w:r>
      <w:r>
        <w:rPr>
          <w:rFonts w:ascii="IRNazanin" w:hAnsi="IRNazanin" w:eastAsia="IRNazanin"/>
          <w:color w:val="111111"/>
          <w:sz w:val="28"/>
          <w:sz w:val="28"/>
          <w:szCs w:val="28"/>
          <w:rtl w:val="true"/>
          <w:lang w:bidi="fa-IR"/>
        </w:rPr>
        <w:t>نام برده شده؛ اما شیخ طوسی در کتاب فهرست خویش، از آن با نام اختیار الرجال یاد کرده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شیخ طوسی کتاب اختیار الرجال را بر شاگردان خویش املاء کرده و آغاز املاء آن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142" w:name="__RefHeading___Toc15831883_1280447820"/>
      <w:bookmarkStart w:id="143" w:name="_Toc54"/>
      <w:bookmarkEnd w:id="142"/>
      <w:r>
        <w:rPr>
          <w:rtl w:val="true"/>
        </w:rPr>
        <w:t>موضوع کتاب</w:t>
      </w:r>
      <w:bookmarkEnd w:id="143"/>
    </w:p>
    <w:p>
      <w:pPr>
        <w:pStyle w:val="BookText"/>
        <w:rPr/>
      </w:pPr>
      <w:r>
        <w:rPr>
          <w:rFonts w:ascii="IRNazanin" w:hAnsi="IRNazanin" w:eastAsia="IRNazanin"/>
          <w:color w:val="111111"/>
          <w:sz w:val="28"/>
          <w:sz w:val="28"/>
          <w:szCs w:val="28"/>
          <w:rtl w:val="true"/>
          <w:lang w:bidi="fa-IR"/>
        </w:rPr>
        <w:t>در این کتاب، موضوع آن توضیح داده نشده؛ اما غالباً مطالب آن درباره راویان حدیث است و گاهی نیز مطالبی درباره برخی فرقه ها و مذاهب انحرافی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في محمّد بن إسحاق صاحب المغازي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و محمد بن المكندر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عمرو بن خالد الواسطي، وعبد الملك بن جريح، والحسين بن علوان و الكلبي، هؤلاء من رجال العامة إلا أن لهم ميلاً و محبة شديدةً،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الكلبي كان مستوراً و لم يكن مخالفاً </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Heading5"/>
        <w:numPr>
          <w:ilvl w:val="4"/>
          <w:numId w:val="1"/>
        </w:numPr>
        <w:rPr/>
      </w:pPr>
      <w:bookmarkStart w:id="144" w:name="__RefHeading___Toc15831885_1280447820"/>
      <w:bookmarkStart w:id="145" w:name="_Toc55"/>
      <w:bookmarkEnd w:id="144"/>
      <w:r>
        <w:rPr>
          <w:rtl w:val="true"/>
        </w:rPr>
        <w:t>دسته بندی مطالب کتاب</w:t>
      </w:r>
      <w:bookmarkEnd w:id="145"/>
    </w:p>
    <w:p>
      <w:pPr>
        <w:pStyle w:val="BookText"/>
        <w:rPr/>
      </w:pPr>
      <w:r>
        <w:rPr>
          <w:rFonts w:ascii="IRNazanin" w:hAnsi="IRNazanin" w:eastAsia="IRNazanin"/>
          <w:color w:val="111111"/>
          <w:sz w:val="28"/>
          <w:sz w:val="28"/>
          <w:szCs w:val="28"/>
          <w:rtl w:val="true"/>
          <w:lang w:bidi="fa-IR"/>
        </w:rPr>
        <w:t>مطالب کتاب را از نظر شیوۀ نقل می توان به چهار دسته اصلی تقسیم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نقل شده از معصومان علیهم السلام درباره افراد یا فرقه ها که بر مدح یا ذم آنان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حَدَّثَنِي حَدَوَيْهِ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ومُحَمَّدُ بْنُ الْحُسَيْنِ بْن أبي الخطابِ عَنْ مُحَمَّدِ بْنِ أَبِي عُمَيْرٍ عَنْ إِبْراهيمَ بْنِ عَبْدِ الْحَمِيدِ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زُرارَةَ بْنَ أَعْيَنَ لَوْ لَا زُرارَةُ بْنُ أَعْيَنَ، لَوْ لَا زُرارَةُ و نُظراؤُهُ لَأَنْدَرَسَتْ أحاديثُ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دسته، بخش اصلی کتاب است و در آن مؤلّف به آوردن خصوص روایاتی که صحیح می دانسته التزامی نداشته و هرگونه روایتی را نقل کرده است و تنها در ذیل برخی روایات درباره سند یا متن آن توضیحاتی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حَدَّثَنِي مُحَمَّدُ بْنُ قَولَوَيْهِ عَنْ سَعْدِ بْنِ عَبْدِ اللَّهِ بْنِ أَبِي خَلَفِ الْقُمْيَ عَنِ الْحَسَنِ بْنِ عَلي الزَّيْتُونِي عَن أبي مُحَمَّدِ الْقَاسِمِ بْنِ الهَرَويّ عَنْ مُحَمَّدِ بْنِ الْحُسَيْنِ بْنِ أبي الخَطَّابِ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وبَنى لَهُ بَيْتاً فِي الْجَنَّةِ، كَانَ واللَّهِ مَأْموناً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الْهَرَوِيَ يَجْهولٌ ، وهذا حَدِيثٌ غَيْرُ صَحِيحٍ مَعَ مَا قَدْ رُوِيَ في يونُسَ بْنِ ظَبْيان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راویان درباره رفتار یا گفتار یک فرد نقل کرده اند و بر شخصیت یا اعتقاد وی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بِخَطِ جِبْرِيلَ بْنِ أَحْمَدَ الفاريابي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ابْنِ أَبِي عُمَيْرٍ عَنْ مُعاوِيَةَ بْنِ وَهْبٍ وإسحاقَ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تُرِيدُ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لَوْ مَرَرْنا بِأَبي عَبْدِ اللهِ الْمُفَضَّلِ بْنِ عُمَرَ فَعَاهُ يَجِيءُ مَعَنا فَأَتَيْنَا الْبابَ فَاسْتَفْتَحْنا فَخَرَجَ إِلَيْنا فَأَخْبَرَنَا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أَسْتَخْرِجُ الْحِمارَ و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ورَكِبَ ورَكِبْنا فَطَلَعَ لَنَا الْفَجْرُ عَلى أَرْبَعَةِ فَراسِخُ مِنَ الْكُوفَةِ فَنَزَلْنَا فَصَلَّيْنا، والْمُفَضَّلُ واقِفٌ لَمْ يَنْزِلْ يُصَلِّي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تُصَلِّي؟</w:t>
      </w:r>
      <w:r>
        <w:rPr>
          <w:rFonts w:eastAsia="Amiri" w:cs="Amiri" w:ascii="Amiri" w:hAnsi="Amiri"/>
          <w:color w:val="111111"/>
          <w:sz w:val="28"/>
          <w:szCs w:val="28"/>
          <w:rtl w:val="true"/>
          <w:lang w:bidi="ar-SA"/>
        </w:rPr>
        <w:t xml:space="preserve">!». </w:t>
      </w:r>
      <w:bookmarkStart w:id="146" w:name="pg19142_180374"/>
    </w:p>
    <w:p>
      <w:pPr>
        <w:pStyle w:val="BookText"/>
        <w:rPr/>
      </w:pPr>
      <w:bookmarkEnd w:id="1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صَلَّيْتُ قَبْلَ أَنْ أَخْرُجَ مِنْ مَنْزِلِي</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رجال شناسان درباره مذهب و وثاقت و ویژگی افراد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يَرْوِي عَنْهُ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کشی مستقیماً بیان کرده است؛ مانند مطلب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 xml:space="preserve">في تَسْمِيَةِ الْفُقَهَاءِ مِنْ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الْعِصابَةُ عَلَى تَصْدِيقِ َهؤُلاءِ الْأَوَّلِينَ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انْقادوا لَهُمْ بِالْفِقْهِ،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مَعْرُوفُ بْنُ خَرَّ بود و بُرَيْدُ و أبو بَصيرِ الْأَسَدي والْفُضَيْلُ بْنُ يَسَارٍ ومُحَمَّدُ بْنُ مُسْلِمٍ الطَّائِيُّ</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مجموع این کتاب درباره شرایط حاکم بر زمان ائمه علیهما السلام، دسته بندی های موجود در میان اصحاب فرقه های انحرافی و چگونگی پیدایش آنان و ا و اعتقاداتشان چگونگی برخورد ائمه علیهما السلام با آنان و دیگر مطالب مربوط به تاریخ شیعه، اطلاعاتی مفید و ارزشمند دربر دارد</w:t>
      </w:r>
      <w:r>
        <w:rPr>
          <w:rFonts w:eastAsia="IRNazanin" w:cs="IRNazanin"/>
          <w:color w:val="111111"/>
          <w:sz w:val="28"/>
          <w:szCs w:val="28"/>
          <w:rtl w:val="true"/>
          <w:lang w:bidi="fa-IR"/>
        </w:rPr>
        <w:t>.</w:t>
      </w:r>
    </w:p>
    <w:p>
      <w:pPr>
        <w:pStyle w:val="Heading5"/>
        <w:numPr>
          <w:ilvl w:val="4"/>
          <w:numId w:val="1"/>
        </w:numPr>
        <w:rPr/>
      </w:pPr>
      <w:bookmarkStart w:id="147" w:name="__RefHeading___Toc15831887_1280447820"/>
      <w:bookmarkStart w:id="148" w:name="_Toc56"/>
      <w:bookmarkEnd w:id="147"/>
      <w:r>
        <w:rPr>
          <w:rtl w:val="true"/>
        </w:rPr>
        <w:t>ساختار کتاب</w:t>
      </w:r>
      <w:bookmarkEnd w:id="148"/>
    </w:p>
    <w:p>
      <w:pPr>
        <w:pStyle w:val="Heading6"/>
        <w:numPr>
          <w:ilvl w:val="5"/>
          <w:numId w:val="1"/>
        </w:numPr>
        <w:rPr/>
      </w:pPr>
      <w:bookmarkStart w:id="149" w:name="__RefHeading___Toc15831889_1280447820"/>
      <w:bookmarkStart w:id="150" w:name="_Toc57"/>
      <w:bookmarkEnd w:id="149"/>
      <w:r>
        <w:rPr>
          <w:rtl w:val="true"/>
        </w:rPr>
        <w:t>ترتیب عناوین کتاب</w:t>
      </w:r>
      <w:bookmarkEnd w:id="1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تبویب کتاب الرجال کشی بر اساس طبقات اصحاب ائمه علیهم السلام بوده و در هر باب، اصحاب یک امام و در باب پس از آن اصحاب امام بعدی آمده بوده است؛ </w:t>
      </w:r>
      <w:r>
        <w:rPr>
          <w:rStyle w:val="FootnoteAnchor"/>
          <w:rtl w:val="true"/>
        </w:rPr>
        <w:footnoteReference w:id="156"/>
      </w:r>
      <w:bookmarkStart w:id="151" w:name="pg19142_180375"/>
    </w:p>
    <w:p>
      <w:pPr>
        <w:pStyle w:val="BookText"/>
        <w:rPr/>
      </w:pPr>
      <w:bookmarkEnd w:id="151"/>
      <w:r>
        <w:rPr>
          <w:rFonts w:ascii="IRNazanin" w:hAnsi="IRNazanin" w:eastAsia="IRNazanin"/>
          <w:color w:val="111111"/>
          <w:sz w:val="28"/>
          <w:sz w:val="28"/>
          <w:szCs w:val="28"/>
          <w:rtl w:val="true"/>
          <w:lang w:bidi="fa-IR"/>
        </w:rPr>
        <w:t xml:space="preserve">اما تبویب کنونی در کتاب اختیار الرجال كاملاً بر اساس طبقات اصحاب ائمه علیهم السلام نیست و اگرچه نخست مطالبی درباره اصحاب پیامبر صلی الله علیه وسلم </w:t>
      </w:r>
      <w:r>
        <w:rPr>
          <w:rStyle w:val="FootnoteAnchor"/>
          <w:rtl w:val="true"/>
        </w:rPr>
        <w:footnoteReference w:id="157"/>
      </w:r>
      <w:r>
        <w:rPr>
          <w:rFonts w:ascii="IRNazanin" w:hAnsi="IRNazanin" w:eastAsia="IRNazanin"/>
          <w:color w:val="111111"/>
          <w:sz w:val="28"/>
          <w:sz w:val="28"/>
          <w:szCs w:val="28"/>
          <w:rtl w:val="true"/>
          <w:lang w:bidi="fa-IR"/>
        </w:rPr>
        <w:t xml:space="preserve">و سپس درباره اصحاب امیرالمؤمنین علیه السلام </w:t>
      </w:r>
      <w:r>
        <w:rPr>
          <w:rStyle w:val="FootnoteAnchor"/>
          <w:rtl w:val="true"/>
        </w:rPr>
        <w:footnoteReference w:id="158"/>
      </w:r>
      <w:r>
        <w:rPr>
          <w:rFonts w:ascii="IRNazanin" w:hAnsi="IRNazanin" w:eastAsia="IRNazanin"/>
          <w:color w:val="111111"/>
          <w:sz w:val="28"/>
          <w:sz w:val="28"/>
          <w:szCs w:val="28"/>
          <w:rtl w:val="true"/>
          <w:lang w:bidi="fa-IR"/>
        </w:rPr>
        <w:t>آمده و غالباً به همین ترتیب ادامه یافته اما این ترتیب، همواره رعایت نشده است</w:t>
      </w:r>
      <w:r>
        <w:rPr>
          <w:rFonts w:eastAsia="IRNazanin" w:cs="IRNazanin"/>
          <w:color w:val="111111"/>
          <w:sz w:val="28"/>
          <w:szCs w:val="28"/>
          <w:rtl w:val="true"/>
          <w:lang w:bidi="fa-IR"/>
        </w:rPr>
        <w:t xml:space="preserve">. </w:t>
      </w:r>
      <w:r>
        <w:rPr>
          <w:rStyle w:val="FootnoteAnchor"/>
          <w:rtl w:val="true"/>
        </w:rPr>
        <w:footnoteReference w:id="159"/>
      </w:r>
    </w:p>
    <w:p>
      <w:pPr>
        <w:pStyle w:val="Heading6"/>
        <w:numPr>
          <w:ilvl w:val="5"/>
          <w:numId w:val="1"/>
        </w:numPr>
        <w:rPr/>
      </w:pPr>
      <w:bookmarkStart w:id="152" w:name="__RefHeading___Toc15831891_1280447820"/>
      <w:bookmarkStart w:id="153" w:name="_Toc58"/>
      <w:bookmarkEnd w:id="152"/>
      <w:r>
        <w:rPr>
          <w:rtl w:val="true"/>
        </w:rPr>
        <w:t>اقسام عناوین کتاب</w:t>
      </w:r>
      <w:bookmarkEnd w:id="153"/>
    </w:p>
    <w:p>
      <w:pPr>
        <w:pStyle w:val="BookText"/>
        <w:rPr/>
      </w:pPr>
      <w:r>
        <w:rPr>
          <w:rFonts w:ascii="IRNazanin" w:hAnsi="IRNazanin" w:eastAsia="IRNazanin"/>
          <w:color w:val="111111"/>
          <w:sz w:val="28"/>
          <w:sz w:val="28"/>
          <w:szCs w:val="28"/>
          <w:rtl w:val="true"/>
          <w:lang w:bidi="fa-IR"/>
        </w:rPr>
        <w:t xml:space="preserve">هریک از مطالب کتاب اختیار الرجال عنوانی دارد که بیشتر آنها، درباره یک فرد است؛ و گاهی که درباره دو </w:t>
      </w:r>
      <w:r>
        <w:rPr>
          <w:rStyle w:val="FootnoteAnchor"/>
          <w:rtl w:val="true"/>
        </w:rPr>
        <w:footnoteReference w:id="160"/>
      </w:r>
      <w:r>
        <w:rPr>
          <w:rFonts w:ascii="IRNazanin" w:hAnsi="IRNazanin" w:eastAsia="IRNazanin"/>
          <w:color w:val="111111"/>
          <w:sz w:val="28"/>
          <w:sz w:val="28"/>
          <w:szCs w:val="28"/>
          <w:rtl w:val="true"/>
          <w:lang w:bidi="fa-IR"/>
        </w:rPr>
        <w:t xml:space="preserve">یا چند فرد </w:t>
      </w:r>
      <w:r>
        <w:rPr>
          <w:rStyle w:val="FootnoteAnchor"/>
          <w:rtl w:val="true"/>
        </w:rPr>
        <w:footnoteReference w:id="161"/>
      </w:r>
      <w:r>
        <w:rPr>
          <w:rFonts w:ascii="IRNazanin" w:hAnsi="IRNazanin" w:eastAsia="IRNazanin"/>
          <w:color w:val="111111"/>
          <w:sz w:val="28"/>
          <w:sz w:val="28"/>
          <w:szCs w:val="28"/>
          <w:rtl w:val="true"/>
          <w:lang w:bidi="fa-IR"/>
        </w:rPr>
        <w:t>است معمولاً مطالبی آورده شده که دربردارنده یک یا چند خبر است که همۀ افراد مذکور در عنوان، در آن مطالب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نیز عنوان متعلق به گروه ها و فرقه های مختلف مانند زیدیه، </w:t>
      </w:r>
      <w:r>
        <w:rPr>
          <w:rStyle w:val="FootnoteAnchor"/>
          <w:rtl w:val="true"/>
        </w:rPr>
        <w:footnoteReference w:id="162"/>
      </w:r>
      <w:r>
        <w:rPr>
          <w:rFonts w:ascii="IRNazanin" w:hAnsi="IRNazanin" w:eastAsia="IRNazanin"/>
          <w:color w:val="111111"/>
          <w:sz w:val="28"/>
          <w:sz w:val="28"/>
          <w:szCs w:val="28"/>
          <w:rtl w:val="true"/>
          <w:lang w:bidi="fa-IR"/>
        </w:rPr>
        <w:t xml:space="preserve">بتریه، </w:t>
      </w:r>
      <w:r>
        <w:rPr>
          <w:rStyle w:val="FootnoteAnchor"/>
          <w:rtl w:val="true"/>
        </w:rPr>
        <w:footnoteReference w:id="163"/>
      </w:r>
      <w:r>
        <w:rPr>
          <w:rFonts w:ascii="IRNazanin" w:hAnsi="IRNazanin" w:eastAsia="IRNazanin"/>
          <w:color w:val="111111"/>
          <w:sz w:val="28"/>
          <w:sz w:val="28"/>
          <w:szCs w:val="28"/>
          <w:rtl w:val="true"/>
          <w:lang w:bidi="fa-IR"/>
        </w:rPr>
        <w:t xml:space="preserve">فطحیه، </w:t>
      </w:r>
      <w:r>
        <w:rPr>
          <w:rStyle w:val="FootnoteAnchor"/>
          <w:rtl w:val="true"/>
        </w:rPr>
        <w:footnoteReference w:id="164"/>
      </w:r>
      <w:bookmarkStart w:id="154" w:name="pg19142_180376"/>
    </w:p>
    <w:p>
      <w:pPr>
        <w:pStyle w:val="BookText"/>
        <w:rPr/>
      </w:pPr>
      <w:bookmarkEnd w:id="154"/>
      <w:r>
        <w:rPr>
          <w:rFonts w:ascii="IRNazanin" w:hAnsi="IRNazanin" w:eastAsia="IRNazanin"/>
          <w:color w:val="111111"/>
          <w:sz w:val="28"/>
          <w:sz w:val="28"/>
          <w:szCs w:val="28"/>
          <w:rtl w:val="true"/>
          <w:lang w:bidi="fa-IR"/>
        </w:rPr>
        <w:t xml:space="preserve">و واقفه </w:t>
      </w:r>
      <w:r>
        <w:rPr>
          <w:rStyle w:val="FootnoteAnchor"/>
          <w:rtl w:val="true"/>
        </w:rPr>
        <w:footnoteReference w:id="165"/>
      </w:r>
      <w:r>
        <w:rPr>
          <w:rFonts w:ascii="IRNazanin" w:hAnsi="IRNazanin" w:eastAsia="IRNazanin"/>
          <w:color w:val="111111"/>
          <w:sz w:val="28"/>
          <w:sz w:val="28"/>
          <w:szCs w:val="28"/>
          <w:rtl w:val="true"/>
          <w:lang w:bidi="fa-IR"/>
        </w:rPr>
        <w:t>است و در ذیل آن مطالب مربوط به آن فرقه ها بیان شده است</w:t>
      </w:r>
      <w:r>
        <w:rPr>
          <w:rFonts w:eastAsia="IRNazanin" w:cs="IRNazanin"/>
          <w:color w:val="111111"/>
          <w:sz w:val="28"/>
          <w:szCs w:val="28"/>
          <w:rtl w:val="true"/>
          <w:lang w:bidi="fa-IR"/>
        </w:rPr>
        <w:t>.</w:t>
      </w:r>
    </w:p>
    <w:p>
      <w:pPr>
        <w:pStyle w:val="Heading5"/>
        <w:numPr>
          <w:ilvl w:val="4"/>
          <w:numId w:val="1"/>
        </w:numPr>
        <w:rPr/>
      </w:pPr>
      <w:bookmarkStart w:id="155" w:name="__RefHeading___Toc15831893_1280447820"/>
      <w:bookmarkStart w:id="156" w:name="_Toc59"/>
      <w:bookmarkEnd w:id="155"/>
      <w:r>
        <w:rPr>
          <w:rtl w:val="true"/>
        </w:rPr>
        <w:t>منابع کتاب</w:t>
      </w:r>
      <w:bookmarkEnd w:id="156"/>
    </w:p>
    <w:p>
      <w:pPr>
        <w:pStyle w:val="BookText"/>
        <w:rPr/>
      </w:pPr>
      <w:r>
        <w:rPr>
          <w:rFonts w:ascii="IRNazanin" w:hAnsi="IRNazanin" w:eastAsia="IRNazanin"/>
          <w:color w:val="111111"/>
          <w:sz w:val="28"/>
          <w:sz w:val="28"/>
          <w:szCs w:val="28"/>
          <w:rtl w:val="true"/>
          <w:lang w:bidi="fa-IR"/>
        </w:rPr>
        <w:t>کشی در رجال خویش از چند نفر از مشایخش فراوان نقل کرده که دو نفر از آنان صاحب کتاب رجالی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نخست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معرفة الناقلين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نخست قرن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های معرفة الناقلین و فرق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کشی تصریح کرده که از کتاب برخی افراد به خط خودشان، مطلبی را برگرفته است؛ هم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بن احمد 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نخست 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بن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دیگر منابع رجال کشی می توان کتاب های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کتاب های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های غالیان، مانند کتاب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رجال کشی، نام برخی از مؤلفان کتاب های رجالی، فراوان ذکر شده که چه بسا، کتاب های آنان از منابع رجال کشی بوده است؛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های مناقب رواة الحديث، مثالب رواة الحديث، والمقالات و 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موسی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نیمۀ دوم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الردّ على الواقفة</w:t>
      </w:r>
      <w:r>
        <w:rPr>
          <w:rFonts w:eastAsia="IRNazanin" w:cs="IRNazanin"/>
          <w:color w:val="111111"/>
          <w:sz w:val="28"/>
          <w:szCs w:val="28"/>
          <w:rtl w:val="true"/>
          <w:lang w:bidi="fa-IR"/>
        </w:rPr>
        <w:t>.</w:t>
      </w:r>
    </w:p>
    <w:p>
      <w:pPr>
        <w:pStyle w:val="Heading5"/>
        <w:numPr>
          <w:ilvl w:val="4"/>
          <w:numId w:val="1"/>
        </w:numPr>
        <w:rPr/>
      </w:pPr>
      <w:bookmarkStart w:id="157" w:name="__RefHeading___Toc15831895_1280447820"/>
      <w:bookmarkStart w:id="158" w:name="_Toc60"/>
      <w:bookmarkEnd w:id="157"/>
      <w:r>
        <w:rPr>
          <w:rtl w:val="true"/>
        </w:rPr>
        <w:t>مشایخ</w:t>
      </w:r>
      <w:bookmarkEnd w:id="158"/>
    </w:p>
    <w:p>
      <w:pPr>
        <w:pStyle w:val="BookText"/>
        <w:rPr/>
      </w:pPr>
      <w:r>
        <w:rPr>
          <w:rFonts w:ascii="IRNazanin" w:hAnsi="IRNazanin" w:eastAsia="IRNazanin"/>
          <w:color w:val="111111"/>
          <w:sz w:val="28"/>
          <w:sz w:val="28"/>
          <w:szCs w:val="28"/>
          <w:rtl w:val="true"/>
          <w:lang w:bidi="fa-IR"/>
        </w:rPr>
        <w:t>مهم ترین مشایخ کشی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قتيبه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سید علی ابن طاووس </w:t>
      </w:r>
      <w:r>
        <w:rPr>
          <w:rStyle w:val="FootnoteAnchor"/>
          <w:rtl w:val="true"/>
        </w:rPr>
        <w:footnoteReference w:id="166"/>
      </w:r>
      <w:r>
        <w:rPr>
          <w:rFonts w:ascii="IRNazanin" w:hAnsi="IRNazanin" w:eastAsia="IRNazanin"/>
          <w:color w:val="111111"/>
          <w:sz w:val="28"/>
          <w:sz w:val="28"/>
          <w:szCs w:val="28"/>
          <w:rtl w:val="true"/>
          <w:lang w:bidi="fa-IR"/>
        </w:rPr>
        <w:t xml:space="preserve">هنگام بحث از جواز علم نجوم به خبری از کتاب اختیار الرجال استناد کرده و بنا بر آن، تصریح کرده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به حکم نجوم را برگزیده و آن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 ابن طاووس نسخه اصلی کتاب اختیار الرجال را در دس دست داشته و خطبۀ آن را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ذكرنا عنه في خطبة اختياره لكتاب الكشي، فهذا لفظ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الشيخ الجليل الموفّق أبو جعفر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اختصرتها من كتاب الرجال لأبي عمرو محمد بن عمر بن عبد العزيز، و اخترت ما فيها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با توجه به این عبارت و این که شیخ طوسی از این اثر خویش، با نام اختیار الرجال یاد کرده، </w:t>
      </w:r>
      <w:r>
        <w:rPr>
          <w:rStyle w:val="FootnoteAnchor"/>
          <w:rtl w:val="true"/>
        </w:rPr>
        <w:footnoteReference w:id="168"/>
      </w:r>
      <w:r>
        <w:rPr>
          <w:rFonts w:ascii="IRNazanin" w:hAnsi="IRNazanin" w:eastAsia="IRNazanin"/>
          <w:color w:val="111111"/>
          <w:sz w:val="28"/>
          <w:sz w:val="28"/>
          <w:szCs w:val="28"/>
          <w:rtl w:val="true"/>
          <w:lang w:bidi="fa-IR"/>
        </w:rPr>
        <w:t xml:space="preserve">ممکن است برداشت شود که مطالب کنونی این کتاب، مختار شیخ طوسی است؛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و مورد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ظاهر و بلکه صریح این تعبیر آن است که شیخ طوسی از کتاب 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غلط ها و اشتباه های فراوانی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مختار و مرضی وی بوده، برگزیده و ابقاء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می رسد این برداشت تمام نیست؛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و حتی ظاهر در مدعا نیست؛ زیرا اگر مؤلفی در مقام برگزیدن و تلخیص مطالبی باشد، می تواند همین تعبیر را به کار ببرد؛ چنان که سید رضی در نهج البلاغة در مقام انتخاب و تلخیص خطبه ها و نامه ها و حکمت های امیرالمؤمنین علیه السلام همین تعبیر را به کار برده است</w:t>
      </w:r>
      <w:r>
        <w:rPr>
          <w:rFonts w:eastAsia="IRNazanin" w:cs="IRNazanin"/>
          <w:color w:val="111111"/>
          <w:sz w:val="28"/>
          <w:szCs w:val="28"/>
          <w:rtl w:val="true"/>
          <w:lang w:bidi="fa-IR"/>
        </w:rPr>
        <w:t xml:space="preserve">. </w:t>
      </w:r>
      <w:r>
        <w:rPr>
          <w:rStyle w:val="FootnoteAnchor"/>
          <w:rtl w:val="true"/>
        </w:rPr>
        <w:footnoteReference w:id="169"/>
      </w:r>
      <w:bookmarkStart w:id="159" w:name="pg19142_180378"/>
    </w:p>
    <w:p>
      <w:pPr>
        <w:pStyle w:val="Heading4"/>
        <w:numPr>
          <w:ilvl w:val="3"/>
          <w:numId w:val="1"/>
        </w:numPr>
        <w:rPr/>
      </w:pPr>
      <w:bookmarkStart w:id="160" w:name="__RefHeading___Toc15831897_1280447820"/>
      <w:bookmarkStart w:id="161" w:name="_Toc61"/>
      <w:bookmarkEnd w:id="159"/>
      <w:bookmarkEnd w:id="160"/>
      <w:r>
        <w:rPr/>
        <w:t>5</w:t>
      </w:r>
      <w:r>
        <w:rPr>
          <w:rtl w:val="true"/>
        </w:rPr>
        <w:t xml:space="preserve">. </w:t>
      </w:r>
      <w:r>
        <w:rPr>
          <w:rtl w:val="true"/>
        </w:rPr>
        <w:t>رجال ابن غضائری</w:t>
      </w:r>
      <w:bookmarkEnd w:id="161"/>
    </w:p>
    <w:p>
      <w:pPr>
        <w:pStyle w:val="Heading5"/>
        <w:numPr>
          <w:ilvl w:val="4"/>
          <w:numId w:val="1"/>
        </w:numPr>
        <w:rPr/>
      </w:pPr>
      <w:bookmarkStart w:id="162" w:name="__RefHeading___Toc15831899_1280447820"/>
      <w:bookmarkStart w:id="163" w:name="_Toc62"/>
      <w:bookmarkEnd w:id="162"/>
      <w:r>
        <w:rPr>
          <w:rtl w:val="true"/>
        </w:rPr>
        <w:t>نام کتاب و تاریخچه ی آن</w:t>
      </w:r>
      <w:bookmarkEnd w:id="163"/>
    </w:p>
    <w:p>
      <w:pPr>
        <w:pStyle w:val="BookText"/>
        <w:rPr/>
      </w:pPr>
      <w:r>
        <w:rPr>
          <w:rFonts w:ascii="IRNazanin" w:hAnsi="IRNazanin" w:eastAsia="IRNazanin"/>
          <w:color w:val="111111"/>
          <w:sz w:val="28"/>
          <w:sz w:val="28"/>
          <w:szCs w:val="28"/>
          <w:rtl w:val="true"/>
          <w:lang w:bidi="fa-IR"/>
        </w:rPr>
        <w:t xml:space="preserve">از این کتاب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الغضائري</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نخستین نقل صریح از کتاب ابن غضائری، نقل های سیّد احمد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کتاب حل الإشكال في معرفة الرجال است؛ </w:t>
      </w:r>
      <w:r>
        <w:rPr>
          <w:rStyle w:val="FootnoteAnchor"/>
          <w:rtl w:val="true"/>
        </w:rPr>
        <w:footnoteReference w:id="173"/>
      </w:r>
      <w:r>
        <w:rPr>
          <w:rFonts w:ascii="IRNazanin" w:hAnsi="IRNazanin" w:eastAsia="IRNazanin"/>
          <w:color w:val="111111"/>
          <w:sz w:val="28"/>
          <w:sz w:val="28"/>
          <w:szCs w:val="28"/>
          <w:rtl w:val="true"/>
          <w:lang w:bidi="fa-IR"/>
        </w:rPr>
        <w:t xml:space="preserve">هم چنین، 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از کتاب خویش مطالبی را از ابن غضائری نقل کرده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ایشان دو شاگرد ابن طاووس یعنی ابن داوود در کتاب الرجال </w:t>
      </w:r>
      <w:r>
        <w:rPr>
          <w:rStyle w:val="FootnoteAnchor"/>
          <w:rtl w:val="true"/>
        </w:rPr>
        <w:footnoteReference w:id="175"/>
      </w:r>
      <w:r>
        <w:rPr>
          <w:rFonts w:ascii="IRNazanin" w:hAnsi="IRNazanin" w:eastAsia="IRNazanin"/>
          <w:color w:val="111111"/>
          <w:sz w:val="28"/>
          <w:sz w:val="28"/>
          <w:szCs w:val="28"/>
          <w:rtl w:val="true"/>
          <w:lang w:bidi="fa-IR"/>
        </w:rPr>
        <w:t xml:space="preserve">و علامه حلى در خلاصة الأقوال في معرفة الرجال و کتاب های دیگرش، </w:t>
      </w:r>
      <w:r>
        <w:rPr>
          <w:rStyle w:val="FootnoteAnchor"/>
          <w:rtl w:val="true"/>
        </w:rPr>
        <w:footnoteReference w:id="176"/>
      </w:r>
      <w:r>
        <w:rPr>
          <w:rFonts w:ascii="IRNazanin" w:hAnsi="IRNazanin" w:eastAsia="IRNazanin"/>
          <w:color w:val="111111"/>
          <w:sz w:val="28"/>
          <w:sz w:val="28"/>
          <w:szCs w:val="28"/>
          <w:rtl w:val="true"/>
          <w:lang w:bidi="fa-IR"/>
        </w:rPr>
        <w:t>مطالب بسیاری را به پیروی از استاد خویش از ابن غضائری نقل کرده اند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بعدها ملّا عبدالله بن حسين شوشتری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رجالی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 حل الإشكال به خط خود ابن طاووس را در کتابخانه شهید ثانی یافت </w:t>
      </w:r>
      <w:r>
        <w:rPr>
          <w:rStyle w:val="FootnoteAnchor"/>
          <w:rtl w:val="true"/>
        </w:rPr>
        <w:footnoteReference w:id="179"/>
      </w:r>
      <w:r>
        <w:rPr>
          <w:rFonts w:ascii="IRNazanin" w:hAnsi="IRNazanin" w:eastAsia="IRNazanin"/>
          <w:color w:val="111111"/>
          <w:sz w:val="28"/>
          <w:sz w:val="28"/>
          <w:szCs w:val="28"/>
          <w:rtl w:val="true"/>
          <w:lang w:bidi="fa-IR"/>
        </w:rPr>
        <w:t xml:space="preserve">و مطالب کتاب ابن غضائری را از آن استخراج، </w:t>
      </w:r>
      <w:r>
        <w:rPr>
          <w:rStyle w:val="FootnoteAnchor"/>
          <w:rtl w:val="true"/>
        </w:rPr>
        <w:footnoteReference w:id="180"/>
      </w:r>
      <w:r>
        <w:rPr>
          <w:rFonts w:ascii="IRNazanin" w:hAnsi="IRNazanin" w:eastAsia="IRNazanin"/>
          <w:color w:val="111111"/>
          <w:sz w:val="28"/>
          <w:sz w:val="28"/>
          <w:szCs w:val="28"/>
          <w:rtl w:val="true"/>
          <w:lang w:bidi="fa-IR"/>
        </w:rPr>
        <w:t>و جداگانه استنساخ کرد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شاگردش ملّا عنایت الله قُهپایی </w:t>
      </w:r>
      <w:r>
        <w:rPr>
          <w:rStyle w:val="FootnoteAnchor"/>
          <w:rtl w:val="true"/>
        </w:rPr>
        <w:footnoteReference w:id="182"/>
      </w:r>
      <w:r>
        <w:rPr>
          <w:rFonts w:ascii="IRNazanin" w:hAnsi="IRNazanin" w:eastAsia="IRNazanin"/>
          <w:color w:val="111111"/>
          <w:sz w:val="28"/>
          <w:sz w:val="28"/>
          <w:szCs w:val="28"/>
          <w:rtl w:val="true"/>
          <w:lang w:bidi="fa-IR"/>
        </w:rPr>
        <w:t xml:space="preserve">همۀ آن مطالب را در کتاب مجمع الرجال نقل کرد؛ </w:t>
      </w:r>
      <w:r>
        <w:rPr>
          <w:rStyle w:val="FootnoteAnchor"/>
          <w:rtl w:val="true"/>
        </w:rPr>
        <w:footnoteReference w:id="183"/>
      </w:r>
      <w:r>
        <w:rPr>
          <w:rFonts w:ascii="IRNazanin" w:hAnsi="IRNazanin" w:eastAsia="IRNazanin"/>
          <w:color w:val="111111"/>
          <w:sz w:val="28"/>
          <w:sz w:val="28"/>
          <w:szCs w:val="28"/>
          <w:rtl w:val="true"/>
          <w:lang w:bidi="fa-IR"/>
        </w:rPr>
        <w:t xml:space="preserve">چنان که دیگر شاگردان شوشتری مانند سید مصطفی تفرشی </w:t>
      </w:r>
      <w:r>
        <w:rPr>
          <w:rStyle w:val="FootnoteAnchor"/>
          <w:rtl w:val="true"/>
        </w:rPr>
        <w:footnoteReference w:id="184"/>
      </w:r>
      <w:r>
        <w:rPr>
          <w:rFonts w:ascii="IRNazanin" w:hAnsi="IRNazanin" w:eastAsia="IRNazanin"/>
          <w:color w:val="111111"/>
          <w:sz w:val="28"/>
          <w:sz w:val="28"/>
          <w:szCs w:val="28"/>
          <w:rtl w:val="true"/>
          <w:lang w:bidi="fa-IR"/>
        </w:rPr>
        <w:t xml:space="preserve">در نقد الرجال </w:t>
      </w:r>
      <w:r>
        <w:rPr>
          <w:rStyle w:val="FootnoteAnchor"/>
          <w:rtl w:val="true"/>
        </w:rPr>
        <w:footnoteReference w:id="185"/>
      </w:r>
      <w:r>
        <w:rPr>
          <w:rFonts w:ascii="IRNazanin" w:hAnsi="IRNazanin" w:eastAsia="IRNazanin"/>
          <w:color w:val="111111"/>
          <w:sz w:val="28"/>
          <w:sz w:val="28"/>
          <w:szCs w:val="28"/>
          <w:rtl w:val="true"/>
          <w:lang w:bidi="fa-IR"/>
        </w:rPr>
        <w:t xml:space="preserve">و خداوردی افشار </w:t>
      </w:r>
      <w:r>
        <w:rPr>
          <w:rStyle w:val="FootnoteAnchor"/>
          <w:rtl w:val="true"/>
        </w:rPr>
        <w:footnoteReference w:id="186"/>
      </w:r>
      <w:r>
        <w:rPr>
          <w:rFonts w:ascii="Amiri" w:hAnsi="Amiri" w:eastAsia="Amiri" w:cs="Amiri"/>
          <w:color w:val="111111"/>
          <w:sz w:val="28"/>
          <w:sz w:val="28"/>
          <w:szCs w:val="28"/>
          <w:rtl w:val="true"/>
          <w:lang w:bidi="ar-SA"/>
        </w:rPr>
        <w:t xml:space="preserve">در زبدة الرجال </w:t>
      </w:r>
      <w:r>
        <w:rPr>
          <w:rStyle w:val="FootnoteAnchor"/>
          <w:rtl w:val="true"/>
        </w:rPr>
        <w:footnoteReference w:id="187"/>
      </w:r>
      <w:r>
        <w:rPr>
          <w:rFonts w:ascii="IRNazanin" w:hAnsi="IRNazanin" w:eastAsia="IRNazanin"/>
          <w:color w:val="111111"/>
          <w:sz w:val="28"/>
          <w:sz w:val="28"/>
          <w:szCs w:val="28"/>
          <w:rtl w:val="true"/>
          <w:lang w:bidi="fa-IR"/>
        </w:rPr>
        <w:t>هم از نسخهٔ استاد خویش بهره مند بودند</w:t>
      </w:r>
      <w:r>
        <w:rPr>
          <w:rFonts w:eastAsia="IRNazanin" w:cs="IRNazanin"/>
          <w:color w:val="111111"/>
          <w:sz w:val="28"/>
          <w:szCs w:val="28"/>
          <w:rtl w:val="true"/>
          <w:lang w:bidi="fa-IR"/>
        </w:rPr>
        <w:t xml:space="preserve">. </w:t>
      </w:r>
      <w:bookmarkStart w:id="164" w:name="pg19142_180380"/>
    </w:p>
    <w:p>
      <w:pPr>
        <w:pStyle w:val="BookText"/>
        <w:rPr/>
      </w:pPr>
      <w:bookmarkEnd w:id="164"/>
      <w:r>
        <w:rPr>
          <w:rFonts w:ascii="IRNazanin" w:hAnsi="IRNazanin" w:eastAsia="IRNazanin"/>
          <w:color w:val="111111"/>
          <w:sz w:val="28"/>
          <w:sz w:val="28"/>
          <w:szCs w:val="28"/>
          <w:rtl w:val="true"/>
          <w:lang w:bidi="fa-IR"/>
        </w:rPr>
        <w:t>آن چه امروزه به نام رجال ابن الغضائری چاپ می شود، همین مطالبی است که ملا عبدالله شوشتری از حل الإشكالِ ابن طاووس استنساخ کرده است و نسخه اصلی کتاب رجال ابن الغضائری در دسترس نیست</w:t>
      </w:r>
      <w:r>
        <w:rPr>
          <w:rFonts w:eastAsia="IRNazanin" w:cs="IRNazanin"/>
          <w:color w:val="111111"/>
          <w:sz w:val="28"/>
          <w:szCs w:val="28"/>
          <w:rtl w:val="true"/>
          <w:lang w:bidi="fa-IR"/>
        </w:rPr>
        <w:t>.</w:t>
      </w:r>
    </w:p>
    <w:p>
      <w:pPr>
        <w:pStyle w:val="Heading5"/>
        <w:numPr>
          <w:ilvl w:val="4"/>
          <w:numId w:val="1"/>
        </w:numPr>
        <w:rPr/>
      </w:pPr>
      <w:bookmarkStart w:id="165" w:name="__RefHeading___Toc15831901_1280447820"/>
      <w:bookmarkStart w:id="166" w:name="_Toc63"/>
      <w:bookmarkEnd w:id="165"/>
      <w:r>
        <w:rPr>
          <w:rtl w:val="true"/>
        </w:rPr>
        <w:t>بررسی انتساب کتاب به ابن غضائری</w:t>
      </w:r>
      <w:bookmarkEnd w:id="166"/>
    </w:p>
    <w:p>
      <w:pPr>
        <w:pStyle w:val="Heading6"/>
        <w:numPr>
          <w:ilvl w:val="5"/>
          <w:numId w:val="1"/>
        </w:numPr>
        <w:rPr/>
      </w:pPr>
      <w:bookmarkStart w:id="167" w:name="__RefHeading___Toc15831903_1280447820"/>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بررسی انتساب کتاب به ابن غضائری</w:t>
      </w:r>
    </w:p>
    <w:p>
      <w:pPr>
        <w:pStyle w:val="BookText"/>
        <w:rPr/>
      </w:pPr>
      <w:r>
        <w:rPr>
          <w:rFonts w:ascii="IRNazanin" w:hAnsi="IRNazanin" w:eastAsia="IRNazanin"/>
          <w:color w:val="111111"/>
          <w:sz w:val="28"/>
          <w:sz w:val="28"/>
          <w:szCs w:val="28"/>
          <w:rtl w:val="true"/>
          <w:lang w:bidi="fa-IR"/>
        </w:rPr>
        <w:t xml:space="preserve">درباره انتساب کتاب کنونی به ابن غضائری اشکال هایی بیان شده </w:t>
      </w:r>
      <w:r>
        <w:rPr>
          <w:rStyle w:val="FootnoteAnchor"/>
          <w:rtl w:val="true"/>
        </w:rPr>
        <w:footnoteReference w:id="188"/>
      </w:r>
      <w:r>
        <w:rPr>
          <w:rFonts w:ascii="IRNazanin" w:hAnsi="IRNazanin" w:eastAsia="IRNazanin"/>
          <w:color w:val="111111"/>
          <w:sz w:val="28"/>
          <w:sz w:val="28"/>
          <w:szCs w:val="28"/>
          <w:rtl w:val="true"/>
          <w:lang w:bidi="fa-IR"/>
        </w:rPr>
        <w:t>که در این جا، دو اشکال مهم بررسی می شود</w:t>
      </w:r>
      <w:r>
        <w:rPr>
          <w:rFonts w:eastAsia="IRNazanin" w:cs="IRNazanin"/>
          <w:color w:val="111111"/>
          <w:sz w:val="28"/>
          <w:szCs w:val="28"/>
          <w:rtl w:val="true"/>
          <w:lang w:bidi="fa-IR"/>
        </w:rPr>
        <w:t>:</w:t>
      </w:r>
    </w:p>
    <w:p>
      <w:pPr>
        <w:pStyle w:val="Heading6"/>
        <w:numPr>
          <w:ilvl w:val="5"/>
          <w:numId w:val="1"/>
        </w:numPr>
        <w:rPr/>
      </w:pPr>
      <w:bookmarkStart w:id="169" w:name="__RefHeading___Toc15831905_1280447820"/>
      <w:bookmarkStart w:id="170" w:name="_Toc65"/>
      <w:bookmarkEnd w:id="169"/>
      <w:r>
        <w:rPr>
          <w:rtl w:val="true"/>
        </w:rPr>
        <w:t>اشکال اول</w:t>
      </w:r>
      <w:bookmarkEnd w:id="170"/>
    </w:p>
    <w:p>
      <w:pPr>
        <w:pStyle w:val="Heading6"/>
        <w:numPr>
          <w:ilvl w:val="5"/>
          <w:numId w:val="1"/>
        </w:numPr>
        <w:rPr/>
      </w:pPr>
      <w:bookmarkStart w:id="171" w:name="__RefHeading___Toc15831907_1280447820"/>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به گواهی شیخ طوسی پس از مرگ ناگهانی و زود هنگام ابن غضائری، وارثان او کتاب هایش را از بین بردند، درحالی که هیچ کس نسخه ای از آنها رونویسی نکرده بود؛ </w:t>
      </w:r>
      <w:r>
        <w:rPr>
          <w:rStyle w:val="FootnoteAnchor"/>
          <w:rtl w:val="true"/>
        </w:rPr>
        <w:footnoteReference w:id="189"/>
      </w:r>
      <w:r>
        <w:rPr>
          <w:rFonts w:ascii="IRNazanin" w:hAnsi="IRNazanin" w:eastAsia="IRNazanin"/>
          <w:color w:val="111111"/>
          <w:sz w:val="28"/>
          <w:sz w:val="28"/>
          <w:szCs w:val="28"/>
          <w:rtl w:val="true"/>
          <w:lang w:bidi="fa-IR"/>
        </w:rPr>
        <w:t xml:space="preserve">و تا 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طاووس در مقدمه کتاب حل الإشكال في معرفة الرجال، يكى از منابع پنج گانه خویش را کتاب ابن غضائری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این کتاب در دست نیست؛ بنابراین نمی توان کتاب کنونی را به ابن غضائری نسبت داد</w:t>
      </w:r>
      <w:r>
        <w:rPr>
          <w:rFonts w:eastAsia="IRNazanin" w:cs="IRNazanin"/>
          <w:color w:val="111111"/>
          <w:sz w:val="28"/>
          <w:szCs w:val="28"/>
          <w:rtl w:val="true"/>
          <w:lang w:bidi="fa-IR"/>
        </w:rPr>
        <w:t>.</w:t>
      </w:r>
    </w:p>
    <w:p>
      <w:pPr>
        <w:pStyle w:val="Heading6"/>
        <w:numPr>
          <w:ilvl w:val="5"/>
          <w:numId w:val="1"/>
        </w:numPr>
        <w:rPr/>
      </w:pPr>
      <w:bookmarkStart w:id="173" w:name="__RefHeading___Toc15831909_1280447820"/>
      <w:bookmarkStart w:id="174" w:name="_Toc67"/>
      <w:bookmarkEnd w:id="173"/>
      <w:r>
        <w:rPr>
          <w:rtl w:val="true"/>
        </w:rPr>
        <w:t>پاسخ به اشکال اول</w:t>
      </w:r>
      <w:bookmarkEnd w:id="174"/>
    </w:p>
    <w:p>
      <w:pPr>
        <w:pStyle w:val="BookText"/>
        <w:rPr/>
      </w:pPr>
      <w:r>
        <w:rPr>
          <w:rFonts w:ascii="IRNazanin" w:hAnsi="IRNazanin" w:eastAsia="IRNazanin"/>
          <w:color w:val="111111"/>
          <w:sz w:val="28"/>
          <w:sz w:val="28"/>
          <w:szCs w:val="28"/>
          <w:rtl w:val="true"/>
          <w:lang w:bidi="fa-IR"/>
        </w:rPr>
        <w:t xml:space="preserve">دقت در عبارت شیخ طوسی روشن می سازد ایشان در زمینه فهرست نویسی،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مصنفات و فهرست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ابن غضائری نسبت داده و از رونویسی نشدن همان دو کتاب خبر داده است و هرگز نگفته دیگر آثار او استنساخ نشده اند؛ پس، شهادتی از شیخ طوسی درباره رونویسی نشدن کتاب الضعفاء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شیخ از میان رفتن کتاب های ابن غضائری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يحكي بعضهم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که می تواند به قطعی نبودن حکایت، اشاره داشته باشد</w:t>
      </w:r>
      <w:r>
        <w:rPr>
          <w:rFonts w:eastAsia="IRNazanin" w:cs="IRNazanin"/>
          <w:color w:val="111111"/>
          <w:sz w:val="28"/>
          <w:szCs w:val="28"/>
          <w:rtl w:val="true"/>
          <w:lang w:bidi="fa-IR"/>
        </w:rPr>
        <w:t>.</w:t>
      </w:r>
    </w:p>
    <w:p>
      <w:pPr>
        <w:pStyle w:val="Heading6"/>
        <w:numPr>
          <w:ilvl w:val="5"/>
          <w:numId w:val="1"/>
        </w:numPr>
        <w:rPr/>
      </w:pPr>
      <w:bookmarkStart w:id="175" w:name="__RefHeading___Toc15831911_1280447820"/>
      <w:bookmarkStart w:id="176" w:name="_Toc68"/>
      <w:bookmarkEnd w:id="175"/>
      <w:r>
        <w:rPr>
          <w:rtl w:val="true"/>
        </w:rPr>
        <w:t>اشکال دوم</w:t>
      </w:r>
      <w:bookmarkEnd w:id="176"/>
    </w:p>
    <w:p>
      <w:pPr>
        <w:pStyle w:val="Heading6"/>
        <w:numPr>
          <w:ilvl w:val="5"/>
          <w:numId w:val="1"/>
        </w:numPr>
        <w:rPr/>
      </w:pPr>
      <w:bookmarkStart w:id="177" w:name="__RefHeading___Toc15831913_1280447820"/>
      <w:bookmarkStart w:id="178" w:name="_Toc69"/>
      <w:bookmarkEnd w:id="177"/>
      <w:r>
        <w:rPr>
          <w:rtl w:val="true"/>
        </w:rPr>
        <w:t>اشاره</w:t>
      </w:r>
      <w:bookmarkEnd w:id="1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ابن طاووس در مقدمه کتاب حل الإشكال، یکی از منابع پنج گانه خویش را کتاب ابن غضائری برشمرده است اما تصریح کرده به همه آن کتاب ها، جز کتاب </w:t>
      </w:r>
      <w:r>
        <w:rPr>
          <w:rFonts w:eastAsia="IRNazanin" w:cs="IRNazanin"/>
          <w:color w:val="111111"/>
          <w:sz w:val="28"/>
          <w:szCs w:val="28"/>
          <w:rtl w:val="true"/>
          <w:lang w:bidi="fa-IR"/>
        </w:rPr>
        <w:t xml:space="preserve">- </w:t>
      </w:r>
      <w:bookmarkStart w:id="179" w:name="pg19142_180381"/>
    </w:p>
    <w:p>
      <w:pPr>
        <w:pStyle w:val="BookText"/>
        <w:rPr/>
      </w:pPr>
      <w:bookmarkEnd w:id="179"/>
      <w:r>
        <w:rPr>
          <w:rFonts w:ascii="IRNazanin" w:hAnsi="IRNazanin" w:eastAsia="IRNazanin"/>
          <w:color w:val="111111"/>
          <w:sz w:val="28"/>
          <w:sz w:val="28"/>
          <w:szCs w:val="28"/>
          <w:rtl w:val="true"/>
          <w:lang w:bidi="fa-IR"/>
        </w:rPr>
        <w:t xml:space="preserve">ابن غضائری طریق متصل دارد؛ </w:t>
      </w:r>
      <w:r>
        <w:rPr>
          <w:rStyle w:val="FootnoteAnchor"/>
          <w:rtl w:val="true"/>
        </w:rPr>
        <w:footnoteReference w:id="190"/>
      </w:r>
      <w:r>
        <w:rPr>
          <w:rFonts w:ascii="IRNazanin" w:hAnsi="IRNazanin" w:eastAsia="IRNazanin"/>
          <w:color w:val="111111"/>
          <w:sz w:val="28"/>
          <w:sz w:val="28"/>
          <w:szCs w:val="28"/>
          <w:rtl w:val="true"/>
          <w:lang w:bidi="fa-IR"/>
        </w:rPr>
        <w:t xml:space="preserve">در نتیجه ایشان هم، صحتِ انتساب این کتاب به ابن غضائری را بر عهده نگرفته است؛ و از آنجا که کتاب ابن غضائری، از کتاب های مشهور نبوده و در کتاب های فهرست و مشیخه و اجازه های </w:t>
      </w:r>
      <w:r>
        <w:rPr>
          <w:rStyle w:val="FootnoteAnchor"/>
          <w:rtl w:val="true"/>
        </w:rPr>
        <w:footnoteReference w:id="191"/>
      </w:r>
      <w:r>
        <w:rPr>
          <w:rFonts w:ascii="IRNazanin" w:hAnsi="IRNazanin" w:eastAsia="IRNazanin"/>
          <w:color w:val="111111"/>
          <w:sz w:val="28"/>
          <w:sz w:val="28"/>
          <w:szCs w:val="28"/>
          <w:rtl w:val="true"/>
          <w:lang w:bidi="fa-IR"/>
        </w:rPr>
        <w:t>نقل شده نیز، هیچ طریقی به آن نیست نمی توان انتساب آن به ابن غضائری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آنجا که در این کتاب بسیاری 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برخی بزرگان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شده اند، بعید نیست برخی معاندان، آن را جعل کرده باشند</w:t>
      </w:r>
      <w:r>
        <w:rPr>
          <w:rFonts w:eastAsia="IRNazanin" w:cs="IRNazanin"/>
          <w:color w:val="111111"/>
          <w:sz w:val="28"/>
          <w:szCs w:val="28"/>
          <w:rtl w:val="true"/>
          <w:lang w:bidi="fa-IR"/>
        </w:rPr>
        <w:t xml:space="preserve">. </w:t>
      </w:r>
      <w:r>
        <w:rPr>
          <w:rStyle w:val="FootnoteAnchor"/>
          <w:rtl w:val="true"/>
        </w:rPr>
        <w:footnoteReference w:id="192"/>
      </w:r>
    </w:p>
    <w:p>
      <w:pPr>
        <w:pStyle w:val="Heading6"/>
        <w:numPr>
          <w:ilvl w:val="5"/>
          <w:numId w:val="1"/>
        </w:numPr>
        <w:rPr/>
      </w:pPr>
      <w:bookmarkStart w:id="180" w:name="__RefHeading___Toc15831915_1280447820"/>
      <w:bookmarkStart w:id="181" w:name="_Toc70"/>
      <w:bookmarkEnd w:id="180"/>
      <w:r>
        <w:rPr>
          <w:rtl w:val="true"/>
        </w:rPr>
        <w:t>پاسخ به اشکال دوم</w:t>
      </w:r>
      <w:bookmarkEnd w:id="181"/>
    </w:p>
    <w:p>
      <w:pPr>
        <w:pStyle w:val="BookText"/>
        <w:rPr/>
      </w:pPr>
      <w:r>
        <w:rPr>
          <w:rFonts w:ascii="IRNazanin" w:hAnsi="IRNazanin" w:eastAsia="IRNazanin"/>
          <w:color w:val="111111"/>
          <w:sz w:val="28"/>
          <w:sz w:val="28"/>
          <w:szCs w:val="28"/>
          <w:rtl w:val="true"/>
          <w:lang w:bidi="fa-IR"/>
        </w:rPr>
        <w:t xml:space="preserve">سید احمد ابن طاووس این کتاب را صریحاً به ابن غضائری نسبت داده و صرف اینکه وی طریق متصل به این کتاب نداشته، بدین معنا نیست که به انتساب آن به ابن غضائری شهادت نداده است؛ زیرا تنها راه برای اثبات کتاب و انتساب آن به مؤلف و اعتبار بخشی به نسخه آن وجود طریق و اجازه نیست؛ بلکه غالباً اثبات کتاب و نسخه های آن از راه های دیگر انجام می شده است؛ زیرا طریق های نقل شده بر مبنای اجازه عام، بدون مناوله نسخه ای خاص بوده اند </w:t>
      </w:r>
      <w:r>
        <w:rPr>
          <w:rStyle w:val="FootnoteAnchor"/>
          <w:rtl w:val="true"/>
        </w:rPr>
        <w:footnoteReference w:id="193"/>
      </w:r>
      <w:r>
        <w:rPr>
          <w:rFonts w:ascii="IRNazanin" w:hAnsi="IRNazanin" w:eastAsia="IRNazanin"/>
          <w:color w:val="111111"/>
          <w:sz w:val="28"/>
          <w:sz w:val="28"/>
          <w:szCs w:val="28"/>
          <w:rtl w:val="true"/>
          <w:lang w:bidi="fa-IR"/>
        </w:rPr>
        <w:t>و اثبات انتساب کتاب به مؤلف و بررسی اعتبار نسخه آن بر دوش اجازه گیرنده نهاده می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عقلاء برای اثبات اعتبار نسخه کتاب نوعاً از راه هایی حسی یا نزدیک به 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شناخت خط مؤلف یا ناسخان معتبر علامت های بلاغ و مقابله نسخه که در حاشیه یا آغاز یا پایان نسخه درج می شده، و دقت در صحت عبارت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می جسته اند انتساب کتاب به مؤلّف در کتاب های فهارس و اجازات، شناخت فرد روایت کننده کتاب و طبقۀ وی سنجش اطلاعات موجود در کتاب با اطلاعات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های همان مؤلّف و قراینی دیگر از این دست اطمینان به انتساب کتاب به مؤلف را به دنبال می آورد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شهادت سید احمد ابن طاووس با توجه به اینکه احتمال می رود حتی یا نزدیک به حش ،باشد شرعاً اعتبار نسخه کتاب را که نزد وی بوده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اینکه نجاشی از ابن غضائری مطالبی را نقل کرده که بسیاری از آنها در این کتاب نیز دیده می شود در اثبات اعتبار کتاب سودمند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البته این پرسش باقی 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برای کتاب های ابن 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کتاب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اجازه ای از مؤلف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ابن غضائری پیش از رسیدن به سن پیری و مقام شیخوخت، از دنیا رفته؛ </w:t>
      </w:r>
      <w:r>
        <w:rPr>
          <w:rStyle w:val="FootnoteAnchor"/>
          <w:rtl w:val="true"/>
        </w:rPr>
        <w:footnoteReference w:id="196"/>
      </w:r>
      <w:r>
        <w:rPr>
          <w:rFonts w:ascii="IRNazanin" w:hAnsi="IRNazanin" w:eastAsia="IRNazanin"/>
          <w:color w:val="111111"/>
          <w:sz w:val="28"/>
          <w:sz w:val="28"/>
          <w:szCs w:val="28"/>
          <w:rtl w:val="true"/>
          <w:lang w:bidi="fa-IR"/>
        </w:rPr>
        <w:t>از این رو، در شمار مشایخ اجازه قرار نگرفته و نامی از شاگردان وی و اجازه ای از او در کتاب های رجال و فهرست و تراجم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اینکه کتاب ابن غضائری درباره راویان ضعیف نگاشته شده چه بسا این باور را آفریده باشد که چنین کتابی کم فایده است؛ </w:t>
      </w:r>
      <w:r>
        <w:rPr>
          <w:rStyle w:val="FootnoteAnchor"/>
          <w:rtl w:val="true"/>
        </w:rPr>
        <w:footnoteReference w:id="197"/>
      </w:r>
      <w:r>
        <w:rPr>
          <w:rFonts w:ascii="IRNazanin" w:hAnsi="IRNazanin" w:eastAsia="IRNazanin"/>
          <w:color w:val="111111"/>
          <w:sz w:val="28"/>
          <w:sz w:val="28"/>
          <w:szCs w:val="28"/>
          <w:rtl w:val="true"/>
          <w:lang w:bidi="fa-IR"/>
        </w:rPr>
        <w:t>از این رو، انگیزه نوعی برای گرفتن اجازه یا نقل کتاب در اجازات، کاهش یافته و این کتاب ناشناخته و مهجور مانده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اشکال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ابن غضائری، بسیاری از راویان – به ویژه، برخی بزرگان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قدح کرده و این با انتساب کتاب به عالمی شیعی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های آینده پاسخ داده خواهد شد</w:t>
      </w:r>
      <w:r>
        <w:rPr>
          <w:rFonts w:eastAsia="IRNazanin" w:cs="IRNazanin"/>
          <w:color w:val="111111"/>
          <w:sz w:val="28"/>
          <w:szCs w:val="28"/>
          <w:rtl w:val="true"/>
          <w:lang w:bidi="fa-IR"/>
        </w:rPr>
        <w:t xml:space="preserve">. </w:t>
      </w:r>
      <w:r>
        <w:rPr>
          <w:rStyle w:val="FootnoteAnchor"/>
          <w:rtl w:val="true"/>
        </w:rPr>
        <w:footnoteReference w:id="198"/>
      </w:r>
      <w:bookmarkStart w:id="182" w:name="pg19142_180383"/>
    </w:p>
    <w:p>
      <w:pPr>
        <w:pStyle w:val="Heading5"/>
        <w:numPr>
          <w:ilvl w:val="4"/>
          <w:numId w:val="1"/>
        </w:numPr>
        <w:rPr/>
      </w:pPr>
      <w:bookmarkStart w:id="183" w:name="__RefHeading___Toc15831917_1280447820"/>
      <w:bookmarkStart w:id="184" w:name="_Toc71"/>
      <w:bookmarkEnd w:id="182"/>
      <w:bookmarkEnd w:id="183"/>
      <w:r>
        <w:rPr>
          <w:rtl w:val="true"/>
        </w:rPr>
        <w:t>مولف کتاب</w:t>
      </w:r>
      <w:bookmarkEnd w:id="184"/>
    </w:p>
    <w:p>
      <w:pPr>
        <w:pStyle w:val="Heading6"/>
        <w:numPr>
          <w:ilvl w:val="5"/>
          <w:numId w:val="1"/>
        </w:numPr>
        <w:rPr/>
      </w:pPr>
      <w:bookmarkStart w:id="185" w:name="__RefHeading___Toc15831919_1280447820"/>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برخی، حسین بن عبیدالله غضائری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شیخ طوسی و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مؤلف کتاب خوانده اند؛ </w:t>
      </w:r>
      <w:r>
        <w:rPr>
          <w:rStyle w:val="FootnoteAnchor"/>
          <w:rtl w:val="true"/>
        </w:rPr>
        <w:footnoteReference w:id="200"/>
      </w:r>
      <w:r>
        <w:rPr>
          <w:rFonts w:ascii="IRNazanin" w:hAnsi="IRNazanin" w:eastAsia="IRNazanin"/>
          <w:color w:val="111111"/>
          <w:sz w:val="28"/>
          <w:sz w:val="28"/>
          <w:szCs w:val="28"/>
          <w:rtl w:val="true"/>
          <w:lang w:bidi="fa-IR"/>
        </w:rPr>
        <w:t xml:space="preserve">و برخی دیگر، پسرش احمد بن حسین بن عبید الله غضائری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نجاشی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مؤلف کتاب دانسته اند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به نظر می رسد دیدگاه دوم، درست است؛ </w:t>
      </w:r>
      <w:r>
        <w:rPr>
          <w:rStyle w:val="FootnoteAnchor"/>
          <w:rtl w:val="true"/>
        </w:rPr>
        <w:footnoteReference w:id="205"/>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ابن طاووس کتاب ابن غضائری را صریحاً در مقدمه کتاب خویش </w:t>
      </w:r>
      <w:r>
        <w:rPr>
          <w:rStyle w:val="FootnoteAnchor"/>
          <w:rtl w:val="true"/>
        </w:rPr>
        <w:footnoteReference w:id="206"/>
      </w:r>
      <w:r>
        <w:rPr>
          <w:rFonts w:ascii="IRNazanin" w:hAnsi="IRNazanin" w:eastAsia="IRNazanin"/>
          <w:color w:val="111111"/>
          <w:sz w:val="28"/>
          <w:sz w:val="28"/>
          <w:szCs w:val="28"/>
          <w:rtl w:val="true"/>
          <w:lang w:bidi="fa-IR"/>
        </w:rPr>
        <w:t xml:space="preserve">و نیز در متن آن، </w:t>
      </w:r>
      <w:r>
        <w:rPr>
          <w:rStyle w:val="FootnoteAnchor"/>
          <w:rtl w:val="true"/>
        </w:rPr>
        <w:footnoteReference w:id="207"/>
      </w:r>
      <w:r>
        <w:rPr>
          <w:rFonts w:ascii="IRNazanin" w:hAnsi="IRNazanin" w:eastAsia="IRNazanin"/>
          <w:color w:val="111111"/>
          <w:sz w:val="28"/>
          <w:sz w:val="28"/>
          <w:szCs w:val="28"/>
          <w:rtl w:val="true"/>
          <w:lang w:bidi="fa-IR"/>
        </w:rPr>
        <w:t>به احمد بن حسین بن عبیدالله غضائری نسبت داده است و این مهم ترین قرینه بر اثبات دیدگاه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 شاگرد ایشان، علامه حلی و ابن داوود، این انتساب را پذیرفته 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 نجاشی هنگام معرفی استاد خویش حسین بن عبیدالله غضائری، برای او کتاب رجالی نام نبرده اند؛ </w:t>
      </w:r>
      <w:r>
        <w:rPr>
          <w:rStyle w:val="FootnoteAnchor"/>
          <w:rtl w:val="true"/>
        </w:rPr>
        <w:footnoteReference w:id="209"/>
      </w:r>
      <w:r>
        <w:rPr>
          <w:rFonts w:ascii="IRNazanin" w:hAnsi="IRNazanin" w:eastAsia="IRNazanin"/>
          <w:color w:val="111111"/>
          <w:sz w:val="28"/>
          <w:sz w:val="28"/>
          <w:szCs w:val="28"/>
          <w:rtl w:val="true"/>
          <w:lang w:bidi="fa-IR"/>
        </w:rPr>
        <w:t xml:space="preserve">اما شیخ طوسی در مقدمه فهرست، برای احمد دست 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مصنفات و فهرست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 است؛ </w:t>
      </w:r>
      <w:r>
        <w:rPr>
          <w:rStyle w:val="FootnoteAnchor"/>
          <w:rtl w:val="true"/>
        </w:rPr>
        <w:footnoteReference w:id="210"/>
      </w:r>
      <w:r>
        <w:rPr>
          <w:rFonts w:ascii="IRNazanin" w:hAnsi="IRNazanin" w:eastAsia="IRNazanin"/>
          <w:color w:val="111111"/>
          <w:sz w:val="28"/>
          <w:sz w:val="28"/>
          <w:szCs w:val="28"/>
          <w:rtl w:val="true"/>
          <w:lang w:bidi="fa-IR"/>
        </w:rPr>
        <w:t>نجاشی نیز، مطالب فراوانی را از احمد نقل کرده که با مطالب کتاب کنونی ابن غضائری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عبارات و اسناد در کتاب کنونی ابن غضائری انتساب آن به حسین بن عبیدالله غضائری را نفی می کند؛ 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أبي الله أنه كان في مذهبه ارتفاع</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در حالی است که از پدر حسین در هیچ یک از کتاب های رجالی و اسناد روایات، در شمار عالمان یاد نشده؛ اما پدر احمد عارف به رجال معرفی شده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اسناد کتاب کنونی سندی وجود دارد که با طبقه احمد سازگارتر است صاحب کتاب کنونی با یک واسطه از ابوبکر جعابی نقل می کند؛ </w:t>
      </w:r>
      <w:r>
        <w:rPr>
          <w:rStyle w:val="FootnoteAnchor"/>
          <w:rtl w:val="true"/>
        </w:rPr>
        <w:footnoteReference w:id="213"/>
      </w:r>
      <w:r>
        <w:rPr>
          <w:rFonts w:ascii="IRNazanin" w:hAnsi="IRNazanin" w:eastAsia="IRNazanin"/>
          <w:color w:val="111111"/>
          <w:sz w:val="28"/>
          <w:sz w:val="28"/>
          <w:szCs w:val="28"/>
          <w:rtl w:val="true"/>
          <w:lang w:bidi="fa-IR"/>
        </w:rPr>
        <w:t>درحالی که جعابی از مشایخ بی واسطه حسین بن عبید الله است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صاحب کتاب کنونی با واسطه احمد بن عبد الواحد، از علی بن محمد بن زبیر از علی بن حسن بن فضال نقل می کند؛ </w:t>
      </w:r>
      <w:r>
        <w:rPr>
          <w:rStyle w:val="FootnoteAnchor"/>
          <w:rtl w:val="true"/>
        </w:rPr>
        <w:footnoteReference w:id="215"/>
      </w:r>
      <w:r>
        <w:rPr>
          <w:rFonts w:ascii="IRNazanin" w:hAnsi="IRNazanin" w:eastAsia="IRNazanin"/>
          <w:color w:val="111111"/>
          <w:sz w:val="28"/>
          <w:sz w:val="28"/>
          <w:szCs w:val="28"/>
          <w:rtl w:val="true"/>
          <w:lang w:bidi="fa-IR"/>
        </w:rPr>
        <w:t>درحالی که حسین بن عبیدالله هم طبقه احمد بن عبدالواحد است و در هیچ سندی از او نقل ندارد؛ بلکه روايات على بن حسن بن فضال را با واسطه هارون بن موسی تَلعُکبَری نقل می کند؛ و به گزارش نجاشی، احمد بن عبد الواحد از مشایخ بی واسطه احمد بن حسین غضائری بوده و احمد بن حسین کتاب های ابن فضال را از همین طریق احمد بن عبد الواحد از علی بن محمد بن زبیر نقل کرده است</w:t>
      </w:r>
      <w:r>
        <w:rPr>
          <w:rFonts w:eastAsia="IRNazanin" w:cs="IRNazanin"/>
          <w:color w:val="111111"/>
          <w:sz w:val="28"/>
          <w:szCs w:val="28"/>
          <w:rtl w:val="true"/>
          <w:lang w:bidi="fa-IR"/>
        </w:rPr>
        <w:t xml:space="preserve">. </w:t>
      </w:r>
      <w:r>
        <w:rPr>
          <w:rStyle w:val="FootnoteAnchor"/>
          <w:rtl w:val="true"/>
        </w:rPr>
        <w:footnoteReference w:id="216"/>
      </w:r>
      <w:bookmarkStart w:id="187" w:name="pg19142_180385"/>
    </w:p>
    <w:p>
      <w:pPr>
        <w:pStyle w:val="Heading6"/>
        <w:numPr>
          <w:ilvl w:val="5"/>
          <w:numId w:val="1"/>
        </w:numPr>
        <w:rPr/>
      </w:pPr>
      <w:bookmarkStart w:id="188" w:name="__RefHeading___Toc15831921_1280447820"/>
      <w:bookmarkStart w:id="189" w:name="_Toc73"/>
      <w:bookmarkEnd w:id="187"/>
      <w:bookmarkEnd w:id="188"/>
      <w:r>
        <w:rPr>
          <w:rtl w:val="true"/>
        </w:rPr>
        <w:t>اشکال اول</w:t>
      </w:r>
      <w:bookmarkEnd w:id="189"/>
    </w:p>
    <w:p>
      <w:pPr>
        <w:pStyle w:val="Heading6"/>
        <w:numPr>
          <w:ilvl w:val="5"/>
          <w:numId w:val="1"/>
        </w:numPr>
        <w:rPr/>
      </w:pPr>
      <w:bookmarkStart w:id="190" w:name="__RefHeading___Toc15831923_1280447820"/>
      <w:bookmarkStart w:id="191" w:name="_Toc74"/>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 این جا، اصل انتساب کتاب به ابن غضائری مسلّم انگاشته و درباره اینکه مؤلف، حسین است یا احمد، بحث شده است؛ درحالی که نخست باید اصل این انتساب را اثبات کرد و ممکن است مؤلف کتاب، شخصی دیگر باشد</w:t>
      </w:r>
      <w:r>
        <w:rPr>
          <w:rFonts w:eastAsia="IRNazanin" w:cs="IRNazanin"/>
          <w:color w:val="111111"/>
          <w:sz w:val="28"/>
          <w:szCs w:val="28"/>
          <w:rtl w:val="true"/>
          <w:lang w:bidi="fa-IR"/>
        </w:rPr>
        <w:t>.</w:t>
      </w:r>
    </w:p>
    <w:p>
      <w:pPr>
        <w:pStyle w:val="Heading6"/>
        <w:numPr>
          <w:ilvl w:val="5"/>
          <w:numId w:val="1"/>
        </w:numPr>
        <w:rPr/>
      </w:pPr>
      <w:bookmarkStart w:id="192" w:name="__RefHeading___Toc15831925_1280447820"/>
      <w:bookmarkStart w:id="193" w:name="_Toc75"/>
      <w:bookmarkEnd w:id="192"/>
      <w:r>
        <w:rPr>
          <w:rtl w:val="true"/>
        </w:rPr>
        <w:t>پاسخ به اشکال اول</w:t>
      </w:r>
      <w:bookmarkEnd w:id="193"/>
    </w:p>
    <w:p>
      <w:pPr>
        <w:pStyle w:val="BookText"/>
        <w:rPr/>
      </w:pPr>
      <w:r>
        <w:rPr>
          <w:rFonts w:ascii="IRNazanin" w:hAnsi="IRNazanin" w:eastAsia="IRNazanin"/>
          <w:color w:val="111111"/>
          <w:sz w:val="28"/>
          <w:sz w:val="28"/>
          <w:szCs w:val="28"/>
          <w:rtl w:val="true"/>
          <w:lang w:bidi="fa-IR"/>
        </w:rPr>
        <w:t xml:space="preserve">با صرف نظر از کلام بزرگانی چون سید احمد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را صریحاً به احمد بن حسین بن عبیدالله غضائری نسبت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مانند اسناد موجود در کتاب، بر صحت انتساب آن به احمد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محتوای کتاب روشن می شود این کتاب تألیف عالمی خبره در رجال است و با اینکه اعتبار تضعیفات آن محل بحث است، در اتقان دیگر مطالب آن تردیدی نیست؛ بلکه مؤلف آن در علم رجال از نجاشی نیز آگاه تر بوده است و در این طبقه در این درجه از تسلط بر رجال، کسی جز احمد بن حسین بن عبید الله غضائری، شناخته شده نیست</w:t>
      </w:r>
      <w:r>
        <w:rPr>
          <w:rFonts w:eastAsia="IRNazanin" w:cs="IRNazanin"/>
          <w:color w:val="111111"/>
          <w:sz w:val="28"/>
          <w:szCs w:val="28"/>
          <w:rtl w:val="true"/>
          <w:lang w:bidi="fa-IR"/>
        </w:rPr>
        <w:t>.</w:t>
      </w:r>
    </w:p>
    <w:p>
      <w:pPr>
        <w:pStyle w:val="Heading6"/>
        <w:numPr>
          <w:ilvl w:val="5"/>
          <w:numId w:val="1"/>
        </w:numPr>
        <w:rPr/>
      </w:pPr>
      <w:bookmarkStart w:id="194" w:name="__RefHeading___Toc15831927_1280447820"/>
      <w:bookmarkStart w:id="195" w:name="_Toc76"/>
      <w:bookmarkEnd w:id="194"/>
      <w:r>
        <w:rPr>
          <w:rtl w:val="true"/>
        </w:rPr>
        <w:t>اشکال دوم</w:t>
      </w:r>
      <w:bookmarkEnd w:id="195"/>
    </w:p>
    <w:p>
      <w:pPr>
        <w:pStyle w:val="Heading6"/>
        <w:numPr>
          <w:ilvl w:val="5"/>
          <w:numId w:val="1"/>
        </w:numPr>
        <w:rPr/>
      </w:pPr>
      <w:bookmarkStart w:id="196" w:name="__RefHeading___Toc15831929_1280447820"/>
      <w:bookmarkStart w:id="197" w:name="_Toc7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هرچند احمد بن حسین غضائری مؤلف کتاب ،باشد اما وثاقت وی محل اشکال است؛ </w:t>
      </w:r>
      <w:r>
        <w:rPr>
          <w:rStyle w:val="FootnoteAnchor"/>
          <w:rtl w:val="true"/>
        </w:rPr>
        <w:footnoteReference w:id="217"/>
      </w:r>
      <w:r>
        <w:rPr>
          <w:rFonts w:ascii="IRNazanin" w:hAnsi="IRNazanin" w:eastAsia="IRNazanin"/>
          <w:color w:val="111111"/>
          <w:sz w:val="28"/>
          <w:sz w:val="28"/>
          <w:szCs w:val="28"/>
          <w:rtl w:val="true"/>
          <w:lang w:bidi="fa-IR"/>
        </w:rPr>
        <w:t xml:space="preserve">زیرا نام او در هیچ یک از کتاب های رجالی نیامده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به کار نرفته است؛ بنابراین شخصیتی مجهول الحال است که اقوالش پذیرفتنی نیست</w:t>
      </w:r>
      <w:r>
        <w:rPr>
          <w:rFonts w:eastAsia="IRNazanin" w:cs="IRNazanin"/>
          <w:color w:val="111111"/>
          <w:sz w:val="28"/>
          <w:szCs w:val="28"/>
          <w:rtl w:val="true"/>
          <w:lang w:bidi="fa-IR"/>
        </w:rPr>
        <w:t>.</w:t>
      </w:r>
    </w:p>
    <w:p>
      <w:pPr>
        <w:pStyle w:val="Heading6"/>
        <w:numPr>
          <w:ilvl w:val="5"/>
          <w:numId w:val="1"/>
        </w:numPr>
        <w:rPr/>
      </w:pPr>
      <w:bookmarkStart w:id="198" w:name="__RefHeading___Toc15831931_1280447820"/>
      <w:bookmarkStart w:id="199" w:name="_Toc78"/>
      <w:bookmarkEnd w:id="198"/>
      <w:r>
        <w:rPr>
          <w:rtl w:val="true"/>
        </w:rPr>
        <w:t>پاسخ به اشکال دوم</w:t>
      </w:r>
      <w:bookmarkEnd w:id="19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وثاقت راوی، حتماً نیازی به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مشابه آن نیست؛ </w:t>
      </w:r>
      <w:r>
        <w:rPr>
          <w:rStyle w:val="FootnoteAnchor"/>
          <w:rtl w:val="true"/>
        </w:rPr>
        <w:footnoteReference w:id="218"/>
      </w:r>
      <w:r>
        <w:rPr>
          <w:rFonts w:ascii="IRNazanin" w:hAnsi="IRNazanin" w:eastAsia="IRNazanin"/>
          <w:color w:val="111111"/>
          <w:sz w:val="28"/>
          <w:sz w:val="28"/>
          <w:szCs w:val="28"/>
          <w:rtl w:val="true"/>
          <w:lang w:bidi="fa-IR"/>
        </w:rPr>
        <w:t xml:space="preserve">درباره احمد بن حسین غضائری نیز مجموع قراین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معاشرت و نقل قول های فراوان نجاشی از وی عبارت شیخ طوسی در مقدمه فهرست </w:t>
      </w:r>
      <w:r>
        <w:rPr>
          <w:rStyle w:val="FootnoteAnchor"/>
          <w:rtl w:val="true"/>
        </w:rPr>
        <w:footnoteReference w:id="219"/>
      </w:r>
      <w:r>
        <w:rPr>
          <w:rFonts w:ascii="IRNazanin" w:hAnsi="IRNazanin" w:eastAsia="IRNazanin"/>
          <w:color w:val="111111"/>
          <w:sz w:val="28"/>
          <w:sz w:val="28"/>
          <w:szCs w:val="28"/>
          <w:rtl w:val="true"/>
          <w:lang w:bidi="fa-IR"/>
        </w:rPr>
        <w:t xml:space="preserve">و اعتماد بسیاری از متأخران </w:t>
      </w:r>
      <w:r>
        <w:rPr>
          <w:rFonts w:eastAsia="IRNazanin" w:cs="IRNazanin"/>
          <w:color w:val="111111"/>
          <w:sz w:val="28"/>
          <w:szCs w:val="28"/>
          <w:rtl w:val="true"/>
          <w:lang w:bidi="fa-IR"/>
        </w:rPr>
        <w:t xml:space="preserve">- </w:t>
      </w:r>
      <w:bookmarkStart w:id="200" w:name="pg19142_180386"/>
    </w:p>
    <w:p>
      <w:pPr>
        <w:pStyle w:val="BookText"/>
        <w:rPr/>
      </w:pPr>
      <w:bookmarkEnd w:id="200"/>
      <w:r>
        <w:rPr>
          <w:rFonts w:ascii="IRNazanin" w:hAnsi="IRNazanin" w:eastAsia="IRNazanin"/>
          <w:color w:val="111111"/>
          <w:sz w:val="28"/>
          <w:sz w:val="28"/>
          <w:szCs w:val="28"/>
          <w:rtl w:val="true"/>
          <w:lang w:bidi="fa-IR"/>
        </w:rPr>
        <w:t xml:space="preserve">هم چون ابن طاووس و علامه حلی و 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معتمد و شناخته شده بودن اوست و می توان به وثاقت او حکم کرد</w:t>
      </w:r>
      <w:r>
        <w:rPr>
          <w:rFonts w:eastAsia="IRNazanin" w:cs="IRNazanin"/>
          <w:color w:val="111111"/>
          <w:sz w:val="28"/>
          <w:szCs w:val="28"/>
          <w:rtl w:val="true"/>
          <w:lang w:bidi="fa-IR"/>
        </w:rPr>
        <w:t>.</w:t>
      </w:r>
    </w:p>
    <w:p>
      <w:pPr>
        <w:pStyle w:val="Heading5"/>
        <w:numPr>
          <w:ilvl w:val="4"/>
          <w:numId w:val="1"/>
        </w:numPr>
        <w:rPr/>
      </w:pPr>
      <w:bookmarkStart w:id="201" w:name="__RefHeading___Toc15831933_1280447820"/>
      <w:bookmarkStart w:id="202" w:name="_Toc79"/>
      <w:bookmarkEnd w:id="201"/>
      <w:r>
        <w:rPr>
          <w:rtl w:val="true"/>
        </w:rPr>
        <w:t>موضوع کتاب</w:t>
      </w:r>
      <w:bookmarkEnd w:id="202"/>
    </w:p>
    <w:p>
      <w:pPr>
        <w:pStyle w:val="BookText"/>
        <w:rPr/>
      </w:pPr>
      <w:r>
        <w:rPr>
          <w:rFonts w:ascii="IRNazanin" w:hAnsi="IRNazanin" w:eastAsia="IRNazanin"/>
          <w:color w:val="111111"/>
          <w:sz w:val="28"/>
          <w:sz w:val="28"/>
          <w:szCs w:val="28"/>
          <w:rtl w:val="true"/>
          <w:lang w:bidi="fa-IR"/>
        </w:rPr>
        <w:t xml:space="preserve">موضوع کتاب بنابر نقل سیّد احمد ابن طاووس راویان ضعیف اند؛ </w:t>
      </w:r>
      <w:r>
        <w:rPr>
          <w:rStyle w:val="FootnoteAnchor"/>
          <w:rtl w:val="true"/>
        </w:rPr>
        <w:footnoteReference w:id="220"/>
      </w:r>
      <w:r>
        <w:rPr>
          <w:rFonts w:ascii="IRNazanin" w:hAnsi="IRNazanin" w:eastAsia="IRNazanin"/>
          <w:color w:val="111111"/>
          <w:sz w:val="28"/>
          <w:sz w:val="28"/>
          <w:szCs w:val="28"/>
          <w:rtl w:val="true"/>
          <w:lang w:bidi="fa-IR"/>
        </w:rPr>
        <w:t>البته در پاره ای موارد مذمت و اتهام از برخی افراد زدوده و صحتِ روایات آنان اثبات شده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از برخی عبارت های علامه حلی </w:t>
      </w:r>
      <w:r>
        <w:rPr>
          <w:rStyle w:val="FootnoteAnchor"/>
          <w:rtl w:val="true"/>
        </w:rPr>
        <w:footnoteReference w:id="222"/>
      </w:r>
      <w:r>
        <w:rPr>
          <w:rFonts w:ascii="IRNazanin" w:hAnsi="IRNazanin" w:eastAsia="IRNazanin"/>
          <w:color w:val="111111"/>
          <w:sz w:val="28"/>
          <w:sz w:val="28"/>
          <w:szCs w:val="28"/>
          <w:rtl w:val="true"/>
          <w:lang w:bidi="fa-IR"/>
        </w:rPr>
        <w:t xml:space="preserve">و ابن داوود حلی </w:t>
      </w:r>
      <w:r>
        <w:rPr>
          <w:rStyle w:val="FootnoteAnchor"/>
          <w:rtl w:val="true"/>
        </w:rPr>
        <w:footnoteReference w:id="223"/>
      </w:r>
      <w:r>
        <w:rPr>
          <w:rFonts w:ascii="IRNazanin" w:hAnsi="IRNazanin" w:eastAsia="IRNazanin"/>
          <w:color w:val="111111"/>
          <w:sz w:val="28"/>
          <w:sz w:val="28"/>
          <w:szCs w:val="28"/>
          <w:rtl w:val="true"/>
          <w:lang w:bidi="fa-IR"/>
        </w:rPr>
        <w:t>برداشت شده است که آن دو، به کتابی دیگر از ابن غضائری هم دسترسی داشته اند که برخی نام آن را الرجال الممدوحين يا كتاب الممدوحین دانسته اند</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203" w:name="__RefHeading___Toc15831935_1280447820"/>
      <w:bookmarkStart w:id="204" w:name="_Toc80"/>
      <w:bookmarkEnd w:id="203"/>
      <w:r>
        <w:rPr>
          <w:rtl w:val="true"/>
        </w:rPr>
        <w:t>ساختار کتاب</w:t>
      </w:r>
      <w:bookmarkEnd w:id="2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اصل کتاب ابن غضائری معلوم نیست؛ اما کتاب کنونی رسیده از ابن طاووس، بر اساس حروف الفباست </w:t>
      </w:r>
      <w:r>
        <w:rPr>
          <w:rStyle w:val="FootnoteAnchor"/>
          <w:rtl w:val="true"/>
        </w:rPr>
        <w:footnoteReference w:id="225"/>
      </w:r>
      <w:r>
        <w:rPr>
          <w:rFonts w:ascii="IRNazanin" w:hAnsi="IRNazanin" w:eastAsia="IRNazanin"/>
          <w:color w:val="111111"/>
          <w:sz w:val="28"/>
          <w:sz w:val="28"/>
          <w:szCs w:val="28"/>
          <w:rtl w:val="true"/>
          <w:lang w:bidi="fa-IR"/>
        </w:rPr>
        <w:t xml:space="preserve">در پایان چاپ کنونی کتاب محقق بخشی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226"/>
      </w:r>
      <w:r>
        <w:rPr>
          <w:rFonts w:ascii="IRNazanin" w:hAnsi="IRNazanin" w:eastAsia="IRNazanin"/>
          <w:color w:val="111111"/>
          <w:sz w:val="28"/>
          <w:sz w:val="28"/>
          <w:szCs w:val="28"/>
          <w:rtl w:val="true"/>
          <w:lang w:bidi="fa-IR"/>
        </w:rPr>
        <w:t>که در بردارنده گزارش هایی است که نجاشی و علّامه و ابن داوود حلّی در کتاب های خویش از ابن غضائری نقل کرده اند و در نسخه استنساخ شده ملّا عبدالله شوشتری از حل الإشكال نیست</w:t>
      </w:r>
      <w:r>
        <w:rPr>
          <w:rFonts w:eastAsia="IRNazanin" w:cs="IRNazanin"/>
          <w:color w:val="111111"/>
          <w:sz w:val="28"/>
          <w:szCs w:val="28"/>
          <w:rtl w:val="true"/>
          <w:lang w:bidi="fa-IR"/>
        </w:rPr>
        <w:t xml:space="preserve">. </w:t>
      </w:r>
      <w:r>
        <w:rPr>
          <w:rStyle w:val="FootnoteAnchor"/>
          <w:rtl w:val="true"/>
        </w:rPr>
        <w:footnoteReference w:id="227"/>
      </w:r>
      <w:bookmarkStart w:id="205" w:name="pg19142_180387"/>
    </w:p>
    <w:p>
      <w:pPr>
        <w:pStyle w:val="Heading3"/>
        <w:numPr>
          <w:ilvl w:val="2"/>
          <w:numId w:val="1"/>
        </w:numPr>
        <w:rPr/>
      </w:pPr>
      <w:bookmarkStart w:id="206" w:name="__RefHeading___Toc15831937_1280447820"/>
      <w:bookmarkStart w:id="207" w:name="_Toc81"/>
      <w:bookmarkEnd w:id="205"/>
      <w:bookmarkEnd w:id="206"/>
      <w:r>
        <w:rPr>
          <w:rtl w:val="true"/>
        </w:rPr>
        <w:t>نکته های رجوع به کتاب های رجالی</w:t>
      </w:r>
      <w:bookmarkEnd w:id="207"/>
    </w:p>
    <w:p>
      <w:pPr>
        <w:pStyle w:val="Heading4"/>
        <w:numPr>
          <w:ilvl w:val="3"/>
          <w:numId w:val="1"/>
        </w:numPr>
        <w:rPr/>
      </w:pPr>
      <w:bookmarkStart w:id="208" w:name="__RefHeading___Toc15831939_1280447820"/>
      <w:bookmarkStart w:id="209" w:name="_Toc82"/>
      <w:bookmarkEnd w:id="208"/>
      <w:r>
        <w:rPr/>
        <w:t>1</w:t>
      </w:r>
      <w:r>
        <w:rPr>
          <w:rtl w:val="true"/>
        </w:rPr>
        <w:t xml:space="preserve">. </w:t>
      </w:r>
      <w:r>
        <w:rPr>
          <w:rtl w:val="true"/>
        </w:rPr>
        <w:t>رجوع به همۀ منابع و مدخل های مرتبط</w:t>
      </w:r>
      <w:bookmarkEnd w:id="209"/>
    </w:p>
    <w:p>
      <w:pPr>
        <w:pStyle w:val="BookText"/>
        <w:rPr/>
      </w:pPr>
      <w:r>
        <w:rPr>
          <w:rFonts w:ascii="IRNazanin" w:hAnsi="IRNazanin" w:eastAsia="IRNazanin"/>
          <w:color w:val="111111"/>
          <w:sz w:val="28"/>
          <w:sz w:val="28"/>
          <w:szCs w:val="28"/>
          <w:rtl w:val="true"/>
          <w:lang w:bidi="fa-IR"/>
        </w:rPr>
        <w:t>برای یافتن اطلاعات راوی مانند نسب کامل و دیگر توصیفات رجالی، نباید به یک منبع بسنده شود؛ بلکه باید به همۀ منابع رجوع کرد و در یک منبع نیز باید همه مدخل های مرتبط را جست وجو و بررسی کرد؛ زیرا گاهی یک راوی در یک کتاب رجالی، با دو عنوان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دقت داشت که ذکر نشدن مدح یا ذم در کتاب های رجالی، همواره به سبب ناشناس بودن راوی برای مؤلف کتاب نیست؛ بلکه از مهم ترین اسباب آن – به ویژه در آثار رجالی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مدح و ذم در مصادر آنهاست؛ بنابراین، ذکر نشدن مدح یا ذم راوی در یک کتاب و ذکر آن در کتابی دیگر، دلیل این نیست که مؤلف کتاب رجالی، راوی را نمی شناخته یا درباره وی تردید داشته است؛ چنان که چند بار ذکر شدن یک راوی در یک کتاب چنین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کتاب های رجالی تنها یک نفر با عنوان ذریح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رجال نجاشی با عنوان ذريح بن محمد بن یزید ابوالولید محاربی </w:t>
      </w:r>
      <w:r>
        <w:rPr>
          <w:rStyle w:val="FootnoteAnchor"/>
          <w:rtl w:val="true"/>
        </w:rPr>
        <w:footnoteReference w:id="228"/>
      </w:r>
      <w:r>
        <w:rPr>
          <w:rFonts w:ascii="IRNazanin" w:hAnsi="IRNazanin" w:eastAsia="IRNazanin"/>
          <w:color w:val="111111"/>
          <w:sz w:val="28"/>
          <w:sz w:val="28"/>
          <w:szCs w:val="28"/>
          <w:rtl w:val="true"/>
          <w:lang w:bidi="fa-IR"/>
        </w:rPr>
        <w:t xml:space="preserve">و در رجال شیخ طوسی با عنوان ذریح بن یزید محاربی </w:t>
      </w:r>
      <w:r>
        <w:rPr>
          <w:rStyle w:val="FootnoteAnchor"/>
          <w:rtl w:val="true"/>
        </w:rPr>
        <w:footnoteReference w:id="229"/>
      </w:r>
      <w:r>
        <w:rPr>
          <w:rFonts w:ascii="IRNazanin" w:hAnsi="IRNazanin" w:eastAsia="IRNazanin"/>
          <w:color w:val="111111"/>
          <w:sz w:val="28"/>
          <w:sz w:val="28"/>
          <w:szCs w:val="28"/>
          <w:rtl w:val="true"/>
          <w:lang w:bidi="fa-IR"/>
        </w:rPr>
        <w:t xml:space="preserve">و در هردو بدون توثیق آمده است؛ درحالی که در فهرست شیخ طوسی با عنوان ذریح محاربی </w:t>
      </w:r>
      <w:r>
        <w:rPr>
          <w:rStyle w:val="FootnoteAnchor"/>
          <w:rtl w:val="true"/>
        </w:rPr>
        <w:footnoteReference w:id="230"/>
      </w:r>
      <w:r>
        <w:rPr>
          <w:rFonts w:ascii="IRNazanin" w:hAnsi="IRNazanin" w:eastAsia="IRNazanin"/>
          <w:color w:val="111111"/>
          <w:sz w:val="28"/>
          <w:sz w:val="28"/>
          <w:szCs w:val="28"/>
          <w:rtl w:val="true"/>
          <w:lang w:bidi="fa-IR"/>
        </w:rPr>
        <w:t>و همراه با توثیق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روایات نیز با عناوین مختلفی از او یاد شده </w:t>
      </w:r>
      <w:r>
        <w:rPr>
          <w:rStyle w:val="FootnoteAnchor"/>
          <w:rtl w:val="true"/>
        </w:rPr>
        <w:footnoteReference w:id="231"/>
      </w:r>
      <w:r>
        <w:rPr>
          <w:rFonts w:ascii="IRNazanin" w:hAnsi="IRNazanin" w:eastAsia="IRNazanin"/>
          <w:color w:val="111111"/>
          <w:sz w:val="28"/>
          <w:sz w:val="28"/>
          <w:szCs w:val="28"/>
          <w:rtl w:val="true"/>
          <w:lang w:bidi="fa-IR"/>
        </w:rPr>
        <w:t>که همگی مربوط به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ابی خلف در رجال شیخ طوسی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عبد الله جعفر بن 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سعد بن ابی خلف زهری </w:t>
      </w:r>
      <w:r>
        <w:rPr>
          <w:rStyle w:val="FootnoteAnchor"/>
          <w:rtl w:val="true"/>
        </w:rPr>
        <w:footnoteReference w:id="232"/>
      </w:r>
      <w:r>
        <w:rPr>
          <w:rFonts w:ascii="IRNazanin" w:hAnsi="IRNazanin" w:eastAsia="IRNazanin"/>
          <w:color w:val="111111"/>
          <w:sz w:val="28"/>
          <w:sz w:val="28"/>
          <w:szCs w:val="28"/>
          <w:rtl w:val="true"/>
          <w:lang w:bidi="fa-IR"/>
        </w:rPr>
        <w:t xml:space="preserve">و بدون توثیق آمده است؛ درحالی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الحسن موسى بن جعفر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bookmarkStart w:id="210" w:name="pg19142_180388"/>
    </w:p>
    <w:p>
      <w:pPr>
        <w:pStyle w:val="BookText"/>
        <w:rPr/>
      </w:pPr>
      <w:bookmarkEnd w:id="210"/>
      <w:r>
        <w:rPr>
          <w:rFonts w:ascii="IRNazanin" w:hAnsi="IRNazanin" w:eastAsia="IRNazanin"/>
          <w:color w:val="111111"/>
          <w:sz w:val="28"/>
          <w:sz w:val="28"/>
          <w:szCs w:val="28"/>
          <w:rtl w:val="true"/>
          <w:lang w:bidi="fa-IR"/>
        </w:rPr>
        <w:t xml:space="preserve">سعد بن ابی خلف الزام </w:t>
      </w:r>
      <w:r>
        <w:rPr>
          <w:rStyle w:val="FootnoteAnchor"/>
          <w:rtl w:val="true"/>
        </w:rPr>
        <w:footnoteReference w:id="233"/>
      </w:r>
      <w:r>
        <w:rPr>
          <w:rFonts w:ascii="IRNazanin" w:hAnsi="IRNazanin" w:eastAsia="IRNazanin"/>
          <w:color w:val="111111"/>
          <w:sz w:val="28"/>
          <w:sz w:val="28"/>
          <w:szCs w:val="28"/>
          <w:rtl w:val="true"/>
          <w:lang w:bidi="fa-IR"/>
        </w:rPr>
        <w:t>و همراه با توثیق،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عنوان حفص بن غیاث در رجال شیخ طوسی در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جعفر محمد بن علي بن الحسين علیهم السلام</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عبد الله جعفر بن محمد الصادق علیهما السلام</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الحسن موسى بن جعفر الكاظم علیهما السلام</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لم يو عن واحد من الأئمة علیهم السلام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آمده؛ اما تنها در نخستین موضع به عامی بودن او تصریح شده است</w:t>
      </w:r>
      <w:r>
        <w:rPr>
          <w:rFonts w:eastAsia="IRNazanin" w:cs="IRNazanin"/>
          <w:color w:val="111111"/>
          <w:sz w:val="28"/>
          <w:szCs w:val="28"/>
          <w:rtl w:val="true"/>
          <w:lang w:bidi="fa-IR"/>
        </w:rPr>
        <w:t>.</w:t>
      </w:r>
    </w:p>
    <w:p>
      <w:pPr>
        <w:pStyle w:val="Heading4"/>
        <w:numPr>
          <w:ilvl w:val="3"/>
          <w:numId w:val="1"/>
        </w:numPr>
        <w:rPr/>
      </w:pPr>
      <w:bookmarkStart w:id="211" w:name="__RefHeading___Toc15831941_1280447820"/>
      <w:bookmarkStart w:id="212" w:name="_Toc83"/>
      <w:bookmarkEnd w:id="211"/>
      <w:r>
        <w:rPr/>
        <w:t>2</w:t>
      </w:r>
      <w:r>
        <w:rPr>
          <w:rtl w:val="true"/>
        </w:rPr>
        <w:t xml:space="preserve">. </w:t>
      </w:r>
      <w:r>
        <w:rPr>
          <w:rtl w:val="true"/>
        </w:rPr>
        <w:t>دلالت نداشتن تعدّد مدخل بر تعدّد عنوان</w:t>
      </w:r>
      <w:bookmarkEnd w:id="212"/>
    </w:p>
    <w:p>
      <w:pPr>
        <w:pStyle w:val="BookText"/>
        <w:rPr/>
      </w:pPr>
      <w:r>
        <w:rPr>
          <w:rFonts w:ascii="IRNazanin" w:hAnsi="IRNazanin" w:eastAsia="IRNazanin"/>
          <w:color w:val="111111"/>
          <w:sz w:val="28"/>
          <w:sz w:val="28"/>
          <w:szCs w:val="28"/>
          <w:rtl w:val="true"/>
          <w:lang w:bidi="fa-IR"/>
        </w:rPr>
        <w:t xml:space="preserve">تعدد وجود مدخل های مشابه در کتاب های رجالی دلیل محکمی بر تعدد صاحبان مدخل ها نیست؛ بلکه تعدّد وجود مدخل های یکسان یا مشابه در یک کتاب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فهرست و رجال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دلیلی محکم بر تعدد صاحبان مدخل ها شمرده نمی شود؛ زیرا چه بسا برای یک راوی چند مدخل ذکر شده باشد که علت آن اجتهاد مؤلفان کتاب های رجالی یا تردید آنان در تعدّد یا غفلت آنان از وحدت صاحبان مدخل ها یا تحفظ بر عین مطالب مصدر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فراوانی اطلاعات رجالی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از گستردگی منابع رجالی 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دقت او، در این مسئله، مؤثر است</w:t>
      </w:r>
      <w:r>
        <w:rPr>
          <w:rFonts w:eastAsia="IRNazanin" w:cs="IRNazanin"/>
          <w:color w:val="111111"/>
          <w:sz w:val="28"/>
          <w:szCs w:val="28"/>
          <w:rtl w:val="true"/>
          <w:lang w:bidi="fa-IR"/>
        </w:rPr>
        <w:t>.</w:t>
      </w:r>
    </w:p>
    <w:p>
      <w:pPr>
        <w:pStyle w:val="Heading4"/>
        <w:numPr>
          <w:ilvl w:val="3"/>
          <w:numId w:val="1"/>
        </w:numPr>
        <w:rPr/>
      </w:pPr>
      <w:bookmarkStart w:id="213" w:name="__RefHeading___Toc15831943_1280447820"/>
      <w:bookmarkStart w:id="214" w:name="_Toc84"/>
      <w:bookmarkEnd w:id="213"/>
      <w:r>
        <w:rPr/>
        <w:t>3</w:t>
      </w:r>
      <w:r>
        <w:rPr>
          <w:rtl w:val="true"/>
        </w:rPr>
        <w:t xml:space="preserve">. </w:t>
      </w:r>
      <w:r>
        <w:rPr>
          <w:rtl w:val="true"/>
        </w:rPr>
        <w:t>توجه به اطلاعات ضمنی</w:t>
      </w:r>
      <w:bookmarkEnd w:id="214"/>
    </w:p>
    <w:p>
      <w:pPr>
        <w:pStyle w:val="BookText"/>
        <w:rPr/>
      </w:pPr>
      <w:r>
        <w:rPr>
          <w:rFonts w:ascii="IRNazanin" w:hAnsi="IRNazanin" w:eastAsia="IRNazanin"/>
          <w:color w:val="111111"/>
          <w:sz w:val="28"/>
          <w:sz w:val="28"/>
          <w:szCs w:val="28"/>
          <w:rtl w:val="true"/>
          <w:lang w:bidi="fa-IR"/>
        </w:rPr>
        <w:t xml:space="preserve">برخی از اطلاعات رجالی یک راوی که باید به آنها توجه شود، در ضمن شرح حال راویان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تناسبی مانند انتساب فامیلی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دو 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خود راوی، مدخل و ترجمه دارد؛ اما در آن با مدح و ذمی توصیف نشده است</w:t>
      </w:r>
      <w:r>
        <w:rPr>
          <w:rFonts w:eastAsia="IRNazanin" w:cs="IRNazanin"/>
          <w:color w:val="111111"/>
          <w:sz w:val="28"/>
          <w:szCs w:val="28"/>
          <w:rtl w:val="true"/>
          <w:lang w:bidi="fa-IR"/>
        </w:rPr>
        <w:t>.</w:t>
      </w:r>
      <w:bookmarkStart w:id="215" w:name="pg19142_180389"/>
    </w:p>
    <w:p>
      <w:pPr>
        <w:pStyle w:val="BookText"/>
        <w:rPr/>
      </w:pPr>
      <w:bookmarkEnd w:id="215"/>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عمرو بن منهال در رجال نجاشی مدخلی دارد که در آن توثیق نشده؛ </w:t>
      </w:r>
      <w:r>
        <w:rPr>
          <w:rStyle w:val="FootnoteAnchor"/>
          <w:rtl w:val="true"/>
        </w:rPr>
        <w:footnoteReference w:id="238"/>
      </w:r>
      <w:r>
        <w:rPr>
          <w:rFonts w:ascii="IRNazanin" w:hAnsi="IRNazanin" w:eastAsia="IRNazanin"/>
          <w:color w:val="111111"/>
          <w:sz w:val="28"/>
          <w:sz w:val="28"/>
          <w:szCs w:val="28"/>
          <w:rtl w:val="true"/>
          <w:lang w:bidi="fa-IR"/>
        </w:rPr>
        <w:t>اما در همین کتاب و در ذیل ترجمه فرزندش حسن بن عمرو بن منهال توثیق شده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راوی، مدخل جداگانه ای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تنها در ضمن ترجمه دیگران توصیف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مَعْمَر بن خَيْثَم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رجال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برخی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دارد که در آن توثیق یا تضعیفی بیان نشده؛ </w:t>
      </w:r>
      <w:r>
        <w:rPr>
          <w:rStyle w:val="FootnoteAnchor"/>
          <w:rtl w:val="true"/>
        </w:rPr>
        <w:footnoteReference w:id="240"/>
      </w:r>
      <w:r>
        <w:rPr>
          <w:rFonts w:ascii="IRNazanin" w:hAnsi="IRNazanin" w:eastAsia="IRNazanin"/>
          <w:color w:val="111111"/>
          <w:sz w:val="28"/>
          <w:sz w:val="28"/>
          <w:szCs w:val="28"/>
          <w:rtl w:val="true"/>
          <w:lang w:bidi="fa-IR"/>
        </w:rPr>
        <w:t>اما در رجال نجاشی در ذیل ترجمه برادرش، سعید بن خیثم، تضعیف شده است</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216" w:name="__RefHeading___Toc15831945_1280447820"/>
      <w:bookmarkStart w:id="217" w:name="_Toc85"/>
      <w:bookmarkEnd w:id="216"/>
      <w:r>
        <w:rPr/>
        <w:t>4</w:t>
      </w:r>
      <w:r>
        <w:rPr>
          <w:rtl w:val="true"/>
        </w:rPr>
        <w:t xml:space="preserve">. </w:t>
      </w:r>
      <w:r>
        <w:rPr>
          <w:rtl w:val="true"/>
        </w:rPr>
        <w:t>توجه به توصیفات عام</w:t>
      </w:r>
      <w:bookmarkEnd w:id="217"/>
    </w:p>
    <w:p>
      <w:pPr>
        <w:pStyle w:val="BookText"/>
        <w:rPr/>
      </w:pPr>
      <w:r>
        <w:rPr>
          <w:rFonts w:ascii="IRNazanin" w:hAnsi="IRNazanin" w:eastAsia="IRNazanin"/>
          <w:color w:val="111111"/>
          <w:sz w:val="28"/>
          <w:sz w:val="28"/>
          <w:szCs w:val="28"/>
          <w:rtl w:val="true"/>
          <w:lang w:bidi="fa-IR"/>
        </w:rPr>
        <w:t>بیشتر توصیفات رجالی درباره یک راوی خاص اند؛ اما گاه، گروهی از راویان، با عبارتی عام توصیف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نجاشی در ترجمه عبیدالله بن علی بن ابی شعبه حلبی این عبارت را دربارۀ خاندان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أبي شعبة بالكوفة بيت مذكور من أصحابنا، و روى جدهم أبو شعبة عن الحسن والحسين علیهما السلام، و كانوا جميعهم ثقات مرجوعاً إلى ما يقولون</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خاندان هایی که با عبارتی عام توصیف شده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ابی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النجاشي،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نعيم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النجاشي،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آل حيان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النجاشي،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169</w:t>
      </w:r>
      <w:r>
        <w:rPr>
          <w:rFonts w:eastAsia="IRNazanin" w:cs="IRNazanin"/>
          <w:color w:val="111111"/>
          <w:sz w:val="28"/>
          <w:szCs w:val="28"/>
          <w:rtl w:val="true"/>
          <w:lang w:bidi="fa-IR"/>
        </w:rPr>
        <w:t>).</w:t>
      </w:r>
      <w:bookmarkStart w:id="218" w:name="pg19142_180390"/>
    </w:p>
    <w:p>
      <w:pPr>
        <w:pStyle w:val="Heading4"/>
        <w:numPr>
          <w:ilvl w:val="3"/>
          <w:numId w:val="1"/>
        </w:numPr>
        <w:rPr/>
      </w:pPr>
      <w:bookmarkStart w:id="219" w:name="__RefHeading___Toc15831947_1280447820"/>
      <w:bookmarkStart w:id="220" w:name="_Toc86"/>
      <w:bookmarkEnd w:id="218"/>
      <w:bookmarkEnd w:id="219"/>
      <w:r>
        <w:rPr/>
        <w:t>5</w:t>
      </w:r>
      <w:r>
        <w:rPr>
          <w:rtl w:val="true"/>
        </w:rPr>
        <w:t xml:space="preserve">. </w:t>
      </w:r>
      <w:r>
        <w:rPr>
          <w:rtl w:val="true"/>
        </w:rPr>
        <w:t>پرهیز از شتاب زدگی در قضاوت</w:t>
      </w:r>
      <w:bookmarkEnd w:id="220"/>
    </w:p>
    <w:p>
      <w:pPr>
        <w:pStyle w:val="BookText"/>
        <w:rPr/>
      </w:pPr>
      <w:r>
        <w:rPr>
          <w:rFonts w:ascii="IRNazanin" w:hAnsi="IRNazanin" w:eastAsia="IRNazanin"/>
          <w:color w:val="111111"/>
          <w:sz w:val="28"/>
          <w:sz w:val="28"/>
          <w:szCs w:val="28"/>
          <w:rtl w:val="true"/>
          <w:lang w:bidi="fa-IR"/>
        </w:rPr>
        <w:t>گاهی توثیق یا تضعیف در کلام رجالیان، میان راوی صاحب ترجمه و دیگرانی که در ضمن ترجمه وی آمده اند، مردد است؛ در این هنگام، باید با دقت در عبارات، از شتاب زدگی در قضاوت،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نجاشی در ترجمه حسین بن علوان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علوان الكلبي مولاهم كوفي، عاميّ، و أخوه الحسن يكنى أبا محمد، ثقة رَوَيا عن أبي عبد الله علیه السلام، وليس للحسن كتاب، و الحسن أخص بنا و أولى، روى الحسين عن الأعمش و هشام بن عروة</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تشخیص این که توثیق در این جا به حسین یا به برادرش حسن بر می گردد، مشکل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حسن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شوشتری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توصیفی دربارۀ حسن دانسته؛ </w:t>
      </w:r>
      <w:r>
        <w:rPr>
          <w:rStyle w:val="FootnoteAnchor"/>
          <w:rtl w:val="true"/>
        </w:rPr>
        <w:footnoteReference w:id="244"/>
      </w:r>
      <w:r>
        <w:rPr>
          <w:rFonts w:ascii="IRNazanin" w:hAnsi="IRNazanin" w:eastAsia="IRNazanin"/>
          <w:color w:val="111111"/>
          <w:sz w:val="28"/>
          <w:sz w:val="28"/>
          <w:szCs w:val="28"/>
          <w:rtl w:val="true"/>
          <w:lang w:bidi="fa-IR"/>
        </w:rPr>
        <w:t xml:space="preserve">چنان که علامه حلی </w:t>
      </w:r>
      <w:r>
        <w:rPr>
          <w:rStyle w:val="FootnoteAnchor"/>
          <w:rtl w:val="true"/>
        </w:rPr>
        <w:footnoteReference w:id="245"/>
      </w:r>
      <w:r>
        <w:rPr>
          <w:rFonts w:ascii="IRNazanin" w:hAnsi="IRNazanin" w:eastAsia="IRNazanin"/>
          <w:color w:val="111111"/>
          <w:sz w:val="28"/>
          <w:sz w:val="28"/>
          <w:szCs w:val="28"/>
          <w:rtl w:val="true"/>
          <w:lang w:bidi="fa-IR"/>
        </w:rPr>
        <w:t xml:space="preserve">و برخی دیگر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نوه شهید ثانی هم عبارت نجاشی را مجمل دانسته و چندین احتمال درباره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جایی بازگشت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را بعید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الاعتبار،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جایی دیگر، بازگشت توثیق به حسین را ظاهر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الاعتبار،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همین نظر را دارند؛ اما آیت الله خویی به این دلیل که عبارت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الحسن يكنى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چنین جملاتی در رجال نجاشی فراوان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صاحب ترجمه، یعنی حسین بن علوان،</w:t>
      </w:r>
    </w:p>
    <w:p>
      <w:pPr>
        <w:pStyle w:val="BookText"/>
        <w:rPr/>
      </w:pPr>
      <w:r>
        <w:rPr>
          <w:rFonts w:ascii="IRNazanin" w:hAnsi="IRNazanin" w:eastAsia="IRNazanin"/>
          <w:color w:val="111111"/>
          <w:sz w:val="28"/>
          <w:sz w:val="28"/>
          <w:szCs w:val="28"/>
          <w:rtl w:val="true"/>
          <w:lang w:bidi="fa-IR"/>
        </w:rPr>
        <w:t>برگردانده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به نظر می رسد اگرچه نجاشی در بسیاری از ترجمه ها جمله معترضه ای آورده و پس از آن دوباره توصیف عنوان صاحب ترجمه را ادامه داده است، اما در عبارت محل بحث،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بر می گردد و شواهد اثبات این ادعا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کنیه ابو محمد مربوط به حسن است، </w:t>
      </w:r>
      <w:r>
        <w:rPr>
          <w:rStyle w:val="FootnoteAnchor"/>
          <w:rtl w:val="true"/>
        </w:rPr>
        <w:footnoteReference w:id="248"/>
      </w:r>
      <w:r>
        <w:rPr>
          <w:rFonts w:ascii="IRNazanin" w:hAnsi="IRNazanin" w:eastAsia="IRNazanin"/>
          <w:color w:val="111111"/>
          <w:sz w:val="28"/>
          <w:sz w:val="28"/>
          <w:szCs w:val="28"/>
          <w:rtl w:val="true"/>
          <w:lang w:bidi="fa-IR"/>
        </w:rPr>
        <w:t>اگر نجاشی قصد داشت حسین را توثیق کند، باید پیش از معرفی حسن وثاقت حسین را در ادامه ترجمه اش بیان می کرد و می گفت که برادری به نام حسن با کنیۀ ابو محمد دارد و هر دو جزء راویان از امام صادق علیه السلام هستند؛ اما نجاشی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عبارت کنونی، لازمه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حسین دانسته شود، این است که نجاشی نخست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سپس از عنوان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الحسن يكنى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و دوباره به عنوان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وی گفته باشد؛ و این کار خلاف عرف محاورات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عبارت نجاشی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احتمال می رفت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بازگردد؛ زیرا در این صورت مطلب درباره وثاقت حسین و روایت کردن او از امام صادق بود؛ اما با توجه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الحسن يكنى أبا محمد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توضیحی درباره حسن و مقدمه چینی برای بیان روایت کردن هر دو برادر از امام صادق است؛ در نتیجه در حالی که عبارت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اختصاصی درباره حسن و عبارت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مشترک درباره هر دو برادر است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اختصاصی درباره حسین دانسته شود خلاف ظاهر است؛ بلکه ترتیب عبارت چنین است که نخست ترجمه ای درباره حسین آمده؛ سپس حسن توصیف شده و پس از آن، توضیحی درباره هر دو برادر آمده است</w:t>
      </w:r>
      <w:r>
        <w:rPr>
          <w:rFonts w:eastAsia="IRNazanin" w:cs="IRNazanin"/>
          <w:color w:val="111111"/>
          <w:sz w:val="28"/>
          <w:szCs w:val="28"/>
          <w:rtl w:val="true"/>
          <w:lang w:bidi="fa-IR"/>
        </w:rPr>
        <w:t xml:space="preserve">. </w:t>
      </w:r>
      <w:bookmarkStart w:id="221" w:name="pg19142_180392"/>
    </w:p>
    <w:p>
      <w:pPr>
        <w:pStyle w:val="Heading3"/>
        <w:numPr>
          <w:ilvl w:val="2"/>
          <w:numId w:val="1"/>
        </w:numPr>
        <w:rPr/>
      </w:pPr>
      <w:bookmarkStart w:id="222" w:name="__RefHeading___Toc15831949_1280447820"/>
      <w:bookmarkStart w:id="223" w:name="_Toc87"/>
      <w:bookmarkEnd w:id="221"/>
      <w:bookmarkEnd w:id="222"/>
      <w:r>
        <w:rPr>
          <w:rtl w:val="true"/>
        </w:rPr>
        <w:t xml:space="preserve">• </w:t>
      </w:r>
      <w:r>
        <w:rPr>
          <w:rtl w:val="true"/>
        </w:rPr>
        <w:t>تمرین</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راویان زیر را در کتاب های رجالی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ابوالربيع شامی حسین بن سعيد، احمد بن محمد بن حسن بن ولید، سکونی اسماعیل بن ابی سمال، ابو علی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مسمع بن عبدالملک، سهل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ذیل شرح حال این راویان را در فهرست شیخ طوسی و رجال نجاشی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احمد منقری، حسن بن عبّاس بن حريش، محمد بن عیسی بن 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راویان زیر را در اختیار الرجال بخوانید و نتیجه را مشخص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اعين، يونس بن عبد الرحمن، محمد بن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منابع فهرست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برگرفته از فهرست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اثبات این ادعا، شواهدی را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منابع رجال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منقولات ابن نوح 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اثبات این ادعا، شواهدی را بیان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هریک از دسته ها </w:t>
      </w:r>
      <w:r>
        <w:rPr>
          <w:rStyle w:val="FootnoteAnchor"/>
          <w:rtl w:val="true"/>
        </w:rPr>
        <w:footnoteReference w:id="249"/>
      </w:r>
      <w:r>
        <w:rPr>
          <w:rFonts w:ascii="IRNazanin" w:hAnsi="IRNazanin" w:eastAsia="IRNazanin"/>
          <w:color w:val="111111"/>
          <w:sz w:val="28"/>
          <w:sz w:val="28"/>
          <w:szCs w:val="28"/>
          <w:rtl w:val="true"/>
          <w:lang w:bidi="fa-IR"/>
        </w:rPr>
        <w:t>در اختیار الرجال، مثال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تصریح شیخ طوسی در مقدمه رجال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اصحاب امام صادق علیه السلام را از رجال ابن عقده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اصحاب امام صادق رجوع کنید و مطالب برگرفته از رجال ابن عقده را مشخص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مقایسۀ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باقر علیه السلام و در رجال شیخ طوسی با اصحاب امام باقر علیه السلام در رجال برقی، مشخص کنید کدام مطالب از رجال برقی گرفته شده است</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9142_180394"/>
      <w:bookmarkStart w:id="225" w:name="pg19142_180394"/>
      <w:bookmarkEnd w:id="225"/>
    </w:p>
    <w:p>
      <w:pPr>
        <w:pStyle w:val="Heading2"/>
        <w:numPr>
          <w:ilvl w:val="1"/>
          <w:numId w:val="1"/>
        </w:numPr>
        <w:rPr/>
      </w:pPr>
      <w:bookmarkStart w:id="226" w:name="pg19142_180394"/>
      <w:bookmarkStart w:id="227" w:name="__RefHeading___Toc15831951_1280447820"/>
      <w:bookmarkStart w:id="228" w:name="_Toc88"/>
      <w:bookmarkEnd w:id="226"/>
      <w:bookmarkEnd w:id="227"/>
      <w:r>
        <w:rPr>
          <w:rtl w:val="true"/>
        </w:rPr>
        <w:t>گفتار سوم</w:t>
      </w:r>
      <w:r>
        <w:rPr>
          <w:rtl w:val="true"/>
        </w:rPr>
        <w:t xml:space="preserve">: </w:t>
      </w:r>
      <w:r>
        <w:rPr>
          <w:rtl w:val="true"/>
        </w:rPr>
        <w:t>ساختار اسناد در کتب اربعه ووسائل الشيعة</w:t>
      </w:r>
      <w:bookmarkEnd w:id="228"/>
    </w:p>
    <w:p>
      <w:pPr>
        <w:pStyle w:val="Heading3"/>
        <w:numPr>
          <w:ilvl w:val="2"/>
          <w:numId w:val="1"/>
        </w:numPr>
        <w:rPr/>
      </w:pPr>
      <w:bookmarkStart w:id="229" w:name="__RefHeading___Toc15831953_1280447820"/>
      <w:bookmarkStart w:id="230" w:name="_Toc89"/>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گفتار سوم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اسناد در کتب اربعه و وسائل الشيعة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9142_180396"/>
      <w:bookmarkStart w:id="232" w:name="pg19142_180396"/>
      <w:bookmarkEnd w:id="232"/>
    </w:p>
    <w:p>
      <w:pPr>
        <w:pStyle w:val="Heading3"/>
        <w:numPr>
          <w:ilvl w:val="2"/>
          <w:numId w:val="1"/>
        </w:numPr>
        <w:rPr/>
      </w:pPr>
      <w:bookmarkStart w:id="233" w:name="pg19142_180396"/>
      <w:bookmarkStart w:id="234" w:name="__RefHeading___Toc15831955_1280447820"/>
      <w:bookmarkStart w:id="235" w:name="_Toc90"/>
      <w:bookmarkEnd w:id="233"/>
      <w:bookmarkEnd w:id="234"/>
      <w:r>
        <w:rPr>
          <w:rtl w:val="true"/>
        </w:rPr>
        <w:t>درآمد</w:t>
      </w:r>
      <w:bookmarkEnd w:id="2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بیان مراحل ارزش گذاری سند، شایسته است ساختار کلی اسناد روایات كتب اربعه و هم چنین کتاب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رایج ترین جوامع حدیثی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نیز به برخی از اسناد پُرتکرار در کتاب های کافی و تهذيبين </w:t>
      </w:r>
      <w:r>
        <w:rPr>
          <w:rStyle w:val="FootnoteAnchor"/>
          <w:rtl w:val="true"/>
        </w:rPr>
        <w:footnoteReference w:id="250"/>
      </w:r>
      <w:r>
        <w:rPr>
          <w:rFonts w:ascii="IRNazanin" w:hAnsi="IRNazanin" w:eastAsia="IRNazanin"/>
          <w:color w:val="111111"/>
          <w:sz w:val="28"/>
          <w:sz w:val="28"/>
          <w:szCs w:val="28"/>
          <w:rtl w:val="true"/>
          <w:lang w:bidi="fa-IR"/>
        </w:rPr>
        <w:t>اشاره خواهد شد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9142_180398"/>
      <w:bookmarkStart w:id="237" w:name="pg19142_180398"/>
      <w:bookmarkEnd w:id="237"/>
    </w:p>
    <w:p>
      <w:pPr>
        <w:pStyle w:val="Heading3"/>
        <w:numPr>
          <w:ilvl w:val="2"/>
          <w:numId w:val="1"/>
        </w:numPr>
        <w:rPr/>
      </w:pPr>
      <w:bookmarkStart w:id="238" w:name="pg19142_180398"/>
      <w:bookmarkStart w:id="239" w:name="__RefHeading___Toc15831957_1280447820"/>
      <w:bookmarkStart w:id="240" w:name="_Toc91"/>
      <w:bookmarkEnd w:id="238"/>
      <w:bookmarkEnd w:id="239"/>
      <w:r>
        <w:rPr>
          <w:rtl w:val="true"/>
        </w:rPr>
        <w:t>فصل اوّل</w:t>
      </w:r>
      <w:r>
        <w:rPr>
          <w:rtl w:val="true"/>
        </w:rPr>
        <w:t xml:space="preserve">: </w:t>
      </w:r>
      <w:r>
        <w:rPr>
          <w:rtl w:val="true"/>
        </w:rPr>
        <w:t>ساختار اسناد در کتب اربعه</w:t>
      </w:r>
      <w:bookmarkEnd w:id="240"/>
    </w:p>
    <w:p>
      <w:pPr>
        <w:pStyle w:val="Heading4"/>
        <w:numPr>
          <w:ilvl w:val="3"/>
          <w:numId w:val="1"/>
        </w:numPr>
        <w:rPr/>
      </w:pPr>
      <w:bookmarkStart w:id="241" w:name="__RefHeading___Toc15831959_1280447820"/>
      <w:bookmarkStart w:id="242" w:name="_Toc92"/>
      <w:bookmarkEnd w:id="241"/>
      <w:r>
        <w:rPr/>
        <w:t>1</w:t>
      </w:r>
      <w:r>
        <w:rPr>
          <w:rtl w:val="true"/>
        </w:rPr>
        <w:t xml:space="preserve">. </w:t>
      </w:r>
      <w:r>
        <w:rPr>
          <w:rtl w:val="true"/>
        </w:rPr>
        <w:t>اسناد کافی</w:t>
      </w:r>
      <w:bookmarkEnd w:id="242"/>
    </w:p>
    <w:p>
      <w:pPr>
        <w:pStyle w:val="Heading5"/>
        <w:numPr>
          <w:ilvl w:val="4"/>
          <w:numId w:val="1"/>
        </w:numPr>
        <w:rPr/>
      </w:pPr>
      <w:bookmarkStart w:id="243" w:name="__RefHeading___Toc15831961_1280447820"/>
      <w:bookmarkStart w:id="244" w:name="_Toc93"/>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در کتاب کافی، معمولاً سند روایت به طور کامل ذکر می شود؛ یعنی از یکی از مشایخ کلینی آغاز می شود و به معصوم علیه السلام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نیز، همه یا بخشی از سند، بدون تکیه بر قراین حذف شده است؛ این پدیده در اسناد روایات ذیلی </w:t>
      </w:r>
      <w:r>
        <w:rPr>
          <w:rStyle w:val="FootnoteAnchor"/>
          <w:rtl w:val="true"/>
        </w:rPr>
        <w:footnoteReference w:id="251"/>
      </w:r>
      <w:r>
        <w:rPr>
          <w:rFonts w:ascii="IRNazanin" w:hAnsi="IRNazanin" w:eastAsia="IRNazanin"/>
          <w:color w:val="111111"/>
          <w:sz w:val="28"/>
          <w:sz w:val="28"/>
          <w:szCs w:val="28"/>
          <w:rtl w:val="true"/>
          <w:lang w:bidi="fa-IR"/>
        </w:rPr>
        <w:t>بسیار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يَحْيِي عَنْ أَحْمَدَ بْنِ مُحَمَّدِ بْنِ عيسى عَنْ مُحَمَّدِ بْنِ سِنَانٍ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أُمَنَاءُ وَالْأَنْقِياءُ حُصون و الأوصياء سادَة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مَنارٌ و الأتقياء حُصون والأوصياء سادة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الْحَجَالِ عَنْ أَبِي إِسحاقَ ثَعْلَبَةَ عَنْ زُرارَةَ بْنِ أَعْيَنَ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عُظْمَ اللَّهُ </w:t>
      </w:r>
      <w:r>
        <w:rPr>
          <w:rFonts w:eastAsia="Amiri" w:cs="Amiri" w:ascii="Amiri" w:hAnsi="Amiri"/>
          <w:color w:val="111111"/>
          <w:sz w:val="28"/>
          <w:szCs w:val="28"/>
          <w:rtl w:val="true"/>
          <w:lang w:bidi="ar-SA"/>
        </w:rPr>
        <w:t xml:space="preserve">- </w:t>
      </w:r>
      <w:bookmarkStart w:id="245" w:name="pg19142_180399"/>
    </w:p>
    <w:p>
      <w:pPr>
        <w:pStyle w:val="BookText"/>
        <w:rPr/>
      </w:pPr>
      <w:bookmarkEnd w:id="245"/>
      <w:r>
        <w:rPr>
          <w:rFonts w:ascii="Amiri" w:hAnsi="Amiri" w:eastAsia="Amiri" w:cs="Amiri"/>
          <w:color w:val="111111"/>
          <w:sz w:val="28"/>
          <w:sz w:val="28"/>
          <w:szCs w:val="28"/>
          <w:rtl w:val="true"/>
          <w:lang w:bidi="ar-SA"/>
        </w:rPr>
        <w:t>بِمِثْلِ الْبَداءِ</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این کتاب سند بسیاری از روایات دارای یک یا چند حالت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اضمار، اشاره،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54"/>
      </w:r>
      <w:r>
        <w:rPr>
          <w:rFonts w:ascii="IRNazanin" w:hAnsi="IRNazanin" w:eastAsia="IRNazanin"/>
          <w:color w:val="111111"/>
          <w:sz w:val="28"/>
          <w:sz w:val="28"/>
          <w:szCs w:val="28"/>
          <w:rtl w:val="true"/>
          <w:lang w:bidi="fa-IR"/>
        </w:rPr>
        <w:t>به گونه ای که همۀ این حالات ویژه در آن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آغاز اسناد کافی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واسطه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استفاده نشده و در میانه سند نیز، معمولاً از تعبير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دیگر تعابیر، کمتر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يَحْى عَنْ مُحَمَّدِ بْنِ الْحُسَيْنِ عَنْ مُحَمَّدِ بْنِ عَبْدِ اللهِ عَنْ عِيسَى بْنِ عَبْدِ اللهِ الْعُمَري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ومُحَمَّدُ بْنُ الْحَسَنِ عَنْ سَهْلِ بْنِ زِيَادٍ عَنْ أَحمد بن بشير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عَبّاسُ بْنُ عامِرِ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هارون بن الجهم عَنْ أَبِي حَمْزَةَ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 أَهْلُ السَّمَاءِ وَ الْأَرْضِ أَنْ يَصِفُوا اللَّهَ بِعَظَمَتِهِ لَمْ يَقْدِرُوا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Heading5"/>
        <w:numPr>
          <w:ilvl w:val="4"/>
          <w:numId w:val="1"/>
        </w:numPr>
        <w:rPr/>
      </w:pPr>
      <w:bookmarkStart w:id="246" w:name="__RefHeading___Toc15831963_1280447820"/>
      <w:bookmarkStart w:id="247" w:name="_Toc94"/>
      <w:bookmarkEnd w:id="246"/>
      <w:r>
        <w:rPr>
          <w:rtl w:val="true"/>
        </w:rPr>
        <w:t>فهرست مشایخ مشهور کلینی</w:t>
      </w:r>
      <w:bookmarkEnd w:id="247"/>
    </w:p>
    <w:p>
      <w:pPr>
        <w:pStyle w:val="BookText"/>
        <w:rPr/>
      </w:pPr>
      <w:r>
        <w:rPr>
          <w:rFonts w:ascii="IRNazanin" w:hAnsi="IRNazanin" w:eastAsia="IRNazanin"/>
          <w:color w:val="111111"/>
          <w:sz w:val="28"/>
          <w:sz w:val="28"/>
          <w:szCs w:val="28"/>
          <w:rtl w:val="true"/>
          <w:lang w:bidi="fa-IR"/>
        </w:rPr>
        <w:t xml:space="preserve">در اینجا به ده نفر از مشهورترین مشایخ کلینی </w:t>
      </w:r>
      <w:r>
        <w:rPr>
          <w:rStyle w:val="FootnoteAnchor"/>
          <w:rtl w:val="true"/>
        </w:rPr>
        <w:footnoteReference w:id="258"/>
      </w:r>
      <w:r>
        <w:rPr>
          <w:rFonts w:ascii="IRNazanin" w:hAnsi="IRNazanin" w:eastAsia="IRNazanin"/>
          <w:color w:val="111111"/>
          <w:sz w:val="28"/>
          <w:sz w:val="28"/>
          <w:szCs w:val="28"/>
          <w:rtl w:val="true"/>
          <w:lang w:bidi="fa-IR"/>
        </w:rPr>
        <w:t xml:space="preserve">در کافی به ترتیب تعداد تکرار </w:t>
      </w:r>
      <w:r>
        <w:rPr>
          <w:rStyle w:val="FootnoteAnchor"/>
          <w:rtl w:val="true"/>
        </w:rPr>
        <w:footnoteReference w:id="259"/>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بیشتر از دو نفر روایت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w:t>
      </w:r>
      <w:r>
        <w:rPr>
          <w:rStyle w:val="FootnoteAnchor"/>
          <w:rtl w:val="true"/>
        </w:rPr>
        <w:footnoteReference w:id="260"/>
      </w:r>
      <w:r>
        <w:rPr>
          <w:rFonts w:ascii="IRNazanin" w:hAnsi="IRNazanin" w:eastAsia="IRNazanin"/>
          <w:color w:val="111111"/>
          <w:sz w:val="28"/>
          <w:sz w:val="28"/>
          <w:szCs w:val="28"/>
          <w:rtl w:val="true"/>
          <w:lang w:bidi="fa-IR"/>
        </w:rPr>
        <w:t xml:space="preserve">که در اسناد کافی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يقطيني</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بیشتر از چهار نفر روایت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ابی الخطاب</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يحيى بن عمران اشعری</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عیسی اشعری</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او، ابو علی اشعری هم گفته می شود وی بیشتر از این چهار نفر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عبد الله بن مغیره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يحيى بن عمران اشعری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بن عامر اشعری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بیشتر از سه نفر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محمد بصرى</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بندقى</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او، محمد بن اسماعیل نیشابوری است؛ البته لقب نیشابوری در اسناد کافی نیامده و با بررسی اسناد و کتاب های رجالی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از فضل بن شاذان </w:t>
      </w:r>
      <w:r>
        <w:rPr>
          <w:rStyle w:val="FootnoteAnchor"/>
          <w:rtl w:val="true"/>
        </w:rPr>
        <w:footnoteReference w:id="273"/>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علان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بیشتر از دو نفر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حماد رازی</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زیاد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بیشتر از حسن بن محمد بن سماعه </w:t>
      </w:r>
      <w:r>
        <w:rPr>
          <w:rStyle w:val="FootnoteAnchor"/>
          <w:rtl w:val="true"/>
        </w:rPr>
        <w:footnoteReference w:id="276"/>
      </w:r>
      <w:r>
        <w:rPr>
          <w:rFonts w:ascii="IRNazanin" w:hAnsi="IRNazanin" w:eastAsia="IRNazanin"/>
          <w:color w:val="111111"/>
          <w:sz w:val="28"/>
          <w:sz w:val="28"/>
          <w:szCs w:val="28"/>
          <w:rtl w:val="true"/>
          <w:lang w:bidi="fa-IR"/>
        </w:rPr>
        <w:t>روایت نقل می کند که به وی، ابن سماعه نیز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بندار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همان علی بن محمد بن ابی القاسم عبد الله بن عمران برقی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است و در کتاب کافی، تنها از دو نفر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برقی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احمری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از آن جا که در میان مشایخ کلینی در کتاب کافی، تنها دو نفر به نام علی بن محمد وجود دارند هر علی بن محمد که راوی از غیر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علی بن محمد علان کلینی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عاصمی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معمولاً از سه نفر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مطالعه بیشتر درباره خاندان این راوی و شجرۂ نسب ایشان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شناسی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دربارۀ كتاب إثبات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رجال النجاشي،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القاسم عبد الله بن عمران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أبوه بما جيلويه، يكنى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نجاشی پدر علی را ماجیلویه معرفی کرده و ماجیلویه، لقب محمد بوده عنوان کامل ،علی در متن نوشته شد؛ رک 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رجال الطوسي،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5645</w:t>
      </w:r>
      <w:r>
        <w:rPr>
          <w:rFonts w:ascii="IRNazanin" w:hAnsi="IRNazanin" w:eastAsia="IRNazanin"/>
          <w:color w:val="111111"/>
          <w:sz w:val="28"/>
          <w:sz w:val="28"/>
          <w:szCs w:val="28"/>
          <w:rtl w:val="true"/>
          <w:lang w:bidi="fa-IR"/>
        </w:rPr>
        <w:t xml:space="preserve">؛ رجال النجاشي،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برقی همان احمد بن محمد بن خالد برقی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bookmarkStart w:id="248" w:name="pg19142_180403"/>
    </w:p>
    <w:p>
      <w:pPr>
        <w:pStyle w:val="BookText"/>
        <w:rPr/>
      </w:pPr>
      <w:bookmarkEnd w:id="248"/>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حسن بن علی بن فضال</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نهدی</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محمد بن حسن طائی رازی است </w:t>
      </w:r>
      <w:r>
        <w:rPr>
          <w:rStyle w:val="FootnoteAnchor"/>
          <w:rtl w:val="true"/>
        </w:rPr>
        <w:footnoteReference w:id="280"/>
      </w:r>
      <w:r>
        <w:rPr>
          <w:rFonts w:ascii="IRNazanin" w:hAnsi="IRNazanin" w:eastAsia="IRNazanin"/>
          <w:color w:val="111111"/>
          <w:sz w:val="28"/>
          <w:sz w:val="28"/>
          <w:szCs w:val="28"/>
          <w:rtl w:val="true"/>
          <w:lang w:bidi="fa-IR"/>
        </w:rPr>
        <w:t>که بیشتر از سهل بن زیاد روایت می کند</w:t>
      </w:r>
      <w:r>
        <w:rPr>
          <w:rFonts w:eastAsia="IRNazanin" w:cs="IRNazanin"/>
          <w:color w:val="111111"/>
          <w:sz w:val="28"/>
          <w:szCs w:val="28"/>
          <w:rtl w:val="true"/>
          <w:lang w:bidi="fa-IR"/>
        </w:rPr>
        <w:t>.</w:t>
      </w:r>
    </w:p>
    <w:p>
      <w:pPr>
        <w:pStyle w:val="Heading5"/>
        <w:numPr>
          <w:ilvl w:val="4"/>
          <w:numId w:val="1"/>
        </w:numPr>
        <w:rPr/>
      </w:pPr>
      <w:bookmarkStart w:id="249" w:name="__RefHeading___Toc15831965_1280447820"/>
      <w:bookmarkStart w:id="250" w:name="_Toc95"/>
      <w:bookmarkEnd w:id="249"/>
      <w:r>
        <w:rPr>
          <w:rtl w:val="true"/>
        </w:rPr>
        <w:t>دو تذکر درباره مشایخ کلینی</w:t>
      </w:r>
      <w:bookmarkEnd w:id="250"/>
    </w:p>
    <w:p>
      <w:pPr>
        <w:pStyle w:val="Heading6"/>
        <w:numPr>
          <w:ilvl w:val="5"/>
          <w:numId w:val="1"/>
        </w:numPr>
        <w:rPr/>
      </w:pPr>
      <w:bookmarkStart w:id="251" w:name="__RefHeading___Toc15831967_1280447820"/>
      <w:bookmarkStart w:id="252" w:name="_Toc96"/>
      <w:bookmarkEnd w:id="251"/>
      <w:r>
        <w:rPr/>
        <w:t>1</w:t>
      </w:r>
      <w:r>
        <w:rPr>
          <w:rtl w:val="true"/>
        </w:rPr>
        <w:t xml:space="preserve">. </w:t>
      </w:r>
      <w:r>
        <w:rPr>
          <w:rtl w:val="true"/>
        </w:rPr>
        <w:t xml:space="preserve">تعبير </w:t>
      </w:r>
      <w:r>
        <w:rPr>
          <w:rtl w:val="true"/>
        </w:rPr>
        <w:t>«</w:t>
      </w:r>
      <w:r>
        <w:rPr>
          <w:rtl w:val="true"/>
        </w:rPr>
        <w:t>عدة من أصحابنا</w:t>
      </w:r>
      <w:r>
        <w:rPr>
          <w:rtl w:val="true"/>
        </w:rPr>
        <w:t>»</w:t>
      </w:r>
      <w:bookmarkEnd w:id="252"/>
    </w:p>
    <w:p>
      <w:pPr>
        <w:pStyle w:val="BookText"/>
        <w:rPr/>
      </w:pPr>
      <w:r>
        <w:rPr>
          <w:rFonts w:ascii="IRNazanin" w:hAnsi="IRNazanin" w:eastAsia="IRNazanin"/>
          <w:color w:val="111111"/>
          <w:sz w:val="28"/>
          <w:sz w:val="28"/>
          <w:szCs w:val="28"/>
          <w:rtl w:val="true"/>
          <w:lang w:bidi="fa-IR"/>
        </w:rPr>
        <w:t xml:space="preserve">هنگامی که چند نفر از مشایخ بی واسطه کلینی، همگی روایتی را از یک راوی برای او نقل کرده باشند، وی برای اختصار و پیشگیری از تکرار سندها، از مجموع آنان، بیشتر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 گاه با یکی از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أصحابنا</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 أصحابنا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 أصحابنا القميين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یاد کرده و سپس، ادامه سند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هنگام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نفر از مشایخ معروف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که بیشتر با عنوان احمد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با عنوان </w:t>
      </w:r>
      <w:r>
        <w:rPr>
          <w:rFonts w:eastAsia="IRNazanin" w:cs="IRNazanin"/>
          <w:color w:val="111111"/>
          <w:sz w:val="28"/>
          <w:szCs w:val="28"/>
          <w:rtl w:val="true"/>
          <w:lang w:bidi="fa-IR"/>
        </w:rPr>
        <w:t>-</w:t>
      </w:r>
      <w:bookmarkStart w:id="253" w:name="pg19142_180404"/>
    </w:p>
    <w:p>
      <w:pPr>
        <w:pStyle w:val="BookText"/>
        <w:rPr/>
      </w:pPr>
      <w:bookmarkEnd w:id="253"/>
      <w:r>
        <w:rPr>
          <w:rFonts w:ascii="IRNazanin" w:hAnsi="IRNazanin" w:eastAsia="IRNazanin"/>
          <w:color w:val="111111"/>
          <w:sz w:val="28"/>
          <w:sz w:val="28"/>
          <w:szCs w:val="28"/>
          <w:rtl w:val="true"/>
          <w:lang w:bidi="fa-IR"/>
        </w:rPr>
        <w:t>احمد بن محمد بن عیسی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که بیشتر با عنوان های احمدبن محمد بن خالد و احمد بن ابی عبدالله آمده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w:t>
      </w:r>
    </w:p>
    <w:p>
      <w:pPr>
        <w:pStyle w:val="Heading6"/>
        <w:numPr>
          <w:ilvl w:val="5"/>
          <w:numId w:val="1"/>
        </w:numPr>
        <w:rPr/>
      </w:pPr>
      <w:bookmarkStart w:id="254" w:name="__RefHeading___Toc15831969_1280447820"/>
      <w:bookmarkStart w:id="255" w:name="_Toc97"/>
      <w:bookmarkEnd w:id="254"/>
      <w:r>
        <w:rPr/>
        <w:t>2</w:t>
      </w:r>
      <w:r>
        <w:rPr>
          <w:rtl w:val="true"/>
        </w:rPr>
        <w:t xml:space="preserve">. </w:t>
      </w:r>
      <w:r>
        <w:rPr>
          <w:rtl w:val="true"/>
        </w:rPr>
        <w:t xml:space="preserve">تفسير </w:t>
      </w:r>
      <w:r>
        <w:rPr>
          <w:rtl w:val="true"/>
        </w:rPr>
        <w:t>«</w:t>
      </w:r>
      <w:r>
        <w:rPr>
          <w:rtl w:val="true"/>
        </w:rPr>
        <w:t>عدة من أصحابنا</w:t>
      </w:r>
      <w:r>
        <w:rPr>
          <w:rtl w:val="true"/>
        </w:rPr>
        <w:t>»</w:t>
      </w:r>
      <w:bookmarkEnd w:id="255"/>
    </w:p>
    <w:p>
      <w:pPr>
        <w:pStyle w:val="BookText"/>
        <w:rPr/>
      </w:pPr>
      <w:r>
        <w:rPr>
          <w:rFonts w:ascii="IRNazanin" w:hAnsi="IRNazanin" w:eastAsia="IRNazanin"/>
          <w:color w:val="111111"/>
          <w:sz w:val="28"/>
          <w:sz w:val="28"/>
          <w:szCs w:val="28"/>
          <w:rtl w:val="true"/>
          <w:lang w:bidi="fa-IR"/>
        </w:rPr>
        <w:t xml:space="preserve">نجاشی </w:t>
      </w:r>
      <w:r>
        <w:rPr>
          <w:rStyle w:val="FootnoteAnchor"/>
          <w:rtl w:val="true"/>
        </w:rPr>
        <w:footnoteReference w:id="287"/>
      </w:r>
      <w:r>
        <w:rPr>
          <w:rFonts w:ascii="Amiri" w:hAnsi="Amiri" w:eastAsia="Amiri" w:cs="Amiri"/>
          <w:color w:val="111111"/>
          <w:sz w:val="28"/>
          <w:sz w:val="28"/>
          <w:szCs w:val="28"/>
          <w:rtl w:val="true"/>
          <w:lang w:bidi="ar-SA"/>
        </w:rPr>
        <w:t xml:space="preserve">و علامه حلّی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أذينة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راوی، نوه دختری احمد بن محمد بن خالد برقی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تحریف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راوی، نوه پسری احمد بن محمد بن خالد برقی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اند و از عبارات آنان بر می آید که خود کلینی مراد از این تعبیر را درباره هریک از آن سه نفر بیان کرده است؛ البته، تفسیر دو عده نخست از شیخ مفید و حسین بن عبيدالله غضائری هم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الشيخ السعيد أبي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الشيخ السعيد أبا عبدالله محمد بن محمد بن النعمان الحارثي رضی الله عنه و أبا عبد الله الحسين بن عبيد الله الغضائري رضی الله عنه عن قول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الكافي و رواياته،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عدة من أصحابنا عن أحمد بن محمد بن عيسى فإنّما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و علي بن موسى الكميذاني و داوود بن كورة، و أحمد بن إدريس، و علي بن إبراهيم؛ وكلّ ما كان عدة من أصحابنا عن أحمد بن محمد بن خالد البرقي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و علي بن محمد ماجيلويه و محمد بن عبد الله الحميري و محمد بن جعفر و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این عده، به نقل نجاشی و علامه حلّی، </w:t>
      </w:r>
      <w:r>
        <w:rPr>
          <w:rStyle w:val="FootnoteAnchor"/>
          <w:rtl w:val="true"/>
        </w:rPr>
        <w:footnoteReference w:id="289"/>
      </w:r>
      <w:r>
        <w:rPr>
          <w:rFonts w:ascii="IRNazanin" w:hAnsi="IRNazanin" w:eastAsia="IRNazanin"/>
          <w:color w:val="111111"/>
          <w:sz w:val="28"/>
          <w:sz w:val="28"/>
          <w:szCs w:val="28"/>
          <w:rtl w:val="true"/>
          <w:lang w:bidi="fa-IR"/>
        </w:rPr>
        <w:t>این پنج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کمیذانی</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كوره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البرقي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این عده، به نقل علامه حلّی، </w:t>
      </w:r>
      <w:r>
        <w:rPr>
          <w:rStyle w:val="FootnoteAnchor"/>
          <w:rtl w:val="true"/>
        </w:rPr>
        <w:footnoteReference w:id="293"/>
      </w:r>
      <w:r>
        <w:rPr>
          <w:rFonts w:ascii="IRNazanin" w:hAnsi="IRNazanin" w:eastAsia="IRNazanin"/>
          <w:color w:val="111111"/>
          <w:sz w:val="28"/>
          <w:sz w:val="28"/>
          <w:szCs w:val="28"/>
          <w:rtl w:val="true"/>
          <w:lang w:bidi="fa-IR"/>
        </w:rPr>
        <w:t>این چهار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ابن ابنته</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ابن ابنه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این عده، به نقل علامه حلّی، </w:t>
      </w:r>
      <w:r>
        <w:rPr>
          <w:rStyle w:val="FootnoteAnchor"/>
          <w:rtl w:val="true"/>
        </w:rPr>
        <w:footnoteReference w:id="297"/>
      </w:r>
      <w:r>
        <w:rPr>
          <w:rFonts w:ascii="IRNazanin" w:hAnsi="IRNazanin" w:eastAsia="IRNazanin"/>
          <w:color w:val="111111"/>
          <w:sz w:val="28"/>
          <w:sz w:val="28"/>
          <w:szCs w:val="28"/>
          <w:rtl w:val="true"/>
          <w:lang w:bidi="fa-IR"/>
        </w:rPr>
        <w:t>این چهار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علان</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عبدالله</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Style w:val="FootnoteAnchor"/>
          <w:rtl w:val="true"/>
        </w:rPr>
        <w:footnoteReference w:id="300"/>
      </w:r>
      <w:bookmarkStart w:id="256" w:name="pg19142_180407"/>
    </w:p>
    <w:p>
      <w:pPr>
        <w:pStyle w:val="BookText"/>
        <w:rPr/>
      </w:pPr>
      <w:bookmarkEnd w:id="25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عقیل کلینی</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257" w:name="__RefHeading___Toc15831971_1280447820"/>
      <w:bookmarkStart w:id="258" w:name="_Toc98"/>
      <w:bookmarkEnd w:id="257"/>
      <w:r>
        <w:rPr>
          <w:rtl w:val="true"/>
        </w:rPr>
        <w:t>جدول مشایخ مشهور کلینی</w:t>
      </w:r>
      <w:bookmarkEnd w:id="258"/>
    </w:p>
    <w:p>
      <w:pPr>
        <w:pStyle w:val="BookText"/>
        <w:rPr/>
      </w:pPr>
      <w:r>
        <w:rPr>
          <w:rFonts w:ascii="IRNazanin" w:hAnsi="IRNazanin" w:eastAsia="IRNazanin"/>
          <w:color w:val="111111"/>
          <w:sz w:val="28"/>
          <w:sz w:val="28"/>
          <w:szCs w:val="28"/>
          <w:rtl w:val="true"/>
          <w:lang w:bidi="fa-IR"/>
        </w:rPr>
        <w:t>در جدول زیر، نام ده نفر از مشهورترین مشایخ کلینی در کافی، به ترتیب تعداد تکرار، همراه با نام مشایخ آنان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 o:detectmouseclick="t"/>
                <v:stroke color="#3465a4" joinstyle="round" endcap="flat"/>
                <w10:wrap type="none"/>
              </v:shape>
            </w:pict>
          </mc:Fallback>
        </mc:AlternateContent>
      </w:r>
      <w:bookmarkStart w:id="259" w:name="pg19142_180409"/>
    </w:p>
    <w:p>
      <w:pPr>
        <w:pStyle w:val="Heading4"/>
        <w:numPr>
          <w:ilvl w:val="3"/>
          <w:numId w:val="1"/>
        </w:numPr>
        <w:rPr/>
      </w:pPr>
      <w:bookmarkStart w:id="260" w:name="__RefHeading___Toc15831973_1280447820"/>
      <w:bookmarkStart w:id="261" w:name="_Toc99"/>
      <w:bookmarkEnd w:id="259"/>
      <w:bookmarkEnd w:id="260"/>
      <w:r>
        <w:rPr/>
        <w:t>2</w:t>
      </w:r>
      <w:r>
        <w:rPr>
          <w:rtl w:val="true"/>
        </w:rPr>
        <w:t xml:space="preserve">. </w:t>
      </w:r>
      <w:r>
        <w:rPr>
          <w:rtl w:val="true"/>
        </w:rPr>
        <w:t xml:space="preserve">اسناد </w:t>
      </w:r>
      <w:r>
        <w:rPr>
          <w:rtl w:val="true"/>
        </w:rPr>
        <w:t>«</w:t>
      </w:r>
      <w:r>
        <w:rPr>
          <w:rtl w:val="true"/>
        </w:rPr>
        <w:t>کتاب من لا يحضره الفقيه</w:t>
      </w:r>
      <w:r>
        <w:rPr>
          <w:rtl w:val="true"/>
        </w:rPr>
        <w:t>»</w:t>
      </w:r>
      <w:bookmarkEnd w:id="261"/>
    </w:p>
    <w:p>
      <w:pPr>
        <w:pStyle w:val="Heading5"/>
        <w:numPr>
          <w:ilvl w:val="4"/>
          <w:numId w:val="1"/>
        </w:numPr>
        <w:rPr/>
      </w:pPr>
      <w:bookmarkStart w:id="262" w:name="__RefHeading___Toc15831975_1280447820"/>
      <w:bookmarkStart w:id="263" w:name="_Toc10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شیخ صدوق در کتاب من لا یحضره الفقیه، تنها برای چند روایت انگشت شمار، </w:t>
      </w:r>
      <w:r>
        <w:rPr>
          <w:rStyle w:val="FootnoteAnchor"/>
          <w:rtl w:val="true"/>
        </w:rPr>
        <w:footnoteReference w:id="302"/>
      </w:r>
      <w:r>
        <w:rPr>
          <w:rFonts w:ascii="IRNazanin" w:hAnsi="IRNazanin" w:eastAsia="IRNazanin"/>
          <w:color w:val="111111"/>
          <w:sz w:val="28"/>
          <w:sz w:val="28"/>
          <w:szCs w:val="28"/>
          <w:rtl w:val="true"/>
          <w:lang w:bidi="fa-IR"/>
        </w:rPr>
        <w:t>سند کامل آورده است دیگر روایات این کتاب را از نظر سند، می توان به دو دسته کلی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معصوم علیه السلام نقل شده؛ اما راوی آنها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افزون بر نام امام علیه السلام، نام یک یا چند نفر از راویان هم ذکر شده است؛ اما بخش آغازین سند حذف شده و طریق </w:t>
      </w:r>
      <w:r>
        <w:rPr>
          <w:rStyle w:val="FootnoteAnchor"/>
          <w:rtl w:val="true"/>
        </w:rPr>
        <w:footnoteReference w:id="304"/>
      </w:r>
      <w:r>
        <w:rPr>
          <w:rFonts w:ascii="IRNazanin" w:hAnsi="IRNazanin" w:eastAsia="IRNazanin"/>
          <w:color w:val="111111"/>
          <w:sz w:val="28"/>
          <w:sz w:val="28"/>
          <w:szCs w:val="28"/>
          <w:rtl w:val="true"/>
          <w:lang w:bidi="fa-IR"/>
        </w:rPr>
        <w:t xml:space="preserve">مؤلف به بیشتر این راویان در پایان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روایات این کتاب همۀ حالات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اضمار، اشاره،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آغاز اسناد دسته دوم معمولاً از تعبیر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گاهی نیز، دیگر تعابیر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جَميلُ بْنُ دَرَاجِ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4" w:name="pg19142_180410"/>
    </w:p>
    <w:p>
      <w:pPr>
        <w:pStyle w:val="BookText"/>
        <w:rPr/>
      </w:pPr>
      <w:bookmarkEnd w:id="2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اللهِ بن المغيرة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در میانه سند نیز معمولاً تعبیر واسطۀ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رفته و در اندکی از اسناد، تعابیر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وَ رَوَى جَعْفَرُ بْنُ مُحَمَّدِ بْن مَالِكٍ الْفَزاري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سَهْلِ عَنْ سَعِيدِ بْنِ مُحَمَّدٍ عَنْ مَسْعَدَةَ قَالَ</w:t>
      </w:r>
      <w:r>
        <w:rPr>
          <w:rFonts w:eastAsia="Amiri" w:cs="Amiri" w:ascii="Amiri" w:hAnsi="Amiri"/>
          <w:color w:val="111111"/>
          <w:sz w:val="28"/>
          <w:szCs w:val="28"/>
          <w:rtl w:val="true"/>
          <w:lang w:bidi="ar-SA"/>
        </w:rPr>
        <w:t xml:space="preserve">: ... . </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شیخ صدوق گاه مضمون یک یا چند روایت را به شکل فتوا و بدون انتساب به روایت، در کتاب فقیه آورده که نمونه های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عبارات و جداسازی آنها از روایات پیشین، به کمک رجوع به دیگر کتاب های حدیثی،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بِأَنْ يُصَلِّيَ الرَجُلُ بِوُضوءٍ واحِدٍ صَلَواتِ اللَّيْلِ وَالنَّهَارِ كُلَّهَا مَا لَمْ يُحْدِتْ و كَذلِكَ بِتَيَمُّم واحِدٍ مَا لَمْ يُحْدِثُ أَوْ يُصِبْ مَاءً</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شیخ صدوق، این عبارت را از متن روایت زیر در کتاب کافی برگرفته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عَنِ الْفَضْلِ بن شاذان وَ عَليُّ بْنُ إِبْرَاهِيمَ عَنْ أَبِيهِ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بِوُضوءٍ واحِدٍ صَلاةَ اللَّيْلِ وَ النَّهارِ 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بِتَيَتُم واحِدٍ صَلاةَ اللَّيْلِ وَ النَّهارِ 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يُحْدِثُ أَوْ يُصِبْ ماء</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5" w:name="__RefHeading___Toc15831977_1280447820"/>
      <w:bookmarkStart w:id="266" w:name="_Toc101"/>
      <w:bookmarkEnd w:id="265"/>
      <w:r>
        <w:rPr>
          <w:rtl w:val="true"/>
        </w:rPr>
        <w:t xml:space="preserve">معرفی مشیخه </w:t>
      </w:r>
      <w:r>
        <w:rPr>
          <w:rtl w:val="true"/>
        </w:rPr>
        <w:t>«</w:t>
      </w:r>
      <w:r>
        <w:rPr>
          <w:rtl w:val="true"/>
        </w:rPr>
        <w:t>کتاب من لا يحضره الفقيه</w:t>
      </w:r>
      <w:r>
        <w:rPr>
          <w:rtl w:val="true"/>
        </w:rPr>
        <w:t>»</w:t>
      </w:r>
      <w:bookmarkEnd w:id="266"/>
    </w:p>
    <w:p>
      <w:pPr>
        <w:pStyle w:val="BookText"/>
        <w:rPr/>
      </w:pPr>
      <w:r>
        <w:rPr>
          <w:rFonts w:ascii="IRNazanin" w:hAnsi="IRNazanin" w:eastAsia="IRNazanin"/>
          <w:color w:val="111111"/>
          <w:sz w:val="28"/>
          <w:sz w:val="28"/>
          <w:szCs w:val="28"/>
          <w:rtl w:val="true"/>
          <w:lang w:bidi="fa-IR"/>
        </w:rPr>
        <w:t xml:space="preserve">معرفی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يحضره الفقيه</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احادیث فقیه، معلقاند و با راویانی آغاز می شوند که از مشایخ شیخ صدوق </w:t>
      </w:r>
      <w:r>
        <w:rPr>
          <w:rFonts w:eastAsia="IRNazanin" w:cs="IRNazanin"/>
          <w:color w:val="111111"/>
          <w:sz w:val="28"/>
          <w:szCs w:val="28"/>
          <w:rtl w:val="true"/>
          <w:lang w:bidi="fa-IR"/>
        </w:rPr>
        <w:t xml:space="preserve">- </w:t>
      </w:r>
      <w:bookmarkStart w:id="267" w:name="pg19142_180411"/>
    </w:p>
    <w:p>
      <w:pPr>
        <w:pStyle w:val="BookText"/>
        <w:rPr/>
      </w:pPr>
      <w:bookmarkEnd w:id="267"/>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مؤلّف برای بیان طریق خویش به این راویان در پایان کتاب، مشیخه ای آورده که شامل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p>
    <w:p>
      <w:pPr>
        <w:pStyle w:val="Heading5"/>
        <w:numPr>
          <w:ilvl w:val="4"/>
          <w:numId w:val="1"/>
        </w:numPr>
        <w:rPr/>
      </w:pPr>
      <w:bookmarkStart w:id="268" w:name="__RefHeading___Toc15831979_1280447820"/>
      <w:bookmarkStart w:id="269" w:name="_Toc102"/>
      <w:bookmarkEnd w:id="268"/>
      <w:r>
        <w:rPr>
          <w:rtl w:val="true"/>
        </w:rPr>
        <w:t>ترتیب مشیخه فقیه</w:t>
      </w:r>
      <w:bookmarkEnd w:id="269"/>
    </w:p>
    <w:p>
      <w:pPr>
        <w:pStyle w:val="BookText"/>
        <w:rPr/>
      </w:pPr>
      <w:r>
        <w:rPr>
          <w:rFonts w:ascii="IRNazanin" w:hAnsi="IRNazanin" w:eastAsia="IRNazanin"/>
          <w:color w:val="111111"/>
          <w:sz w:val="28"/>
          <w:sz w:val="28"/>
          <w:szCs w:val="28"/>
          <w:rtl w:val="true"/>
          <w:lang w:bidi="fa-IR"/>
        </w:rPr>
        <w:t>میان عناوین مختلف در مشیخه فقیه، هیچ ترتیب منطقی دیده نمی شود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با مقایسه دقیق بین متن فقیه و مشیخه کشف می شود که ترتیب مشیخه، از ترتیب متن کتاب سرچشمه گرفته است؛ بدین ترتیب که شیخ صدوق، روایات کتاب را در نظر گرفته و نخستین باری که به نام راوی خاصی رسیده، طریق خویش به به او را آورده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علتی نامعلوم چند صفحه آغازین فقیه هنگام تنظیم مشیخه، مد نظر مؤلف نبوده و از روایت بیست و ششم، تنظیم مشیخه آغاز شده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این ترتیب، در بسیاری از عناوین مشیخه رعایت شده </w:t>
      </w:r>
      <w:r>
        <w:rPr>
          <w:rStyle w:val="FootnoteAnchor"/>
          <w:rtl w:val="true"/>
        </w:rPr>
        <w:footnoteReference w:id="313"/>
      </w:r>
      <w:r>
        <w:rPr>
          <w:rFonts w:ascii="IRNazanin" w:hAnsi="IRNazanin" w:eastAsia="IRNazanin"/>
          <w:color w:val="111111"/>
          <w:sz w:val="28"/>
          <w:sz w:val="28"/>
          <w:szCs w:val="28"/>
          <w:rtl w:val="true"/>
          <w:lang w:bidi="fa-IR"/>
        </w:rPr>
        <w:t xml:space="preserve">و تنها به ندرت اندکی به هم خورده است </w:t>
      </w:r>
      <w:r>
        <w:rPr>
          <w:rStyle w:val="FootnoteAnchor"/>
          <w:rtl w:val="true"/>
        </w:rPr>
        <w:footnoteReference w:id="314"/>
      </w:r>
      <w:r>
        <w:rPr>
          <w:rFonts w:ascii="IRNazanin" w:hAnsi="IRNazanin" w:eastAsia="IRNazanin"/>
          <w:color w:val="111111"/>
          <w:sz w:val="28"/>
          <w:sz w:val="28"/>
          <w:szCs w:val="28"/>
          <w:rtl w:val="true"/>
          <w:lang w:bidi="fa-IR"/>
        </w:rPr>
        <w:t xml:space="preserve">که در برابر توافق بسیار دقیق دیگر عناوین قابل توجه نیست و با اشتباه طبیعی هر مؤلفی در چنین کاری توجیه می شود هم چنین اختلالاتی در ترتیب میان چند مجموعه از طریق ها دیده می شود </w:t>
      </w:r>
      <w:r>
        <w:rPr>
          <w:rStyle w:val="FootnoteAnchor"/>
          <w:rtl w:val="true"/>
        </w:rPr>
        <w:footnoteReference w:id="315"/>
      </w:r>
      <w:r>
        <w:rPr>
          <w:rFonts w:ascii="IRNazanin" w:hAnsi="IRNazanin" w:eastAsia="IRNazanin"/>
          <w:color w:val="111111"/>
          <w:sz w:val="28"/>
          <w:sz w:val="28"/>
          <w:szCs w:val="28"/>
          <w:rtl w:val="true"/>
          <w:lang w:bidi="fa-IR"/>
        </w:rPr>
        <w:t>که ظاهراً ناشی از جابه جایی چند ورقه از مشیخه است</w:t>
      </w:r>
      <w:r>
        <w:rPr>
          <w:rFonts w:eastAsia="IRNazanin" w:cs="IRNazanin"/>
          <w:color w:val="111111"/>
          <w:sz w:val="28"/>
          <w:szCs w:val="28"/>
          <w:rtl w:val="true"/>
          <w:lang w:bidi="fa-IR"/>
        </w:rPr>
        <w:t xml:space="preserve">. </w:t>
      </w:r>
      <w:bookmarkStart w:id="270" w:name="pg19142_180412"/>
    </w:p>
    <w:p>
      <w:pPr>
        <w:pStyle w:val="Heading5"/>
        <w:numPr>
          <w:ilvl w:val="4"/>
          <w:numId w:val="1"/>
        </w:numPr>
        <w:rPr/>
      </w:pPr>
      <w:bookmarkStart w:id="271" w:name="__RefHeading___Toc15831981_1280447820"/>
      <w:bookmarkStart w:id="272" w:name="_Toc103"/>
      <w:bookmarkEnd w:id="270"/>
      <w:bookmarkEnd w:id="271"/>
      <w:r>
        <w:rPr>
          <w:rtl w:val="true"/>
        </w:rPr>
        <w:t>مشیخه و تعابیر روایی گوناگون در آغاز اسناد فقیه</w:t>
      </w:r>
      <w:bookmarkEnd w:id="272"/>
    </w:p>
    <w:p>
      <w:pPr>
        <w:pStyle w:val="BookText"/>
        <w:rPr/>
      </w:pPr>
      <w:r>
        <w:rPr>
          <w:rFonts w:ascii="IRNazanin" w:hAnsi="IRNazanin" w:eastAsia="IRNazanin"/>
          <w:color w:val="111111"/>
          <w:sz w:val="28"/>
          <w:sz w:val="28"/>
          <w:szCs w:val="28"/>
          <w:rtl w:val="true"/>
          <w:lang w:bidi="fa-IR"/>
        </w:rPr>
        <w:t>با مقایسه ترتیب مشیخه با متن ،فقیه، روشن می شود نخستین باری که نام راویان در متن آمده که قطعاً مشیخه بدان ناظر است گاه با تعابیر واسطه مجهول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طریق هایی در مشیخه دیده می شوند که تنها یک مصداق در متن فقیه دارند و با تعابیر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نشان می دهد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فيه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رَوَيْتُهُ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مشیخه همۀ روایات متن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تعابیر روایی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 گیرد و از نظر شیخ صدوق تفاوتی میان تعابیر معلوم و مجهول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پیش گفته به دست می آید که قول به اعتبار نداشتن خصوص مرسلات غیر جزمی شیخ صدوق، صحیح نیست افزون بر این که روش شیخ صدوق </w:t>
      </w:r>
      <w:r>
        <w:rPr>
          <w:rStyle w:val="FootnoteAnchor"/>
          <w:rtl w:val="true"/>
        </w:rPr>
        <w:footnoteReference w:id="316"/>
      </w:r>
      <w:r>
        <w:rPr>
          <w:rFonts w:ascii="IRNazanin" w:hAnsi="IRNazanin" w:eastAsia="IRNazanin"/>
          <w:color w:val="111111"/>
          <w:sz w:val="28"/>
          <w:sz w:val="28"/>
          <w:szCs w:val="28"/>
          <w:rtl w:val="true"/>
          <w:lang w:bidi="fa-IR"/>
        </w:rPr>
        <w:t>در کتاب فقیه نیز، تنها بیان روایاتی است که نزد وی معتبر باشد؛ البته صرف اعتبار روایتی نزد شیخ صدوق، موجب اعتبار آن نزد امروزیان نمی شود که توضیح آن، در این مجال نمی گنجد</w:t>
      </w:r>
      <w:r>
        <w:rPr>
          <w:rFonts w:eastAsia="IRNazanin" w:cs="IRNazanin"/>
          <w:color w:val="111111"/>
          <w:sz w:val="28"/>
          <w:szCs w:val="28"/>
          <w:rtl w:val="true"/>
          <w:lang w:bidi="fa-IR"/>
        </w:rPr>
        <w:t>.</w:t>
      </w:r>
    </w:p>
    <w:p>
      <w:pPr>
        <w:pStyle w:val="Heading5"/>
        <w:numPr>
          <w:ilvl w:val="4"/>
          <w:numId w:val="1"/>
        </w:numPr>
        <w:rPr/>
      </w:pPr>
      <w:bookmarkStart w:id="273" w:name="__RefHeading___Toc15831983_1280447820"/>
      <w:bookmarkStart w:id="274" w:name="_Toc104"/>
      <w:bookmarkEnd w:id="273"/>
      <w:r>
        <w:rPr>
          <w:rtl w:val="true"/>
        </w:rPr>
        <w:t>تکرار عناوین در مشیخه</w:t>
      </w:r>
      <w:bookmarkEnd w:id="2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چندی در مشیخه تکرار شده اند؛ این تکرار گاه با اختلاف ماهوی همراه است </w:t>
      </w:r>
      <w:r>
        <w:rPr>
          <w:rStyle w:val="FootnoteAnchor"/>
          <w:rtl w:val="true"/>
        </w:rPr>
        <w:footnoteReference w:id="317"/>
      </w:r>
      <w:r>
        <w:rPr>
          <w:rFonts w:ascii="IRNazanin" w:hAnsi="IRNazanin" w:eastAsia="IRNazanin"/>
          <w:color w:val="111111"/>
          <w:sz w:val="28"/>
          <w:sz w:val="28"/>
          <w:szCs w:val="28"/>
          <w:rtl w:val="true"/>
          <w:lang w:bidi="fa-IR"/>
        </w:rPr>
        <w:t>و گاهی نیز، بنا بر استنباط امروزیان درباره عناوین است که الزاماً برای شیخ صدوق پذیرفتنی نیست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این گونه تکرارها طبیعی است و نیاز به توجیه ندارد؛ اما در نه نمونه عنوان بدون هیچ تفاوت ماهوی تکرار شده که باید علت تکرار را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این عناوین با یکدیگر و دقت در نخستین یادکرد آنها، نشان می دهد در پاره ای از این عناوین، گویا مؤلف برای نشان دادن اتحاد دو عنوان، آنها را تکرار کرده </w:t>
      </w:r>
      <w:r>
        <w:rPr>
          <w:rStyle w:val="FootnoteAnchor"/>
          <w:rtl w:val="true"/>
        </w:rPr>
        <w:footnoteReference w:id="319"/>
      </w:r>
      <w:r>
        <w:rPr>
          <w:rFonts w:ascii="IRNazanin" w:hAnsi="IRNazanin" w:eastAsia="IRNazanin"/>
          <w:color w:val="111111"/>
          <w:sz w:val="28"/>
          <w:sz w:val="28"/>
          <w:szCs w:val="28"/>
          <w:rtl w:val="true"/>
          <w:lang w:bidi="fa-IR"/>
        </w:rPr>
        <w:t xml:space="preserve">و در برخی </w:t>
      </w:r>
      <w:bookmarkStart w:id="275" w:name="pg19142_180413"/>
    </w:p>
    <w:p>
      <w:pPr>
        <w:pStyle w:val="BookText"/>
        <w:rPr/>
      </w:pPr>
      <w:bookmarkEnd w:id="275"/>
      <w:r>
        <w:rPr>
          <w:rFonts w:ascii="IRNazanin" w:hAnsi="IRNazanin" w:eastAsia="IRNazanin"/>
          <w:color w:val="111111"/>
          <w:sz w:val="28"/>
          <w:sz w:val="28"/>
          <w:szCs w:val="28"/>
          <w:rtl w:val="true"/>
          <w:lang w:bidi="fa-IR"/>
        </w:rPr>
        <w:t>دیگر، ظاهراً از روی سهو، آنها را تکرار کرده است</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276" w:name="__RefHeading___Toc15831985_1280447820"/>
      <w:bookmarkStart w:id="277" w:name="_Toc105"/>
      <w:bookmarkEnd w:id="276"/>
      <w:r>
        <w:rPr>
          <w:rtl w:val="true"/>
        </w:rPr>
        <w:t>مشیخه فقیه و توثیق عام</w:t>
      </w:r>
      <w:bookmarkEnd w:id="277"/>
    </w:p>
    <w:p>
      <w:pPr>
        <w:pStyle w:val="BookText"/>
        <w:rPr/>
      </w:pPr>
      <w:r>
        <w:rPr>
          <w:rFonts w:ascii="IRNazanin" w:hAnsi="IRNazanin" w:eastAsia="IRNazanin"/>
          <w:color w:val="111111"/>
          <w:sz w:val="28"/>
          <w:sz w:val="28"/>
          <w:szCs w:val="28"/>
          <w:rtl w:val="true"/>
          <w:lang w:bidi="fa-IR"/>
        </w:rPr>
        <w:t xml:space="preserve">برخی از بزرگان، ذکر طریق برای شخص در مشیخه فقیه را سبب مدح وی دانسته اند </w:t>
      </w:r>
      <w:r>
        <w:rPr>
          <w:rStyle w:val="FootnoteAnchor"/>
          <w:rtl w:val="true"/>
        </w:rPr>
        <w:footnoteReference w:id="321"/>
      </w:r>
      <w:r>
        <w:rPr>
          <w:rFonts w:ascii="IRNazanin" w:hAnsi="IRNazanin" w:eastAsia="IRNazanin"/>
          <w:color w:val="111111"/>
          <w:sz w:val="28"/>
          <w:sz w:val="28"/>
          <w:szCs w:val="28"/>
          <w:rtl w:val="true"/>
          <w:lang w:bidi="fa-IR"/>
        </w:rPr>
        <w:t>که دلیل آن، عبارت آغازین فقیه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جميع ما فيه مُستَخرَجٌ من كُتُب مشهورة عليها المُعَوَّلُ وإليها المرجِعُ، مثل كتاب حریز بن عبد الله السجستاني و </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اما این استدلال، ناتمام است؛ زیرا مفاد عبارت این نیست که هرکه در آغاز روایتی از فقیه باشد، الزاماً صاحب کتاب مشهور و معتمدی است که روایت، از آن جا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زیر، این مطلب را اثبات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بیشتر افراد مشیخه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فقیه تنها یک یا دو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احتمال را می توان پذیرفت که همۀ این افراد، صاحب کتاب های مشهوری بوده اند که مرجع طایفه بوده و تنها در یک یا دو روایتِ فقیه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مشیخه، افرادی گمنام دیده می شوند که نامشان در هیچ کتاب رجالی دیده نشده </w:t>
      </w:r>
      <w:r>
        <w:rPr>
          <w:rStyle w:val="FootnoteAnchor"/>
          <w:rtl w:val="true"/>
        </w:rPr>
        <w:footnoteReference w:id="323"/>
      </w:r>
      <w:r>
        <w:rPr>
          <w:rFonts w:ascii="IRNazanin" w:hAnsi="IRNazanin" w:eastAsia="IRNazanin"/>
          <w:color w:val="111111"/>
          <w:sz w:val="28"/>
          <w:sz w:val="28"/>
          <w:szCs w:val="28"/>
          <w:rtl w:val="true"/>
          <w:lang w:bidi="fa-IR"/>
        </w:rPr>
        <w:t>و اسامی بیشتر آنان، تنها در سند روایتی آمده که در فقیه نقل شده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نام برخی افراد نیز در هیچ کتاب حدیثی یا رجالی دیگری غیر از فقیه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افراد گمنام دیگری در مشیخه فقیه وجود دارند که هرچند نامشان در کتاب های رجالی مانند رجال برقی یا رجال شیخ طوسی آمده، اما جز سند روایتی که در </w:t>
      </w:r>
      <w:r>
        <w:rPr>
          <w:rFonts w:eastAsia="IRNazanin" w:cs="IRNazanin"/>
          <w:color w:val="111111"/>
          <w:sz w:val="28"/>
          <w:szCs w:val="28"/>
          <w:rtl w:val="true"/>
          <w:lang w:bidi="fa-IR"/>
        </w:rPr>
        <w:t xml:space="preserve">- </w:t>
      </w:r>
      <w:bookmarkStart w:id="278" w:name="pg19142_180414"/>
    </w:p>
    <w:p>
      <w:pPr>
        <w:pStyle w:val="BookText"/>
        <w:rPr/>
      </w:pPr>
      <w:bookmarkEnd w:id="278"/>
      <w:r>
        <w:rPr>
          <w:rFonts w:ascii="IRNazanin" w:hAnsi="IRNazanin" w:eastAsia="IRNazanin"/>
          <w:color w:val="111111"/>
          <w:sz w:val="28"/>
          <w:sz w:val="28"/>
          <w:szCs w:val="28"/>
          <w:rtl w:val="true"/>
          <w:lang w:bidi="fa-IR"/>
        </w:rPr>
        <w:t xml:space="preserve">فقیه نقل شده، در هیچ سند دیگری قرار نگرفته اند </w:t>
      </w:r>
      <w:r>
        <w:rPr>
          <w:rStyle w:val="FootnoteAnchor"/>
          <w:rtl w:val="true"/>
        </w:rPr>
        <w:footnoteReference w:id="325"/>
      </w:r>
      <w:r>
        <w:rPr>
          <w:rFonts w:ascii="IRNazanin" w:hAnsi="IRNazanin" w:eastAsia="IRNazanin"/>
          <w:color w:val="111111"/>
          <w:sz w:val="28"/>
          <w:sz w:val="28"/>
          <w:szCs w:val="28"/>
          <w:rtl w:val="true"/>
          <w:lang w:bidi="fa-IR"/>
        </w:rPr>
        <w:t>و در کتاب های فهرست نیز، کتابی به ایشان نسبت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این همه راوی گمنام که اصل صاحب کتاب بودن آنان بدون دلیل است و بی تردید، صاحب کتاب مشهور و مرجع طایفه نبوده اند می توان عبارت مقدمه فقیه را چنین تفسیر کرد که افراد آغاز اسناد ،فقیه، همگی صاحب کتاب های مشهوری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المعوّل وإليها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این نکته مفید است که شاید مؤلّفان کتاب های فهرست، برخی از صاحبان کتاب های غیر مشهور را در کتاب خویش نیاورده باشند؛ اما این احتمال نمی رود که بسیاری از نام های صاحبان کتاب های معروف، از قلم ایشان افتاده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مشیخهٔ فقیه پاره ای از طریق ها ناظر به یک روایت خاص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آن، برخی از این روایات، از کسانی نقل شده که بی تردید، صاحب کتاب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این شواهد، نمی توان تفسیر یاد شده را برای عبارت آغازین فقیه پذیرفت؛ از این رو، ذکر طریق برای شخص در مشیخهٔ فقیه دلیل بر حُسن یا وثاقت او نیست</w:t>
      </w:r>
      <w:r>
        <w:rPr>
          <w:rFonts w:eastAsia="IRNazanin" w:cs="IRNazanin"/>
          <w:color w:val="111111"/>
          <w:sz w:val="28"/>
          <w:szCs w:val="28"/>
          <w:rtl w:val="true"/>
          <w:lang w:bidi="fa-IR"/>
        </w:rPr>
        <w:t>.</w:t>
      </w:r>
    </w:p>
    <w:p>
      <w:pPr>
        <w:pStyle w:val="Heading5"/>
        <w:numPr>
          <w:ilvl w:val="4"/>
          <w:numId w:val="1"/>
        </w:numPr>
        <w:rPr/>
      </w:pPr>
      <w:bookmarkStart w:id="279" w:name="__RefHeading___Toc15831987_1280447820"/>
      <w:bookmarkStart w:id="280" w:name="_Toc106"/>
      <w:bookmarkEnd w:id="279"/>
      <w:r>
        <w:rPr>
          <w:rtl w:val="true"/>
        </w:rPr>
        <w:t>مفاد ذکر طریق در مشیخه</w:t>
      </w:r>
      <w:bookmarkEnd w:id="280"/>
    </w:p>
    <w:p>
      <w:pPr>
        <w:pStyle w:val="BookText"/>
        <w:rPr/>
      </w:pPr>
      <w:r>
        <w:rPr>
          <w:rFonts w:ascii="IRNazanin" w:hAnsi="IRNazanin" w:eastAsia="IRNazanin"/>
          <w:color w:val="111111"/>
          <w:sz w:val="28"/>
          <w:sz w:val="28"/>
          <w:szCs w:val="28"/>
          <w:rtl w:val="true"/>
          <w:lang w:bidi="fa-IR"/>
        </w:rPr>
        <w:t xml:space="preserve">برخی بزرگان طریق مشیخه را طریق به کتاب های راویان دانسته اند </w:t>
      </w:r>
      <w:r>
        <w:rPr>
          <w:rStyle w:val="FootnoteAnchor"/>
          <w:rtl w:val="true"/>
        </w:rPr>
        <w:footnoteReference w:id="326"/>
      </w:r>
      <w:r>
        <w:rPr>
          <w:rFonts w:ascii="IRNazanin" w:hAnsi="IRNazanin" w:eastAsia="IRNazanin"/>
          <w:color w:val="111111"/>
          <w:sz w:val="28"/>
          <w:sz w:val="28"/>
          <w:szCs w:val="28"/>
          <w:rtl w:val="true"/>
          <w:lang w:bidi="fa-IR"/>
        </w:rPr>
        <w:t>که برای آن دو استدلال می توان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عبارت مقدمه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ناتمامی این استدلال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روایات گوناگون در موضوعات مختلف از یک راوی و ذکر یک طریق به همه آن روایات جز با نقل از کتاب راوی توجیه پذیر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این استدلال دربارۀ بیشتر افراد مشیخهٔ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نامشان تنها یک یا دوبار در متن فقیه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 شود و اصل استدلال نیز، ناتمام است؛ زیرا شواهد روشنی نشان می دهد که شیخ صدوق در مواردی از کتاب فقیه از کتاب های دیگران اخذ کرده؛ اما به سبب تبدیل اسناد به اتکای اجازۀ عام به همۀ روایات یک راوی نامی از مؤلفان کتاب های منبع خویش نیاورده است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می شود مشیخه فقیه با مشیخه تهذیبین، در این زمینه تفاوت جدی دارد </w:t>
      </w:r>
      <w:r>
        <w:rPr>
          <w:rStyle w:val="FootnoteAnchor"/>
          <w:rtl w:val="true"/>
        </w:rPr>
        <w:footnoteReference w:id="328"/>
      </w:r>
      <w:r>
        <w:rPr>
          <w:rFonts w:ascii="IRNazanin" w:hAnsi="IRNazanin" w:eastAsia="IRNazanin"/>
          <w:color w:val="111111"/>
          <w:sz w:val="28"/>
          <w:sz w:val="28"/>
          <w:szCs w:val="28"/>
          <w:rtl w:val="true"/>
          <w:lang w:bidi="fa-IR"/>
        </w:rPr>
        <w:t xml:space="preserve">و ممکن است کسی در اعتبار احادیث تهذیبین بررسی طریق مشیخه را لازم نداند؛ </w:t>
      </w:r>
      <w:r>
        <w:rPr>
          <w:rStyle w:val="FootnoteAnchor"/>
          <w:rtl w:val="true"/>
        </w:rPr>
        <w:footnoteReference w:id="329"/>
      </w:r>
      <w:r>
        <w:rPr>
          <w:rFonts w:ascii="IRNazanin" w:hAnsi="IRNazanin" w:eastAsia="IRNazanin"/>
          <w:color w:val="111111"/>
          <w:sz w:val="28"/>
          <w:sz w:val="28"/>
          <w:szCs w:val="28"/>
          <w:rtl w:val="true"/>
          <w:lang w:bidi="fa-IR"/>
        </w:rPr>
        <w:t>اما در عین حال چون طریق مشیخه فقیه، طریق به کتاب نیست بررسی طریق مشیخه و اثبات صحت آن را شرط اعتبار احادیث فقیه به شمار آورد</w:t>
      </w:r>
      <w:r>
        <w:rPr>
          <w:rFonts w:eastAsia="IRNazanin" w:cs="IRNazanin"/>
          <w:color w:val="111111"/>
          <w:sz w:val="28"/>
          <w:szCs w:val="28"/>
          <w:rtl w:val="true"/>
          <w:lang w:bidi="fa-IR"/>
        </w:rPr>
        <w:t xml:space="preserve">. </w:t>
      </w:r>
      <w:bookmarkStart w:id="281" w:name="pg19142_180416"/>
    </w:p>
    <w:p>
      <w:pPr>
        <w:pStyle w:val="Heading4"/>
        <w:numPr>
          <w:ilvl w:val="3"/>
          <w:numId w:val="1"/>
        </w:numPr>
        <w:rPr/>
      </w:pPr>
      <w:bookmarkStart w:id="282" w:name="__RefHeading___Toc15831989_1280447820"/>
      <w:bookmarkStart w:id="283" w:name="_Toc107"/>
      <w:bookmarkEnd w:id="281"/>
      <w:bookmarkEnd w:id="282"/>
      <w:r>
        <w:rPr/>
        <w:t>3</w:t>
      </w:r>
      <w:r>
        <w:rPr>
          <w:rtl w:val="true"/>
        </w:rPr>
        <w:t xml:space="preserve">. </w:t>
      </w:r>
      <w:r>
        <w:rPr>
          <w:rtl w:val="true"/>
        </w:rPr>
        <w:t>اسناد تهذیب</w:t>
      </w:r>
      <w:bookmarkEnd w:id="283"/>
    </w:p>
    <w:p>
      <w:pPr>
        <w:pStyle w:val="Heading5"/>
        <w:numPr>
          <w:ilvl w:val="4"/>
          <w:numId w:val="1"/>
        </w:numPr>
        <w:rPr/>
      </w:pPr>
      <w:bookmarkStart w:id="284" w:name="__RefHeading___Toc15831991_1280447820"/>
      <w:bookmarkStart w:id="285" w:name="_Toc10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آشنایی با اسناد تهذیب، نیازمند آگاهی از سبک شیخ طوسی در نگارش آن است</w:t>
      </w:r>
      <w:r>
        <w:rPr>
          <w:rFonts w:eastAsia="IRNazanin" w:cs="IRNazanin"/>
          <w:color w:val="111111"/>
          <w:sz w:val="28"/>
          <w:szCs w:val="28"/>
          <w:rtl w:val="true"/>
          <w:lang w:bidi="fa-IR"/>
        </w:rPr>
        <w:t>.</w:t>
      </w:r>
    </w:p>
    <w:p>
      <w:pPr>
        <w:pStyle w:val="Heading5"/>
        <w:numPr>
          <w:ilvl w:val="4"/>
          <w:numId w:val="1"/>
        </w:numPr>
        <w:rPr/>
      </w:pPr>
      <w:bookmarkStart w:id="286" w:name="__RefHeading___Toc15831993_1280447820"/>
      <w:bookmarkStart w:id="287" w:name="_Toc109"/>
      <w:bookmarkEnd w:id="286"/>
      <w:r>
        <w:rPr>
          <w:rtl w:val="true"/>
        </w:rPr>
        <w:t>سبک نگارش تهذیب</w:t>
      </w:r>
      <w:bookmarkEnd w:id="287"/>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داشته کتابی فقهی استدلالی در شرح کتاب مقنعه بنویسد؛ </w:t>
      </w:r>
      <w:r>
        <w:rPr>
          <w:rStyle w:val="FootnoteAnchor"/>
          <w:rtl w:val="true"/>
        </w:rPr>
        <w:footnoteReference w:id="330"/>
      </w:r>
      <w:r>
        <w:rPr>
          <w:rFonts w:ascii="IRNazanin" w:hAnsi="IRNazanin" w:eastAsia="IRNazanin"/>
          <w:color w:val="111111"/>
          <w:sz w:val="28"/>
          <w:sz w:val="28"/>
          <w:szCs w:val="28"/>
          <w:rtl w:val="true"/>
          <w:lang w:bidi="fa-IR"/>
        </w:rPr>
        <w:t>اما پس از تألیف بخش زیادی از کتاب طهارت از آن تصمیم برگشته و این رویکرد را پیش گرفته که بر پایۀ کتاب مقنعه یک جامع حدیثی در بردارنده احادیث فقهی تألیف کند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کتاب تهذیب را در قالب سه دسته کلی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برای اثبات نظر خویش یا استادش در کتاب مقنعه، </w:t>
      </w:r>
      <w:r>
        <w:rPr>
          <w:rStyle w:val="FootnoteAnchor"/>
          <w:rtl w:val="true"/>
        </w:rPr>
        <w:footnoteReference w:id="33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معارض با روایات دسته اول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عنوان شاهد جمع بین روایات دسته اول و دوم آورده است</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تصمیم شیخ طوسی سبب شد کتاب تهذیب از نظر سبک نگارش اسناد </w:t>
      </w:r>
      <w:r>
        <w:rPr>
          <w:rFonts w:eastAsia="IRNazanin" w:cs="IRNazanin"/>
          <w:color w:val="111111"/>
          <w:sz w:val="28"/>
          <w:szCs w:val="28"/>
          <w:rtl w:val="true"/>
          <w:lang w:bidi="fa-IR"/>
        </w:rPr>
        <w:t xml:space="preserve">- </w:t>
      </w:r>
      <w:bookmarkStart w:id="288" w:name="pg19142_180417"/>
    </w:p>
    <w:p>
      <w:pPr>
        <w:pStyle w:val="BookText"/>
        <w:rPr/>
      </w:pPr>
      <w:bookmarkEnd w:id="288"/>
      <w:r>
        <w:rPr>
          <w:rFonts w:ascii="IRNazanin" w:hAnsi="IRNazanin" w:eastAsia="IRNazanin"/>
          <w:color w:val="111111"/>
          <w:sz w:val="28"/>
          <w:sz w:val="28"/>
          <w:szCs w:val="28"/>
          <w:rtl w:val="true"/>
          <w:lang w:bidi="fa-IR"/>
        </w:rPr>
        <w:t>دو 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از آغاز کتاب تهذیب تا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الزيادات في أبواب كتاب الطهارة</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است؛ بخش دوم نیز از ابتدای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الزيادات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کتاب است</w:t>
      </w:r>
      <w:r>
        <w:rPr>
          <w:rFonts w:eastAsia="IRNazanin" w:cs="IRNazanin"/>
          <w:color w:val="111111"/>
          <w:sz w:val="28"/>
          <w:szCs w:val="28"/>
          <w:rtl w:val="true"/>
          <w:lang w:bidi="fa-IR"/>
        </w:rPr>
        <w:t>.</w:t>
      </w:r>
    </w:p>
    <w:p>
      <w:pPr>
        <w:pStyle w:val="Heading5"/>
        <w:numPr>
          <w:ilvl w:val="4"/>
          <w:numId w:val="1"/>
        </w:numPr>
        <w:rPr/>
      </w:pPr>
      <w:bookmarkStart w:id="289" w:name="__RefHeading___Toc15831995_1280447820"/>
      <w:bookmarkStart w:id="290" w:name="_Toc110"/>
      <w:bookmarkEnd w:id="289"/>
      <w:r>
        <w:rPr>
          <w:rtl w:val="true"/>
        </w:rPr>
        <w:t>ویژگی های اسناد در بخش اوّل تهذیب</w:t>
      </w:r>
      <w:bookmarkEnd w:id="290"/>
    </w:p>
    <w:p>
      <w:pPr>
        <w:pStyle w:val="BookText"/>
        <w:rPr/>
      </w:pPr>
      <w:r>
        <w:rPr>
          <w:rFonts w:ascii="IRNazanin" w:hAnsi="IRNazanin" w:eastAsia="IRNazanin"/>
          <w:color w:val="111111"/>
          <w:sz w:val="28"/>
          <w:sz w:val="28"/>
          <w:szCs w:val="28"/>
          <w:rtl w:val="true"/>
          <w:lang w:bidi="fa-IR"/>
        </w:rPr>
        <w:t>شیخ طوسی در بخش اول کتاب تهذیب بیشتر اسناد روایات دسته اول و سوم را کامل آورده است؛ بدین گونه که سند روایت را از خویشتن آغاز کرده و به امام علیه السلام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در برخی روایات نیز سند را از خویش آغاز نکرده و از بخش میانی آن آغاز کرده؛ اما در روایات دسته دوم بخش آغازین سند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قراینی به نظر می رسد بخش حذف شده این اسناد را می توان با طریق های موجود در مشیخه و کتاب فهرست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تهذیب همۀ حالت 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اضمار، اشاره،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کامل روایات دسته اول و سوم معمولاً با تعابیر روايي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در اسناد دسته دوم نیز آغاز نخستین خبر با تعبیر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اخبار بعدی نیز گاه با همین تعبیر و گاه بدون تعبیر واسطه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اسناد نیز، معمولاً تعبیر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ثم قال أيَّدَهُ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بِعَرَقِ الحائض والجُنُبِ، وَلا يَجِبُ غَسْلُ التَوْبِ مِنْهُ إلَّا أَنْ يَكونَ الْجَنابَةُ مِنْ حَرامِ فَيَغْسِلَ ما أصابَهُ مِنْ عَرَقِ صَاحِبِهَا مِنْ جَسَدٍ و ثَوْبٍ ويَعْمَلُ في الظهارة بالاختياط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دسته اول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أخْبَرَني بِهِ الشَيْخُ أَيَّدَهُ اللهُ تَعَالَى عَنْ أبِي الْقَاسِمِ جَعْفَرِ بْنِ مُحَمَّدٍ عَنْ مُحَمَّدِ بْنِ يَعْقُوبَ عَنْ عَليّ بنِ إبْراهيمَ عَنِ ابْن أبي عُمَيْر عَنِ ابْنِ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يَعْرَقُ فِي تَوْبِهِ أَوْ يَغْتَسِلُ فَيُعانِقُ امْرَأَتَهُ ويُضاجِعُها وهي حائِضُ أوْ جُنُبٌ فَيُصِيبُ جَسَدَهُ مِنْ عَرَقِها،</w:t>
      </w:r>
      <w:bookmarkStart w:id="291" w:name="pg19142_180418"/>
    </w:p>
    <w:p>
      <w:pPr>
        <w:pStyle w:val="BookText"/>
        <w:rPr/>
      </w:pPr>
      <w:bookmarkEnd w:id="2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لَيْسَ بِشَيْ</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روایت دسته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الْخَبَرُ الَّذِي رَواهُ الْحُسَيْنُ بْنُ سَعِيدٍ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الْحَائِضُ تَعْرَقُ فى ثوبها،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دون الدرع إزارٌ فَإِنَّما يُصيبُ الْعَرَقُ ما دونَ الْإِزارِ،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أَصَابَهُ قَذَرٌ مَعَ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عَرِقَتْ ما دونَ الْإِزارِ لا تَغْسِلُهُ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أَنَّهُ إِذا عَرِقَتْ في مَوْضِع الْإِزارِ فَالْغالِبُ مِنْ أَحْوَالِهِنَّ أَنْ تَكونَ هُناكَ تَجاسَةٌ، فَلِأَجْلِ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يَكْشِفُ عَنْ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دسته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أَخْبَرَنِي بِهِ الشَيْخُ أَيَّدَهُ اللهُ تَعَالَى عَنْ أَبِي الْقَاسِمِ جَعْفَرِ بْنِ مُحَمَّدٍ عَنْ أَبِيهِ عَنْ سَعْدِ بْنِ عَبْدِ اللهِ عَنْ أَحْمَدَ بْنِ الْحَسَنِ بْنِ عَلِيِّ بْنِ فَضَّالِ عَنْ عَمْرِو بْنِ سَعِيدٍ المَدائِي عَنْ مُصَدِّقِ بْنِ صَدَقَةَ 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تَعْرَقُ في تَوْبِ تَلْبَسُهُ،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شَيْءٌ إلا أن يُصيبَ شَيْءٌ مِنْ ماتِها أَوْ غَيْرِ ذلِكَ مِنَ الْقَدْرِ، فَتَغْسِلَ ذلِكَ الْمَوْضِعَ الَّذِي أَصابَهُ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2" w:name="__RefHeading___Toc15831997_1280447820"/>
      <w:bookmarkStart w:id="293" w:name="_Toc111"/>
      <w:bookmarkEnd w:id="292"/>
      <w:r>
        <w:rPr>
          <w:rtl w:val="true"/>
        </w:rPr>
        <w:t>ویژگی های اسناد در بخش دوم تهذیب و ویژگی های مشیخه</w:t>
      </w:r>
      <w:bookmarkEnd w:id="2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پس از تغییر تصمیم نخست خویش در شیوه نگارش تهذیب، اسناد روایات را با روشی متفاوت آورده است ایشان سند را از فردی که روایت را از کتابش گرفته آغاز کرده </w:t>
      </w:r>
      <w:r>
        <w:rPr>
          <w:rStyle w:val="FootnoteAnchor"/>
          <w:rtl w:val="true"/>
        </w:rPr>
        <w:footnoteReference w:id="337"/>
      </w:r>
      <w:r>
        <w:rPr>
          <w:rFonts w:ascii="IRNazanin" w:hAnsi="IRNazanin" w:eastAsia="IRNazanin"/>
          <w:color w:val="111111"/>
          <w:sz w:val="28"/>
          <w:sz w:val="28"/>
          <w:szCs w:val="28"/>
          <w:rtl w:val="true"/>
          <w:lang w:bidi="fa-IR"/>
        </w:rPr>
        <w:t xml:space="preserve">و طریق خویش به صاحب کتاب را حذف کرده است </w:t>
      </w:r>
      <w:r>
        <w:rPr>
          <w:rStyle w:val="FootnoteAnchor"/>
          <w:rtl w:val="true"/>
        </w:rPr>
        <w:footnoteReference w:id="338"/>
      </w:r>
      <w:r>
        <w:rPr>
          <w:rFonts w:ascii="IRNazanin" w:hAnsi="IRNazanin" w:eastAsia="IRNazanin"/>
          <w:color w:val="111111"/>
          <w:sz w:val="28"/>
          <w:sz w:val="28"/>
          <w:szCs w:val="28"/>
          <w:rtl w:val="true"/>
          <w:lang w:bidi="fa-IR"/>
        </w:rPr>
        <w:t xml:space="preserve">و برخی از آنها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مشیخه تهذیب آورده </w:t>
      </w:r>
      <w:r>
        <w:rPr>
          <w:rStyle w:val="FootnoteAnchor"/>
          <w:rtl w:val="true"/>
        </w:rPr>
        <w:footnoteReference w:id="339"/>
      </w:r>
      <w:r>
        <w:rPr>
          <w:rFonts w:ascii="IRNazanin" w:hAnsi="IRNazanin" w:eastAsia="IRNazanin"/>
          <w:color w:val="111111"/>
          <w:sz w:val="28"/>
          <w:sz w:val="28"/>
          <w:szCs w:val="28"/>
          <w:rtl w:val="true"/>
          <w:lang w:bidi="fa-IR"/>
        </w:rPr>
        <w:t xml:space="preserve">و به کتاب های فهرستی مشایخ و کتاب فهرست خویش نیز ارجاع داده است </w:t>
      </w:r>
      <w:r>
        <w:rPr>
          <w:rStyle w:val="FootnoteAnchor"/>
          <w:rtl w:val="true"/>
        </w:rPr>
        <w:footnoteReference w:id="340"/>
      </w:r>
      <w:r>
        <w:rPr>
          <w:rFonts w:ascii="IRNazanin" w:hAnsi="IRNazanin" w:eastAsia="IRNazanin"/>
          <w:color w:val="111111"/>
          <w:sz w:val="28"/>
          <w:sz w:val="28"/>
          <w:szCs w:val="28"/>
          <w:rtl w:val="true"/>
          <w:lang w:bidi="fa-IR"/>
        </w:rPr>
        <w:t>که این ارجاع شامل بیان طریق به کتاب هایی نیز می شود که در مشیخه طریقی برای آنها نیامده است و این کتابها معمولاً کتاب هایی اند که شیخ از آنها کمتر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قراین بسیاری نشان می دهند شیخ طوسی، چه بسا برخی احادیث کتاب های پیشین را از کتاب ها و مأخذهای واسطه نقل کرده بدون آن که به نام مأخذهای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شهرتشان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همین نقل از مأخذهای واسطه، توجیه کننده دو گونه طریق در مشیخه تهذیب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های اصلی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زیر را در بر می گیرند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یحیی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وليد و علی بن حسین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بن محمد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سعيد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اسحاق احمری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قاسم بن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عبدالله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سفیان بزوفَری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های فرعی و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زیرند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ها به علی بن ابراهیم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ها به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ها به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به حسین بن محمد بن عامر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به محمد بن اسماعیل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ها به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طریق به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به احمد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طریقها به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به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سعيد عن الحسن </w:t>
      </w:r>
      <w:r>
        <w:rPr>
          <w:rStyle w:val="FootnoteAnchor"/>
          <w:rtl w:val="true"/>
        </w:rPr>
        <w:footnoteReference w:id="343"/>
      </w:r>
      <w:r>
        <w:rPr>
          <w:rFonts w:ascii="IRNazanin" w:hAnsi="IRNazanin" w:eastAsia="IRNazanin"/>
          <w:color w:val="111111"/>
          <w:sz w:val="28"/>
          <w:sz w:val="28"/>
          <w:szCs w:val="28"/>
          <w:rtl w:val="true"/>
          <w:lang w:bidi="fa-IR"/>
        </w:rPr>
        <w:t xml:space="preserve">عن زرعة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طریق به حسین بن سعید و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 و الحسن بن محبوب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به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 توجه به طریق های اصلی و فرعی فهمیده می شود شیخ طوسی از برخی افراد، تنها به طور مستقیم از کتاب خودشان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برخی دیگر، تنها با واسطه کتاب های دیگران نقل کرده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برخی دیگر، هم از کتاب خودشان و هم با واسطه کتاب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مؤلفان مأخذهای واسطه می توان محمد بن یعقوب کلینی، حسین بن سعيد، محمد بن علی بن محبوب و م سعد بن عبدالله اشعری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های اصلی تنها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شوند؛ اما طریق های فرعی، گاه با همین تعابیر و گاه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w:t>
      </w:r>
      <w:r>
        <w:rPr>
          <w:rFonts w:eastAsia="IRNazanin" w:cs="IRNazanin"/>
          <w:color w:val="111111"/>
          <w:sz w:val="28"/>
          <w:szCs w:val="28"/>
          <w:rtl w:val="true"/>
          <w:lang w:bidi="fa-IR"/>
        </w:rPr>
        <w:t xml:space="preserve">. </w:t>
      </w:r>
      <w:bookmarkStart w:id="294" w:name="pg19142_180421"/>
    </w:p>
    <w:p>
      <w:pPr>
        <w:pStyle w:val="BookText"/>
        <w:rPr/>
      </w:pPr>
      <w:bookmarkEnd w:id="294"/>
      <w:r>
        <w:rPr>
          <w:rFonts w:ascii="IRNazanin" w:hAnsi="IRNazanin" w:eastAsia="IRNazanin"/>
          <w:color w:val="111111"/>
          <w:sz w:val="28"/>
          <w:sz w:val="28"/>
          <w:szCs w:val="28"/>
          <w:rtl w:val="true"/>
          <w:lang w:bidi="fa-IR"/>
        </w:rPr>
        <w:t xml:space="preserve">هم چنین در آغاز طریق های فرعی همواره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اما طریق های اصلی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قراینی نشان می دهد نقل های با واسطه تهذیب منحصر به نقل هایی نیستند که در مشیخه تهذیب به آنها اشاره شده است؛ برای نمونه در تهذیب تنها یک بار به نام کتاب المزار شیخ مفید تصریح شده؛ </w:t>
      </w:r>
      <w:r>
        <w:rPr>
          <w:rStyle w:val="FootnoteAnchor"/>
          <w:rtl w:val="true"/>
        </w:rPr>
        <w:footnoteReference w:id="345"/>
      </w:r>
      <w:r>
        <w:rPr>
          <w:rFonts w:ascii="IRNazanin" w:hAnsi="IRNazanin" w:eastAsia="IRNazanin"/>
          <w:color w:val="111111"/>
          <w:sz w:val="28"/>
          <w:sz w:val="28"/>
          <w:szCs w:val="28"/>
          <w:rtl w:val="true"/>
          <w:lang w:bidi="fa-IR"/>
        </w:rPr>
        <w:t xml:space="preserve">اما مقایسۀ ترتیب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با کتاب المزار نشان می دهد همۀ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که نام ابن قولویه در آغاز سند آنها آمده از کتاب المزار گرفته شدهاند نه از کامل الزیارات این درحالی است که در مشیخه هیچ اشاره ای به این نقل باواسطه نشده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مباحث تهذيب با كامل الزيارات هماهنگی ندارد؛ برای نمونه،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الأحكام،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کامل الزیارات،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المزار،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احادیثی از کامل الزیارات در تهذیب آمده اند که در کتاب المزار دیده می شوند و برخی از احادیث مسند کامل الزیارات همانند کتاب المزار در تهذیب نیز به گونه مرسل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سندی در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مبهم وجود دارد که مرجع آن، قطعاً شیخ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ترتیب طریق های اصلی مشیخه نیز چنین است که نخست، نام مصادر اصلی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بسیاری از آنها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اول تا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برخی مصادر که در یک یا چند مبحث از آنها نقل شده به ترتیب نقل در متن کتاب، آمده اند؛ از این رو نام موسی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جلد پنجم تهذیب، از او بسیار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مشیخه و نام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در اواخر تهذیب،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مشیخه دیده می شود</w:t>
      </w:r>
      <w:r>
        <w:rPr>
          <w:rFonts w:eastAsia="IRNazanin" w:cs="IRNazanin"/>
          <w:color w:val="111111"/>
          <w:sz w:val="28"/>
          <w:szCs w:val="28"/>
          <w:rtl w:val="true"/>
          <w:lang w:bidi="fa-IR"/>
        </w:rPr>
        <w:t>.</w:t>
      </w:r>
    </w:p>
    <w:p>
      <w:pPr>
        <w:pStyle w:val="Heading5"/>
        <w:numPr>
          <w:ilvl w:val="4"/>
          <w:numId w:val="1"/>
        </w:numPr>
        <w:rPr/>
      </w:pPr>
      <w:bookmarkStart w:id="295" w:name="__RefHeading___Toc15831999_1280447820"/>
      <w:bookmarkStart w:id="296" w:name="_Toc112"/>
      <w:bookmarkEnd w:id="295"/>
      <w:r>
        <w:rPr>
          <w:rtl w:val="true"/>
        </w:rPr>
        <w:t>دیگر ویژگی های اسناد</w:t>
      </w:r>
      <w:bookmarkEnd w:id="296"/>
    </w:p>
    <w:p>
      <w:pPr>
        <w:pStyle w:val="BookText"/>
        <w:rPr/>
      </w:pPr>
      <w:r>
        <w:rPr>
          <w:rFonts w:ascii="IRNazanin" w:hAnsi="IRNazanin" w:eastAsia="IRNazanin"/>
          <w:color w:val="111111"/>
          <w:sz w:val="28"/>
          <w:sz w:val="28"/>
          <w:szCs w:val="28"/>
          <w:rtl w:val="true"/>
          <w:lang w:bidi="fa-IR"/>
        </w:rPr>
        <w:t xml:space="preserve">جدا از آن چه درباره شیوه نگارش اسناد و مشیخه گفته شد، در این بخش از تهذیب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حالات ویژه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روایات دسته ،اوّل معمولاً بدون تعبير واسطه آغاز شده اند و گاه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تعبير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آنها آمده است؛ اما روایات دسته دوم و سوم، بیشتر با تعبیر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اسناد این بخش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تعبير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يُقَطِرَ الصائم الدهنَ فِي أُذُنِهِ ويُعالِجَهَا إِذَا احْتَاجَ إِلَى ذلِكَ، ويَكْتَحِلَ بِسائِرِ الْأكْحال ويَحْتَجِمَ ويَفْتَصِدَ إِذا لَمْ تَخَفْ عَلَى نَفْسِهِ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دسته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يَصُبُّ في أُذُنِهِ الدُّهْنَ،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روایات دسته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الْحُسَيْنُ بْنُ سَعِيدٍ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إِذَا اشْتَكَى عَيْنَهُ يَكْتَحِلُ بِالذَرورِ و مَا أَشْبَهَهُ، أَمْ لَا يَسوعُ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مُحَمَّدِ بْنِ أَبِي عُمَيْرٍ عَنْ حَمَادِ بْنِ عُثْمَانَ عَنِ الْحَلَيَّ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يَكْتَحِلُ وهُوَ 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إِنِّي أَتَخَوَّفُ أَنْ يَدْخُلَ رَأْسَهُ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فَهذانِ الْخَبَرانِ و مَا يَجْرِي تَجْراهُمَا الْمُرَادُ بِهِ الْكُحْلُ الَّذِي يَكونُ فِيهِ الْمِسْكُ أَوْ شَيْءٌ مِما لَهُ رائِحَةُ حَادَّةٌ فَيَدْخُلُ الْخَلْقَ فَإِنَّهُ يُكْرَهُ ذلِكَ، فَأما ما لا يَكونُ كَذلِكَ فَلا بَأْسَ بِهِ، وَالَّذِي يَدُلُّ عَلَى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دسته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مارواهُ مُحَمَّدُ بْنُ يَعْقُوبَ عَنْ مُحَمَّدِ بْنِ يَحْيِي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لِلصائم،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كُحْلاً ولَيْسَ فيهِ مِسْكٌ ولَيْسَ لَهُ طَعْمُ فِي الْخَلْقِ فَلَيْسَ بِهِ بَأْسٌ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97" w:name="pg19142_180423"/>
    </w:p>
    <w:p>
      <w:pPr>
        <w:pStyle w:val="Heading4"/>
        <w:numPr>
          <w:ilvl w:val="3"/>
          <w:numId w:val="1"/>
        </w:numPr>
        <w:rPr/>
      </w:pPr>
      <w:bookmarkStart w:id="298" w:name="__RefHeading___Toc15832001_1280447820"/>
      <w:bookmarkStart w:id="299" w:name="_Toc113"/>
      <w:bookmarkEnd w:id="297"/>
      <w:bookmarkEnd w:id="298"/>
      <w:r>
        <w:rPr/>
        <w:t>4</w:t>
      </w:r>
      <w:r>
        <w:rPr>
          <w:rtl w:val="true"/>
        </w:rPr>
        <w:t xml:space="preserve">. </w:t>
      </w:r>
      <w:r>
        <w:rPr>
          <w:rtl w:val="true"/>
        </w:rPr>
        <w:t>اسناد استبصار</w:t>
      </w:r>
      <w:bookmarkEnd w:id="299"/>
    </w:p>
    <w:p>
      <w:pPr>
        <w:pStyle w:val="BookText"/>
        <w:rPr/>
      </w:pPr>
      <w:r>
        <w:rPr>
          <w:rFonts w:ascii="IRNazanin" w:hAnsi="IRNazanin" w:eastAsia="IRNazanin"/>
          <w:color w:val="111111"/>
          <w:sz w:val="28"/>
          <w:sz w:val="28"/>
          <w:szCs w:val="28"/>
          <w:rtl w:val="true"/>
          <w:lang w:bidi="fa-IR"/>
        </w:rPr>
        <w:t xml:space="preserve">هدف از تألیف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مقدمه کتاب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جداگانه احادیث متعارض، به صورت مختصرتر از کتاب تهذیب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ترتیب قرار گرفتن کتاب های موجود در استبصار نیز، برخلاف تهذیب به ترتیب کتاب النهاية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بیشتر روایات استبصار از تهذیب گرفته شده و به مصادر اولیه رجوع جداگانه ای نشده است؛ بنابراین غیر از جاهایی که رجوع به مصادر اولیه احراز شود، نقل های استبصار، نسخه ای از تهذیب به شمار می آیند و نمی توان آنها را نقلی مستقل از روایات تهذیب شمرد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استبصار نیز، از نظر ساختار کلی تقریباً مانند اسناد تهذیب هستند؛ با این تفاوت مهم که سندهای کامل به همان شیوه تهذیب، </w:t>
      </w:r>
      <w:r>
        <w:rPr>
          <w:rStyle w:val="FootnoteAnchor"/>
          <w:rtl w:val="true"/>
        </w:rPr>
        <w:footnoteReference w:id="349"/>
      </w:r>
      <w:r>
        <w:rPr>
          <w:rFonts w:ascii="IRNazanin" w:hAnsi="IRNazanin" w:eastAsia="IRNazanin"/>
          <w:color w:val="111111"/>
          <w:sz w:val="28"/>
          <w:sz w:val="28"/>
          <w:szCs w:val="28"/>
          <w:rtl w:val="true"/>
          <w:lang w:bidi="fa-IR"/>
        </w:rPr>
        <w:t xml:space="preserve">تا پایان جلد دوم وجود دارند </w:t>
      </w:r>
      <w:r>
        <w:rPr>
          <w:rStyle w:val="FootnoteAnchor"/>
          <w:rtl w:val="true"/>
        </w:rPr>
        <w:footnoteReference w:id="350"/>
      </w:r>
      <w:r>
        <w:rPr>
          <w:rFonts w:ascii="IRNazanin" w:hAnsi="IRNazanin" w:eastAsia="IRNazanin"/>
          <w:color w:val="111111"/>
          <w:sz w:val="28"/>
          <w:sz w:val="28"/>
          <w:szCs w:val="28"/>
          <w:rtl w:val="true"/>
          <w:lang w:bidi="fa-IR"/>
        </w:rPr>
        <w:t xml:space="preserve">و پس از آن، جز دو سند، </w:t>
      </w:r>
      <w:r>
        <w:rPr>
          <w:rStyle w:val="FootnoteAnchor"/>
          <w:rtl w:val="true"/>
        </w:rPr>
        <w:footnoteReference w:id="351"/>
      </w:r>
      <w:r>
        <w:rPr>
          <w:rFonts w:ascii="IRNazanin" w:hAnsi="IRNazanin" w:eastAsia="IRNazanin"/>
          <w:color w:val="111111"/>
          <w:sz w:val="28"/>
          <w:sz w:val="28"/>
          <w:szCs w:val="28"/>
          <w:rtl w:val="true"/>
          <w:lang w:bidi="fa-IR"/>
        </w:rPr>
        <w:t>هیچ سند کاملی نیامده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در این کتاب نیز شیخ طوسی برخی از طریق های خویش به صاحبان مصادر را در مشیخه آورده است طریق های مشیخه استبصار، مانند مشیخه تهذیب است و تنها تفاوت های نگارشی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شیخ طوسی در پایان مشیخه ،تهذیب به کتابهای فهرستی اصحاب، ارجاع داده و از کتاب فهرست خویش هم نام برده است؛ اما در پایان مشیخه استبصار، تنها به کتاب های فهرستی اصحاب ارجاع داده است </w:t>
      </w:r>
      <w:r>
        <w:rPr>
          <w:rStyle w:val="FootnoteAnchor"/>
          <w:rtl w:val="true"/>
        </w:rPr>
        <w:footnoteReference w:id="353"/>
      </w:r>
      <w:r>
        <w:rPr>
          <w:rFonts w:ascii="IRNazanin" w:hAnsi="IRNazanin" w:eastAsia="IRNazanin"/>
          <w:color w:val="111111"/>
          <w:sz w:val="28"/>
          <w:sz w:val="28"/>
          <w:szCs w:val="28"/>
          <w:rtl w:val="true"/>
          <w:lang w:bidi="fa-IR"/>
        </w:rPr>
        <w:t>که با توجه به این که در هر دو کتاب از شیوه ای یکسان پیروی شده است این ارجاع ندادن به کتاب فهرست خویش، نکته خاصی ندارد</w:t>
      </w:r>
      <w:r>
        <w:rPr>
          <w:rFonts w:eastAsia="IRNazanin" w:cs="IRNazanin"/>
          <w:color w:val="111111"/>
          <w:sz w:val="28"/>
          <w:szCs w:val="28"/>
          <w:rtl w:val="true"/>
          <w:lang w:bidi="fa-IR"/>
        </w:rPr>
        <w:t xml:space="preserve">. </w:t>
      </w:r>
      <w:bookmarkStart w:id="300" w:name="pg19142_180425"/>
    </w:p>
    <w:p>
      <w:pPr>
        <w:pStyle w:val="Heading4"/>
        <w:numPr>
          <w:ilvl w:val="3"/>
          <w:numId w:val="1"/>
        </w:numPr>
        <w:rPr/>
      </w:pPr>
      <w:bookmarkStart w:id="301" w:name="__RefHeading___Toc15832003_1280447820"/>
      <w:bookmarkStart w:id="302" w:name="_Toc114"/>
      <w:bookmarkEnd w:id="300"/>
      <w:bookmarkEnd w:id="301"/>
      <w:r>
        <w:rPr>
          <w:rtl w:val="true"/>
        </w:rPr>
        <w:t xml:space="preserve">• </w:t>
      </w:r>
      <w:r>
        <w:rPr>
          <w:rtl w:val="true"/>
        </w:rPr>
        <w:t>تمرین</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زیر از کتاب کافی را در منابع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المحاسن يا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 و پس از مقایسه تفاوت ها در عناوین راویان و تعابیر واسطه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درس و بدون رجوع به نرم افزارها و کتب اربعه، حدس بزنید اسناد زیر، از کدام یک از کتب اربعه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مُحَمَّدِ بْنِ أَشْيَمَ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ذلِكَ ما أَخْبَرَنِي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جَعْفَرِ بْنِ مُحَمَّدٍ عَنْ مُحَمَّدِ بْنِ يَعْقُوبَ عَنْ عَلَقٍ بْنِ إِبْرَاهِيمَ عَنْ أَبِيهِ عَنِ ابْنِ أَبِي عُمَيْرٍ عَنْ عُمَرَ بْنِ أُذَيْنَةَ عَنْ زُرَارَةَ وَ بُكَيْر أَنَّهُما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الْحَديثُ الذي رَواهُ مُحَمَّدُ بْنُ أَحْمَدَ بْنِ يَحْيِي عَنْ أَحْمَدَ بْنِ مُحَمَّدٍ عَنْ مُوسَى بنِ إِسْمَاعِيلَ بْنِ زِيَادٍ وَ الْعَبّاسِ بْنِ السِنْدي عَنْ مُحَمَّدِ بْنِ بَشِيرٍ عَنْ مُحَمَّدِ 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مُبارَكَ الْعَقَرْقوفِيُّ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هِشَامُ بْنُ سَالِمٍ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عِدَّةٌ مِنْ أَصْحابنا عَنْ سَهْلِ بْنِ زِيادٍ جَميعاً عَنْ مُحَمَّدِ بْنِ عيسى عَنْ زِيادٍ الْقَنْدِي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 عَمّارُ بْنُ المُبارَكِ وَ زادَ فِيهِ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 . </w:t>
      </w:r>
      <w:bookmarkStart w:id="303" w:name="pg19142_180426"/>
    </w:p>
    <w:p>
      <w:pPr>
        <w:pStyle w:val="Heading3"/>
        <w:numPr>
          <w:ilvl w:val="2"/>
          <w:numId w:val="1"/>
        </w:numPr>
        <w:rPr/>
      </w:pPr>
      <w:bookmarkStart w:id="304" w:name="__RefHeading___Toc15832005_1280447820"/>
      <w:bookmarkStart w:id="305" w:name="_Toc115"/>
      <w:bookmarkEnd w:id="303"/>
      <w:bookmarkEnd w:id="304"/>
      <w:r>
        <w:rPr>
          <w:rtl w:val="true"/>
        </w:rPr>
        <w:t>فصل دوم</w:t>
      </w:r>
      <w:r>
        <w:rPr>
          <w:rtl w:val="true"/>
        </w:rPr>
        <w:t xml:space="preserve">: </w:t>
      </w:r>
      <w:r>
        <w:rPr>
          <w:rtl w:val="true"/>
        </w:rPr>
        <w:t>ساختار اسناد در وسائل الشيعة</w:t>
      </w:r>
      <w:bookmarkEnd w:id="305"/>
    </w:p>
    <w:p>
      <w:pPr>
        <w:pStyle w:val="Heading4"/>
        <w:numPr>
          <w:ilvl w:val="3"/>
          <w:numId w:val="1"/>
        </w:numPr>
        <w:rPr/>
      </w:pPr>
      <w:bookmarkStart w:id="306" w:name="__RefHeading___Toc15832007_1280447820"/>
      <w:bookmarkStart w:id="307" w:name="_Toc116"/>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شیخ حر عاملی بنابر آن چه در مقدمه وسائل الشیعة آورده، روایات مربوط به فروع و احکام فقهی و سنن شرعی و آداب دینی و دنیوی را تنها از کتب اربعه نقل نکرده؛ بلکه آنها را از کتاب هایی گرفته است که به نظر ایشان مشهور و مورد اعتمادند و شیعه بر اساس آنها عمل می کند و در میان علماء، انتسابشان به مؤلّفانِ ثقه و جلیل، متواتر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ایشان در پایان وسائل الشيعة، طريق خویش به آن کتاب ها و منابع را آورده است</w:t>
      </w:r>
      <w:r>
        <w:rPr>
          <w:rFonts w:eastAsia="IRNazanin" w:cs="IRNazanin"/>
          <w:color w:val="111111"/>
          <w:sz w:val="28"/>
          <w:szCs w:val="28"/>
          <w:rtl w:val="true"/>
          <w:lang w:bidi="fa-IR"/>
        </w:rPr>
        <w:t xml:space="preserve">. </w:t>
      </w:r>
      <w:r>
        <w:rPr>
          <w:rStyle w:val="FootnoteAnchor"/>
          <w:rtl w:val="true"/>
        </w:rPr>
        <w:footnoteReference w:id="355"/>
      </w:r>
    </w:p>
    <w:p>
      <w:pPr>
        <w:pStyle w:val="Heading4"/>
        <w:numPr>
          <w:ilvl w:val="3"/>
          <w:numId w:val="1"/>
        </w:numPr>
        <w:rPr/>
      </w:pPr>
      <w:bookmarkStart w:id="308" w:name="__RefHeading___Toc15832009_1280447820"/>
      <w:bookmarkStart w:id="309" w:name="_Toc117"/>
      <w:bookmarkEnd w:id="308"/>
      <w:r>
        <w:rPr/>
        <w:t>1</w:t>
      </w:r>
      <w:r>
        <w:rPr>
          <w:rtl w:val="true"/>
        </w:rPr>
        <w:t xml:space="preserve">. </w:t>
      </w:r>
      <w:r>
        <w:rPr>
          <w:rtl w:val="true"/>
        </w:rPr>
        <w:t>چینش روايات وسائل الشيعة</w:t>
      </w:r>
      <w:bookmarkEnd w:id="309"/>
    </w:p>
    <w:p>
      <w:pPr>
        <w:pStyle w:val="Heading5"/>
        <w:numPr>
          <w:ilvl w:val="4"/>
          <w:numId w:val="1"/>
        </w:numPr>
        <w:rPr/>
      </w:pPr>
      <w:bookmarkStart w:id="310" w:name="__RefHeading___Toc15832011_1280447820"/>
      <w:bookmarkStart w:id="311" w:name="_Toc118"/>
      <w:bookmarkEnd w:id="310"/>
      <w:r>
        <w:rPr>
          <w:rtl w:val="true"/>
        </w:rPr>
        <w:t>اشاره</w:t>
      </w:r>
      <w:bookmarkEnd w:id="3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نگاه نخست گمان شود روايات وسائل الشيعة بدون چینشی ویژه گردآوری شده اند؛ اما با بررسی بیشتر می توان ادعا کرد شیخ حر عاملی با احاطه کامل به کتب روایی غالباً فتوای خویش را عنوان باب قرار داده و کوشیده با توجه به مضمون روایات، نخست روایاتی را بیاورد که به آنها فتوا می دهد و بعد روایات معارض و سپس، روایات شاهد جمع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غالباً کتابی را که عمده روایات آن باب، در اصل، از آن کتاب است، محور قرار داده و روایات دیگر کتاب ها را در ذیل آنها یا در پایان باب آورده است؛ و اگر چنین جهتی مطرح نبوده کوشیده با مقدم کردن کتب اربعه روایات آنها را محور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بیشتر با این چینش روایات وسائل از دو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دسته بندی </w:t>
      </w:r>
      <w:r>
        <w:rPr>
          <w:rStyle w:val="FootnoteAnchor"/>
          <w:rtl w:val="true"/>
        </w:rPr>
        <w:footnoteReference w:id="356"/>
      </w:r>
      <w:r>
        <w:rPr>
          <w:rFonts w:ascii="IRNazanin" w:hAnsi="IRNazanin" w:eastAsia="IRNazanin"/>
          <w:color w:val="111111"/>
          <w:sz w:val="28"/>
          <w:sz w:val="28"/>
          <w:szCs w:val="28"/>
          <w:rtl w:val="true"/>
          <w:lang w:bidi="fa-IR"/>
        </w:rPr>
        <w:t xml:space="preserve">می شوند </w:t>
      </w:r>
      <w:bookmarkStart w:id="312" w:name="pg19142_180427"/>
    </w:p>
    <w:p>
      <w:pPr>
        <w:pStyle w:val="Heading5"/>
        <w:numPr>
          <w:ilvl w:val="4"/>
          <w:numId w:val="1"/>
        </w:numPr>
        <w:rPr/>
      </w:pPr>
      <w:bookmarkStart w:id="313" w:name="__RefHeading___Toc15832013_1280447820"/>
      <w:bookmarkStart w:id="314" w:name="_Toc119"/>
      <w:bookmarkEnd w:id="312"/>
      <w:bookmarkEnd w:id="313"/>
      <w:r>
        <w:rPr>
          <w:rtl w:val="true"/>
        </w:rPr>
        <w:t xml:space="preserve">تقسیم از نظر </w:t>
      </w:r>
      <w:r>
        <w:rPr>
          <w:rtl w:val="true"/>
        </w:rPr>
        <w:t>«</w:t>
      </w:r>
      <w:r>
        <w:rPr>
          <w:rtl w:val="true"/>
        </w:rPr>
        <w:t>تعدّد نقل</w:t>
      </w:r>
      <w:r>
        <w:rPr>
          <w:rtl w:val="true"/>
        </w:rPr>
        <w:t>»</w:t>
      </w:r>
      <w:bookmarkEnd w:id="314"/>
    </w:p>
    <w:p>
      <w:pPr>
        <w:pStyle w:val="BookText"/>
        <w:rPr/>
      </w:pPr>
      <w:r>
        <w:rPr>
          <w:rFonts w:ascii="IRNazanin" w:hAnsi="IRNazanin" w:eastAsia="IRNazanin"/>
          <w:color w:val="111111"/>
          <w:sz w:val="28"/>
          <w:sz w:val="28"/>
          <w:szCs w:val="28"/>
          <w:rtl w:val="true"/>
          <w:lang w:bidi="fa-IR"/>
        </w:rPr>
        <w:t xml:space="preserve">شیخ حر عاملی چنانکه در مقدمه وسائل آورده، کوشیده است روایات انتخاب شده خویش را در باب های مناسب قرار دهد </w:t>
      </w:r>
      <w:r>
        <w:rPr>
          <w:rStyle w:val="FootnoteAnchor"/>
          <w:rtl w:val="true"/>
        </w:rPr>
        <w:footnoteReference w:id="357"/>
      </w:r>
      <w:r>
        <w:rPr>
          <w:rFonts w:ascii="IRNazanin" w:hAnsi="IRNazanin" w:eastAsia="IRNazanin"/>
          <w:color w:val="111111"/>
          <w:sz w:val="28"/>
          <w:sz w:val="28"/>
          <w:szCs w:val="28"/>
          <w:rtl w:val="true"/>
          <w:lang w:bidi="fa-IR"/>
        </w:rPr>
        <w:t>و افزون بر آن نقل های گوناگون یک روایت در منابع مختلف را نیز بیاورد تا روشن شود که تعداد ادله در برخی مسائل، بیش از یک حدیث است؛ و روشن شود که اگر روایتی با طریقی نقل شده که برخی آن را ضعیف دانسته اند، همان روایت با طریقی صحیح نیز نقل شده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هنگامی که سند یا متن حدیثی با تعابیر و الفاظی تقریباً مشابه در بیش از یک جا آمده باشد، ایشان برای رعایت اختصار، سند و متن یکی از آنها را آورده و در ادامه، به نقل های دیگر اشاره کرده است </w:t>
      </w:r>
      <w:r>
        <w:rPr>
          <w:rStyle w:val="FootnoteAnchor"/>
          <w:rtl w:val="true"/>
        </w:rPr>
        <w:footnoteReference w:id="359"/>
      </w:r>
      <w:r>
        <w:rPr>
          <w:rFonts w:ascii="Amiri" w:hAnsi="Amiri" w:eastAsia="Amiri" w:cs="Amiri"/>
          <w:color w:val="111111"/>
          <w:sz w:val="28"/>
          <w:sz w:val="28"/>
          <w:szCs w:val="28"/>
          <w:rtl w:val="true"/>
          <w:lang w:bidi="ar-SA"/>
        </w:rPr>
        <w:t xml:space="preserve">و اشتراکات سندی و متنی آنها را با تعابیری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تفاوت های آنها را با تعابیری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مِنْ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این مقدمه، روایات وسائل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سند </w:t>
      </w:r>
      <w:r>
        <w:rPr>
          <w:rStyle w:val="FootnoteAnchor"/>
          <w:rtl w:val="true"/>
        </w:rPr>
        <w:footnoteReference w:id="360"/>
      </w:r>
      <w:r>
        <w:rPr>
          <w:rFonts w:ascii="IRNazanin" w:hAnsi="IRNazanin" w:eastAsia="IRNazanin"/>
          <w:color w:val="111111"/>
          <w:sz w:val="28"/>
          <w:sz w:val="28"/>
          <w:szCs w:val="28"/>
          <w:rtl w:val="true"/>
          <w:lang w:bidi="fa-IR"/>
        </w:rPr>
        <w:t>و متن آن با سند و متن روایت های پیشین سنجیده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چند روایت نقل شده پس از روایت اصلی است که تعابیر و الفاظ آنها با سند یا متن روایت اصلی سنجیده شده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روایت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الْحُسَيْنِ بْنِ سَعِيدٍ عَن فَضَالَةَ وصَفْوَانَ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ذیلی</w:t>
      </w:r>
    </w:p>
    <w:p>
      <w:pPr>
        <w:pStyle w:val="BookText"/>
        <w:rPr/>
      </w:pPr>
      <w:r>
        <w:rPr>
          <w:rFonts w:ascii="Amiri" w:hAnsi="Amiri" w:eastAsia="Amiri" w:cs="Amiri"/>
          <w:color w:val="111111"/>
          <w:sz w:val="28"/>
          <w:sz w:val="28"/>
          <w:szCs w:val="28"/>
          <w:rtl w:val="true"/>
          <w:lang w:bidi="ar-SA"/>
        </w:rPr>
        <w:t>وَ رَواهُ الْكُلَيْنِيُّ عَنْ عَلَقٍ بْنِ إِبْراهِيمَ عَنْ مُحَمَّدِ بْنِ عِيسَىٰ عَنْ يُونُسَ عَنِ الْعَلَاءِ مثْلَهُ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سند و متن این روایت ذیلی، از علاء به بعد با روایت اصلی مشترک بوده و حذف شده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اشتراک سندی و متنی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روایت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عَنْ عَلِيِّ 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فِي الصَّلاةِ فَخَفَّفَ صَلاتَهُ، قَالَ اللهُ تَبَارَكَ وتَعالى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تَرَوْنَ إِلَى عَبْدِي؟ كَأَنَّهُ يَرَى أَنَّ قَضَاءَ حَوائِجِهِ بِيَدِ غَيْرِي أَ مَا يَعْلَمُ أَنَّ فَضاءَ حَوَائِجِهِ 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ذیلی</w:t>
      </w:r>
    </w:p>
    <w:p>
      <w:pPr>
        <w:pStyle w:val="BookText"/>
        <w:rPr/>
      </w:pPr>
      <w:r>
        <w:rPr>
          <w:rFonts w:ascii="Amiri" w:hAnsi="Amiri" w:eastAsia="Amiri" w:cs="Amiri"/>
          <w:color w:val="111111"/>
          <w:sz w:val="28"/>
          <w:sz w:val="28"/>
          <w:szCs w:val="28"/>
          <w:rtl w:val="true"/>
          <w:lang w:bidi="ar-SA"/>
        </w:rPr>
        <w:t>وَ رَواهُ الشَيْخُ بِإِسْنَادِهِ عَنْ أَحْمَدَ بْنِ مُحَمَّدٍ مِثْلَهُ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این روایت ذیلی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اشتراک سندی و متنی آن با روایت اصلی</w:t>
      </w:r>
    </w:p>
    <w:p>
      <w:pPr>
        <w:pStyle w:val="BookText"/>
        <w:rPr/>
      </w:pP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روایت اصلی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انْصَرَفْتَ عَنِ الصَّلاةِ فَانْصَرِفْ عَنْ يمينك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ذیلی</w:t>
      </w:r>
    </w:p>
    <w:p>
      <w:pPr>
        <w:pStyle w:val="BookText"/>
        <w:rPr/>
      </w:pPr>
      <w:r>
        <w:rPr>
          <w:rFonts w:ascii="Amiri" w:hAnsi="Amiri" w:eastAsia="Amiri" w:cs="Amiri"/>
          <w:color w:val="111111"/>
          <w:sz w:val="28"/>
          <w:sz w:val="28"/>
          <w:szCs w:val="28"/>
          <w:rtl w:val="true"/>
          <w:lang w:bidi="ar-SA"/>
        </w:rPr>
        <w:t>وَ رَوَاهُ الْكُلَيْنِيُّ عَنْ مُحَمَّدِ بْنِ يَحْيَى عَنْ أَحمدَ بنِ محمد</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در این روایت ذیلی، برای اشاره به اشتراک سندی و متنی،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روایت اصلی</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الْحُسَيْنِ بن مُصْعَب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ثَلاتٌ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 الْفَاجِرِ، وَ الْوَفاءُ بِالْعَهْدِ لِلْبَرِ وَالْفَاجِرِ، وَ بِرُّ الْوَالِدَيْنِ بَرَّيْنِ كانا أَوْ فَاجِرَيْنِ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ذیلی</w:t>
      </w:r>
    </w:p>
    <w:p>
      <w:pPr>
        <w:pStyle w:val="BookText"/>
        <w:rPr/>
      </w:pPr>
      <w:r>
        <w:rPr>
          <w:rFonts w:ascii="Amiri" w:hAnsi="Amiri" w:eastAsia="Amiri" w:cs="Amiri"/>
          <w:color w:val="111111"/>
          <w:sz w:val="28"/>
          <w:sz w:val="28"/>
          <w:szCs w:val="28"/>
          <w:rtl w:val="true"/>
          <w:lang w:bidi="ar-SA"/>
        </w:rPr>
        <w:t xml:space="preserve">رواه أيضاً فِي الْخِصالِ عَنْ أَبِيهِ عَنِ الْحِمْيَريَ عَنْ مُحَمَّدِ بْنِ الْحُسَيْنِ عَنِ ابْنِ محبوب عَنْ مَالِكِ بْنِ عَطِيَّةَ عَنْ 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 اللهُ لِأَحَدٍ مِنَ النَّاسِ فِيهِنَّ رُخْصَةً</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این روایت ذیلی شیخ حر عاملی با آوردن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اشتراک متنی آن با روایت اصلی، و با افزودن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متنی آن با روایت اصلی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روایت اصلی</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وَالْخَطَأُ، وَالنِسْيانُ، وَمَا أُكْرِهُوا عَلَيْهِ، وَمَا لا يَعْلَمُونَ، وَما لا يُطيقونَ، وَالطِيَرَةُ، وَالْحَسَدُ، وَ التَفَكَّرُ فِي الْوَسْوَسَةِ فِي الْخَلْقِ مَا لَمْ يَنْطِقِ الْإِنْسانُ بِشَفَةٍ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ذیلی</w:t>
      </w:r>
    </w:p>
    <w:p>
      <w:pPr>
        <w:pStyle w:val="BookText"/>
        <w:rPr/>
      </w:pPr>
      <w:r>
        <w:rPr>
          <w:rFonts w:ascii="IRNazanin" w:hAnsi="IRNazanin" w:eastAsia="IRNazanin"/>
          <w:color w:val="111111"/>
          <w:sz w:val="28"/>
          <w:sz w:val="28"/>
          <w:szCs w:val="28"/>
          <w:rtl w:val="true"/>
          <w:lang w:bidi="fa-IR"/>
        </w:rPr>
        <w:t>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فِي الْخِصالِ عَنْ أَحْمَدَ بْنِ مُحَمَّدِ بْنِ يَحْيِي عَنْ سعدبن عبدالله عَنْ يَعْقُوبَ بْنِ يَزِيدَ عَنْ حَمَّادِ بْنِ عِيسَى عَنْ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315" w:name="pg19142_180430"/>
    </w:p>
    <w:p>
      <w:pPr>
        <w:pStyle w:val="BookText"/>
        <w:rPr/>
      </w:pPr>
      <w:bookmarkEnd w:id="315"/>
      <w:r>
        <w:rPr>
          <w:rFonts w:ascii="Amiri" w:hAnsi="Amiri" w:eastAsia="Amiri" w:cs="Amiri"/>
          <w:color w:val="111111"/>
          <w:sz w:val="28"/>
          <w:sz w:val="28"/>
          <w:szCs w:val="28"/>
          <w:rtl w:val="true"/>
          <w:lang w:bidi="ar-SA"/>
        </w:rPr>
        <w:t xml:space="preserve">مِثْلَهُ إِلَّا أَنَّهُ تَرَكَ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این روایت ذیلی با روایت اصلی اشتراکی در سند ندارد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اشتراک متنی آن و تعبیرهای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تَرَكَ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تفاوت متنی آن با روایت اصلی اشاره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گاه میان روایت ذیلی و روایت اصلی آن یک یا چند روایت اصلی و ذیلی دیگر، فاصله شده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گاهی پس از روایت اصلی،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گاه بخشی از روایات ذیلی بعدی، با متن و سند روایات ذیلی قبلی نیز، سنجیده شده اند</w:t>
      </w:r>
      <w:r>
        <w:rPr>
          <w:rFonts w:eastAsia="IRNazanin" w:cs="IRNazanin"/>
          <w:color w:val="111111"/>
          <w:sz w:val="28"/>
          <w:szCs w:val="28"/>
          <w:rtl w:val="true"/>
          <w:lang w:bidi="fa-IR"/>
        </w:rPr>
        <w:t xml:space="preserve">. </w:t>
      </w:r>
      <w:r>
        <w:rPr>
          <w:rStyle w:val="FootnoteAnchor"/>
          <w:rtl w:val="true"/>
        </w:rPr>
        <w:footnoteReference w:id="369"/>
      </w:r>
    </w:p>
    <w:p>
      <w:pPr>
        <w:pStyle w:val="Heading5"/>
        <w:numPr>
          <w:ilvl w:val="4"/>
          <w:numId w:val="1"/>
        </w:numPr>
        <w:rPr/>
      </w:pPr>
      <w:bookmarkStart w:id="316" w:name="__RefHeading___Toc15832015_1280447820"/>
      <w:bookmarkStart w:id="317" w:name="_Toc120"/>
      <w:bookmarkEnd w:id="316"/>
      <w:r>
        <w:rPr>
          <w:rtl w:val="true"/>
        </w:rPr>
        <w:t xml:space="preserve">تقسیم از نظر </w:t>
      </w:r>
      <w:r>
        <w:rPr>
          <w:rtl w:val="true"/>
        </w:rPr>
        <w:t>«</w:t>
      </w:r>
      <w:r>
        <w:rPr>
          <w:rtl w:val="true"/>
        </w:rPr>
        <w:t>محور نقل</w:t>
      </w:r>
      <w:r>
        <w:rPr>
          <w:rtl w:val="true"/>
        </w:rPr>
        <w:t>»</w:t>
      </w:r>
      <w:bookmarkEnd w:id="317"/>
    </w:p>
    <w:p>
      <w:pPr>
        <w:pStyle w:val="BookText"/>
        <w:rPr/>
      </w:pPr>
      <w:r>
        <w:rPr>
          <w:rFonts w:ascii="IRNazanin" w:hAnsi="IRNazanin" w:eastAsia="IRNazanin"/>
          <w:color w:val="111111"/>
          <w:sz w:val="28"/>
          <w:sz w:val="28"/>
          <w:szCs w:val="28"/>
          <w:rtl w:val="true"/>
          <w:lang w:bidi="fa-IR"/>
        </w:rPr>
        <w:t xml:space="preserve">روایات وسائل، از این نظر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نشان می دهد یک کتاب، محور نقل روایات بعدی، قرار گرفته است و سه نشانه زیر را با هم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با اسم کتاب یا اسم مؤلّف </w:t>
      </w:r>
      <w:r>
        <w:rPr>
          <w:rStyle w:val="FootnoteAnchor"/>
          <w:rtl w:val="true"/>
        </w:rPr>
        <w:footnoteReference w:id="371"/>
      </w:r>
      <w:r>
        <w:rPr>
          <w:rFonts w:ascii="IRNazanin" w:hAnsi="IRNazanin" w:eastAsia="IRNazanin"/>
          <w:color w:val="111111"/>
          <w:sz w:val="28"/>
          <w:sz w:val="28"/>
          <w:szCs w:val="28"/>
          <w:rtl w:val="true"/>
          <w:lang w:bidi="fa-IR"/>
        </w:rPr>
        <w:t xml:space="preserve">آن آغاز شده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اربعه باشد، سند تنها با اسم مؤلّف آغاز می شود بی آنکه نام خود کتاب بیاید؛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اربعه نباشد، در آغاز سند گاه تنها نام کتاب </w:t>
      </w:r>
      <w:r>
        <w:rPr>
          <w:rStyle w:val="FootnoteAnchor"/>
          <w:rtl w:val="true"/>
        </w:rPr>
        <w:footnoteReference w:id="373"/>
      </w:r>
      <w:r>
        <w:rPr>
          <w:rFonts w:ascii="IRNazanin" w:hAnsi="IRNazanin" w:eastAsia="IRNazanin"/>
          <w:color w:val="111111"/>
          <w:sz w:val="28"/>
          <w:sz w:val="28"/>
          <w:szCs w:val="28"/>
          <w:rtl w:val="true"/>
          <w:lang w:bidi="fa-IR"/>
        </w:rPr>
        <w:t>و گاه در کنار آن، اسم مؤلف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سند آن، هیچ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روایتی آمده که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هرچند روایات ذیلی میان آنها فاصله انداخته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یکی از نشانه های روایت محوری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 سند روایت، با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باشد؛ یا سند آن با اسم کتاب یا اسم مؤلّف آن آغاز نشده باشد؛ </w:t>
      </w:r>
      <w:r>
        <w:rPr>
          <w:rStyle w:val="FootnoteAnchor"/>
          <w:rtl w:val="true"/>
        </w:rPr>
        <w:footnoteReference w:id="381"/>
      </w:r>
      <w:r>
        <w:rPr>
          <w:rFonts w:ascii="IRNazanin" w:hAnsi="IRNazanin" w:eastAsia="IRNazanin"/>
          <w:color w:val="111111"/>
          <w:sz w:val="28"/>
          <w:sz w:val="28"/>
          <w:szCs w:val="28"/>
          <w:rtl w:val="true"/>
          <w:lang w:bidi="fa-IR"/>
        </w:rPr>
        <w:t xml:space="preserve">یا پس از آن هیچ روایتی از همان کتاب نقل نشده باشد،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مُحَمَّدُ بْنُ يَعْقُوبَ عَنْ مُحَمَّدِ بْنِ يَحْيِي عَنْ مُحَمَّدِ بْنِ الْحُسَيْنِ عَنْ مُحَمَّدِ بْنِ يَحْيَ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عَلَيَّ الصَلاةُ النافِلَةُ متى أقضيها؟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شِئْتَ مِنْ لَيْلٍ أَوْ نَهَارٍ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تصریح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رَواهُ الشَّيْخُ بِإِسْنَادِهِ عَنْ مُحَمَّدِ بْنِ يَحْيِي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إِسْمَاعِيلَ عَنِ الْفَضْلِ بن شاذان وَ عَنْ أَحْمَدَ بْنِ إِدْرِيسَ عَنْ مُحَمَّدِ بْن عَبْدِ الْجَبَارِ جَميعاً عَنْ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عَلَقٍ بْنِ إِبْرَاهِيمَ عَنْ مُحَمَّدِ بْنِ عَيسَى عَنْ يُونُسَ عَنْ هَاشِمِ بْنِ أَبِي الشكاري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شیخ حر عاملی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 کافی نقل کرده </w:t>
      </w:r>
      <w:r>
        <w:rPr>
          <w:rStyle w:val="FootnoteAnchor"/>
          <w:rtl w:val="true"/>
        </w:rPr>
        <w:footnoteReference w:id="383"/>
      </w:r>
      <w:r>
        <w:rPr>
          <w:rFonts w:ascii="IRNazanin" w:hAnsi="IRNazanin" w:eastAsia="IRNazanin"/>
          <w:color w:val="111111"/>
          <w:sz w:val="28"/>
          <w:sz w:val="28"/>
          <w:szCs w:val="28"/>
          <w:rtl w:val="true"/>
          <w:lang w:bidi="fa-IR"/>
        </w:rPr>
        <w:t xml:space="preserve">و تنها اسم مؤلف آن را آورده است و در آغاز سند فعل به کار نبرده و روایت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همان کتاب محوری نقل کرده است؛ در نتیجه،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نشانه را با هم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ذیلی روایت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چون با فعل آغاز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کتاب یا اسم مؤلّف آن، آغاز نشده اند؛ پس، نشانه اوّلِ روایت محوری را ندارند و غیر محوری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عِقابِ الْأَعْمَالِ عَنْ مُحَمَّدِ بْنِ الْحَسَنِ عَنِ الصَفَّارِ عَنْ مُحَمَّدِ بْنِ عِيسَى بْنِ عُبَيْدٍ عَنِ النَّضْرِ بْنِ سُوَيْدٍ عَنْ عَاصِمِ بْنِ حُمَيْدٍ عَنْ أَبِي بَصِيرٍ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الْجُمُعَةَ ثَلاثاً مُتَوَالِياتٍ بِغَيْرِ عِلَّةٍ، طَبَعَ اللهُ عَلَى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الصَفَارِ عَنْ يَعْقُوبَ بْنِ يَزِيدَ عَنْ حَمَادِ بْنِ عِيسَى عَنْ حَرِيزٍ وَ فُضَيْلٍ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الْجَمَاعَةَ رَغْبَةً عَنْهَا وَ عَنْ جَمَاعَةِ الْمُؤْمِنِينَ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کتاب عقاب الأعمال آغاز شده و اسم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در آغاز آن فعل به کار نرفته است؛ روایات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از همان کتاب محوری نقل شده اند؛ در نتیجه روایت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نشانه را با هم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 اسم کتاب یا اسم مؤلّف آن آغاز نشده و در آغاز سند روایت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فعل به کار رفته است؛ پس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خالِدٍ فِي المَحاسِن عَن أبيهِ عَنْ حَمَّادِ بْنَ عَيسَى عَنْ حَرِيزِ بْنِ عَبْدِ اللهِ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 وَالْبُغْضِ، أَ مِنَ الْإِيمانِ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الْإِيمانُ إِلَّا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وَزَيَّنَهُ في قُلُوبِكُمْ وَكَرَّةَ إِلَيْكُمُ الْكُفْرَ وَالْفُسُوقَ وَالْعِصْيانَ أُولئِكَ هُمُ الراشِدُونَ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الْكُلَيْنِيُّ عَنْ عَلَى بْنِ إِبْرَاهِيمَ عَنْ أَبِيهِ عَنِ ابْنِ أَبِي عُمَيْرٍ عَنْ حَرِيرِ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بْنِ أَبي نَصْرِ عَنْ صَفْوانَ الْجَمَالِ عَنْ أَبِي عُبَيْدَةَ زِيَادِ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 لَهُ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أَبِيهِ عَنْ مُحَمَّدِ بْنِ سِنَانٍ عَنْ عَمَّارِ بْنِ مَرْوانَ عَنْ مُحَمَّدِ بْنِ عَجْلَانَ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سند روایت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کتاب المحاسن و اسم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فعل آغاز شده است؛ روایت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همان کتاب محوری نقل شده اند؛ پس روایت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نشانه را با هم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ذیلی آن چون با فعل آغاز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اسم کتاب یا اسم مؤلف آن، آغاز نشده اند؛ پس، نشانه اوّلِ روایت محوری را ندارند و غیر محوری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بِإِسْنَادِهِ عَنْ مَنصور بن يونس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الْكَذِبَ عَلَى اللهِ وَ عَلَى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الصائم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عِقاب الأعْمالِ بِإسنادٍ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عِيادَةِ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اغْتابَ أخاهُ الْمُسْلِمَ بَطَلَ صَوْمُهُ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الْخِصَالِ عَنْ مُحَمَّدِ بْنِ الْحَسَنِ عَنِ الصَفَارِ عَنْ أَحْمَدَ بْن أَبي عَبْدِ اللهِ عَنْ أَبِيهِ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أشياءَ تُفَطِرُ الصائم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فِي نَوادِرِهِ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كَذَبَ عَلَى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النَّضْرِ بْنِ سُوَيْدٍ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الغيبَةُ تُفَطِرُ الصائم </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محمد بن علی بن حسین، و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کتاب عقاب الأعمال، و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کتاب الخصال آغاز شده است؛ پس نشانه های اول و دوم را دارند؛ اما هیچ یک روایت محوری نیستند؛ زیرا پس از آنها، روایتی از همان کتاب نقل نشده و نشانه سوم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روایت محوری است؛ زیرا سند آن با نام کتاب نوادر و نویسنده آن آغاز شده و در آغازش فعل به کار نرفته و روایت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کتاب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حَمَادِ بْنِ عُثْمَانَ عَنِ الْحَلَي عَنْ أَبي عَبْدِ اللهِ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أَرادَ أَنْ يَصومَ ارْتِفاعَ النَّهارِ، أَيَصومُ؟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يَحْيى عَنْ أَحمدَ بنِ مُحَمَّدٍ وَ عَنْ مُحَمَّدِ بْنِ إِسْمَاعِيلَ عَنِ الْفَضْلِ بْنِ شاذان جَميعاً عَنِ ابْنِ أَبِي عُمَيْرٍ عَنْ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يَبْدُو لَهُ بَعْدَ ما يُصْبِحُ وَ يَرْتَفِعُ النَهارُ فِي صَوْمِ ذَلِكَ الْيَوْمِ لِيَقْضِيَهُ مِنْ شَهْرِ رَمَضانَ، وَ لَمْ يَكُنْ نَوى ذلِكَ مِنَ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لِيَصُمْهُ وَلْيَعْتَدَّ بِهِ، إذا لَمْ يَكُنْ أَحْدَثَ شَيْئاً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عَلِيِّ بْنِ مَحْبُوبِ عَنْ مُحَمَّدِ بْنِ الْحُسَيْنِ عَنْ صَفْوَانَ عَنْ عَبْدِ الرَّحْمَنِ بْنِ الْحَجاجِ وَذَكَرَ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أَحْمَدَ عَنِ الْحُسَيْنِ يَعْنِي ابْنَ سَعِيدٍ عَنِ النَّضْرِ عَنِ ابْنِ سِنَانٍ يَغْنى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بَدا لَهُ أَنْ يَصومَ بَعْدَ مَا ارْتَفَعَ النَّهارُ فَلْيَصُمْ فَإِنَّهُ يُحْسَبُ لَهُ مِنَ السَّاعَةِ الَّتِي نَوى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تعریف روایت اصلی و ذیلی و نشانه های روایت محوری و غیر محوری روایت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محوری</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پس از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ذیلی و محوری</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الْبَرْقِ عَنِ ابْنِ أَبِي عُمَيْرٍ عَنْ هِشَامِ بْنِ الْحَكَم وَ حَفْصٍ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يَظْلِي إِبْطَيْهِ بِالنُّورَةِ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عَلَى بْنِ إِبْراهِيمَ عَنْ أَبِيهِ وَ عَنْ مُحَمَّدِ بْنِ إِسْمَاعِيلَ عَنِ الْفَضْلِ بن شاذان جَميعاً عَنِ ابْنِ أَبِي عُمَيْرٍ عَنْ هِشَامِ بْنِ الْحَكَمِ عَنْ حَفْصِ بْنِ الْبَخْتَرِي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يُطَوَلَنَّ أَحَدُكُمْ شَعْرَ إِبْطَيْهِ؛ فَإِنَّ الشَّيْطَانَ يَتَّخِذُهُ مَحْبَاً يَسْتَتِرُ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احْلِقُوا شَعْرَ الْإِبْطِ لِلذَّكَرِ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الْإِبْطِ ينفى الرائِحَةَ المَكْرُوهَةَ، وَ هُوَ ظَهورٌ وَسُنَّةٌ ممَا أَمَرَ بِهِ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مثال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تهذیب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پس از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ذیلی و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اصلی و 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روایتی که پس از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 ذیلی و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 های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اصلی و 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غالباً آغاز 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سازی</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شود؛ درحالی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ذیلی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شود و تنها گاهی آغاز سند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محوری با توجه به سند و متن مجموع روایات پیش از خود تا روایت محوری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بَيْنَ شُرَكَاءَ فَيَبيعُ أَحَدُهُمْ نَصيبَهُ، فَيَقُولُ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بِهِ 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عَلِيِّ بْنِ إِبْرَاهِيمَ عَنْ أَبِيهِ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الْوَجْهُ فِي الْحُكْمِ الْأخير</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بِإِسْنَادِهِ عَنْ عَلِيِّ بْنِ إِبْرَاهِيمَ مِثْلَهُ</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نخست محوری اصلی است که از کتاب تهذیب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اشتراک سندی و متنی آن با روایت اصلی اشاره شده، بی آنکه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پس از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همان کتاب تهذیب نقل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اشتراک سندی و متنی آن با روایت اصلی و ذیلی پیشین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انتهای سند و متن روایت کلینی، باید به روایت اصلی توجه شود؛ اما در تکمیل انتهای سند روایت ذیلی دوم، باید به روایت اصلی و نیز به روایت کلینی توجه شود؛ اگرچه در تکمیل متن آن، تنها به روایت اصلی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روایت ذیلی اوّل</w:t>
      </w:r>
    </w:p>
    <w:p>
      <w:pPr>
        <w:pStyle w:val="BookText"/>
        <w:rPr/>
      </w:pPr>
      <w:r>
        <w:rPr>
          <w:rFonts w:ascii="Amiri" w:hAnsi="Amiri" w:eastAsia="Amiri" w:cs="Amiri"/>
          <w:color w:val="111111"/>
          <w:sz w:val="28"/>
          <w:sz w:val="28"/>
          <w:szCs w:val="28"/>
          <w:rtl w:val="true"/>
          <w:lang w:bidi="ar-SA"/>
        </w:rPr>
        <w:t xml:space="preserve">وَ رَواهُ الْكُلَيْنِيُّ 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بَيْنَ شُرَكَاءَ فَيَبيعُ أَحَدُهُمْ نَصيبَهُ، فَيَقولُ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تکمیل روایت ذیلی دوم</w:t>
      </w:r>
    </w:p>
    <w:p>
      <w:pPr>
        <w:pStyle w:val="BookText"/>
        <w:rPr/>
      </w:pPr>
      <w:r>
        <w:rPr>
          <w:rFonts w:ascii="Amiri" w:hAnsi="Amiri" w:eastAsia="Amiri" w:cs="Amiri"/>
          <w:color w:val="111111"/>
          <w:sz w:val="28"/>
          <w:sz w:val="28"/>
          <w:szCs w:val="28"/>
          <w:rtl w:val="true"/>
          <w:lang w:bidi="ar-SA"/>
        </w:rPr>
        <w:t xml:space="preserve">وَ بِإِسْنَادِهِ عَنْ عَلِيِّ بْنِ إِبْرَاهِيمَ عَنْ أَبِيهِ عَنِ ابْنِ أَبِي عُمَيْرٍ عَنْ حَمَّادٍ عَنِ الْحَلَيَّ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بَيْنَ شُرَكَاءَ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آغاز سند روایت ذیلی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 دارد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کتابی که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هنگامی که نشانه های روایت محوری در روایتی دیگر جمع نشود، همه روایات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اصلی و چه ذیلی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اند؛ اما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محوری ذیلی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 یا از کتابی دیگر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شوند و هنگام عادی سازی اسناد ویژه بعدی، به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شود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يَحْيِي عَنْ مُحَمَّدِ بْنِ الْحُسَيْنِ عَنْ مُوسَى بْنِ سَعْدانَ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 وَلا فِي قَطيعَةِ رَحِمٍ، وَلا فِي جَبْرٍ، وَلا فِي إِكْرَاهِ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عَنْ عَلِيِّ بْنِ إِبْرَاهِيمَ عَنْ مُحَمَّدِ بْنِ عَلَيَّ عَنْ مُوسَى بْنِ سَعْدَانَ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عَبْدِ اللَّهِ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مَعانِي الْأَخْبَارِ عَنْ مُحَمَّدِ بْنِ عَلى مَا جِيلَوَيْهِ عَنْ عَمِّهِ مُحَمَّدِ بْنِ أَبِي الْقَاسِمِ عَنْ مُحَمَّدِ بْنِ عَلَى الْكُوفِي عَنْ مُوسَى بْنِ سَعْدانَ وَ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عَنْ أَبِيهِ عَنْ سَعْدِ بْنِ عَبْدِ اللهِ عَنْ يَعْقُوبَ بْنِ يَزِيدَ عَنْ حَمَّادِ بْنِ عَيسى عَنْ عَبْدِ اللَّهِ بْن الْقَاسِم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يَحْيِي عَنْ أَحْمَدَ بْنِ مُحَمَّدِ بْنِ مَحْبُوبٍ عَنْ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اشْتَرَيْتُ أَمَةً سِرّاً مِنِ امْرَأَتِي، وَ إِنَّهُ بَلَغَهَا ذلِكَ فَخَرَجَتْ مِنْ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بَيْنِي وَبَيْنَكَ خَيْرٌ أَبَداً حَتَّى تَخلِفَ لي بِعِشقِ كُلّ جارِيَةٍ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فيما أَخْلَفَتْكَ عَلَيْهِ شَيْءٌ، وَاعْلَمَ أَنَّهُ لا يَجُوزُ عِشق وَلَا صَدَقَةٌ إِلَّا مَا أُريدَ بِهِ وَجْهُ اللَّهِ عَزَّ وَ جَلَّ 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قَبْلَهُ بِإِسْنَادِهِ 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في نَوادِرِهِ عَنْ إِسْمَاعِيلَ الْجُعْنِي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هذِهِ الْأُمَّةِ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اسْتُكْرِهُوا عَلَيْهِ وَ ما لَا يَعْلَمُونَ وَ مَا لَا يُطِيقُونَ وَ مَا اضْطَرُّوا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 عَنْ أُمَّتِي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الخطأة و النِسْيانُ وَ الِاسْتِكْراهُ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هُنا رابعَةٌ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های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مجموعه روایات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اصلی و چه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شوند</w:t>
      </w:r>
      <w:r>
        <w:rPr>
          <w:rFonts w:eastAsia="IRNazanin" w:cs="IRNazanin"/>
          <w:color w:val="111111"/>
          <w:sz w:val="28"/>
          <w:szCs w:val="28"/>
          <w:rtl w:val="true"/>
          <w:lang w:bidi="fa-IR"/>
        </w:rPr>
        <w:t xml:space="preserve">. </w:t>
      </w:r>
      <w:bookmarkStart w:id="318" w:name="pg19142_180439"/>
    </w:p>
    <w:p>
      <w:pPr>
        <w:pStyle w:val="BookText"/>
        <w:rPr/>
      </w:pPr>
      <w:bookmarkEnd w:id="318"/>
      <w:r>
        <w:rPr>
          <w:rFonts w:ascii="IRNazanin" w:hAnsi="IRNazanin" w:eastAsia="IRNazanin"/>
          <w:color w:val="111111"/>
          <w:sz w:val="28"/>
          <w:sz w:val="28"/>
          <w:szCs w:val="28"/>
          <w:rtl w:val="true"/>
          <w:lang w:bidi="fa-IR"/>
        </w:rPr>
        <w:t xml:space="preserve">محوری بودن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کتاب کافی، محور نقل است؛ روایت ذیلی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همان کتاب کافی نقل شده است؛ اما سه روایت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کتاب های دیگری نقل شده اند؛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همان کتاب کافی، نقل شده است؛ دو روایت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کتاب دیگری نقل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شوند؛ البته روایت ذیلی دوم با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شده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محوری بودن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می دهد کتاب نوادر، محور نقل قرار گرفته و روایت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همان کتاب نقل شده است</w:t>
      </w:r>
      <w:r>
        <w:rPr>
          <w:rFonts w:eastAsia="IRNazanin" w:cs="IRNazanin"/>
          <w:color w:val="111111"/>
          <w:sz w:val="28"/>
          <w:szCs w:val="28"/>
          <w:rtl w:val="true"/>
          <w:lang w:bidi="fa-IR"/>
        </w:rPr>
        <w:t>.</w:t>
      </w:r>
    </w:p>
    <w:p>
      <w:pPr>
        <w:pStyle w:val="Heading4"/>
        <w:numPr>
          <w:ilvl w:val="3"/>
          <w:numId w:val="1"/>
        </w:numPr>
        <w:rPr/>
      </w:pPr>
      <w:bookmarkStart w:id="319" w:name="__RefHeading___Toc15832017_1280447820"/>
      <w:bookmarkStart w:id="320" w:name="_Toc121"/>
      <w:bookmarkEnd w:id="319"/>
      <w:r>
        <w:rPr/>
        <w:t>2</w:t>
      </w:r>
      <w:r>
        <w:rPr>
          <w:rtl w:val="true"/>
        </w:rPr>
        <w:t xml:space="preserve">. </w:t>
      </w:r>
      <w:r>
        <w:rPr>
          <w:rtl w:val="true"/>
        </w:rPr>
        <w:t>درج مشیخهٔ فقیه و تهذیب در پایان وسائل الشیعة</w:t>
      </w:r>
      <w:bookmarkEnd w:id="320"/>
    </w:p>
    <w:p>
      <w:pPr>
        <w:pStyle w:val="BookText"/>
        <w:rPr/>
      </w:pPr>
      <w:r>
        <w:rPr>
          <w:rFonts w:ascii="IRNazanin" w:hAnsi="IRNazanin" w:eastAsia="IRNazanin"/>
          <w:color w:val="111111"/>
          <w:sz w:val="28"/>
          <w:sz w:val="28"/>
          <w:szCs w:val="28"/>
          <w:rtl w:val="true"/>
          <w:lang w:bidi="fa-IR"/>
        </w:rPr>
        <w:t xml:space="preserve">چنان که گذشت، </w:t>
      </w:r>
      <w:r>
        <w:rPr>
          <w:rStyle w:val="FootnoteAnchor"/>
          <w:rtl w:val="true"/>
        </w:rPr>
        <w:footnoteReference w:id="396"/>
      </w:r>
      <w:r>
        <w:rPr>
          <w:rFonts w:ascii="IRNazanin" w:hAnsi="IRNazanin" w:eastAsia="IRNazanin"/>
          <w:color w:val="111111"/>
          <w:sz w:val="28"/>
          <w:sz w:val="28"/>
          <w:szCs w:val="28"/>
          <w:rtl w:val="true"/>
          <w:lang w:bidi="fa-IR"/>
        </w:rPr>
        <w:t xml:space="preserve">هنگام نقل روایات در فقیه و تهذیب و استبصار، گاه بخشی از آغاز سند، حذف و در مشیخه ذکر شده است؛ شیخ حر عاملی نیز در وسائل الشیعة، بخش حذف شده اسناد را نیاورده و تنها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الْحُسَيْنِ بْنِ سَعِيدٍ عَنْ فَضَالَةَ عَمَّنْ رَوَاهُ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لِلرَجُلِ مِنَ الصَّلَاةِ رُبُعُها أَوْ تُنها أوْ نِصْفُها أو أكْثَرُ بِقَدْرِ ما سَها، ولكِنَّ اللهَ تَعَالَى يُتَمَمُ ذلِكَ بِالنَّوافِلِ</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يَحْتَطِبُ ويَسْتَقِ ويَكْنُسُ،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 تَعْجِنُ وتَخْبِرُ</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پایانِ وسائل الشیعة روشن می شود؛ زیرا شیخ حرّ عاملی در پایان کتاب مشیخهٔ فقیه </w:t>
      </w:r>
      <w:r>
        <w:rPr>
          <w:rStyle w:val="FootnoteAnchor"/>
          <w:rtl w:val="true"/>
        </w:rPr>
        <w:footnoteReference w:id="399"/>
      </w:r>
      <w:r>
        <w:rPr>
          <w:rFonts w:ascii="IRNazanin" w:hAnsi="IRNazanin" w:eastAsia="IRNazanin"/>
          <w:color w:val="111111"/>
          <w:sz w:val="28"/>
          <w:sz w:val="28"/>
          <w:szCs w:val="28"/>
          <w:rtl w:val="true"/>
          <w:lang w:bidi="fa-IR"/>
        </w:rPr>
        <w:t xml:space="preserve">را بر اساس حروف الفبا مرتب کرده و آورده است؛ </w:t>
      </w:r>
      <w:bookmarkStart w:id="321" w:name="pg19142_180440"/>
    </w:p>
    <w:p>
      <w:pPr>
        <w:pStyle w:val="BookText"/>
        <w:rPr/>
      </w:pPr>
      <w:bookmarkEnd w:id="321"/>
      <w:r>
        <w:rPr>
          <w:rFonts w:ascii="IRNazanin" w:hAnsi="IRNazanin" w:eastAsia="IRNazanin"/>
          <w:color w:val="111111"/>
          <w:sz w:val="28"/>
          <w:sz w:val="28"/>
          <w:szCs w:val="28"/>
          <w:rtl w:val="true"/>
          <w:lang w:bidi="fa-IR"/>
        </w:rPr>
        <w:t xml:space="preserve">اما مشیخه تهذیب را همان گونه که بوده آورده است </w:t>
      </w:r>
      <w:r>
        <w:rPr>
          <w:rStyle w:val="FootnoteAnchor"/>
          <w:rtl w:val="true"/>
        </w:rPr>
        <w:footnoteReference w:id="400"/>
      </w:r>
      <w:r>
        <w:rPr>
          <w:rFonts w:ascii="IRNazanin" w:hAnsi="IRNazanin" w:eastAsia="IRNazanin"/>
          <w:color w:val="111111"/>
          <w:sz w:val="28"/>
          <w:sz w:val="28"/>
          <w:szCs w:val="28"/>
          <w:rtl w:val="true"/>
          <w:lang w:bidi="fa-IR"/>
        </w:rPr>
        <w:t>و از آن جا که مشیخه تهذیب و استبصار یکسان بوده مشیخه استبصار را نیاورده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با توجه به این مطلب بخشی از اسناد وسائل الشيعة دارای حالت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افزون بر آن دیگر حالات ویژه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اضمار،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اسناد روایات این کتاب دیده می شود</w:t>
      </w:r>
      <w:r>
        <w:rPr>
          <w:rFonts w:eastAsia="IRNazanin" w:cs="IRNazanin"/>
          <w:color w:val="111111"/>
          <w:sz w:val="28"/>
          <w:szCs w:val="28"/>
          <w:rtl w:val="true"/>
          <w:lang w:bidi="fa-IR"/>
        </w:rPr>
        <w:t>.</w:t>
      </w:r>
    </w:p>
    <w:p>
      <w:pPr>
        <w:pStyle w:val="Heading4"/>
        <w:numPr>
          <w:ilvl w:val="3"/>
          <w:numId w:val="1"/>
        </w:numPr>
        <w:rPr/>
      </w:pPr>
      <w:bookmarkStart w:id="322" w:name="__RefHeading___Toc15832019_1280447820"/>
      <w:bookmarkStart w:id="323" w:name="_Toc122"/>
      <w:bookmarkEnd w:id="322"/>
      <w:r>
        <w:rPr/>
        <w:t>3</w:t>
      </w:r>
      <w:r>
        <w:rPr>
          <w:rtl w:val="true"/>
        </w:rPr>
        <w:t xml:space="preserve">. </w:t>
      </w:r>
      <w:r>
        <w:rPr>
          <w:rtl w:val="true"/>
        </w:rPr>
        <w:t xml:space="preserve">تبدیل تعابیر واسطه به </w:t>
      </w:r>
      <w:r>
        <w:rPr>
          <w:rtl w:val="true"/>
        </w:rPr>
        <w:t>«</w:t>
      </w:r>
      <w:r>
        <w:rPr>
          <w:rtl w:val="true"/>
        </w:rPr>
        <w:t>عَنْ</w:t>
      </w:r>
      <w:r>
        <w:rPr>
          <w:rtl w:val="true"/>
        </w:rPr>
        <w:t>»</w:t>
      </w:r>
      <w:bookmarkEnd w:id="323"/>
    </w:p>
    <w:p>
      <w:pPr>
        <w:pStyle w:val="BookText"/>
        <w:rPr/>
      </w:pPr>
      <w:r>
        <w:rPr>
          <w:rFonts w:ascii="IRNazanin" w:hAnsi="IRNazanin" w:eastAsia="IRNazanin"/>
          <w:color w:val="111111"/>
          <w:sz w:val="28"/>
          <w:sz w:val="28"/>
          <w:szCs w:val="28"/>
          <w:rtl w:val="true"/>
          <w:lang w:bidi="fa-IR"/>
        </w:rPr>
        <w:t xml:space="preserve">در میانه اسناد وسائل الشيعة، بيشتر تعبیر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حتی در روایاتی که در کتاب منبع، در میانۀ سند، تعابیر واسطه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بنایی برای تحفّظ بر این تعابیر نبوده و گاه به تعبیر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أَخْبَرَنِى الخليل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بْنُ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الْأَعْمَالِ إِلَى اللَّهِ الصَّلاةُ وَ الْبِرُّ وَ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این حدیث را با تعابير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اما شیخ حر عاملی هنگام نقل آن همه تعابیر واسطه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الْخِصالِ عَنْ خَلِيلِ بْنِ أَحْمَدَ عَنْ أبِي الْقاسِمِ الْبَغَوِيَ عَنْ عَلِيِّ بْنِ الْجَعْدِ عَنْ شُعْبَةَ عَنِ الْوَلِيدِ عَنْ أَبي عَمْرِو السَّيْباني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دَاوُودَ عَنْ أبي أحمد إسماعيل بن عيسى بْنِ مُحَمَّدِ الْمُؤَدِّبِ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عَبْدِ اللهِ الْفَرَشيُّ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بْنِ هَيْتَ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موسى بن إسماعيل بن موسَى بْنِ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مُحَمَّدِ بْنِ عَلى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 كانَ كَمَنْ هَاجَرَ إِلَيَّ في حَياتي</w:t>
      </w:r>
    </w:p>
    <w:p>
      <w:pPr>
        <w:pStyle w:val="BookText"/>
        <w:rPr/>
      </w:pPr>
      <w:r>
        <w:rPr>
          <w:rFonts w:ascii="Amiri" w:hAnsi="Amiri" w:eastAsia="Amiri" w:cs="Amiri"/>
          <w:color w:val="111111"/>
          <w:sz w:val="28"/>
          <w:sz w:val="28"/>
          <w:szCs w:val="28"/>
          <w:rtl w:val="true"/>
          <w:lang w:bidi="ar-SA"/>
        </w:rPr>
        <w:t>فَإِنْ لَمْ تَسْتَطِيعُوا فَابْعَثُوا إِلَيَّ بِالسَلامِ، فَإِنَّهُ يَبْلُغُني</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شیخ طوسی حدیث بالا را در کتاب تهذیب با تعابیر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اما شیخ حر عاملی هنگام نقل آن در وسائل، همه تعابیر واسطه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و عنوان برخی از راویان را نیز، مختصر کرده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دَاوُودَ عَنْ إِسْمَاعِيلَ بْنِ عَيسَى بن مُحَمَّدٍ المُؤَدَب عَنْ إبْراهيمَ بْنِ مُحَمَّدٍ الْقُرَشى عَنْ مُحَمَّدِ بْنِ مُحَمَّدِ بْنِ هُشَيْم عَنْ موسَى بْنِ إسماعيلَ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24" w:name="pg19142_180442"/>
    </w:p>
    <w:p>
      <w:pPr>
        <w:pStyle w:val="Heading4"/>
        <w:numPr>
          <w:ilvl w:val="3"/>
          <w:numId w:val="1"/>
        </w:numPr>
        <w:rPr/>
      </w:pPr>
      <w:bookmarkStart w:id="325" w:name="__RefHeading___Toc15832021_1280447820"/>
      <w:bookmarkStart w:id="326" w:name="_Toc123"/>
      <w:bookmarkEnd w:id="324"/>
      <w:bookmarkEnd w:id="325"/>
      <w:r>
        <w:rPr>
          <w:rtl w:val="true"/>
        </w:rPr>
        <w:t xml:space="preserve">• </w:t>
      </w:r>
      <w:r>
        <w:rPr>
          <w:rtl w:val="true"/>
        </w:rPr>
        <w:t>تمرین</w:t>
      </w:r>
      <w:bookmarkEnd w:id="326"/>
    </w:p>
    <w:p>
      <w:pPr>
        <w:pStyle w:val="BookText"/>
        <w:rPr/>
      </w:pPr>
      <w:r>
        <w:rPr>
          <w:rFonts w:ascii="IRNazanin" w:hAnsi="IRNazanin" w:eastAsia="IRNazanin"/>
          <w:color w:val="111111"/>
          <w:sz w:val="28"/>
          <w:sz w:val="28"/>
          <w:szCs w:val="28"/>
          <w:rtl w:val="true"/>
          <w:lang w:bidi="fa-IR"/>
        </w:rPr>
        <w:t xml:space="preserve">با رجوع به نشانی های زیر در کتاب وسائل الشیعة، روایت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 و غیر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کنید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9142_180444"/>
      <w:bookmarkStart w:id="328" w:name="pg19142_180444"/>
      <w:bookmarkEnd w:id="328"/>
    </w:p>
    <w:p>
      <w:pPr>
        <w:pStyle w:val="Heading3"/>
        <w:numPr>
          <w:ilvl w:val="2"/>
          <w:numId w:val="1"/>
        </w:numPr>
        <w:rPr/>
      </w:pPr>
      <w:bookmarkStart w:id="329" w:name="pg19142_180444"/>
      <w:bookmarkStart w:id="330" w:name="__RefHeading___Toc15832023_1280447820"/>
      <w:bookmarkStart w:id="331" w:name="_Toc124"/>
      <w:bookmarkEnd w:id="329"/>
      <w:bookmarkEnd w:id="330"/>
      <w:r>
        <w:rPr>
          <w:rtl w:val="true"/>
        </w:rPr>
        <w:t>فصل سوم</w:t>
      </w:r>
      <w:r>
        <w:rPr>
          <w:rtl w:val="true"/>
        </w:rPr>
        <w:t xml:space="preserve">: </w:t>
      </w:r>
      <w:r>
        <w:rPr>
          <w:rtl w:val="true"/>
        </w:rPr>
        <w:t>اسناد پُرتکرار در کافی و تهذیبین</w:t>
      </w:r>
      <w:bookmarkEnd w:id="331"/>
    </w:p>
    <w:p>
      <w:pPr>
        <w:pStyle w:val="Heading4"/>
        <w:numPr>
          <w:ilvl w:val="3"/>
          <w:numId w:val="1"/>
        </w:numPr>
        <w:rPr/>
      </w:pPr>
      <w:bookmarkStart w:id="332" w:name="__RefHeading___Toc15832025_1280447820"/>
      <w:bookmarkStart w:id="333" w:name="_Toc125"/>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با بررسی اسناد روایات در کتاب های کافی و تهذیبین سندهایی دیده می شوند که در بسیاری از روایات به کار رفته اند و گاه با یک سند مشخص، صدها روایت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چهارده سند از اسناد پُرتکرار با ویژگی های زیر، فهرست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 از عناوین راویان در سند آمده که بیشترین تکرار را داشته است؛ البته روشن است که عنوان هر راوی در برخی اسناد کامل و در برخی دیگر، کوتاه آمده و حتی شاید به جای آن ضمیر به کار 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سندها بنابر تعداد تکرار مرتب شده اند؛ برای نمونه، سند اوّل،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کافی و تهذیب تکرار شده و سند دوم،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سندهایی که بسیار به هم شبیه بوده و تنها در برخی عناوین، با هم تفاوت داشته اند در ضمن یک سند معرفی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هر سند درباره وثاقت هر راوی و مذهب او و تمییز عناوین مشترک، </w:t>
      </w:r>
      <w:r>
        <w:rPr>
          <w:rStyle w:val="FootnoteAnchor"/>
          <w:rtl w:val="true"/>
        </w:rPr>
        <w:footnoteReference w:id="405"/>
      </w:r>
      <w:r>
        <w:rPr>
          <w:rFonts w:ascii="IRNazanin" w:hAnsi="IRNazanin" w:eastAsia="IRNazanin"/>
          <w:color w:val="111111"/>
          <w:sz w:val="28"/>
          <w:sz w:val="28"/>
          <w:szCs w:val="28"/>
          <w:rtl w:val="true"/>
          <w:lang w:bidi="fa-IR"/>
        </w:rPr>
        <w:t>توضیحی کوتاه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 راوی در چند سند تکرار شده باشد توضیحات وی تنها نخستین بار آمده و در سندهای بعدی به همان جا ارجاع داده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این اسناد و توضیحات در تشخیص عناوین راویان و بررسی آنان هنگام ارزیابی اسنادی که در بردارنده همین راویان اند یاری می رساند</w:t>
      </w:r>
      <w:r>
        <w:rPr>
          <w:rFonts w:eastAsia="IRNazanin" w:cs="IRNazanin"/>
          <w:color w:val="111111"/>
          <w:sz w:val="28"/>
          <w:szCs w:val="28"/>
          <w:rtl w:val="true"/>
          <w:lang w:bidi="fa-IR"/>
        </w:rPr>
        <w:t xml:space="preserve">. </w:t>
      </w:r>
      <w:r>
        <w:rPr>
          <w:rStyle w:val="FootnoteAnchor"/>
          <w:rtl w:val="true"/>
        </w:rPr>
        <w:footnoteReference w:id="406"/>
      </w:r>
      <w:bookmarkStart w:id="334" w:name="pg19142_180445"/>
    </w:p>
    <w:p>
      <w:pPr>
        <w:pStyle w:val="Heading4"/>
        <w:numPr>
          <w:ilvl w:val="3"/>
          <w:numId w:val="1"/>
        </w:numPr>
        <w:rPr/>
      </w:pPr>
      <w:bookmarkStart w:id="335" w:name="__RefHeading___Toc15832027_1280447820"/>
      <w:bookmarkStart w:id="336" w:name="_Toc126"/>
      <w:bookmarkEnd w:id="334"/>
      <w:bookmarkEnd w:id="335"/>
      <w:r>
        <w:rPr>
          <w:rtl w:val="true"/>
        </w:rPr>
        <w:t>سند اول</w:t>
      </w:r>
      <w:bookmarkEnd w:id="336"/>
    </w:p>
    <w:p>
      <w:pPr>
        <w:pStyle w:val="BookText"/>
        <w:rPr/>
      </w:pPr>
      <w:r>
        <w:rPr>
          <w:rFonts w:ascii="Amiri" w:hAnsi="Amiri" w:eastAsia="Amiri" w:cs="Amiri"/>
          <w:color w:val="111111"/>
          <w:sz w:val="28"/>
          <w:sz w:val="28"/>
          <w:szCs w:val="28"/>
          <w:rtl w:val="true"/>
          <w:lang w:bidi="ar-SA"/>
        </w:rPr>
        <w:t xml:space="preserve">عَليُّ بْنُ إِبْراهِيمَ عَنْ أَبِيهِ عَنِ التَوْفَلَي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نام او در این سند پرتکرار با یکی از سه عنوان علی، علی بن ابراهیم، و علی بن ابراهيم بن هاشم به کار رفته است؛ او ثقه و صحیح المذهب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علی بن ابراهیم یعنی ابراهیم بن هاشم قمی </w:t>
      </w:r>
      <w:r>
        <w:rPr>
          <w:rStyle w:val="FootnoteAnchor"/>
          <w:rtl w:val="true"/>
        </w:rPr>
        <w:footnoteReference w:id="408"/>
      </w:r>
      <w:r>
        <w:rPr>
          <w:rFonts w:ascii="IRNazanin" w:hAnsi="IRNazanin" w:eastAsia="IRNazanin"/>
          <w:color w:val="111111"/>
          <w:sz w:val="28"/>
          <w:sz w:val="28"/>
          <w:szCs w:val="28"/>
          <w:rtl w:val="true"/>
          <w:lang w:bidi="fa-IR"/>
        </w:rPr>
        <w:t xml:space="preserve">است که در این سند پرتکرار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رجال،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دیده نمی شود </w:t>
      </w:r>
      <w:r>
        <w:rPr>
          <w:rStyle w:val="FootnoteAnchor"/>
          <w:rtl w:val="true"/>
        </w:rPr>
        <w:footnoteReference w:id="409"/>
      </w:r>
      <w:r>
        <w:rPr>
          <w:rFonts w:ascii="IRNazanin" w:hAnsi="IRNazanin" w:eastAsia="IRNazanin"/>
          <w:color w:val="111111"/>
          <w:sz w:val="28"/>
          <w:sz w:val="28"/>
          <w:szCs w:val="28"/>
          <w:rtl w:val="true"/>
          <w:lang w:bidi="fa-IR"/>
        </w:rPr>
        <w:t xml:space="preserve">و همین نداشتن توثیق صریح سبب شده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بشمارند؛ </w:t>
      </w:r>
      <w:r>
        <w:rPr>
          <w:rStyle w:val="FootnoteAnchor"/>
          <w:rtl w:val="true"/>
        </w:rPr>
        <w:footnoteReference w:id="410"/>
      </w:r>
      <w:r>
        <w:rPr>
          <w:rFonts w:ascii="IRNazanin" w:hAnsi="IRNazanin" w:eastAsia="IRNazanin"/>
          <w:color w:val="111111"/>
          <w:sz w:val="28"/>
          <w:sz w:val="28"/>
          <w:szCs w:val="28"/>
          <w:rtl w:val="true"/>
          <w:lang w:bidi="fa-IR"/>
        </w:rPr>
        <w:t xml:space="preserve">اما در جای خویش اثبات شده که این نظر، درست نیست و امروزه، وثاقت و جلالتِ شأن او مسلّم است؛ </w:t>
      </w:r>
      <w:r>
        <w:rPr>
          <w:rStyle w:val="FootnoteAnchor"/>
          <w:rtl w:val="true"/>
        </w:rPr>
        <w:footnoteReference w:id="411"/>
      </w:r>
      <w:r>
        <w:rPr>
          <w:rFonts w:ascii="IRNazanin" w:hAnsi="IRNazanin" w:eastAsia="IRNazanin"/>
          <w:color w:val="111111"/>
          <w:sz w:val="28"/>
          <w:sz w:val="28"/>
          <w:szCs w:val="28"/>
          <w:rtl w:val="true"/>
          <w:lang w:bidi="fa-IR"/>
        </w:rPr>
        <w:t xml:space="preserve">و بزرگی مقام وی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نَشَرَ حديث الكوفتينَ بِقُمْ</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به روشنی، برداشت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نام وی در این سند پرتکرار، با یکی از دو عنوان نوفلی و حسین بن یزید نوفلی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بنابر تحقیق، امامی و ثقه است</w:t>
      </w:r>
      <w:r>
        <w:rPr>
          <w:rFonts w:eastAsia="IRNazanin" w:cs="IRNazanin"/>
          <w:color w:val="111111"/>
          <w:sz w:val="28"/>
          <w:szCs w:val="28"/>
          <w:rtl w:val="true"/>
          <w:lang w:bidi="fa-IR"/>
        </w:rPr>
        <w:t xml:space="preserve">. </w:t>
      </w:r>
      <w:r>
        <w:rPr>
          <w:rStyle w:val="FootnoteAnchor"/>
          <w:rtl w:val="true"/>
        </w:rPr>
        <w:footnoteReference w:id="414"/>
      </w:r>
      <w:bookmarkStart w:id="337" w:name="pg19142_180446"/>
    </w:p>
    <w:p>
      <w:pPr>
        <w:pStyle w:val="BookText"/>
        <w:rPr/>
      </w:pPr>
      <w:bookmarkEnd w:id="33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او در این سند پرتکرار با یکی از دو عنوان سکونی و اسماعیل بن ابی زیاد سکونی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شیخ طوسی، اصحاب به روایات او عمل کرده اند، البته هنگامی که روایت یا فتوایی از امامیه برخلاف آن وجود نداشته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گواهی، وثاقت وی فهمیده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حتی برخی احتمال داده اند مذهب او امامیه بوده و تقیه می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اگرچه عامی بودن او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38" w:name="__RefHeading___Toc15832029_1280447820"/>
      <w:bookmarkStart w:id="339" w:name="_Toc127"/>
      <w:bookmarkEnd w:id="338"/>
      <w:r>
        <w:rPr>
          <w:rtl w:val="true"/>
        </w:rPr>
        <w:t>سند دوم</w:t>
      </w:r>
      <w:bookmarkEnd w:id="339"/>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نام وی در این سند پرتکرار، با یکی از دو عنوان ابن ابی عمیر و محمد بن ابی عمیر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اصحاب امامیه است که در وثاقت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جلالتش هیچ شکی نیست؛ تا آن جا که از اصحاب اجماع </w:t>
      </w:r>
      <w:r>
        <w:rPr>
          <w:rStyle w:val="FootnoteAnchor"/>
          <w:rtl w:val="true"/>
        </w:rPr>
        <w:footnoteReference w:id="418"/>
      </w:r>
      <w:r>
        <w:rPr>
          <w:rFonts w:ascii="IRNazanin" w:hAnsi="IRNazanin" w:eastAsia="IRNazanin"/>
          <w:color w:val="111111"/>
          <w:sz w:val="28"/>
          <w:sz w:val="28"/>
          <w:szCs w:val="28"/>
          <w:rtl w:val="true"/>
          <w:lang w:bidi="fa-IR"/>
        </w:rPr>
        <w:t xml:space="preserve">و یکی از راویان سه گانه </w:t>
      </w:r>
      <w:r>
        <w:rPr>
          <w:rStyle w:val="FootnoteAnchor"/>
          <w:rtl w:val="true"/>
        </w:rPr>
        <w:footnoteReference w:id="419"/>
      </w:r>
      <w:r>
        <w:rPr>
          <w:rFonts w:ascii="IRNazanin" w:hAnsi="IRNazanin" w:eastAsia="IRNazanin"/>
          <w:color w:val="111111"/>
          <w:sz w:val="28"/>
          <w:sz w:val="28"/>
          <w:szCs w:val="28"/>
          <w:rtl w:val="true"/>
          <w:lang w:bidi="fa-IR"/>
        </w:rPr>
        <w:t>شمرده شده که تنها از افراد ثقه روایت می کرده اند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در این سند پرتکرار، گاه عنوان حماد بن عثمان، و بیشتر عنوان حماد به کار رفته است؛ عنوانِ حماد میان چند راوی مشترک است که دو نفر از آنان، جزء مشاهیر و طرف تردید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از ثقات اصحاب امامیه بود و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او نیز از ثقات امامیه بود که حدود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به حج غرق شد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از شاگردان جوان امام صادق علیه السلام و از اصحاب اجماع شمرده شده اند؛ </w:t>
      </w:r>
      <w:r>
        <w:rPr>
          <w:rStyle w:val="FootnoteAnchor"/>
          <w:rtl w:val="true"/>
        </w:rPr>
        <w:footnoteReference w:id="425"/>
      </w:r>
      <w:r>
        <w:rPr>
          <w:rFonts w:ascii="IRNazanin" w:hAnsi="IRNazanin" w:eastAsia="IRNazanin"/>
          <w:color w:val="111111"/>
          <w:sz w:val="28"/>
          <w:sz w:val="28"/>
          <w:szCs w:val="28"/>
          <w:rtl w:val="true"/>
          <w:lang w:bidi="fa-IR"/>
        </w:rPr>
        <w:t>البته، حماد بن عیسی بیشتر عُمر کرد و ابراهیم بن هاشم و راویان هم طبقه وی، شاگردان حماد بن عیسی بوده و روایاتِ بی واسطه بسیاری از او نقل کرده اند؛ درحالی که آنان با واسطه راویانی مانندِ محمّد بن ابی عمیر از حماد بن عثمان روایت کرده اند</w:t>
      </w:r>
      <w:r>
        <w:rPr>
          <w:rFonts w:eastAsia="IRNazanin" w:cs="IRNazanin"/>
          <w:color w:val="111111"/>
          <w:sz w:val="28"/>
          <w:szCs w:val="28"/>
          <w:rtl w:val="true"/>
          <w:lang w:bidi="fa-IR"/>
        </w:rPr>
        <w:t xml:space="preserve">. </w:t>
      </w:r>
      <w:r>
        <w:rPr>
          <w:rStyle w:val="FootnoteAnchor"/>
          <w:rtl w:val="true"/>
        </w:rPr>
        <w:footnoteReference w:id="426"/>
      </w:r>
      <w:bookmarkStart w:id="340" w:name="pg19142_180448"/>
    </w:p>
    <w:p>
      <w:pPr>
        <w:pStyle w:val="BookText"/>
        <w:rPr/>
      </w:pPr>
      <w:bookmarkEnd w:id="340"/>
      <w:r>
        <w:rPr>
          <w:rFonts w:ascii="IRNazanin" w:hAnsi="IRNazanin" w:eastAsia="IRNazanin"/>
          <w:color w:val="111111"/>
          <w:sz w:val="28"/>
          <w:sz w:val="28"/>
          <w:szCs w:val="28"/>
          <w:rtl w:val="true"/>
          <w:lang w:bidi="fa-IR"/>
        </w:rPr>
        <w:t xml:space="preserve">با توجه به این نکات اگر عنوان حماد در این سند بدون تصریح به نام پدر بیاید، مراد از آن حماد بن عثمان است؛ قراینی چند بر این ادعا گواهی می دهد؛ برای نمونه کثرت روایات ابن ابی عمیر از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حمادبن عثمان</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در این سند پرتکرار، با یکی از سه عنوان حلبی، عبیدالله بن علی حلبی، و عبیدالله حلبی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عبیدالله بن علی حلبی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بزرگ خاندانِ حلبیون یا آل ابی شعبه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و حمّادبن عثمان از او روایت می کند، هرگاه عنوان حلبی در این سند بدون تصریح به نام بیاید مراد از آن، عبیدالله بن علی حلبی است</w:t>
      </w:r>
      <w:r>
        <w:rPr>
          <w:rFonts w:eastAsia="IRNazanin" w:cs="IRNazanin"/>
          <w:color w:val="111111"/>
          <w:sz w:val="28"/>
          <w:szCs w:val="28"/>
          <w:rtl w:val="true"/>
          <w:lang w:bidi="fa-IR"/>
        </w:rPr>
        <w:t>.</w:t>
      </w:r>
    </w:p>
    <w:p>
      <w:pPr>
        <w:pStyle w:val="Heading4"/>
        <w:numPr>
          <w:ilvl w:val="3"/>
          <w:numId w:val="1"/>
        </w:numPr>
        <w:rPr/>
      </w:pPr>
      <w:bookmarkStart w:id="341" w:name="__RefHeading___Toc15832031_1280447820"/>
      <w:bookmarkStart w:id="342" w:name="_Toc128"/>
      <w:bookmarkEnd w:id="341"/>
      <w:r>
        <w:rPr>
          <w:rtl w:val="true"/>
        </w:rPr>
        <w:t>سند سوم</w:t>
      </w:r>
      <w:bookmarkEnd w:id="342"/>
    </w:p>
    <w:p>
      <w:pPr>
        <w:pStyle w:val="BookText"/>
        <w:rPr/>
      </w:pPr>
      <w:r>
        <w:rPr>
          <w:rFonts w:ascii="Amiri" w:hAnsi="Amiri" w:eastAsia="Amiri" w:cs="Amiri"/>
          <w:color w:val="111111"/>
          <w:sz w:val="28"/>
          <w:sz w:val="28"/>
          <w:szCs w:val="28"/>
          <w:rtl w:val="true"/>
          <w:lang w:bidi="ar-SA"/>
        </w:rPr>
        <w:t>عَليُّ بنُ إبراهيمَ عَنْ أَبِيهِ عَنْ حَمَّادٍ عَنْ حَرِيز</w:t>
      </w:r>
    </w:p>
    <w:p>
      <w:p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پرتکرار، گاه عنوان حماد و بیشتر عنوان حماد بن عیسی </w:t>
      </w:r>
      <w:r>
        <w:rPr>
          <w:rStyle w:val="FootnoteAnchor"/>
          <w:rtl w:val="true"/>
        </w:rPr>
        <w:footnoteReference w:id="430"/>
      </w:r>
      <w:r>
        <w:rPr>
          <w:rFonts w:ascii="IRNazanin" w:hAnsi="IRNazanin" w:eastAsia="IRNazanin"/>
          <w:color w:val="111111"/>
          <w:sz w:val="28"/>
          <w:sz w:val="28"/>
          <w:szCs w:val="28"/>
          <w:rtl w:val="true"/>
          <w:lang w:bidi="fa-IR"/>
        </w:rPr>
        <w:t xml:space="preserve">به کار رفته است؛ با توجه به این که ابراهیم بن هاشم و راویان هم طبقهٔ وی، شاگردان حماد بن عیسی بوده و روایات بی واسطه بسیاری از او نقل کرده اند، </w:t>
      </w:r>
      <w:r>
        <w:rPr>
          <w:rStyle w:val="FootnoteAnchor"/>
          <w:rtl w:val="true"/>
        </w:rPr>
        <w:footnoteReference w:id="431"/>
      </w:r>
      <w:r>
        <w:rPr>
          <w:rFonts w:ascii="IRNazanin" w:hAnsi="IRNazanin" w:eastAsia="IRNazanin"/>
          <w:color w:val="111111"/>
          <w:sz w:val="28"/>
          <w:sz w:val="28"/>
          <w:szCs w:val="28"/>
          <w:rtl w:val="true"/>
          <w:lang w:bidi="fa-IR"/>
        </w:rPr>
        <w:t>اگر عنوان حماد در این سند بدون تصریح به نام پدر بیاید مراد از آن، حماد بن عیسی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نام وی در این سند پرتکرار با یکی از دو عنوان حريز و حریز بن عبدالله به کار رفته است؛ او از راویان ثقه و فقیهان امامیه است که کتاب های او جزء اصول شمرده شده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نام وی در این سند پرتکرار با یکی از دو عنوان زراره و زرارة بن أعين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فقیهان و متکلمان نامدار امامیه، یکی از اصحاب اجماع، </w:t>
      </w:r>
      <w:r>
        <w:rPr>
          <w:rStyle w:val="FootnoteAnchor"/>
          <w:rtl w:val="true"/>
        </w:rPr>
        <w:footnoteReference w:id="435"/>
      </w:r>
      <w:r>
        <w:rPr>
          <w:rFonts w:ascii="IRNazanin" w:hAnsi="IRNazanin" w:eastAsia="IRNazanin"/>
          <w:color w:val="111111"/>
          <w:sz w:val="28"/>
          <w:sz w:val="28"/>
          <w:szCs w:val="28"/>
          <w:rtl w:val="true"/>
          <w:lang w:bidi="fa-IR"/>
        </w:rPr>
        <w:t>و از راویان ثقه ای است که در حفظ احادیث و انتقال آنها به نسل های بعد، نقشی ویژه داشتند و بزرگداشت مقام آنان در روایاتی از ائمه علیهم السلام آمده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او در این سند پرتکرار، با یکی از دو عنوان محمد بن مسلم و ابن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یکی از اصحاب اجماع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شمرده شده از موفق ترین راویان امامیه و فقیهی پرهیزکار است که امام صادق علیه السلام برخی را که به امام دسترسی نداشتند، به او ارجاع می دادند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343" w:name="pg19142_180450"/>
    </w:p>
    <w:p>
      <w:pPr>
        <w:pStyle w:val="Heading4"/>
        <w:numPr>
          <w:ilvl w:val="3"/>
          <w:numId w:val="1"/>
        </w:numPr>
        <w:rPr/>
      </w:pPr>
      <w:bookmarkStart w:id="344" w:name="__RefHeading___Toc15832033_1280447820"/>
      <w:bookmarkStart w:id="345" w:name="_Toc129"/>
      <w:bookmarkEnd w:id="343"/>
      <w:bookmarkEnd w:id="344"/>
      <w:r>
        <w:rPr>
          <w:rtl w:val="true"/>
        </w:rPr>
        <w:t>سند چهارم</w:t>
      </w:r>
      <w:bookmarkEnd w:id="345"/>
    </w:p>
    <w:p>
      <w:pPr>
        <w:pStyle w:val="BookText"/>
        <w:rPr/>
      </w:pPr>
      <w:r>
        <w:rPr>
          <w:rFonts w:ascii="Amiri" w:hAnsi="Amiri" w:eastAsia="Amiri" w:cs="Amiri"/>
          <w:color w:val="111111"/>
          <w:sz w:val="28"/>
          <w:sz w:val="28"/>
          <w:szCs w:val="28"/>
          <w:rtl w:val="true"/>
          <w:lang w:bidi="ar-SA"/>
        </w:rPr>
        <w:t xml:space="preserve">الحُسَيْنُ بْنُ سَعِيدٍ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تهذیب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سعيد</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نام او در این سند پرتکرار تنها با عنوان حسين بن سعيد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فقیهان و راویان ثقه امامیه است که همراه با برادرش حسن، سی کتاب مشهور حدیثی نگاشت که بیشتر آنها در ابواب فقهی است؛ این کتاب ها محور عمل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پرتکرار، گاه عنوان حمّاد بن عثمان، </w:t>
      </w:r>
      <w:r>
        <w:rPr>
          <w:rStyle w:val="FootnoteAnchor"/>
          <w:rtl w:val="true"/>
        </w:rPr>
        <w:footnoteReference w:id="439"/>
      </w:r>
      <w:r>
        <w:rPr>
          <w:rFonts w:ascii="IRNazanin" w:hAnsi="IRNazanin" w:eastAsia="IRNazanin"/>
          <w:color w:val="111111"/>
          <w:sz w:val="28"/>
          <w:sz w:val="28"/>
          <w:szCs w:val="28"/>
          <w:rtl w:val="true"/>
          <w:lang w:bidi="fa-IR"/>
        </w:rPr>
        <w:t>و بیشتر عنوان حماد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حماد در این سند بدون تصریح به نام پدر بیاید، مراد از آن، حماد بن عثمان است؛ زیرا حسین بن سعید از او با واسطه محمد بن ابی عمیر نقل می کند؛ اما از حماد بن عیسی بی واسطه روایت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346" w:name="__RefHeading___Toc15832035_1280447820"/>
      <w:bookmarkStart w:id="347" w:name="_Toc130"/>
      <w:bookmarkEnd w:id="346"/>
      <w:r>
        <w:rPr>
          <w:rtl w:val="true"/>
        </w:rPr>
        <w:t>سند پنجم</w:t>
      </w:r>
      <w:bookmarkEnd w:id="347"/>
    </w:p>
    <w:p>
      <w:pPr>
        <w:pStyle w:val="BookText"/>
        <w:rPr/>
      </w:pPr>
      <w:r>
        <w:rPr>
          <w:rFonts w:ascii="Amiri" w:hAnsi="Amiri" w:eastAsia="Amiri" w:cs="Amiri"/>
          <w:color w:val="111111"/>
          <w:sz w:val="28"/>
          <w:sz w:val="28"/>
          <w:szCs w:val="28"/>
          <w:rtl w:val="true"/>
          <w:lang w:bidi="ar-SA"/>
        </w:rPr>
        <w:t xml:space="preserve">الحُسَيْنُ بْنُ سَعِيدٍ عَنْ حَمَادٍ عَنْ حَرِيزِ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تهذیب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48" w:name="pg19142_180451"/>
    </w:p>
    <w:p>
      <w:pPr>
        <w:pStyle w:val="BookText"/>
        <w:rPr/>
      </w:pPr>
      <w:bookmarkEnd w:id="3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حسین بن سعید بی واسطه از او نقل می کند، حماد بن عیسی است </w:t>
      </w:r>
      <w:r>
        <w:rPr>
          <w:rStyle w:val="FootnoteAnchor"/>
          <w:rtl w:val="true"/>
        </w:rPr>
        <w:footnoteReference w:id="441"/>
      </w:r>
      <w:r>
        <w:rPr>
          <w:rFonts w:ascii="IRNazanin" w:hAnsi="IRNazanin" w:eastAsia="IRNazanin"/>
          <w:color w:val="111111"/>
          <w:sz w:val="28"/>
          <w:sz w:val="28"/>
          <w:szCs w:val="28"/>
          <w:rtl w:val="true"/>
          <w:lang w:bidi="fa-IR"/>
        </w:rPr>
        <w:t>و اوست که راوی کتاب حریز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Style w:val="FootnoteAnchor"/>
          <w:rtl w:val="true"/>
        </w:rPr>
        <w:footnoteReference w:id="443"/>
      </w:r>
    </w:p>
    <w:p>
      <w:pPr>
        <w:pStyle w:val="Heading4"/>
        <w:numPr>
          <w:ilvl w:val="3"/>
          <w:numId w:val="1"/>
        </w:numPr>
        <w:rPr/>
      </w:pPr>
      <w:bookmarkStart w:id="349" w:name="__RefHeading___Toc15832037_1280447820"/>
      <w:bookmarkStart w:id="350" w:name="_Toc131"/>
      <w:bookmarkEnd w:id="349"/>
      <w:r>
        <w:rPr>
          <w:rtl w:val="true"/>
        </w:rPr>
        <w:t>سند ششم</w:t>
      </w:r>
      <w:bookmarkEnd w:id="350"/>
    </w:p>
    <w:p>
      <w:pPr>
        <w:pStyle w:val="BookText"/>
        <w:rPr/>
      </w:pPr>
      <w:r>
        <w:rPr>
          <w:rFonts w:ascii="Amiri" w:hAnsi="Amiri" w:eastAsia="Amiri" w:cs="Amiri"/>
          <w:color w:val="111111"/>
          <w:sz w:val="28"/>
          <w:sz w:val="28"/>
          <w:szCs w:val="28"/>
          <w:rtl w:val="true"/>
          <w:lang w:bidi="ar-SA"/>
        </w:rPr>
        <w:t xml:space="preserve">موسَى بْنُ الْقَاسِمِ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تهذیب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قاسم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نام او در این سند پرتکرار، تنها با عنوان موسی بن قاسم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جلیل و ثقه امامیه به شمار می آید و کتاب الحج وی، از مصادر اصلی جلد پنجم تهذیب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این سند پرتکرار، تنها با عنوان حماد آمده و با توجه به توضیحاتی که در صفحات پیشین گذشت مراد از آن، حماد بن عثمان </w:t>
      </w:r>
      <w:r>
        <w:rPr>
          <w:rStyle w:val="FootnoteAnchor"/>
          <w:rtl w:val="true"/>
        </w:rPr>
        <w:footnoteReference w:id="4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351" w:name="__RefHeading___Toc15832039_1280447820"/>
      <w:bookmarkStart w:id="352" w:name="_Toc132"/>
      <w:bookmarkEnd w:id="351"/>
      <w:r>
        <w:rPr>
          <w:rtl w:val="true"/>
        </w:rPr>
        <w:t>سند هفتم</w:t>
      </w:r>
      <w:bookmarkEnd w:id="352"/>
    </w:p>
    <w:p>
      <w:pPr>
        <w:pStyle w:val="BookText"/>
        <w:rPr/>
      </w:pPr>
      <w:r>
        <w:rPr>
          <w:rFonts w:ascii="Amiri" w:hAnsi="Amiri" w:eastAsia="Amiri" w:cs="Amiri"/>
          <w:color w:val="111111"/>
          <w:sz w:val="28"/>
          <w:sz w:val="28"/>
          <w:szCs w:val="28"/>
          <w:rtl w:val="true"/>
          <w:lang w:bidi="ar-SA"/>
        </w:rPr>
        <w:t xml:space="preserve">موسى بن الْقَاسِمِ عَنْ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از اسناد پرتکرار کتاب تهذیب است</w:t>
      </w:r>
      <w:r>
        <w:rPr>
          <w:rFonts w:eastAsia="IRNazanin" w:cs="IRNazanin"/>
          <w:color w:val="111111"/>
          <w:sz w:val="28"/>
          <w:szCs w:val="28"/>
          <w:rtl w:val="true"/>
          <w:lang w:bidi="fa-IR"/>
        </w:rPr>
        <w:t xml:space="preserve">. </w:t>
      </w:r>
      <w:bookmarkStart w:id="353" w:name="pg19142_180452"/>
    </w:p>
    <w:p>
      <w:pPr>
        <w:pStyle w:val="BookText"/>
        <w:rPr/>
      </w:pPr>
      <w:bookmarkEnd w:id="3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قاسم</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این سند پرتکرار با یکی از دو عنوان صفوان و صفوان بن يحيى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صفوان بدون تصریح به نام پدر بیاید، عنوانی مشترک است که دو نفر به آن مشهورند و هر دو نیز ثقه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جمال</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وی از راویان ثقه امامیه و از اصحاب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بجلی</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او از بزرگان و عابدان اصحاب امام کاظم و امام رضا علیهما السلام است که در زُهد و وثاقت و جلالت وی شکی نیست؛ تا آن جا که از اصحاب اجماع </w:t>
      </w:r>
      <w:r>
        <w:rPr>
          <w:rStyle w:val="FootnoteAnchor"/>
          <w:rtl w:val="true"/>
        </w:rPr>
        <w:footnoteReference w:id="451"/>
      </w:r>
      <w:r>
        <w:rPr>
          <w:rFonts w:ascii="IRNazanin" w:hAnsi="IRNazanin" w:eastAsia="IRNazanin"/>
          <w:color w:val="111111"/>
          <w:sz w:val="28"/>
          <w:sz w:val="28"/>
          <w:szCs w:val="28"/>
          <w:rtl w:val="true"/>
          <w:lang w:bidi="fa-IR"/>
        </w:rPr>
        <w:t xml:space="preserve">و یکی از راویان سه گانه </w:t>
      </w:r>
      <w:r>
        <w:rPr>
          <w:rStyle w:val="FootnoteAnchor"/>
          <w:rtl w:val="true"/>
        </w:rPr>
        <w:footnoteReference w:id="452"/>
      </w:r>
      <w:r>
        <w:rPr>
          <w:rFonts w:ascii="IRNazanin" w:hAnsi="IRNazanin" w:eastAsia="IRNazanin"/>
          <w:color w:val="111111"/>
          <w:sz w:val="28"/>
          <w:sz w:val="28"/>
          <w:szCs w:val="28"/>
          <w:rtl w:val="true"/>
          <w:lang w:bidi="fa-IR"/>
        </w:rPr>
        <w:t>شمرده شده که تنها از افراد ثقه روایت می کرده اند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از نظر طبقات راویان صفوان بن یحیی بجلی یک طبقه از صفوان بن مهران جمال متأخر است؛ هنگامی که در این سند، عنوان صفوان بدون تصریح به نام پدرش بیاید به قرینه راوی و مروی عنه و با توجه به طبقۀ موسی بن قاسم و معاوية بن عمار، مراد از آن، صفوان بن یحیی بجلی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وی در این سند پرتکرار با یکی از دو عنوان معاوية بن عمار و معاویه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جلیل و ثقه امامیه است</w:t>
      </w:r>
      <w:r>
        <w:rPr>
          <w:rFonts w:eastAsia="IRNazanin" w:cs="IRNazanin"/>
          <w:color w:val="111111"/>
          <w:sz w:val="28"/>
          <w:szCs w:val="28"/>
          <w:rtl w:val="true"/>
          <w:lang w:bidi="fa-IR"/>
        </w:rPr>
        <w:t>.</w:t>
      </w:r>
    </w:p>
    <w:p>
      <w:pPr>
        <w:pStyle w:val="Heading4"/>
        <w:numPr>
          <w:ilvl w:val="3"/>
          <w:numId w:val="1"/>
        </w:numPr>
        <w:rPr/>
      </w:pPr>
      <w:bookmarkStart w:id="354" w:name="__RefHeading___Toc15832041_1280447820"/>
      <w:bookmarkStart w:id="355" w:name="_Toc133"/>
      <w:bookmarkEnd w:id="354"/>
      <w:r>
        <w:rPr>
          <w:rtl w:val="true"/>
        </w:rPr>
        <w:t>سند هشتم</w:t>
      </w:r>
      <w:bookmarkEnd w:id="355"/>
    </w:p>
    <w:p>
      <w:pPr>
        <w:pStyle w:val="BookText"/>
        <w:rPr/>
      </w:pPr>
      <w:r>
        <w:rPr>
          <w:rFonts w:ascii="Amiri" w:hAnsi="Amiri" w:eastAsia="Amiri" w:cs="Amiri"/>
          <w:color w:val="111111"/>
          <w:sz w:val="28"/>
          <w:sz w:val="28"/>
          <w:szCs w:val="28"/>
          <w:rtl w:val="true"/>
          <w:lang w:bidi="ar-SA"/>
        </w:rPr>
        <w:t xml:space="preserve">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از اسناد پرتکرار کتاب کافی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نجران</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نام وی در این سند پرتکرار با یکی از دو عنوان ابن ابی نجران و عبدالرحمن بن ابی نجران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جلیل و ثقه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نام وی در این سند پرتکرار تنها با عنوان عاصم بن حميد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راویان جلیل و ثقه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در این سند پرتکرار، با عنوان محمد بن قیس آمده که میان چند نفر مشترک است که برخی از آنان ثقه اند و برخی، تضعیف شده اند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مراد از این عنوان مشترک در بیشتر اسناد، محمد بن قیس بجلی </w:t>
      </w:r>
      <w:r>
        <w:rPr>
          <w:rStyle w:val="FootnoteAnchor"/>
          <w:rtl w:val="true"/>
        </w:rPr>
        <w:footnoteReference w:id="459"/>
      </w:r>
      <w:r>
        <w:rPr>
          <w:rFonts w:ascii="IRNazanin" w:hAnsi="IRNazanin" w:eastAsia="IRNazanin"/>
          <w:color w:val="111111"/>
          <w:sz w:val="28"/>
          <w:sz w:val="28"/>
          <w:szCs w:val="28"/>
          <w:rtl w:val="true"/>
          <w:lang w:bidi="fa-IR"/>
        </w:rPr>
        <w:t xml:space="preserve">است که از راویان ثقه و جلیل امامیه و صاحب کتاب معروف قضایای امیرالمؤمنین علیه السلام از امام باقر علیه السلام است </w:t>
      </w:r>
      <w:r>
        <w:rPr>
          <w:rStyle w:val="FootnoteAnchor"/>
          <w:rtl w:val="true"/>
        </w:rPr>
        <w:footnoteReference w:id="460"/>
      </w:r>
      <w:r>
        <w:rPr>
          <w:rFonts w:ascii="IRNazanin" w:hAnsi="IRNazanin" w:eastAsia="IRNazanin"/>
          <w:color w:val="111111"/>
          <w:sz w:val="28"/>
          <w:sz w:val="28"/>
          <w:szCs w:val="28"/>
          <w:rtl w:val="true"/>
          <w:lang w:bidi="fa-IR"/>
        </w:rPr>
        <w:t>و قرینه این ادعا نقل بی واسطه عاصم بن حمید از اوست</w:t>
      </w:r>
      <w:r>
        <w:rPr>
          <w:rFonts w:eastAsia="IRNazanin" w:cs="IRNazanin"/>
          <w:color w:val="111111"/>
          <w:sz w:val="28"/>
          <w:szCs w:val="28"/>
          <w:rtl w:val="true"/>
          <w:lang w:bidi="fa-IR"/>
        </w:rPr>
        <w:t xml:space="preserve">. </w:t>
      </w:r>
      <w:r>
        <w:rPr>
          <w:rStyle w:val="FootnoteAnchor"/>
          <w:rtl w:val="true"/>
        </w:rPr>
        <w:footnoteReference w:id="461"/>
      </w:r>
      <w:bookmarkStart w:id="356" w:name="pg19142_180454"/>
    </w:p>
    <w:p>
      <w:pPr>
        <w:pStyle w:val="Heading4"/>
        <w:numPr>
          <w:ilvl w:val="3"/>
          <w:numId w:val="1"/>
        </w:numPr>
        <w:rPr/>
      </w:pPr>
      <w:bookmarkStart w:id="357" w:name="__RefHeading___Toc15832043_1280447820"/>
      <w:bookmarkStart w:id="358" w:name="_Toc134"/>
      <w:bookmarkEnd w:id="356"/>
      <w:bookmarkEnd w:id="357"/>
      <w:r>
        <w:rPr>
          <w:rtl w:val="true"/>
        </w:rPr>
        <w:t>سند نهم</w:t>
      </w:r>
      <w:bookmarkEnd w:id="358"/>
    </w:p>
    <w:p>
      <w:pPr>
        <w:pStyle w:val="BookText"/>
        <w:rPr/>
      </w:pPr>
      <w:r>
        <w:rPr>
          <w:rFonts w:ascii="Amiri" w:hAnsi="Amiri" w:eastAsia="Amiri" w:cs="Amiri"/>
          <w:color w:val="111111"/>
          <w:sz w:val="28"/>
          <w:sz w:val="28"/>
          <w:szCs w:val="28"/>
          <w:rtl w:val="true"/>
          <w:lang w:bidi="ar-SA"/>
        </w:rPr>
        <w:t>عَلِيُّ بْنُ إِبْراهيمَ عَنْ أَبِيهِ عَنِ ابْنِ أَبِي عُمَيْرٍ</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 بودن مرسلات ابن ابی عمیر و صفوان بن یحیی و احمد بن محمد بن ابی نصر بزنطی </w:t>
      </w:r>
      <w:r>
        <w:rPr>
          <w:rStyle w:val="FootnoteAnchor"/>
          <w:rtl w:val="true"/>
        </w:rPr>
        <w:footnoteReference w:id="465"/>
      </w:r>
      <w:r>
        <w:rPr>
          <w:rFonts w:ascii="IRNazanin" w:hAnsi="IRNazanin" w:eastAsia="IRNazanin"/>
          <w:color w:val="111111"/>
          <w:sz w:val="28"/>
          <w:sz w:val="28"/>
          <w:szCs w:val="28"/>
          <w:rtl w:val="true"/>
          <w:lang w:bidi="fa-IR"/>
        </w:rPr>
        <w:t>اختلاف وجود دارد؛ اگرچه آقوی، اعتبار آنهاست</w:t>
      </w:r>
      <w:r>
        <w:rPr>
          <w:rFonts w:eastAsia="IRNazanin" w:cs="IRNazanin"/>
          <w:color w:val="111111"/>
          <w:sz w:val="28"/>
          <w:szCs w:val="28"/>
          <w:rtl w:val="true"/>
          <w:lang w:bidi="fa-IR"/>
        </w:rPr>
        <w:t xml:space="preserve">. </w:t>
      </w:r>
      <w:bookmarkStart w:id="359" w:name="pg19142_180455"/>
    </w:p>
    <w:p>
      <w:pPr>
        <w:pStyle w:val="BookText"/>
        <w:rPr/>
      </w:pPr>
      <w:bookmarkEnd w:id="3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از اصحاب امام صادق علیه السلام و از راویان ثقه و جلیل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بختری</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از اصحاب امام صادق و امام کاظم علیهما السلام و از راویان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جمیل بن دَرّاج</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از اصحاب امام صادق و امام کاظم علیهما السلام و از راویان جلیل و ثقه ای است که از اصحاب اجماع </w:t>
      </w:r>
      <w:r>
        <w:rPr>
          <w:rStyle w:val="FootnoteAnchor"/>
          <w:rtl w:val="true"/>
        </w:rPr>
        <w:footnoteReference w:id="469"/>
      </w:r>
      <w:r>
        <w:rPr>
          <w:rFonts w:ascii="IRNazanin" w:hAnsi="IRNazanin" w:eastAsia="IRNazanin"/>
          <w:color w:val="111111"/>
          <w:sz w:val="28"/>
          <w:sz w:val="28"/>
          <w:szCs w:val="28"/>
          <w:rtl w:val="true"/>
          <w:lang w:bidi="fa-IR"/>
        </w:rPr>
        <w:t>نیز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حَجّاج</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او واقفی بود؛ اما رجوع کرد و ظاهر، این است که مشایخ هنگام صحت مذهبش از وی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اذينه</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از اصحاب امام صادق و امام کاظم علیهما السلام و از راویان جلیل و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از اصحاب امام صادق و امام کاظم علیهما السلام و از راویان ثقه و جلیل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از اصحاب امام صادق و امام کاظم علیهما السلام و از راویان جلیل و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Style w:val="FootnoteAnchor"/>
          <w:rtl w:val="true"/>
        </w:rPr>
        <w:footnoteReference w:id="475"/>
      </w:r>
    </w:p>
    <w:p>
      <w:pPr>
        <w:pStyle w:val="Heading4"/>
        <w:numPr>
          <w:ilvl w:val="3"/>
          <w:numId w:val="1"/>
        </w:numPr>
        <w:rPr/>
      </w:pPr>
      <w:bookmarkStart w:id="360" w:name="__RefHeading___Toc15832045_1280447820"/>
      <w:bookmarkStart w:id="361" w:name="_Toc135"/>
      <w:bookmarkEnd w:id="360"/>
      <w:r>
        <w:rPr>
          <w:rtl w:val="true"/>
        </w:rPr>
        <w:t>سند دهم</w:t>
      </w:r>
      <w:bookmarkEnd w:id="361"/>
    </w:p>
    <w:p>
      <w:pPr>
        <w:pStyle w:val="BookText"/>
        <w:rPr/>
      </w:pPr>
      <w:r>
        <w:rPr>
          <w:rFonts w:ascii="Amiri" w:hAnsi="Amiri" w:eastAsia="Amiri" w:cs="Amiri"/>
          <w:color w:val="111111"/>
          <w:sz w:val="28"/>
          <w:sz w:val="28"/>
          <w:szCs w:val="28"/>
          <w:rtl w:val="true"/>
          <w:lang w:bidi="ar-SA"/>
        </w:rPr>
        <w:t>مُحَمَّد بن إسماعيلَ عَنِ الْفَضْل بن شاذان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2" o:detectmouseclick="t"/>
                <v:stroke color="#3465a4" joinstyle="round" endcap="flat"/>
                <w10:wrap type="none"/>
              </v:shape>
            </w:pict>
          </mc:Fallback>
        </mc:AlternateContent>
      </w:r>
      <w:bookmarkStart w:id="362" w:name="pg19142_180456"/>
    </w:p>
    <w:p>
      <w:pPr>
        <w:pStyle w:val="BookText"/>
        <w:rPr/>
      </w:pPr>
      <w:bookmarkEnd w:id="3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عنوان محمد بن اسماعیل برمکی یا محمد بن اسماعیل بن بزیع یا غیر این دو نیست؛ بلکه مراد محمد بن اسماعیل نیشابوری </w:t>
      </w:r>
      <w:r>
        <w:rPr>
          <w:rStyle w:val="FootnoteAnchor"/>
          <w:rtl w:val="true"/>
        </w:rPr>
        <w:footnoteReference w:id="476"/>
      </w:r>
      <w:r>
        <w:rPr>
          <w:rFonts w:ascii="IRNazanin" w:hAnsi="IRNazanin" w:eastAsia="IRNazanin"/>
          <w:color w:val="111111"/>
          <w:sz w:val="28"/>
          <w:sz w:val="28"/>
          <w:szCs w:val="28"/>
          <w:rtl w:val="true"/>
          <w:lang w:bidi="fa-IR"/>
        </w:rPr>
        <w:t>است که بنا بر تحقیق،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او از راویان جلیل و ثقه امامیه و از اصحاب امام رضا علیه السلام و امام جواد علیه السلام و امام هادی علیه السلام و امام حسن عسکری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پرتکرار گاه عنوان صفوان و بیشتر عنوان صفوان بن يحيى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صفوان در این سند بدون تصریح به نام پدر بیاید، مراد از آن، صفوان بن یحیی بجلی </w:t>
      </w:r>
      <w:r>
        <w:rPr>
          <w:rStyle w:val="FootnoteAnchor"/>
          <w:rtl w:val="true"/>
        </w:rPr>
        <w:footnoteReference w:id="4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او از اصحاب امام صادق علیه السلام و امام کاظم علیه السلام و از راویان جليل و ثقه امامیه است</w:t>
      </w:r>
      <w:r>
        <w:rPr>
          <w:rFonts w:eastAsia="IRNazanin" w:cs="IRNazanin"/>
          <w:color w:val="111111"/>
          <w:sz w:val="28"/>
          <w:szCs w:val="28"/>
          <w:rtl w:val="true"/>
          <w:lang w:bidi="fa-IR"/>
        </w:rPr>
        <w:t>.</w:t>
      </w:r>
    </w:p>
    <w:p>
      <w:pPr>
        <w:pStyle w:val="Heading4"/>
        <w:numPr>
          <w:ilvl w:val="3"/>
          <w:numId w:val="1"/>
        </w:numPr>
        <w:rPr/>
      </w:pPr>
      <w:bookmarkStart w:id="363" w:name="__RefHeading___Toc15832047_1280447820"/>
      <w:bookmarkStart w:id="364" w:name="_Toc136"/>
      <w:bookmarkEnd w:id="363"/>
      <w:r>
        <w:rPr>
          <w:rtl w:val="true"/>
        </w:rPr>
        <w:t>سند یازدهم</w:t>
      </w:r>
      <w:bookmarkEnd w:id="364"/>
    </w:p>
    <w:p>
      <w:pPr>
        <w:pStyle w:val="BookText"/>
        <w:rPr/>
      </w:pP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این عنوان، علی بن محمد علان </w:t>
      </w:r>
      <w:r>
        <w:rPr>
          <w:rFonts w:eastAsia="IRNazanin" w:cs="IRNazanin"/>
          <w:color w:val="111111"/>
          <w:sz w:val="28"/>
          <w:szCs w:val="28"/>
          <w:rtl w:val="true"/>
          <w:lang w:bidi="fa-IR"/>
        </w:rPr>
        <w:t>-</w:t>
      </w:r>
      <w:bookmarkStart w:id="365" w:name="pg19142_180457"/>
    </w:p>
    <w:p>
      <w:pPr>
        <w:pStyle w:val="BookText"/>
        <w:rPr/>
      </w:pPr>
      <w:bookmarkEnd w:id="365"/>
      <w:r>
        <w:rPr>
          <w:rFonts w:ascii="IRNazanin" w:hAnsi="IRNazanin" w:eastAsia="IRNazanin"/>
          <w:color w:val="111111"/>
          <w:sz w:val="28"/>
          <w:sz w:val="28"/>
          <w:szCs w:val="28"/>
          <w:rtl w:val="true"/>
          <w:lang w:bidi="fa-IR"/>
        </w:rPr>
        <w:t xml:space="preserve">کلینی </w:t>
      </w:r>
      <w:r>
        <w:rPr>
          <w:rStyle w:val="FootnoteAnchor"/>
          <w:rtl w:val="true"/>
        </w:rPr>
        <w:footnoteReference w:id="482"/>
      </w:r>
      <w:r>
        <w:rPr>
          <w:rFonts w:ascii="IRNazanin" w:hAnsi="IRNazanin" w:eastAsia="IRNazanin"/>
          <w:color w:val="111111"/>
          <w:sz w:val="28"/>
          <w:sz w:val="28"/>
          <w:szCs w:val="28"/>
          <w:rtl w:val="true"/>
          <w:lang w:bidi="fa-IR"/>
        </w:rPr>
        <w:t xml:space="preserve">و محمد بن ابی عبدالله اسدی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هردو ثقه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دو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او از راویان امامیه است که در وثاقتش اختلاف نظر است؛ اگرچه نتیجه تحقیق وثاقت اوست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اشعری</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نام او در این سند پرتکرار، با یکی از دو عنوان جعفر بن محمد اشعری و جعفر بن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توثیق صریحی نرسیده؛ اگرچه اقوى، وثاقت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در این سند پرتکرار، با یکی از دو عنوانِ ابن قداح و عبدالله بن میمون قداح </w:t>
      </w:r>
      <w:r>
        <w:rPr>
          <w:rStyle w:val="FootnoteAnchor"/>
          <w:rtl w:val="true"/>
        </w:rPr>
        <w:footnoteReference w:id="48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ثقه امامیه است و برخی او را به فرقه اسماعیلیه منسوب کرده اند؛ اما این نسبت، اشتباه است</w:t>
      </w:r>
      <w:r>
        <w:rPr>
          <w:rFonts w:eastAsia="IRNazanin" w:cs="IRNazanin"/>
          <w:color w:val="111111"/>
          <w:sz w:val="28"/>
          <w:szCs w:val="28"/>
          <w:rtl w:val="true"/>
          <w:lang w:bidi="fa-IR"/>
        </w:rPr>
        <w:t xml:space="preserve">. </w:t>
      </w:r>
      <w:r>
        <w:rPr>
          <w:rStyle w:val="FootnoteAnchor"/>
          <w:rtl w:val="true"/>
        </w:rPr>
        <w:footnoteReference w:id="489"/>
      </w:r>
    </w:p>
    <w:p>
      <w:pPr>
        <w:pStyle w:val="Heading4"/>
        <w:numPr>
          <w:ilvl w:val="3"/>
          <w:numId w:val="1"/>
        </w:numPr>
        <w:rPr/>
      </w:pPr>
      <w:bookmarkStart w:id="366" w:name="__RefHeading___Toc15832049_1280447820"/>
      <w:bookmarkStart w:id="367" w:name="_Toc137"/>
      <w:bookmarkEnd w:id="366"/>
      <w:r>
        <w:rPr>
          <w:rtl w:val="true"/>
        </w:rPr>
        <w:t>سند دوازدهم</w:t>
      </w:r>
      <w:bookmarkEnd w:id="367"/>
    </w:p>
    <w:p>
      <w:pPr>
        <w:pStyle w:val="BookText"/>
        <w:rPr/>
      </w:pP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از اسناد پرتکرار کتاب تهذیب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سعيد</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در این سند پرتکرار گاه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بیشتر عنوان حسن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سند، عنوان حسن به تنهایی به کار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چند راوی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حسن بن سعید </w:t>
      </w:r>
      <w:r>
        <w:rPr>
          <w:rStyle w:val="FootnoteAnchor"/>
          <w:rtl w:val="true"/>
        </w:rPr>
        <w:footnoteReference w:id="491"/>
      </w:r>
      <w:r>
        <w:rPr>
          <w:rFonts w:ascii="IRNazanin" w:hAnsi="IRNazanin" w:eastAsia="IRNazanin"/>
          <w:color w:val="111111"/>
          <w:sz w:val="28"/>
          <w:sz w:val="28"/>
          <w:szCs w:val="28"/>
          <w:rtl w:val="true"/>
          <w:lang w:bidi="fa-IR"/>
        </w:rPr>
        <w:t>است؛ زیرا حسین بن سعید با واسطه برادرش از زرعه فراوان روایت کرده و هیچ راوی دیگری که نامش حسن باشد، میان آن دو، واسطه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پرتکرار بیشتر عنوان زرعه، و گاه یکی از عنوان های زرعة بن محمد و زرعة بن محمّد حضرمي </w:t>
      </w:r>
      <w:r>
        <w:rPr>
          <w:rStyle w:val="FootnoteAnchor"/>
          <w:rtl w:val="true"/>
        </w:rPr>
        <w:footnoteReference w:id="492"/>
      </w:r>
      <w:r>
        <w:rPr>
          <w:rFonts w:ascii="Amiri" w:hAnsi="Amiri" w:eastAsia="Amiri" w:cs="Amiri"/>
          <w:color w:val="111111"/>
          <w:sz w:val="28"/>
          <w:sz w:val="28"/>
          <w:szCs w:val="28"/>
          <w:rtl w:val="true"/>
          <w:lang w:bidi="ar-SA"/>
        </w:rPr>
        <w:t>آمده است؛ او واقفي ثقه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این سند پرتکرار، با یکی از عنوان هاى سماعه و سماعة بن مهران </w:t>
      </w:r>
      <w:r>
        <w:rPr>
          <w:rStyle w:val="FootnoteAnchor"/>
          <w:rtl w:val="true"/>
        </w:rPr>
        <w:footnoteReference w:id="4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امامی ثقه است و نسبتِ واقفی بودن وی، </w:t>
      </w:r>
      <w:r>
        <w:rPr>
          <w:rStyle w:val="FootnoteAnchor"/>
          <w:rtl w:val="true"/>
        </w:rPr>
        <w:footnoteReference w:id="494"/>
      </w:r>
      <w:r>
        <w:rPr>
          <w:rFonts w:ascii="IRNazanin" w:hAnsi="IRNazanin" w:eastAsia="IRNazanin"/>
          <w:color w:val="111111"/>
          <w:sz w:val="28"/>
          <w:sz w:val="28"/>
          <w:szCs w:val="28"/>
          <w:rtl w:val="true"/>
          <w:lang w:bidi="fa-IR"/>
        </w:rPr>
        <w:t xml:space="preserve">درست نیست </w:t>
      </w:r>
      <w:r>
        <w:rPr>
          <w:rStyle w:val="FootnoteAnchor"/>
          <w:rtl w:val="true"/>
        </w:rPr>
        <w:footnoteReference w:id="495"/>
      </w:r>
      <w:r>
        <w:rPr>
          <w:rFonts w:ascii="IRNazanin" w:hAnsi="IRNazanin" w:eastAsia="IRNazanin"/>
          <w:color w:val="111111"/>
          <w:sz w:val="28"/>
          <w:sz w:val="28"/>
          <w:szCs w:val="28"/>
          <w:rtl w:val="true"/>
          <w:lang w:bidi="fa-IR"/>
        </w:rPr>
        <w:t xml:space="preserve">و ناشی از جهاتی مانند واقفی بودن دو شاگرد اصلی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عيسى و زرعة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روایاتی </w:t>
      </w:r>
      <w:r>
        <w:rPr>
          <w:rStyle w:val="FootnoteAnchor"/>
          <w:rtl w:val="true"/>
        </w:rPr>
        <w:footnoteReference w:id="496"/>
      </w:r>
      <w:r>
        <w:rPr>
          <w:rFonts w:ascii="IRNazanin" w:hAnsi="IRNazanin" w:eastAsia="IRNazanin"/>
          <w:color w:val="111111"/>
          <w:sz w:val="28"/>
          <w:sz w:val="28"/>
          <w:szCs w:val="28"/>
          <w:rtl w:val="true"/>
          <w:lang w:bidi="fa-IR"/>
        </w:rPr>
        <w:t>از وی است که واقفه به آنها برای صحت مذهب خویش، استناد جسته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بارز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مضمر</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است و ظاهر، آن است که مرجع ضمیر در آنها، امام صادق علیه السلام است</w:t>
      </w:r>
      <w:r>
        <w:rPr>
          <w:rFonts w:eastAsia="IRNazanin" w:cs="IRNazanin"/>
          <w:color w:val="111111"/>
          <w:sz w:val="28"/>
          <w:szCs w:val="28"/>
          <w:rtl w:val="true"/>
          <w:lang w:bidi="fa-IR"/>
        </w:rPr>
        <w:t xml:space="preserve">. </w:t>
      </w:r>
      <w:bookmarkStart w:id="368" w:name="pg19142_180459"/>
    </w:p>
    <w:p>
      <w:pPr>
        <w:pStyle w:val="Heading4"/>
        <w:numPr>
          <w:ilvl w:val="3"/>
          <w:numId w:val="1"/>
        </w:numPr>
        <w:rPr/>
      </w:pPr>
      <w:bookmarkStart w:id="369" w:name="__RefHeading___Toc15832051_1280447820"/>
      <w:bookmarkStart w:id="370" w:name="_Toc138"/>
      <w:bookmarkEnd w:id="368"/>
      <w:bookmarkEnd w:id="369"/>
      <w:r>
        <w:rPr>
          <w:rtl w:val="true"/>
        </w:rPr>
        <w:t>سند سیزدهم</w:t>
      </w:r>
      <w:bookmarkEnd w:id="370"/>
    </w:p>
    <w:p>
      <w:pPr>
        <w:pStyle w:val="BookText"/>
        <w:rPr/>
      </w:pPr>
      <w:r>
        <w:rPr>
          <w:rFonts w:ascii="Amiri" w:hAnsi="Amiri" w:eastAsia="Amiri" w:cs="Amiri"/>
          <w:color w:val="111111"/>
          <w:sz w:val="28"/>
          <w:sz w:val="28"/>
          <w:szCs w:val="28"/>
          <w:rtl w:val="true"/>
          <w:lang w:bidi="ar-SA"/>
        </w:rPr>
        <w:t>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تهذیب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سعيد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نام وی در این سند پرتکرار با یکی از عنوان های عثمان بن عیسی و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واقفه بود؛ اما از آن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مشایخ هنگام صحت مذهبش، 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ضمیر بارز مفعولی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Heading4"/>
        <w:numPr>
          <w:ilvl w:val="3"/>
          <w:numId w:val="1"/>
        </w:numPr>
        <w:rPr/>
      </w:pPr>
      <w:bookmarkStart w:id="371" w:name="__RefHeading___Toc15832053_1280447820"/>
      <w:bookmarkStart w:id="372" w:name="_Toc139"/>
      <w:bookmarkEnd w:id="371"/>
      <w:r>
        <w:rPr>
          <w:rtl w:val="true"/>
        </w:rPr>
        <w:t>سند چهاردهم</w:t>
      </w:r>
      <w:bookmarkEnd w:id="372"/>
    </w:p>
    <w:p>
      <w:pPr>
        <w:pStyle w:val="BookText"/>
        <w:rPr/>
      </w:pPr>
      <w:r>
        <w:rPr>
          <w:rFonts w:ascii="Amiri" w:hAnsi="Amiri" w:eastAsia="Amiri" w:cs="Amiri"/>
          <w:color w:val="111111"/>
          <w:sz w:val="28"/>
          <w:sz w:val="28"/>
          <w:szCs w:val="28"/>
          <w:rtl w:val="true"/>
          <w:lang w:bidi="ar-SA"/>
        </w:rPr>
        <w:t xml:space="preserve">الْحُسَيْنُ بْنُ سَعِيدٍ عَنِ النَضْرِ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این سند، از اسناد پرتکرار کتاب تهذیب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پرتکرار، گاه عنوان نضر و بیشتر عنوان نضر بن سُوَيْد </w:t>
      </w:r>
      <w:r>
        <w:rPr>
          <w:rStyle w:val="FootnoteAnchor"/>
          <w:rtl w:val="true"/>
        </w:rPr>
        <w:footnoteReference w:id="50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کاظم علیه السلام و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پرتکرار، بیشتر عنوان عبد الله بن سنان، و گاه عنوان ابن سنان آمده است عنوان ابن سنان برای دو راوی به کار می رود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وی از اصحاب امام کاظم علیه السلام و امام رضا علیه السلام است و از عبدالله بن سنان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وثاقت محمد بن سنان اختلاف نظر، فراوان است؛ اگرچه نتیجه تحقیق وثاقت اوست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عنوان ابن سنان در این سند، به قرینه راوی و مروی عنه، عبدالله بن سنان است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9142_180462"/>
      <w:bookmarkStart w:id="374" w:name="pg19142_180462"/>
      <w:bookmarkEnd w:id="374"/>
    </w:p>
    <w:p>
      <w:pPr>
        <w:pStyle w:val="Heading2"/>
        <w:numPr>
          <w:ilvl w:val="1"/>
          <w:numId w:val="1"/>
        </w:numPr>
        <w:rPr/>
      </w:pPr>
      <w:bookmarkStart w:id="375" w:name="pg19142_180462"/>
      <w:bookmarkStart w:id="376" w:name="__RefHeading___Toc15832055_1280447820"/>
      <w:bookmarkStart w:id="377" w:name="_Toc140"/>
      <w:bookmarkEnd w:id="375"/>
      <w:bookmarkEnd w:id="376"/>
      <w:r>
        <w:rPr>
          <w:rtl w:val="true"/>
        </w:rPr>
        <w:t>گفتار چهارم</w:t>
      </w:r>
      <w:r>
        <w:rPr>
          <w:rtl w:val="true"/>
        </w:rPr>
        <w:t xml:space="preserve">: </w:t>
      </w:r>
      <w:r>
        <w:rPr>
          <w:rtl w:val="true"/>
        </w:rPr>
        <w:t>ارزش گذاری سند</w:t>
      </w:r>
      <w:bookmarkEnd w:id="377"/>
    </w:p>
    <w:p>
      <w:pPr>
        <w:pStyle w:val="Heading3"/>
        <w:numPr>
          <w:ilvl w:val="2"/>
          <w:numId w:val="1"/>
        </w:numPr>
        <w:rPr/>
      </w:pPr>
      <w:bookmarkStart w:id="378" w:name="__RefHeading___Toc15832057_1280447820"/>
      <w:bookmarkStart w:id="379" w:name="_Toc14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گذاری سند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9142_180464"/>
      <w:bookmarkStart w:id="381" w:name="pg19142_180464"/>
      <w:bookmarkEnd w:id="381"/>
    </w:p>
    <w:p>
      <w:pPr>
        <w:pStyle w:val="Heading3"/>
        <w:numPr>
          <w:ilvl w:val="2"/>
          <w:numId w:val="1"/>
        </w:numPr>
        <w:rPr/>
      </w:pPr>
      <w:bookmarkStart w:id="382" w:name="pg19142_180464"/>
      <w:bookmarkStart w:id="383" w:name="__RefHeading___Toc15832059_1280447820"/>
      <w:bookmarkStart w:id="384" w:name="_Toc142"/>
      <w:bookmarkEnd w:id="382"/>
      <w:bookmarkEnd w:id="383"/>
      <w:r>
        <w:rPr>
          <w:rtl w:val="true"/>
        </w:rPr>
        <w:t>درآمد</w:t>
      </w:r>
      <w:bookmarkEnd w:id="384"/>
    </w:p>
    <w:p>
      <w:pPr>
        <w:pStyle w:val="BookText"/>
        <w:rPr/>
      </w:pPr>
      <w:r>
        <w:rPr>
          <w:rFonts w:ascii="Amiri" w:hAnsi="Amiri" w:eastAsia="Amiri" w:cs="Amiri"/>
          <w:color w:val="111111"/>
          <w:sz w:val="28"/>
          <w:sz w:val="28"/>
          <w:szCs w:val="28"/>
          <w:rtl w:val="true"/>
          <w:lang w:bidi="ar-SA"/>
        </w:rPr>
        <w:t xml:space="preserve">معيار قدماء </w:t>
      </w:r>
      <w:r>
        <w:rPr>
          <w:rStyle w:val="FootnoteAnchor"/>
          <w:rtl w:val="true"/>
        </w:rPr>
        <w:footnoteReference w:id="506"/>
      </w:r>
      <w:r>
        <w:rPr>
          <w:rFonts w:ascii="IRNazanin" w:hAnsi="IRNazanin" w:eastAsia="IRNazanin"/>
          <w:color w:val="111111"/>
          <w:sz w:val="28"/>
          <w:sz w:val="28"/>
          <w:szCs w:val="28"/>
          <w:rtl w:val="true"/>
          <w:lang w:bidi="fa-IR"/>
        </w:rPr>
        <w:t>برای ارزش گذاری روایات، تنها سند و راویان آن نبود؛ بلکه افزون بر آن، دلالت و قرینه های دیگر را نیز در نظر می گرفتند؛ اما معیار علمای متأخر در علم درایه بیشتر، توجه به سند و راویان آن است</w:t>
      </w:r>
      <w:r>
        <w:rPr>
          <w:rFonts w:eastAsia="IRNazanin" w:cs="IRNazanin"/>
          <w:color w:val="111111"/>
          <w:sz w:val="28"/>
          <w:szCs w:val="28"/>
          <w:rtl w:val="true"/>
          <w:lang w:bidi="fa-IR"/>
        </w:rPr>
        <w:t>.</w:t>
      </w:r>
    </w:p>
    <w:p>
      <w:pPr>
        <w:pStyle w:val="Heading3"/>
        <w:numPr>
          <w:ilvl w:val="2"/>
          <w:numId w:val="1"/>
        </w:numPr>
        <w:rPr/>
      </w:pPr>
      <w:bookmarkStart w:id="385" w:name="__RefHeading___Toc15832061_1280447820"/>
      <w:bookmarkStart w:id="386" w:name="_Toc143"/>
      <w:bookmarkEnd w:id="385"/>
      <w:r>
        <w:rPr>
          <w:rtl w:val="true"/>
        </w:rPr>
        <w:t>تقسیم روایت از نظر اعتبار آن نزد قدماء و متأخران</w:t>
      </w:r>
      <w:bookmarkEnd w:id="386"/>
    </w:p>
    <w:p>
      <w:pPr>
        <w:pStyle w:val="Heading4"/>
        <w:numPr>
          <w:ilvl w:val="3"/>
          <w:numId w:val="1"/>
        </w:numPr>
        <w:rPr/>
      </w:pPr>
      <w:bookmarkStart w:id="387" w:name="__RefHeading___Toc15832063_1280447820"/>
      <w:bookmarkStart w:id="388" w:name="_Toc144"/>
      <w:bookmarkEnd w:id="387"/>
      <w:r>
        <w:rPr/>
        <w:t>1</w:t>
      </w:r>
      <w:r>
        <w:rPr>
          <w:rtl w:val="true"/>
        </w:rPr>
        <w:t xml:space="preserve">. </w:t>
      </w:r>
      <w:r>
        <w:rPr>
          <w:rtl w:val="true"/>
        </w:rPr>
        <w:t>تقسیم روایت از نظر اعتبار آن نزد قدماء</w:t>
      </w:r>
      <w:bookmarkEnd w:id="388"/>
    </w:p>
    <w:p>
      <w:pPr>
        <w:pStyle w:val="BookText"/>
        <w:rPr/>
      </w:pPr>
      <w:r>
        <w:rPr>
          <w:rFonts w:ascii="IRNazanin" w:hAnsi="IRNazanin" w:eastAsia="IRNazanin"/>
          <w:color w:val="111111"/>
          <w:sz w:val="28"/>
          <w:sz w:val="28"/>
          <w:szCs w:val="28"/>
          <w:rtl w:val="true"/>
          <w:lang w:bidi="fa-IR"/>
        </w:rPr>
        <w:t>قدماء هنگام ارزش گذاری روایات، آنها را به دو دسته کلی تقسیم می کردند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مقام فتوا و عمل، قابل استناد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مقام فتوا و عمل قابل استناد نیست</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تقسیم بندی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 </w:t>
      </w:r>
      <w:bookmarkStart w:id="389" w:name="pg19142_180465"/>
    </w:p>
    <w:p>
      <w:pPr>
        <w:pStyle w:val="BookText"/>
        <w:rPr/>
      </w:pPr>
      <w:bookmarkEnd w:id="389"/>
      <w:r>
        <w:rPr>
          <w:rFonts w:ascii="IRNazanin" w:hAnsi="IRNazanin" w:eastAsia="IRNazanin"/>
          <w:color w:val="111111"/>
          <w:sz w:val="28"/>
          <w:sz w:val="28"/>
          <w:szCs w:val="28"/>
          <w:rtl w:val="true"/>
          <w:lang w:bidi="fa-IR"/>
        </w:rPr>
        <w:t xml:space="preserve">به کار رفته است؛ </w:t>
      </w:r>
      <w:r>
        <w:rPr>
          <w:rStyle w:val="FootnoteAnchor"/>
          <w:rtl w:val="true"/>
        </w:rPr>
        <w:footnoteReference w:id="509"/>
      </w:r>
      <w:r>
        <w:rPr>
          <w:rFonts w:ascii="IRNazanin" w:hAnsi="IRNazanin" w:eastAsia="IRNazanin"/>
          <w:color w:val="111111"/>
          <w:sz w:val="28"/>
          <w:sz w:val="28"/>
          <w:szCs w:val="28"/>
          <w:rtl w:val="true"/>
          <w:lang w:bidi="fa-IR"/>
        </w:rPr>
        <w:t>یعنی روایتی که بدون در نظر گرفتن جهت صدور یا وجود معارض، حجیت ذاتی دارد و قابل استناد است</w:t>
      </w:r>
      <w:r>
        <w:rPr>
          <w:rFonts w:eastAsia="IRNazanin" w:cs="IRNazanin"/>
          <w:color w:val="111111"/>
          <w:sz w:val="28"/>
          <w:szCs w:val="28"/>
          <w:rtl w:val="true"/>
          <w:lang w:bidi="fa-IR"/>
        </w:rPr>
        <w:t>.</w:t>
      </w:r>
    </w:p>
    <w:p>
      <w:pPr>
        <w:pStyle w:val="Heading4"/>
        <w:numPr>
          <w:ilvl w:val="3"/>
          <w:numId w:val="1"/>
        </w:numPr>
        <w:rPr/>
      </w:pPr>
      <w:bookmarkStart w:id="390" w:name="__RefHeading___Toc15832065_1280447820"/>
      <w:bookmarkStart w:id="391" w:name="_Toc145"/>
      <w:bookmarkEnd w:id="390"/>
      <w:r>
        <w:rPr/>
        <w:t>2</w:t>
      </w:r>
      <w:r>
        <w:rPr>
          <w:rtl w:val="true"/>
        </w:rPr>
        <w:t xml:space="preserve">. </w:t>
      </w:r>
      <w:r>
        <w:rPr>
          <w:rtl w:val="true"/>
        </w:rPr>
        <w:t>تقسیم روایت از نظر اعتبار آن نزد متأخران</w:t>
      </w:r>
      <w:bookmarkEnd w:id="391"/>
    </w:p>
    <w:p>
      <w:pPr>
        <w:pStyle w:val="BookText"/>
        <w:rPr/>
      </w:pPr>
      <w:r>
        <w:rPr>
          <w:rFonts w:ascii="IRNazanin" w:hAnsi="IRNazanin" w:eastAsia="IRNazanin"/>
          <w:color w:val="111111"/>
          <w:sz w:val="28"/>
          <w:sz w:val="28"/>
          <w:szCs w:val="28"/>
          <w:rtl w:val="true"/>
          <w:lang w:bidi="fa-IR"/>
        </w:rPr>
        <w:t xml:space="preserve">نخستین بار، سید احمد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رویکردی جدید، با توجه به راویان، روایات را از نظر ارزش و اعتبار به چهار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موثق و ضعیف</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این تقسیم بندی را شاگردش علامه حلی رواج داد </w:t>
      </w:r>
      <w:r>
        <w:rPr>
          <w:rStyle w:val="FootnoteAnchor"/>
          <w:rtl w:val="true"/>
        </w:rPr>
        <w:footnoteReference w:id="511"/>
      </w:r>
      <w:r>
        <w:rPr>
          <w:rFonts w:ascii="IRNazanin" w:hAnsi="IRNazanin" w:eastAsia="IRNazanin"/>
          <w:color w:val="111111"/>
          <w:sz w:val="28"/>
          <w:sz w:val="28"/>
          <w:szCs w:val="28"/>
          <w:rtl w:val="true"/>
          <w:lang w:bidi="fa-IR"/>
        </w:rPr>
        <w:t>و سرانجام در میان علماء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بررسی سندی روایات انجام می شود </w:t>
      </w:r>
      <w:r>
        <w:rPr>
          <w:rStyle w:val="FootnoteAnchor"/>
          <w:rtl w:val="true"/>
        </w:rPr>
        <w:footnoteReference w:id="512"/>
      </w:r>
      <w:r>
        <w:rPr>
          <w:rFonts w:ascii="IRNazanin" w:hAnsi="IRNazanin" w:eastAsia="IRNazanin"/>
          <w:color w:val="111111"/>
          <w:sz w:val="28"/>
          <w:sz w:val="28"/>
          <w:szCs w:val="28"/>
          <w:rtl w:val="true"/>
          <w:lang w:bidi="fa-IR"/>
        </w:rPr>
        <w:t xml:space="preserve">و بررسی قراین غیر سندی برای صحت و ضعف روایات، </w:t>
      </w:r>
      <w:r>
        <w:rPr>
          <w:rStyle w:val="FootnoteAnchor"/>
          <w:rtl w:val="true"/>
        </w:rPr>
        <w:footnoteReference w:id="513"/>
      </w:r>
      <w:r>
        <w:rPr>
          <w:rFonts w:ascii="IRNazanin" w:hAnsi="IRNazanin" w:eastAsia="IRNazanin"/>
          <w:color w:val="111111"/>
          <w:sz w:val="28"/>
          <w:sz w:val="28"/>
          <w:szCs w:val="28"/>
          <w:rtl w:val="true"/>
          <w:lang w:bidi="fa-IR"/>
        </w:rPr>
        <w:t>از موضوع این کتاب بیرون است</w:t>
      </w:r>
      <w:r>
        <w:rPr>
          <w:rFonts w:eastAsia="IRNazanin" w:cs="IRNazanin"/>
          <w:color w:val="111111"/>
          <w:sz w:val="28"/>
          <w:szCs w:val="28"/>
          <w:rtl w:val="true"/>
          <w:lang w:bidi="fa-IR"/>
        </w:rPr>
        <w:t>.</w:t>
      </w:r>
    </w:p>
    <w:p>
      <w:pPr>
        <w:pStyle w:val="Heading3"/>
        <w:numPr>
          <w:ilvl w:val="2"/>
          <w:numId w:val="1"/>
        </w:numPr>
        <w:rPr/>
      </w:pPr>
      <w:bookmarkStart w:id="392" w:name="__RefHeading___Toc15832067_1280447820"/>
      <w:bookmarkStart w:id="393" w:name="_Toc146"/>
      <w:bookmarkEnd w:id="392"/>
      <w:r>
        <w:rPr>
          <w:rtl w:val="true"/>
        </w:rPr>
        <w:t>پیش نیازهای ارزش گذاری حدیث</w:t>
      </w:r>
      <w:bookmarkEnd w:id="393"/>
    </w:p>
    <w:p>
      <w:pPr>
        <w:pStyle w:val="BookText"/>
        <w:rPr/>
      </w:pPr>
      <w:r>
        <w:rPr>
          <w:rFonts w:ascii="IRNazanin" w:hAnsi="IRNazanin" w:eastAsia="IRNazanin"/>
          <w:color w:val="111111"/>
          <w:sz w:val="28"/>
          <w:sz w:val="28"/>
          <w:szCs w:val="28"/>
          <w:rtl w:val="true"/>
          <w:lang w:bidi="fa-IR"/>
        </w:rPr>
        <w:t>برای ارزش گذاری حدیث شناخت سند و راویان موجود در آن لازم است که ضمن چهار مرحله و در چینشی منطقی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 سازی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زدایی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رجال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راویان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مراحل در بخشی جداگانه توضیح داده خواهد شد</w:t>
      </w:r>
      <w:r>
        <w:rPr>
          <w:rFonts w:eastAsia="IRNazanin" w:cs="IRNazanin"/>
          <w:color w:val="111111"/>
          <w:sz w:val="28"/>
          <w:szCs w:val="28"/>
          <w:rtl w:val="true"/>
          <w:lang w:bidi="fa-IR"/>
        </w:rPr>
        <w:t>.</w:t>
      </w:r>
    </w:p>
    <w:p>
      <w:pPr>
        <w:pStyle w:val="Heading3"/>
        <w:numPr>
          <w:ilvl w:val="2"/>
          <w:numId w:val="1"/>
        </w:numPr>
        <w:rPr/>
      </w:pPr>
      <w:bookmarkStart w:id="394" w:name="__RefHeading___Toc15832069_1280447820"/>
      <w:bookmarkStart w:id="395" w:name="_Toc147"/>
      <w:bookmarkEnd w:id="394"/>
      <w:r>
        <w:rPr>
          <w:rtl w:val="true"/>
        </w:rPr>
        <w:t>ارزش گذاری حدیث</w:t>
      </w:r>
      <w:bookmarkEnd w:id="3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طی پیش نیازها، در بخش پایانی ارزش گذاری حدیث انجام خواهد شد</w:t>
      </w:r>
      <w:r>
        <w:rPr>
          <w:rFonts w:eastAsia="IRNazanin" w:cs="IRNazanin"/>
          <w:color w:val="111111"/>
          <w:sz w:val="28"/>
          <w:szCs w:val="28"/>
          <w:rtl w:val="true"/>
          <w:lang w:bidi="fa-IR"/>
        </w:rPr>
        <w:t xml:space="preserve">. </w:t>
      </w:r>
      <w:bookmarkStart w:id="396" w:name="pg19142_180466"/>
    </w:p>
    <w:p>
      <w:pPr>
        <w:pStyle w:val="Heading3"/>
        <w:numPr>
          <w:ilvl w:val="2"/>
          <w:numId w:val="1"/>
        </w:numPr>
        <w:rPr/>
      </w:pPr>
      <w:bookmarkStart w:id="397" w:name="__RefHeading___Toc15832071_1280447820"/>
      <w:bookmarkStart w:id="398" w:name="_Toc148"/>
      <w:bookmarkEnd w:id="396"/>
      <w:bookmarkEnd w:id="397"/>
      <w:r>
        <w:rPr>
          <w:rtl w:val="true"/>
        </w:rPr>
        <w:t>بخش اول</w:t>
      </w:r>
      <w:r>
        <w:rPr>
          <w:rtl w:val="true"/>
        </w:rPr>
        <w:t xml:space="preserve">: </w:t>
      </w:r>
      <w:r>
        <w:rPr>
          <w:rtl w:val="true"/>
        </w:rPr>
        <w:t>عادی سازی سند</w:t>
      </w:r>
      <w:bookmarkEnd w:id="398"/>
    </w:p>
    <w:p>
      <w:pPr>
        <w:pStyle w:val="Heading4"/>
        <w:numPr>
          <w:ilvl w:val="3"/>
          <w:numId w:val="1"/>
        </w:numPr>
        <w:rPr/>
      </w:pPr>
      <w:bookmarkStart w:id="399" w:name="__RefHeading___Toc15832073_1280447820"/>
      <w:bookmarkStart w:id="400" w:name="_Toc14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عادی سازی سند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9142_180468"/>
      <w:bookmarkStart w:id="402" w:name="pg19142_180468"/>
      <w:bookmarkEnd w:id="402"/>
    </w:p>
    <w:p>
      <w:pPr>
        <w:pStyle w:val="Heading4"/>
        <w:numPr>
          <w:ilvl w:val="3"/>
          <w:numId w:val="1"/>
        </w:numPr>
        <w:rPr/>
      </w:pPr>
      <w:bookmarkStart w:id="403" w:name="pg19142_180468"/>
      <w:bookmarkStart w:id="404" w:name="__RefHeading___Toc15832075_1280447820"/>
      <w:bookmarkStart w:id="405" w:name="_Toc150"/>
      <w:bookmarkEnd w:id="403"/>
      <w:bookmarkEnd w:id="404"/>
      <w:r>
        <w:rPr>
          <w:rtl w:val="true"/>
        </w:rPr>
        <w:t>درآمد</w:t>
      </w:r>
      <w:bookmarkEnd w:id="405"/>
    </w:p>
    <w:p>
      <w:pPr>
        <w:pStyle w:val="BookText"/>
        <w:rPr/>
      </w:pPr>
      <w:r>
        <w:rPr>
          <w:rFonts w:ascii="IRNazanin" w:hAnsi="IRNazanin" w:eastAsia="IRNazanin"/>
          <w:color w:val="111111"/>
          <w:sz w:val="28"/>
          <w:sz w:val="28"/>
          <w:szCs w:val="28"/>
          <w:rtl w:val="true"/>
          <w:lang w:bidi="fa-IR"/>
        </w:rPr>
        <w:t xml:space="preserve">در گذشته شیوۀ نشر و تکثیر کتاب ها استنساخ </w:t>
      </w:r>
      <w:r>
        <w:rPr>
          <w:rStyle w:val="FootnoteAnchor"/>
          <w:rtl w:val="true"/>
        </w:rPr>
        <w:footnoteReference w:id="514"/>
      </w:r>
      <w:r>
        <w:rPr>
          <w:rFonts w:ascii="IRNazanin" w:hAnsi="IRNazanin" w:eastAsia="IRNazanin"/>
          <w:color w:val="111111"/>
          <w:sz w:val="28"/>
          <w:sz w:val="28"/>
          <w:szCs w:val="28"/>
          <w:rtl w:val="true"/>
          <w:lang w:bidi="fa-IR"/>
        </w:rPr>
        <w:t>بود و این کار به سبب ابتدایی بودن ابزار تحریر و کمبود کاغذ به سختی انجام می گرفت؛ از این رو، مؤلفان همواره با تدابیری در پی رعایت اختصار در تألیفات خویش بودند محدثان هم برای رعایت اختصار در سند، روش هایی را به کار بسته اند؛ این روش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در این کتاب، سندی که یکی از روش های پیش گفته در آن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سندی که هیچ یک از روش ها در آن به کار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فصل آینده این حالات ویژه سندی در هریک از کتب اربعه و وسائل الشيعة بررسی و قواعد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عادی سازی اسناد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اسناد پرتکرار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 است؛ هم چنین توجه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بایسته است که از این مباحث در بخش های آینده سخن به میان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عادی سازی و تحریف زدایی و تبیین راویان اسناد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استاد و شاگردی میان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های گوناگونی دارد؛ </w:t>
      </w:r>
      <w:r>
        <w:rPr>
          <w:rStyle w:val="FootnoteAnchor"/>
          <w:rtl w:val="true"/>
        </w:rPr>
        <w:footnoteReference w:id="516"/>
      </w:r>
      <w:r>
        <w:rPr>
          <w:rFonts w:ascii="IRNazanin" w:hAnsi="IRNazanin" w:eastAsia="IRNazanin"/>
          <w:color w:val="111111"/>
          <w:sz w:val="28"/>
          <w:sz w:val="28"/>
          <w:szCs w:val="28"/>
          <w:rtl w:val="true"/>
          <w:lang w:bidi="fa-IR"/>
        </w:rPr>
        <w:t xml:space="preserve">اما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رجال، مفهومی عام و در بردارنده ویژگی هایی است که دوره ای از حیات علمی و حدیثی راوی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اخذ و تحمّل و نقل حدیث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کیفیت روایت وی نیز دخالت دارد؛ از جمله روایت راوی از معصوم علیه السلام، سلسله مشایخ، سلسله راویان، ارتباط روایت دو راوی با یکدیگر، تاریخ ولادت و تاریخ وفات راوی، و دیگر ویژگی های دخیل در جنبه روایتگری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استاد و شاگردی میان دو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دو شرط زیر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محرز شاگرد 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 شاگرد از استاد، باید با اسنادی که در بردارنده نقل بی واسطه شاگرد از استادند احراز شود؛ بنابراین، اگر فردی ضعیف، در تک روایتی، رابطه میان شاگرد و استاد را نقل کند نمی توان بدان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احتمال تحریف در سند داده شود نمی توان بدان اعتماد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غرابت نداشتن این رابطه با دیگر عناوین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با راویان پیش از خویش یا راویان پس از استاد در سند ارتباط روایی غریب نداشته باشد؛ برای نمونه، نقل کردن علی بن ابراهیم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بسیاری، احراز شده است؛ اما ارتباط روايي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عن أبيه عن محمد بن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معهود است؛ زیرا علی بن ابراهيم غالباً از محمد بن عيسى بن عبيد يقطینی بی واسطه نقل می کند</w:t>
      </w:r>
      <w:r>
        <w:rPr>
          <w:rFonts w:eastAsia="IRNazanin" w:cs="IRNazanin"/>
          <w:color w:val="111111"/>
          <w:sz w:val="28"/>
          <w:szCs w:val="28"/>
          <w:rtl w:val="true"/>
          <w:lang w:bidi="fa-IR"/>
        </w:rPr>
        <w:t xml:space="preserve">. </w:t>
      </w:r>
      <w:bookmarkStart w:id="406" w:name="pg19142_180470"/>
    </w:p>
    <w:p>
      <w:pPr>
        <w:pStyle w:val="Heading4"/>
        <w:numPr>
          <w:ilvl w:val="3"/>
          <w:numId w:val="1"/>
        </w:numPr>
        <w:rPr/>
      </w:pPr>
      <w:bookmarkStart w:id="407" w:name="__RefHeading___Toc15832077_1280447820"/>
      <w:bookmarkStart w:id="408" w:name="_Toc151"/>
      <w:bookmarkEnd w:id="406"/>
      <w:bookmarkEnd w:id="407"/>
      <w:r>
        <w:rPr>
          <w:rtl w:val="true"/>
        </w:rPr>
        <w:t>فصل اوّل</w:t>
      </w:r>
      <w:r>
        <w:rPr>
          <w:rtl w:val="true"/>
        </w:rPr>
        <w:t xml:space="preserve">: </w:t>
      </w:r>
      <w:r>
        <w:rPr>
          <w:rtl w:val="true"/>
        </w:rPr>
        <w:t>تعلیق در اسناد</w:t>
      </w:r>
      <w:bookmarkEnd w:id="408"/>
    </w:p>
    <w:p>
      <w:pPr>
        <w:pStyle w:val="Heading5"/>
        <w:numPr>
          <w:ilvl w:val="4"/>
          <w:numId w:val="1"/>
        </w:numPr>
        <w:rPr/>
      </w:pPr>
      <w:bookmarkStart w:id="409" w:name="__RefHeading___Toc15832079_1280447820"/>
      <w:bookmarkStart w:id="410" w:name="_Toc152"/>
      <w:bookmarkEnd w:id="409"/>
      <w:r>
        <w:rPr>
          <w:rtl w:val="true"/>
        </w:rPr>
        <w:t>تعریف تعلیق</w:t>
      </w:r>
      <w:bookmarkEnd w:id="410"/>
    </w:p>
    <w:p>
      <w:pPr>
        <w:pStyle w:val="BookText"/>
        <w:rPr/>
      </w:pPr>
      <w:r>
        <w:rPr>
          <w:rFonts w:ascii="IRNazanin" w:hAnsi="IRNazanin" w:eastAsia="IRNazanin"/>
          <w:color w:val="111111"/>
          <w:sz w:val="28"/>
          <w:sz w:val="28"/>
          <w:szCs w:val="28"/>
          <w:rtl w:val="true"/>
          <w:lang w:bidi="fa-IR"/>
        </w:rPr>
        <w:t xml:space="preserve">از جمله شیوه های اختصار در سند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حذف عنوان یک یا چند راوی متوالی از آغاز سند، گرچه تنها نام امام علیه السلام باقی بماند و همه عناوین راویان حذف شود؛ </w:t>
      </w:r>
      <w:r>
        <w:rPr>
          <w:rStyle w:val="FootnoteAnchor"/>
          <w:rtl w:val="true"/>
        </w:rPr>
        <w:footnoteReference w:id="517"/>
      </w:r>
      <w:r>
        <w:rPr>
          <w:rFonts w:ascii="IRNazanin" w:hAnsi="IRNazanin" w:eastAsia="IRNazanin"/>
          <w:color w:val="111111"/>
          <w:sz w:val="28"/>
          <w:sz w:val="28"/>
          <w:szCs w:val="28"/>
          <w:rtl w:val="true"/>
          <w:lang w:bidi="fa-IR"/>
        </w:rPr>
        <w:t>البته هیچ تعبیری نباید به بخش حذف شده از سند، اشاره داشته باشد</w:t>
      </w:r>
      <w:r>
        <w:rPr>
          <w:rFonts w:eastAsia="IRNazanin" w:cs="IRNazanin"/>
          <w:color w:val="111111"/>
          <w:sz w:val="28"/>
          <w:szCs w:val="28"/>
          <w:rtl w:val="true"/>
          <w:lang w:bidi="fa-IR"/>
        </w:rPr>
        <w:t xml:space="preserve">. </w:t>
      </w:r>
      <w:r>
        <w:rPr>
          <w:rStyle w:val="FootnoteAnchor"/>
          <w:rtl w:val="true"/>
        </w:rPr>
        <w:footnoteReference w:id="518"/>
      </w:r>
    </w:p>
    <w:p>
      <w:pPr>
        <w:pStyle w:val="Heading5"/>
        <w:numPr>
          <w:ilvl w:val="4"/>
          <w:numId w:val="1"/>
        </w:numPr>
        <w:rPr/>
      </w:pPr>
      <w:bookmarkStart w:id="411" w:name="__RefHeading___Toc15832081_1280447820"/>
      <w:bookmarkStart w:id="412" w:name="_Toc153"/>
      <w:bookmarkEnd w:id="411"/>
      <w:r>
        <w:rPr>
          <w:rtl w:val="true"/>
        </w:rPr>
        <w:t>اقسام تعلیق</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روش انجام می شود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عناوین از آغاز سند بدون اعتماد بر ذکر بخش حذف شده در جایی دیگر؛ مانند بسیاری از روايات كتاب من لا يحضره الفقیه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آنها تنها نام معصوم علیه السلام آمده و عناوین راویان از آغاز اسناد حذف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عناوین از آغاز سند با تکیه بر ذکر بخش حذف شده در جایی دیگر؛ این روش به سه شیوه انجام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 برسند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حذف عناوین از آغاز سند، با تکیه بر ذکر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چنان که کلینی در کتاب کافی، از این شیوه بسیار بهره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حذف عناوین از آغاز سند، با تکیه بر ذکر آن در بخشی دیگر از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چنانکه شیخ صدوق در کتاب من لا يحضره الفقیه این شیوه را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حذف عناوین از آغاز سند، با تکیه بر ذکر آن در کتابی دیگر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های تهذیب و استبصار، افزون بر شیوه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سند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ترکیبی از شیوه های دوم و سوم را به کار برده است؛ بدین گونه که طریق خویش به کتاب های منبع در تألیف تهذیب و استبصار را از اسناد روایات حذف کرده و بخشی از این طریق ها را در مشیخه دو کتاب آورده و برای دیگر طریق ها و تفصیل طریق های ذکر شده در مشیخه به کتاب فهرست خویش </w:t>
      </w:r>
      <w:r>
        <w:rPr>
          <w:rStyle w:val="FootnoteAnchor"/>
          <w:rtl w:val="true"/>
        </w:rPr>
        <w:footnoteReference w:id="520"/>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درباره لزوم بررسی مشیخه هنگام اعتبار سنجی روایات، سه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متأخران بررسی و ارزیابی مشیخه را به عنوان بخشی از سند، حتی در کتاب های مشهور، لازم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میان کتاب های مشهور و غیر مشهور، فرق می گذارند و بررسی مشیخه را در کتاب های غیر مشهور، لازم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بررسی مشیخه را مطلقاً لازم نمی دانند</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بررسی و ارزیابی مشیخه هنگام عادی سازی سند، بنا بر مبنای سوم در همه کتاب ها، و بنا بر مبنای دوم تنها در کتاب های مشهور، در صحت سند تأثیر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2</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تعلیق است؛ هم چنین، بررسی و ارزیابی مشیخه، بنا بر فرض لزوم آن، انجام شده است</w:t>
      </w:r>
      <w:r>
        <w:rPr>
          <w:rFonts w:eastAsia="IRNazanin" w:cs="IRNazanin"/>
          <w:color w:val="111111"/>
          <w:sz w:val="28"/>
          <w:szCs w:val="28"/>
          <w:rtl w:val="true"/>
          <w:lang w:bidi="fa-IR"/>
        </w:rPr>
        <w:t xml:space="preserve">. </w:t>
      </w:r>
      <w:bookmarkStart w:id="413" w:name="pg19142_180473"/>
    </w:p>
    <w:p>
      <w:pPr>
        <w:pStyle w:val="Heading5"/>
        <w:numPr>
          <w:ilvl w:val="4"/>
          <w:numId w:val="1"/>
        </w:numPr>
        <w:rPr/>
      </w:pPr>
      <w:bookmarkStart w:id="414" w:name="__RefHeading___Toc15832083_1280447820"/>
      <w:bookmarkStart w:id="415" w:name="_Toc154"/>
      <w:bookmarkEnd w:id="413"/>
      <w:bookmarkEnd w:id="414"/>
      <w:r>
        <w:rPr>
          <w:rtl w:val="true"/>
        </w:rPr>
        <w:t>تعلیق در کتب اربعه و وسائل الشيعة</w:t>
      </w:r>
      <w:bookmarkEnd w:id="415"/>
    </w:p>
    <w:p>
      <w:pPr>
        <w:pStyle w:val="Heading6"/>
        <w:numPr>
          <w:ilvl w:val="5"/>
          <w:numId w:val="1"/>
        </w:numPr>
        <w:rPr/>
      </w:pPr>
      <w:bookmarkStart w:id="416" w:name="__RefHeading___Toc15832085_1280447820"/>
      <w:bookmarkStart w:id="417" w:name="_Toc155"/>
      <w:bookmarkEnd w:id="416"/>
      <w:r>
        <w:rPr/>
        <w:t>1</w:t>
      </w:r>
      <w:r>
        <w:rPr>
          <w:rtl w:val="true"/>
        </w:rPr>
        <w:t xml:space="preserve">. </w:t>
      </w:r>
      <w:r>
        <w:rPr>
          <w:rtl w:val="true"/>
        </w:rPr>
        <w:t>تعلیق در اسناد کافی</w:t>
      </w:r>
      <w:bookmarkEnd w:id="417"/>
    </w:p>
    <w:p>
      <w:pPr>
        <w:pStyle w:val="Heading6"/>
        <w:numPr>
          <w:ilvl w:val="5"/>
          <w:numId w:val="1"/>
        </w:numPr>
        <w:rPr/>
      </w:pPr>
      <w:bookmarkStart w:id="418" w:name="__RefHeading___Toc15832087_1280447820"/>
      <w:bookmarkStart w:id="419" w:name="_Toc156"/>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چنان که گذشت، </w:t>
      </w:r>
      <w:r>
        <w:rPr>
          <w:rStyle w:val="FootnoteAnchor"/>
          <w:rtl w:val="true"/>
        </w:rPr>
        <w:footnoteReference w:id="523"/>
      </w:r>
      <w:r>
        <w:rPr>
          <w:rFonts w:ascii="IRNazanin" w:hAnsi="IRNazanin" w:eastAsia="IRNazanin"/>
          <w:color w:val="111111"/>
          <w:sz w:val="28"/>
          <w:sz w:val="28"/>
          <w:szCs w:val="28"/>
          <w:rtl w:val="true"/>
          <w:lang w:bidi="fa-IR"/>
        </w:rPr>
        <w:t xml:space="preserve">کلینی در برخی از اسناد کافی،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مشترک از سند بعدی را حذف کرده است؛ این سند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Heading6"/>
        <w:numPr>
          <w:ilvl w:val="5"/>
          <w:numId w:val="1"/>
        </w:numPr>
        <w:rPr/>
      </w:pPr>
      <w:bookmarkStart w:id="420" w:name="__RefHeading___Toc15832089_1280447820"/>
      <w:bookmarkStart w:id="421" w:name="_Toc157"/>
      <w:bookmarkEnd w:id="420"/>
      <w:r>
        <w:rPr>
          <w:rtl w:val="true"/>
        </w:rPr>
        <w:t>شناخت تعلیق در اسناد کافی</w:t>
      </w:r>
      <w:bookmarkEnd w:id="421"/>
    </w:p>
    <w:p>
      <w:pPr>
        <w:pStyle w:val="BookText"/>
        <w:rPr/>
      </w:pPr>
      <w:r>
        <w:rPr>
          <w:rFonts w:ascii="IRNazanin" w:hAnsi="IRNazanin" w:eastAsia="IRNazanin"/>
          <w:color w:val="111111"/>
          <w:sz w:val="28"/>
          <w:sz w:val="28"/>
          <w:szCs w:val="28"/>
          <w:rtl w:val="true"/>
          <w:lang w:bidi="fa-IR"/>
        </w:rPr>
        <w:t xml:space="preserve">کلینی در تعلیق اسناد معمولاً در آغاز سند تعلیقی به نام راوی پایانی از بخش مشترک دو سند آخرین حلقه اشتراک تصریح می کند تا نشانه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بخشی مشترک است؛ بنابراین در اسناد کافی با دو شرط می توان به وقوع تعلیق حکم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در آغاز سند است، از مشایخ کلینی نباشد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آغازین سند در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 عَن الْفَضْل بن شاذان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سند تعليق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يَحْى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برای عادی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 حذف شده سند، به آن افزوده شود؛ بنابراین عادی سازی سند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عَنِ الْفَضْلِ بْنِ شاذانَ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صرف این که عنوان مذکور در آغاز سند روایتی در سند روایت پیش از آن نیز آمده باشد،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اگر در میان مشایخ کلینی، فردی با عنوان مذکور وجود داشته باشد باید در مرحله اوّل ثابت شود که مراد از عنوان مذکور استاد کلینی نیست تا در مرحله دوم بتوان با تکیه بر اینکه عنوان مذکور در سند پیشین تکرار شده، به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اسنادی برای تشخیص این که عنوان مذکور در آغاز سند، از مشایخ کلینی هست یا نه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يَحْى عَنْ أَحْمَدَ بْنِ مُحَمَّدٍ عَنْ مُحَمَّدِ بْنِ إِسْمَاعِيلَ عَنْ عَلِيِّ بْنِ الْحَكَمِ عَنْ شِهَابِ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سند محل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عَنِ الْفَضْلِ بْنِ شاذانَ عَنْ حَمَّادِ بْنِ عِيسَى عَنْ رِبْعِيِّ بْنِ عَبْدِ اللهِ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عنوان مذکور در آغاز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سند پیشین هم آمده؛ اما این سند تعلیقی نیست؛ زیرا با توجه به روایت کردن محمد بن اسماعیل از فضل بن شاذان روشن می شود مراد از وی، محمد بن اسماعیل بندقی نیشابوری، یکی از مشایخ کلینی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الْحَسَنِ بْنِ مَحْبُوبِ عَنِ الْحَارِثِ بْنِ مُحَمَّدٍ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سند محل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الْحُسَيْنِ بْنِ سَعِيدٍ عَنْ فَضالَةَ بْنِ أَيُّوبَ عَنِ الْحُسَيْنِ بْنِ عُثمانَ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سند محل بحث، تعلیق رخ داده است؛ زیرا اگرچه عنوان آغازین احمد بن محمد با یکی از مشایخ کلینی به نام احمد بن محمد عاصمی مشترک است، اما مراد از این عنوان او نیست؛ زیرا حسین بن سعید از مشایخ احمد بن محمد عاصمی نیست؛ بلکه وی از مشایخ احمد بن محمد است که کلینی با واسطه عدة من أصحابنا از او روایت می کند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در برخی اسناد تعلیقی کافی به نام راوی پایانی از بخش مشترک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حلقه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تعلیق بیشتر، هنگامی است که در آغاز سند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 و عنوان پس از ضمیر نیز در سند پیشین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عادی سازی چنین سندی، باید از قرینه های خارجی کمک گرفت که مهم ترین آنها، رابطه استاد و شاگردی میان راویان و رجوع به دیگر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عَبْدِ اللهِ الْقُمْيُّ عَنْ أَحْمَدَ بْنِ أَبي عَبْدِ اللَّهِ عَنْ أَبِيهِ عَنْ إِسْمَاعِيلَ الْقَصِيرِ عَمَّنْ ذَكَرَهُ عَنْ أبي حَمْزَةَ العُمالي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غَلاءُ السِعْرِ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محل بحث</w:t>
      </w:r>
    </w:p>
    <w:p>
      <w:pPr>
        <w:pStyle w:val="BookText"/>
        <w:rPr/>
      </w:pPr>
      <w:r>
        <w:rPr>
          <w:rFonts w:ascii="Amiri" w:hAnsi="Amiri" w:eastAsia="Amiri" w:cs="Amiri"/>
          <w:color w:val="111111"/>
          <w:sz w:val="28"/>
          <w:sz w:val="28"/>
          <w:szCs w:val="28"/>
          <w:rtl w:val="true"/>
          <w:lang w:bidi="ar-SA"/>
        </w:rPr>
        <w:t xml:space="preserve">عَنْهُ عَنِ ابْنِ فَضَّالِ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درسند محل بحث کلینی با یک واسطه از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آن در کافی، حسن بن علی بن فضال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کرده؛ درحالی که کلینی دست کم با دو واسطه از او روایت می کند؛ پس در این سند، تعلیق بر سند پیشین رخ داده و ضمیر نمی تواند به آغاز سند پیشین برگردد؛ بلکه باید به راویان بعدی بازگردد و نخستین و تنها کسی که می تواند مرجع ضمیر باشد و از ابن فضال روایت کرده باشد، احمد بن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سند این گونه عادی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عَبْدِ اللهِ الْقَمَيُّ عَنْ أَحْمَدَ بْنِ أَبِي عَبْدِ اللَّهِ عَنِ ابْنِ فَضَالِ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بیشتر تعلیق ها در اسناد کافی، تعلیق برسند قبل است؛ اما گاهی به ندرت، تعلیق بر چند سند قبل تر نیز دیده می شود که در این حالت یک یا چند روایت میانی، بین معلق و معلق عليه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برخی تناسبات بین روایت میانی با روایت معلق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تشابه متن روایت ها یا وحدت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سبب رخداد چنین تعلیقی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بعدتر افزوده شدن روایتی بین روایت معلق و معلق عليه و غفلت از تعلیق می تواند از علت های چنین فاصله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اسناد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وَأَحمدَ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أَسْلَفَ رَجُلاً زَيْتاً عَلَى أَنْ يَأْخُذَ مِنْهُ سَمْناً،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لِلرَجُلِ إسْلافُ السَمْنِ بِالزَيْتِ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الزَيْتِ بِالسَمْنِ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محل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 بالزبيب،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مِثْلاً مِثْلٍ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سند سوم با عنوان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حسن بن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درحالی که او از مشایخ کلینی نیست و کلینی با واسطه از وی نقل می کند؛ در نتیجه، در این سند یا ارسال رخ داده یا بر سند اوّل معلق شده است؛ و از آن جا که با توجه به رابطۀ استاد و شاگردی میان راویان، سند دوم با سند سوم ارتباطی ندارد، باید به رخداد ارسال در سند سوم یا تعلیق آن بر سند اوّل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نظر می رسد تعلیق بر سند اوّل، درست است </w:t>
      </w:r>
      <w:r>
        <w:rPr>
          <w:rStyle w:val="FootnoteAnchor"/>
          <w:rtl w:val="true"/>
        </w:rPr>
        <w:footnoteReference w:id="527"/>
      </w:r>
      <w:r>
        <w:rPr>
          <w:rFonts w:ascii="IRNazanin" w:hAnsi="IRNazanin" w:eastAsia="IRNazanin"/>
          <w:color w:val="111111"/>
          <w:sz w:val="28"/>
          <w:sz w:val="28"/>
          <w:szCs w:val="28"/>
          <w:rtl w:val="true"/>
          <w:lang w:bidi="fa-IR"/>
        </w:rPr>
        <w:t>و وحدت راوی و تشابه متن روایت های اول و دوم سبب شده است کلینی این دو روایت را در کنار هم قرار دهد، بدون این که فاصله افتادن بین روایت های اول و سوم را مضر بداند یا اینکه حتی به آن التفات داشته باشد؛ بنابراین سند این گونه عادی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وَ أَحْمَدَ بْنِ مُحَمَّدٍ عَنِ ابْنِ مَحْبُوبِ عَنْ أبي أيوبَ عَنْ سَماعَةَ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اسناد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عيسى عَنْ عَلِيِّ بْنِ الْحَكَم عَنْ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عَلَيْهِ دَيْنٌ يَسْتَقْرِضُ وَ يَحُجُ،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وَجْهُ فِي مَالٍ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 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الدَيْنُ وَ يَحْضُرُهُ الشَّيْءُ، أَيَقْضِي دَيْنَهُ أَوْ يَحْجُ؟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بِبَعْضٍ وَيَحُجُ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إلَّا بِقَدْرِ نَفَقَةِ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سَنَةً وَ يَحْجُ سَنَةٌ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المالَ مِنْ ناحِيَةِ السُلْطَانِ،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مُعَاوِيَةَ بْنِ وَهْبٍ عَنْ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 الدَيْنُ فَيَقَعُ فِي يَدِيَ الدَرَاهِمُ فَإِنْ وَزَّعْتُها بَيْنَهُمْ لَمْ يَبْقَ شَيْءٌ، أَفَأَحُجُ بِها أَوْ أَوَزَعُها بَيْنَ الْغُرَامِ؟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بِها وَادْعُ اللَّهَ أَنْ يَقْضِيَ عَنْكَ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محل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 عَنِ الْبَرْقِيِّ عَنْ جَعْفَرِ بْنِ بَشِيرٍ عَنْ مُوسَى بْنِ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يَسْتَقْرِضُ وَ يَحْجُ،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خَلْفَ ظَهْرِهِ مَالٌ ، إِنْ حَدَثَ بِهِ حَدَتْ أُدْيَ عَنْهُ،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جا، سند چهارم برسند اوّل معلق شده و بین سندهای معلق و معلق علیه فاصله افتاده است؛ به نظر می رسد علت این فاصله نزدیک بودن موضوع روایت علی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 ابی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شده کلینی این دو روایت را کنار هم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گفته شد که در اسناد تعلیقی کافی معمولاً عنوان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باید توجه داشت که در اسناد بسیاری، عنوان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و به صورت مختصر یا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،زیر گونه ای از اختصار عنوان دیده می شود</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يَحْى عَنْ أَحْمَدَ بْن مُحَمَّدِ بْن عيسى عَنْ مُحَمَّدِ بْن خَالِدٍ عَنْ سَعْدَانَ عَنْ حَاتِم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مُحَمَّدِ بْن خَالِدٍ عَنْ خَلَفِ بْنِ حَمَّادٍ عَنْ مُوسَى بْنِ بَكْرٍ عَنْ زُرارَةَ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22" w:name="pg19142_180479"/>
    </w:p>
    <w:p>
      <w:pPr>
        <w:pStyle w:val="Heading6"/>
        <w:numPr>
          <w:ilvl w:val="5"/>
          <w:numId w:val="1"/>
        </w:numPr>
        <w:rPr/>
      </w:pPr>
      <w:bookmarkStart w:id="423" w:name="__RefHeading___Toc15832091_1280447820"/>
      <w:bookmarkStart w:id="424" w:name="_Toc158"/>
      <w:bookmarkEnd w:id="422"/>
      <w:bookmarkEnd w:id="423"/>
      <w:r>
        <w:rPr>
          <w:rtl w:val="true"/>
        </w:rPr>
        <w:t xml:space="preserve">• </w:t>
      </w:r>
      <w:r>
        <w:rPr>
          <w:rtl w:val="true"/>
        </w:rPr>
        <w:t>تمرین</w:t>
      </w:r>
      <w:bookmarkEnd w:id="424"/>
    </w:p>
    <w:p>
      <w:pPr>
        <w:pStyle w:val="BookText"/>
        <w:rPr/>
      </w:pPr>
      <w:r>
        <w:rPr>
          <w:rFonts w:ascii="IRNazanin" w:hAnsi="IRNazanin" w:eastAsia="IRNazanin"/>
          <w:color w:val="111111"/>
          <w:sz w:val="28"/>
          <w:sz w:val="28"/>
          <w:szCs w:val="28"/>
          <w:rtl w:val="true"/>
          <w:lang w:bidi="fa-IR"/>
        </w:rPr>
        <w:t>با رجوع به نشانی های زیر در کتاب کافی اسناد تعلیقی را بیابید و آنها را عادی سازی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bookmarkStart w:id="425" w:name="pg19142_180480"/>
    </w:p>
    <w:p>
      <w:pPr>
        <w:pStyle w:val="Heading6"/>
        <w:numPr>
          <w:ilvl w:val="5"/>
          <w:numId w:val="1"/>
        </w:numPr>
        <w:rPr/>
      </w:pPr>
      <w:bookmarkStart w:id="426" w:name="__RefHeading___Toc15832093_1280447820"/>
      <w:bookmarkStart w:id="427" w:name="_Toc159"/>
      <w:bookmarkEnd w:id="425"/>
      <w:bookmarkEnd w:id="426"/>
      <w:r>
        <w:rPr/>
        <w:t>2</w:t>
      </w:r>
      <w:r>
        <w:rPr>
          <w:rtl w:val="true"/>
        </w:rPr>
        <w:t xml:space="preserve">. </w:t>
      </w:r>
      <w:r>
        <w:rPr>
          <w:rtl w:val="true"/>
        </w:rPr>
        <w:t xml:space="preserve">تعلیق در اسناد </w:t>
      </w:r>
      <w:r>
        <w:rPr>
          <w:rtl w:val="true"/>
        </w:rPr>
        <w:t>«</w:t>
      </w:r>
      <w:r>
        <w:rPr>
          <w:rtl w:val="true"/>
        </w:rPr>
        <w:t>کتاب من لا يحضره الفقيه</w:t>
      </w:r>
      <w:r>
        <w:rPr>
          <w:rtl w:val="true"/>
        </w:rPr>
        <w:t>»</w:t>
      </w:r>
      <w:bookmarkEnd w:id="427"/>
    </w:p>
    <w:p>
      <w:pPr>
        <w:pStyle w:val="Heading6"/>
        <w:numPr>
          <w:ilvl w:val="5"/>
          <w:numId w:val="1"/>
        </w:numPr>
        <w:rPr/>
      </w:pPr>
      <w:bookmarkStart w:id="428" w:name="__RefHeading___Toc15832095_1280447820"/>
      <w:bookmarkStart w:id="429" w:name="_Toc16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تعلیق در اسناد روایاتِ فقیه بیشتر در اسنادی احراز می شود که افزون بر نام امام علیه السلام بخشی از سلسله راویان حدیث نیز، در آن ذکر شده باشد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در این روایات، دو گونه تعلیق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برسند سابق</w:t>
      </w:r>
      <w:r>
        <w:rPr>
          <w:rFonts w:eastAsia="IRNazanin" w:cs="IRNazanin"/>
          <w:color w:val="111111"/>
          <w:sz w:val="28"/>
          <w:szCs w:val="28"/>
          <w:rtl w:val="true"/>
          <w:lang w:bidi="fa-IR"/>
        </w:rPr>
        <w:t>».</w:t>
      </w:r>
    </w:p>
    <w:p>
      <w:pPr>
        <w:pStyle w:val="Heading6"/>
        <w:numPr>
          <w:ilvl w:val="5"/>
          <w:numId w:val="1"/>
        </w:numPr>
        <w:rPr/>
      </w:pPr>
      <w:bookmarkStart w:id="430" w:name="__RefHeading___Toc15832097_1280447820"/>
      <w:bookmarkStart w:id="431" w:name="_Toc161"/>
      <w:bookmarkEnd w:id="430"/>
      <w:r>
        <w:rPr>
          <w:rtl w:val="true"/>
        </w:rPr>
        <w:t>تعلیق بر مشیخه</w:t>
      </w:r>
      <w:bookmarkEnd w:id="431"/>
    </w:p>
    <w:p>
      <w:pPr>
        <w:pStyle w:val="BookText"/>
        <w:rPr/>
      </w:pPr>
      <w:r>
        <w:rPr>
          <w:rFonts w:ascii="IRNazanin" w:hAnsi="IRNazanin" w:eastAsia="IRNazanin"/>
          <w:color w:val="111111"/>
          <w:sz w:val="28"/>
          <w:sz w:val="28"/>
          <w:szCs w:val="28"/>
          <w:rtl w:val="true"/>
          <w:lang w:bidi="fa-IR"/>
        </w:rPr>
        <w:t xml:space="preserve">شیخ صدوق در این گونه از تعلیق بخش مشترک مجموعه ای از اسناد روایات را حذف کرده و در بخشی جداگانه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آورده است؛ البته طریق بیان شده در مشیخه، گاهی تنها برای یک روایت خاص است؛ </w:t>
      </w:r>
      <w:r>
        <w:rPr>
          <w:rStyle w:val="FootnoteAnchor"/>
          <w:rtl w:val="true"/>
        </w:rPr>
        <w:footnoteReference w:id="529"/>
      </w:r>
      <w:r>
        <w:rPr>
          <w:rFonts w:ascii="IRNazanin" w:hAnsi="IRNazanin" w:eastAsia="IRNazanin"/>
          <w:color w:val="111111"/>
          <w:sz w:val="28"/>
          <w:sz w:val="28"/>
          <w:szCs w:val="28"/>
          <w:rtl w:val="true"/>
          <w:lang w:bidi="fa-IR"/>
        </w:rPr>
        <w:t>و گاه برای روایات یک راوی است که از او تنها یک یا دو روایت نقل شده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إِسْحَاقُ بْنُ عَمَارِعَنْ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بَأْسَ بِسُؤْرِ الْفَأْرَةِ إِذا شَرِبَتْ مِنَ الْإِناءِ أَنْ تَشْرَبَ مِنْهُ أَوْ تَتَوَضَّأَ مِنْهُ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شیخ صدوق در مجموعه ای از روایاتی که از اسحاق بن عمار نقل کرده، در آغاز سند تنها نام اسحاق بن عمار را آورده و سلسله سند تا او را حذف کرده و در مشیخه، بخش حذف شده را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فيهِ عَنْ إِسْحَاقَ بْنِ عَمَّارٍ فَقَدْ رَوَيْتُهُ عَنْ أبِي رضی الله عنه عَنْ عَبْدِ اللَّهِ بْنِ جَعْفَرٍ الْحِمْيَريَ عَنْ عَلِيِّ بْنِ إِسْمَاعِيلَ عَنْ صَفْوَانَ بْنِ يَحْيَى عَنْ إِسْحَاقَ بْنِ عَمَّار</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برای عادی سازی سند باید بخش حذف شده از مشیخه به آغاز سند افزوده شود؛ بنابراین سند روایت چنین عادی سازی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عَنْ عَبْدِ اللهِ بْنِ جَعْفَرِ الْحِمْيَري عَنْ عَلِيِّ بْنِ إِسْمَاعِيلَ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بیشتر روایات فقیه که افزون بر نام امام علیه السلام، دست کم نام یک راوی در سند آن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البته طریق مؤلّف به حدود یک چهارم از این دست راویان، در مشیخه نیامده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برای عادی سازی روایاتی که نام بیش از یک راوی در سند آنها آمده، باید طریق مؤلّف به آن راوی که در آغاز سند آمده به سند افزوده شود، نه طریق مؤلف به راویان بعدی؛ بنابراین اگر طریق مؤلّف به راوی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وی به راویان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 توان به طریق راویان بعدی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الْقَوْلِ فِي الرَّكْعَتَيْنِ الأخيرَتَيْنِ ثَلاثُ تَسْبيحات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bookmarkStart w:id="432" w:name="pg19142_180482"/>
    </w:p>
    <w:p>
      <w:pPr>
        <w:pStyle w:val="BookText"/>
        <w:rPr/>
      </w:pPr>
      <w:bookmarkEnd w:id="432"/>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عنوان آغازین سند در این روایت، وهیب بن حفص است که طریق شیخ صدوق به وی ضعیف است؛ </w:t>
      </w:r>
      <w:r>
        <w:rPr>
          <w:rStyle w:val="FootnoteAnchor"/>
          <w:rtl w:val="true"/>
        </w:rPr>
        <w:footnoteReference w:id="535"/>
      </w:r>
      <w:r>
        <w:rPr>
          <w:rFonts w:ascii="IRNazanin" w:hAnsi="IRNazanin" w:eastAsia="IRNazanin"/>
          <w:color w:val="111111"/>
          <w:sz w:val="28"/>
          <w:sz w:val="28"/>
          <w:szCs w:val="28"/>
          <w:rtl w:val="true"/>
          <w:lang w:bidi="fa-IR"/>
        </w:rPr>
        <w:t xml:space="preserve">درحالی که طریقش به ابی بصیر صحیح است؛ </w:t>
      </w:r>
      <w:r>
        <w:rPr>
          <w:rStyle w:val="FootnoteAnchor"/>
          <w:rtl w:val="true"/>
        </w:rPr>
        <w:footnoteReference w:id="536"/>
      </w:r>
      <w:r>
        <w:rPr>
          <w:rFonts w:ascii="IRNazanin" w:hAnsi="IRNazanin" w:eastAsia="IRNazanin"/>
          <w:color w:val="111111"/>
          <w:sz w:val="28"/>
          <w:sz w:val="28"/>
          <w:szCs w:val="28"/>
          <w:rtl w:val="true"/>
          <w:lang w:bidi="fa-IR"/>
        </w:rPr>
        <w:t>اما برای تصحیح سند سودمند نیست</w:t>
      </w:r>
      <w:r>
        <w:rPr>
          <w:rFonts w:eastAsia="IRNazanin" w:cs="IRNazanin"/>
          <w:color w:val="111111"/>
          <w:sz w:val="28"/>
          <w:szCs w:val="28"/>
          <w:rtl w:val="true"/>
          <w:lang w:bidi="fa-IR"/>
        </w:rPr>
        <w:t>.</w:t>
      </w:r>
    </w:p>
    <w:p>
      <w:pPr>
        <w:pStyle w:val="Heading6"/>
        <w:numPr>
          <w:ilvl w:val="5"/>
          <w:numId w:val="1"/>
        </w:numPr>
        <w:rPr/>
      </w:pPr>
      <w:bookmarkStart w:id="433" w:name="__RefHeading___Toc15832099_1280447820"/>
      <w:bookmarkStart w:id="434" w:name="_Toc162"/>
      <w:bookmarkEnd w:id="433"/>
      <w:r>
        <w:rPr>
          <w:rtl w:val="true"/>
        </w:rPr>
        <w:t>تعلیق بر سند سابق</w:t>
      </w:r>
      <w:bookmarkEnd w:id="434"/>
    </w:p>
    <w:p>
      <w:pPr>
        <w:pStyle w:val="BookText"/>
        <w:rPr/>
      </w:pPr>
      <w:r>
        <w:rPr>
          <w:rFonts w:ascii="IRNazanin" w:hAnsi="IRNazanin" w:eastAsia="IRNazanin"/>
          <w:color w:val="111111"/>
          <w:sz w:val="28"/>
          <w:sz w:val="28"/>
          <w:szCs w:val="28"/>
          <w:rtl w:val="true"/>
          <w:lang w:bidi="fa-IR"/>
        </w:rPr>
        <w:t>سند برخی از روایات فقیه، برسند سابق، معلق است؛ اما معمولاً چنین تعلیقی تنها از ظاهر سند، به آسانی تشخیص داده نمی شود؛ البته در دو جا، ظاهر سند به کمک قراین مختلف می تواند تعلیق بر سند سابق را اثبات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عبارت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گونه ای تغییر کرده است که تعلیق روایت بر روایت پیشین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شُعَيْبٌ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قَوْمٌ يَخْتَصِمُونَ في بَغْلَةٍ، فَقامَتِ الْبَيِّنَةُ هؤُلاءِ أَنَّهُمْ أَنْتَجوها عَلَى مِذْوَدِهِمْ لَمْ يَبيعوا وَ لَمْ يَهَبوا، وَقامَتِ الْبَيِّنَةُ هؤُلاءِ أَنَّهُمْ أَنْتَجوها عَلى مِذْوَدِهِمْ لَمْ يَبيعوا وَ لَمْ يَهَبُوا،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لِأَكْثَرِهِمْ بَيْنَةً وَ اسْتَحْلَفَهُمْ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الْقَوْمَ فَيَدَّعي داراً في أيْدِيهِمْ وَيُقِيمُ الْبَيِّنَةَ، وَيُقيمُ الَّذي في يَدِهِ الدارُ الْبَيِّنَةَ أَنَّهَا وَرِثَهَا عَنْ أَبِيهِ وَلَا يَدْرِي كَيْفَ أَمْرُها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بَيْنَةٌ يُسْتَخْلَفُ وَتُدْفَعُ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روایت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است؛ قرینه تعلیق روایت دوم بر روایت قبل، این است که نام ابوبصیر در سند تکرار شده و پس از آن، تعبیر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کلینی هم این دو روایت را در ضمن یک روایت آورده </w:t>
      </w:r>
      <w:r>
        <w:rPr>
          <w:rStyle w:val="FootnoteAnchor"/>
          <w:rtl w:val="true"/>
        </w:rPr>
        <w:footnoteReference w:id="537"/>
      </w:r>
      <w:r>
        <w:rPr>
          <w:rFonts w:ascii="IRNazanin" w:hAnsi="IRNazanin" w:eastAsia="IRNazanin"/>
          <w:color w:val="111111"/>
          <w:sz w:val="28"/>
          <w:sz w:val="28"/>
          <w:szCs w:val="28"/>
          <w:rtl w:val="true"/>
          <w:lang w:bidi="fa-IR"/>
        </w:rPr>
        <w:t>که تعلیق بر روایت پیشین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در سند تعلیقی ضمیری آمده که به میانه سند سابق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ascii="Amiri" w:hAnsi="Amiri" w:eastAsia="Amiri" w:cs="Amiri"/>
          <w:color w:val="111111"/>
          <w:sz w:val="28"/>
          <w:sz w:val="28"/>
          <w:szCs w:val="28"/>
          <w:rtl w:val="true"/>
          <w:lang w:bidi="ar-SA"/>
        </w:rPr>
        <w:t>و رَوَى ابْنُ أَبِي عُمَيْرٍ عَنِ ابْنِ أُذَيْنَةَ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 وَإِخْوَتَها لِأُمِّها وَإخْوَتَهَا لِأبيها،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لِلزَوْجِ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وَلِلْإِخْوَةِ لِلْأُمِ الثُّلُثُ الذَّكَرُ وَالْأُنثَىٰ فِيهِ سَواءٌ؛ وَبَقِيَ سَهُمْ فَهُوَ لِلْإِخْوَةِ وَالْأَخْواتِ مِنَ الْآبِ،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امْرَأَةٍ تَرَكَتْ زَوْجَهَا وَ إِخْوَتَهَا لِأُتِهَا وَأُخْتَهَا لِأبيها،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لِلزَوْجِ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وَلِلْإِخْوَةِ مِنَ الْأُمِّ سَهْمَانِ؛ وَلِلْأُخْتِ مِنَ الْأَبِ سَهْمُ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روایت دوم،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بکیر بن اعین در سند سابق باز می گردد؛ زیرا اینکه مؤلف در سند سابق، راوی بی واسطه از امام صادق علیه السلام را با اسم ظاهر آورده و سپس در سند بعدی، برای راوی بی واسطه به آوردن ضمیر بسنده کرده، ظهور دارد که ضمیر به همان راوی بی واسطه ای بر می گردد که با اسم ظاهر آمده بود؛ وگرنه، به جای ضمیر، به نامی دیگر تصریح می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کلینی </w:t>
      </w:r>
      <w:r>
        <w:rPr>
          <w:rStyle w:val="FootnoteAnchor"/>
          <w:rtl w:val="true"/>
        </w:rPr>
        <w:footnoteReference w:id="538"/>
      </w:r>
      <w:r>
        <w:rPr>
          <w:rFonts w:ascii="IRNazanin" w:hAnsi="IRNazanin" w:eastAsia="IRNazanin"/>
          <w:color w:val="111111"/>
          <w:sz w:val="28"/>
          <w:sz w:val="28"/>
          <w:szCs w:val="28"/>
          <w:rtl w:val="true"/>
          <w:lang w:bidi="fa-IR"/>
        </w:rPr>
        <w:t xml:space="preserve">همین روایت دوم را با تشابه فراوان و تصریح به نام بگیر نقل کرده؛ </w:t>
      </w:r>
      <w:r>
        <w:rPr>
          <w:rStyle w:val="FootnoteAnchor"/>
          <w:rtl w:val="true"/>
        </w:rPr>
        <w:footnoteReference w:id="539"/>
      </w:r>
      <w:r>
        <w:rPr>
          <w:rFonts w:ascii="IRNazanin" w:hAnsi="IRNazanin" w:eastAsia="IRNazanin"/>
          <w:color w:val="111111"/>
          <w:sz w:val="28"/>
          <w:sz w:val="28"/>
          <w:szCs w:val="28"/>
          <w:rtl w:val="true"/>
          <w:lang w:bidi="fa-IR"/>
        </w:rPr>
        <w:t xml:space="preserve">پس از مشخص شدن بازگشت ضمیر به بکیر بن اعین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بودن سند بر سند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که البته ظهور سند، در احتمال اوّل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برای یافتن قراین خارجی، می توان سند همان روایت را در سه جا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دیگر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مصادری که ایشان روایت را از آنها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کتاب های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زُرارَةُ بْنُ أَعْيَنَ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حَدِ الْوَجْهِ الَّذِي يَنْبَغِي أَنْ يُوَضَّأَ الَّذِي قَالَ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الَّذِي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 بَيْنَ الْوُضوءِ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بِالْوَجْهِ ثُمَّ بِالْيَدَيْنِ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روایت دوم بر روایت نخست معلق است؛ قرینه خارجی برای تشخیص تعلیق، این است که کلینی </w:t>
      </w:r>
      <w:r>
        <w:rPr>
          <w:rStyle w:val="FootnoteAnchor"/>
          <w:rtl w:val="true"/>
        </w:rPr>
        <w:footnoteReference w:id="541"/>
      </w:r>
      <w:r>
        <w:rPr>
          <w:rFonts w:ascii="IRNazanin" w:hAnsi="IRNazanin" w:eastAsia="IRNazanin"/>
          <w:color w:val="111111"/>
          <w:sz w:val="28"/>
          <w:sz w:val="28"/>
          <w:szCs w:val="28"/>
          <w:rtl w:val="true"/>
          <w:lang w:bidi="fa-IR"/>
        </w:rPr>
        <w:t>همین روایت دوم را با واسطه زراره از امام باقر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الرَجُلٍ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عَنِ الرَجُلِ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عَنِ الرَجُلٍ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حَدِيثٍ آخَرَ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عَنِ الرّجُلِ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الْمَرْأَةِ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حدیث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شده اند و قرینه خارجی برای تشخیص تعلیق این است که حدیث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Style w:val="FootnoteAnchor"/>
          <w:rtl w:val="true"/>
        </w:rPr>
        <w:footnoteReference w:id="543"/>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Style w:val="FootnoteAnchor"/>
          <w:rtl w:val="true"/>
        </w:rPr>
        <w:footnoteReference w:id="544"/>
      </w:r>
      <w:r>
        <w:rPr>
          <w:rFonts w:ascii="IRNazanin" w:hAnsi="IRNazanin" w:eastAsia="IRNazanin"/>
          <w:color w:val="111111"/>
          <w:sz w:val="28"/>
          <w:sz w:val="28"/>
          <w:szCs w:val="28"/>
          <w:rtl w:val="true"/>
          <w:lang w:bidi="fa-IR"/>
        </w:rPr>
        <w:t xml:space="preserve">و تهذیب، </w:t>
      </w:r>
      <w:r>
        <w:rPr>
          <w:rStyle w:val="FootnoteAnchor"/>
          <w:rtl w:val="true"/>
        </w:rPr>
        <w:footnoteReference w:id="545"/>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Style w:val="FootnoteAnchor"/>
          <w:rtl w:val="true"/>
        </w:rPr>
        <w:footnoteReference w:id="546"/>
      </w:r>
      <w:r>
        <w:rPr>
          <w:rFonts w:ascii="IRNazanin" w:hAnsi="IRNazanin" w:eastAsia="IRNazanin"/>
          <w:color w:val="111111"/>
          <w:sz w:val="28"/>
          <w:sz w:val="28"/>
          <w:szCs w:val="28"/>
          <w:rtl w:val="true"/>
          <w:lang w:bidi="fa-IR"/>
        </w:rPr>
        <w:t>با واسطهٔ حلبی از امام صادق علیه السلام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نیز در احادیث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راوی از امام صادق علیه السلام را حلبی دانسته و در حدیث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حلبی را آورده؛ اما به نام امام صادق علیه السلام تصریح نکرده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هنگامی که در کتاب من لا یحضره الفقیه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متن روایت، پس از روایتی می آید که در سند آن نام یکی از معصومان علیهم السلام همراه با نام راوی آمده است، همواره احتمال دارد روایت دوم ادامه روایت نخست یا معلّق بر آن یا روایتی جدید و مرسل باشد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بررسی های متعدد در این کتاب نشان می دهد در بیشتر مواقع، روایت دوم روایت مرسل جدید است و بر مشیخه یا سند قبل، معلق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أبانُ بْنُ عُثْمَانَ عَنْ يَحْيَى الْأَزْرَقِ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 إنسانٍ اشْتَرَكا حَتَّى إذا قَضى طوافَ الْفَريضَةِ انْقَطَعَتِ الشِرْكَةُ، فَمَا كَانَ بَعْدَ ذلِكَ مِنْ عَمَلٍ كَانَ لِذلِكَ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 رَجُلاً مَالاً يَحُجُ عَنْهُ فَحَجَّ عَنْ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درباره روایت دوم هر سه احتمال پیش گفته مطرح است؛ با جست وجوی این دو روایت در دیگر کتاب های حدیثی، قرینه ای پیدا نشد که روایت دوم ادامه روایت نخست یا معلق بر آن باشد؛ بلکه کلینی آن را جداگانه و از راوی دیگری نقل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أَعْطَى رَجُلاً مَالاً يحج عَنْهُ فَحَجَّ عَنْ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پس روایت دوم، روایت مرسل جدید به نظر می رسد</w:t>
      </w:r>
      <w:r>
        <w:rPr>
          <w:rFonts w:eastAsia="IRNazanin" w:cs="IRNazanin"/>
          <w:color w:val="111111"/>
          <w:sz w:val="28"/>
          <w:szCs w:val="28"/>
          <w:rtl w:val="true"/>
          <w:lang w:bidi="fa-IR"/>
        </w:rPr>
        <w:t xml:space="preserve">. </w:t>
      </w:r>
      <w:bookmarkStart w:id="435" w:name="pg19142_180487"/>
    </w:p>
    <w:p>
      <w:pPr>
        <w:pStyle w:val="Heading6"/>
        <w:numPr>
          <w:ilvl w:val="5"/>
          <w:numId w:val="1"/>
        </w:numPr>
        <w:rPr/>
      </w:pPr>
      <w:bookmarkStart w:id="436" w:name="__RefHeading___Toc15832101_1280447820"/>
      <w:bookmarkStart w:id="437" w:name="_Toc163"/>
      <w:bookmarkEnd w:id="435"/>
      <w:bookmarkEnd w:id="436"/>
      <w:r>
        <w:rPr>
          <w:rtl w:val="true"/>
        </w:rPr>
        <w:t xml:space="preserve">• </w:t>
      </w:r>
      <w:r>
        <w:rPr>
          <w:rtl w:val="true"/>
        </w:rPr>
        <w:t>تمرین</w:t>
      </w:r>
      <w:bookmarkEnd w:id="437"/>
    </w:p>
    <w:p>
      <w:pPr>
        <w:pStyle w:val="BookText"/>
        <w:rPr/>
      </w:pPr>
      <w:r>
        <w:rPr>
          <w:rFonts w:ascii="IRNazanin" w:hAnsi="IRNazanin" w:eastAsia="IRNazanin"/>
          <w:color w:val="111111"/>
          <w:sz w:val="28"/>
          <w:sz w:val="28"/>
          <w:szCs w:val="28"/>
          <w:rtl w:val="true"/>
          <w:lang w:bidi="fa-IR"/>
        </w:rPr>
        <w:t>با رجوع به نشانی های زیر در كتاب من لا یحضره الفقیه اسناد تعلیقی را عادی سازی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5755</w:t>
      </w:r>
      <w:r>
        <w:rPr>
          <w:rFonts w:eastAsia="IRNazanin" w:cs="IRNazanin"/>
          <w:color w:val="111111"/>
          <w:sz w:val="28"/>
          <w:szCs w:val="28"/>
          <w:rtl w:val="true"/>
          <w:lang w:bidi="fa-IR"/>
        </w:rPr>
        <w:t xml:space="preserve">. </w:t>
      </w:r>
      <w:bookmarkStart w:id="438" w:name="pg19142_180488"/>
    </w:p>
    <w:p>
      <w:pPr>
        <w:pStyle w:val="Heading6"/>
        <w:numPr>
          <w:ilvl w:val="5"/>
          <w:numId w:val="1"/>
        </w:numPr>
        <w:rPr/>
      </w:pPr>
      <w:bookmarkStart w:id="439" w:name="__RefHeading___Toc15832103_1280447820"/>
      <w:bookmarkStart w:id="440" w:name="_Toc164"/>
      <w:bookmarkEnd w:id="438"/>
      <w:bookmarkEnd w:id="439"/>
      <w:r>
        <w:rPr/>
        <w:t>3</w:t>
      </w:r>
      <w:r>
        <w:rPr>
          <w:rtl w:val="true"/>
        </w:rPr>
        <w:t xml:space="preserve">. </w:t>
      </w:r>
      <w:r>
        <w:rPr>
          <w:rtl w:val="true"/>
        </w:rPr>
        <w:t>تعلیق در اسناد تهذیب</w:t>
      </w:r>
      <w:bookmarkEnd w:id="440"/>
    </w:p>
    <w:p>
      <w:pPr>
        <w:pStyle w:val="Heading6"/>
        <w:numPr>
          <w:ilvl w:val="5"/>
          <w:numId w:val="1"/>
        </w:numPr>
        <w:rPr/>
      </w:pPr>
      <w:bookmarkStart w:id="441" w:name="__RefHeading___Toc15832105_1280447820"/>
      <w:bookmarkStart w:id="442" w:name="_Toc165"/>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در کتاب تهذیب، هر سه شیوه تعلیق وجود دارد که با توجه به غلبه شیوه های دوم و سوم نخست این دو شیوه توضیح داده می شوند</w:t>
      </w:r>
      <w:r>
        <w:rPr>
          <w:rFonts w:eastAsia="IRNazanin" w:cs="IRNazanin"/>
          <w:color w:val="111111"/>
          <w:sz w:val="28"/>
          <w:szCs w:val="28"/>
          <w:rtl w:val="true"/>
          <w:lang w:bidi="fa-IR"/>
        </w:rPr>
        <w:t>.</w:t>
      </w:r>
    </w:p>
    <w:p>
      <w:pPr>
        <w:pStyle w:val="Heading6"/>
        <w:numPr>
          <w:ilvl w:val="5"/>
          <w:numId w:val="1"/>
        </w:numPr>
        <w:rPr/>
      </w:pPr>
      <w:bookmarkStart w:id="443" w:name="__RefHeading___Toc15832107_1280447820"/>
      <w:bookmarkStart w:id="444" w:name="_Toc166"/>
      <w:bookmarkEnd w:id="443"/>
      <w:r>
        <w:rPr>
          <w:rtl w:val="true"/>
        </w:rPr>
        <w:t>تعلیق بر مشیخه</w:t>
      </w:r>
      <w:bookmarkEnd w:id="444"/>
    </w:p>
    <w:p>
      <w:pPr>
        <w:pStyle w:val="Heading6"/>
        <w:numPr>
          <w:ilvl w:val="5"/>
          <w:numId w:val="1"/>
        </w:numPr>
        <w:rPr/>
      </w:pPr>
      <w:bookmarkStart w:id="445" w:name="__RefHeading___Toc15832109_1280447820"/>
      <w:bookmarkStart w:id="446" w:name="_Toc16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پیش از این گذشت </w:t>
      </w:r>
      <w:r>
        <w:rPr>
          <w:rStyle w:val="FootnoteAnchor"/>
          <w:rtl w:val="true"/>
        </w:rPr>
        <w:footnoteReference w:id="551"/>
      </w:r>
      <w:r>
        <w:rPr>
          <w:rFonts w:ascii="IRNazanin" w:hAnsi="IRNazanin" w:eastAsia="IRNazanin"/>
          <w:color w:val="111111"/>
          <w:sz w:val="28"/>
          <w:sz w:val="28"/>
          <w:szCs w:val="28"/>
          <w:rtl w:val="true"/>
          <w:lang w:bidi="fa-IR"/>
        </w:rPr>
        <w:t>که کتاب تهذیب از نظر سبک نگارش، به دو بخش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جداگانه بیان می شود</w:t>
      </w:r>
      <w:r>
        <w:rPr>
          <w:rFonts w:eastAsia="IRNazanin" w:cs="IRNazanin"/>
          <w:color w:val="111111"/>
          <w:sz w:val="28"/>
          <w:szCs w:val="28"/>
          <w:rtl w:val="true"/>
          <w:lang w:bidi="fa-IR"/>
        </w:rPr>
        <w:t>.</w:t>
      </w:r>
    </w:p>
    <w:p>
      <w:pPr>
        <w:pStyle w:val="Heading6"/>
        <w:numPr>
          <w:ilvl w:val="5"/>
          <w:numId w:val="1"/>
        </w:numPr>
        <w:rPr/>
      </w:pPr>
      <w:bookmarkStart w:id="447" w:name="__RefHeading___Toc15832111_1280447820"/>
      <w:bookmarkStart w:id="448" w:name="_Toc168"/>
      <w:bookmarkEnd w:id="447"/>
      <w:r>
        <w:rPr>
          <w:rtl w:val="true"/>
        </w:rPr>
        <w:t>بخش اوّل تهذیب</w:t>
      </w:r>
      <w:bookmarkEnd w:id="448"/>
    </w:p>
    <w:p>
      <w:pPr>
        <w:pStyle w:val="Heading6"/>
        <w:numPr>
          <w:ilvl w:val="5"/>
          <w:numId w:val="1"/>
        </w:numPr>
        <w:rPr/>
      </w:pPr>
      <w:bookmarkStart w:id="449" w:name="__RefHeading___Toc15832113_1280447820"/>
      <w:bookmarkStart w:id="450" w:name="_Toc16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در جای خود گفته شد </w:t>
      </w:r>
      <w:r>
        <w:rPr>
          <w:rStyle w:val="FootnoteAnchor"/>
          <w:rtl w:val="true"/>
        </w:rPr>
        <w:footnoteReference w:id="552"/>
      </w:r>
      <w:r>
        <w:rPr>
          <w:rFonts w:ascii="IRNazanin" w:hAnsi="IRNazanin" w:eastAsia="IRNazanin"/>
          <w:color w:val="111111"/>
          <w:sz w:val="28"/>
          <w:sz w:val="28"/>
          <w:szCs w:val="28"/>
          <w:rtl w:val="true"/>
          <w:lang w:bidi="fa-IR"/>
        </w:rPr>
        <w:t xml:space="preserve">که در بخش اوّل تهذیب، روایات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اسناد ناقص دارند و بخش آغازین آنها حذف شده است؛ اما بیشتر روایات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برای فتوای مذکور در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جمع بين اخبار متعارض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اسناد کامل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روایات دسته دوم روشن می شود عناوینی که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همواره افرادی صاحب کتاب اند که شیخ طوسی در تألیف تهذیب، روایت را از کتاب های آنان گرفته است؛ بنابراین بخش حذف شده از این اسناد، در حقیقت، طریق شیخ به آن کتاب هاست و با توجه به ذکر این طریق ها در مشیخه یا کتاب فهرست، می توان با رجوع به آنها اسناد معلق را عادی سازی کرد</w:t>
      </w:r>
      <w:r>
        <w:rPr>
          <w:rFonts w:eastAsia="IRNazanin" w:cs="IRNazanin"/>
          <w:color w:val="111111"/>
          <w:sz w:val="28"/>
          <w:szCs w:val="28"/>
          <w:rtl w:val="true"/>
          <w:lang w:bidi="fa-IR"/>
        </w:rPr>
        <w:t xml:space="preserve">. </w:t>
      </w:r>
      <w:bookmarkStart w:id="451" w:name="pg19142_180489"/>
    </w:p>
    <w:p>
      <w:pPr>
        <w:pStyle w:val="BookText"/>
        <w:rPr/>
      </w:pPr>
      <w:bookmarkEnd w:id="451"/>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الْحَسَنِ الصَفَارُ عَنْ إبْراهيمَ بْنِ هَاشِمٍ عَنْ يَعْقُوبَ بْنِ شُعَيْبٍ عَنْ حَرِيزٍ أَوْ عَمَّنْ رَوَاهُ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يَرْجُونَ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بِالْوُضُوءِ قَبْلَ الْغُسْلِ مِنَ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ذلِكَ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فَأَطَهَّرُوا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در مشیخه تهذیب، طریق خویش به روایات محمد بن حسن صفار را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ذَكَرْتُهُ في هذا الكِتابِ عَنْ مُحَمَّدِ بْنِ الْحَسَنِ الصَفَارِ فَقَدْ أَخْبَرَنِي بِهِ الشَيْخُ أبو عَبْدِ اللهِ مُحَمَّدُ بْنُ مُحَمَّدِ بْنِ النَّعْمَانِ وَ الْحُسَيْنُ بن عُبَيْدِ اللهِ وَأَحْمَدُ بْنُ عُبْدونِ كُلَّهُمْ عَنْ أَحْمَدَ بْنِ مُحَمَّدِ بْنِ الْحَسَنِ بْنِ الْوَلِيدِ عَنْ أَبِيهِ، وَ أَخْبَرَنِي بِهِ أَيْضاً أَبُو الْحُسَيْنِ بن أبي جيدٍ عَنْ مُحَمَّدِ بْنِ الْحَسَنِ بْنِ الْوَلِيدِ عَنْ مُحَمَّدِ بْنِ الْحَسَنِ الصَفَارِ</w:t>
      </w:r>
      <w:r>
        <w:rPr>
          <w:rFonts w:eastAsia="Amiri" w:cs="Amiri" w:ascii="Amiri" w:hAnsi="Amiri"/>
          <w:color w:val="111111"/>
          <w:sz w:val="28"/>
          <w:szCs w:val="28"/>
          <w:rtl w:val="true"/>
          <w:lang w:bidi="ar-SA"/>
        </w:rPr>
        <w:t xml:space="preserve">. </w:t>
      </w:r>
      <w:r>
        <w:rPr>
          <w:rStyle w:val="FootnoteAnchor"/>
          <w:rtl w:val="true"/>
        </w:rPr>
        <w:footnoteReference w:id="553"/>
      </w:r>
    </w:p>
    <w:p>
      <w:pPr>
        <w:pStyle w:val="Heading6"/>
        <w:numPr>
          <w:ilvl w:val="5"/>
          <w:numId w:val="1"/>
        </w:numPr>
        <w:rPr/>
      </w:pPr>
      <w:bookmarkStart w:id="452" w:name="__RefHeading___Toc15832115_1280447820"/>
      <w:bookmarkStart w:id="453" w:name="_Toc170"/>
      <w:bookmarkEnd w:id="452"/>
      <w:r>
        <w:rPr>
          <w:rtl w:val="true"/>
        </w:rPr>
        <w:t>شناخت تعلیق در بخش اوّل تهذیب</w:t>
      </w:r>
      <w:bookmarkEnd w:id="453"/>
    </w:p>
    <w:p>
      <w:pPr>
        <w:pStyle w:val="BookText"/>
        <w:rPr/>
      </w:pPr>
      <w:r>
        <w:rPr>
          <w:rFonts w:ascii="IRNazanin" w:hAnsi="IRNazanin" w:eastAsia="IRNazanin"/>
          <w:color w:val="111111"/>
          <w:sz w:val="28"/>
          <w:sz w:val="28"/>
          <w:szCs w:val="28"/>
          <w:rtl w:val="true"/>
          <w:lang w:bidi="fa-IR"/>
        </w:rPr>
        <w:t>در بخش اوّل تهذیب، هم اسناد کامل و هم اسناد معلق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اسناد معلق از اسناد کامل باید به این نکته توجه کرد که اسناد کامل، همواره از خود شیخ طوسی آغاز می شود و معمولاً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با طریقی روایت می شود که شیخ مفید به استادان خویش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نیز اسناد از طریق مشایخ دیگر شیخ طوسی نقل شده و تعابیر آغاز آنها به یکی از صورت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أحمدبن عبدون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bookmarkStart w:id="454" w:name="pg19142_180490"/>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الحسین بن عبید الله</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اسنادی که با تعابیر پیش گفته یا مشابه آنها </w:t>
      </w:r>
      <w:r>
        <w:rPr>
          <w:rStyle w:val="FootnoteAnchor"/>
          <w:rtl w:val="true"/>
        </w:rPr>
        <w:footnoteReference w:id="559"/>
      </w:r>
      <w:r>
        <w:rPr>
          <w:rFonts w:ascii="IRNazanin" w:hAnsi="IRNazanin" w:eastAsia="IRNazanin"/>
          <w:color w:val="111111"/>
          <w:sz w:val="28"/>
          <w:sz w:val="28"/>
          <w:szCs w:val="28"/>
          <w:rtl w:val="true"/>
          <w:lang w:bidi="fa-IR"/>
        </w:rPr>
        <w:t>آغاز نشده اند و نام دیگر راویان در آغاز آنهاست و هم چنین اسنادی که در آغاز آنها پدیده ای مانند اشاره که نشانه تکیه برسند سابق است وجود ندارد اسناد تعلیقی هستند</w:t>
      </w:r>
      <w:r>
        <w:rPr>
          <w:rFonts w:eastAsia="IRNazanin" w:cs="IRNazanin"/>
          <w:color w:val="111111"/>
          <w:sz w:val="28"/>
          <w:szCs w:val="28"/>
          <w:rtl w:val="true"/>
          <w:lang w:bidi="fa-IR"/>
        </w:rPr>
        <w:t>.</w:t>
      </w:r>
    </w:p>
    <w:p>
      <w:pPr>
        <w:pStyle w:val="Heading6"/>
        <w:numPr>
          <w:ilvl w:val="5"/>
          <w:numId w:val="1"/>
        </w:numPr>
        <w:rPr/>
      </w:pPr>
      <w:bookmarkStart w:id="455" w:name="__RefHeading___Toc15832117_1280447820"/>
      <w:bookmarkStart w:id="456" w:name="_Toc171"/>
      <w:bookmarkEnd w:id="455"/>
      <w:r>
        <w:rPr>
          <w:rtl w:val="true"/>
        </w:rPr>
        <w:t>بخش دوم تهذیب</w:t>
      </w:r>
      <w:bookmarkEnd w:id="456"/>
    </w:p>
    <w:p>
      <w:pPr>
        <w:pStyle w:val="BookText"/>
        <w:rPr/>
      </w:pPr>
      <w:r>
        <w:rPr>
          <w:rFonts w:ascii="IRNazanin" w:hAnsi="IRNazanin" w:eastAsia="IRNazanin"/>
          <w:color w:val="111111"/>
          <w:sz w:val="28"/>
          <w:sz w:val="28"/>
          <w:szCs w:val="28"/>
          <w:rtl w:val="true"/>
          <w:lang w:bidi="fa-IR"/>
        </w:rPr>
        <w:t xml:space="preserve">بنابر تصریح شیخ طوسی در مقدمۀ مشیخه، </w:t>
      </w:r>
      <w:r>
        <w:rPr>
          <w:rStyle w:val="FootnoteAnchor"/>
          <w:rtl w:val="true"/>
        </w:rPr>
        <w:footnoteReference w:id="560"/>
      </w:r>
      <w:r>
        <w:rPr>
          <w:rFonts w:ascii="IRNazanin" w:hAnsi="IRNazanin" w:eastAsia="IRNazanin"/>
          <w:color w:val="111111"/>
          <w:sz w:val="28"/>
          <w:sz w:val="28"/>
          <w:szCs w:val="28"/>
          <w:rtl w:val="true"/>
          <w:lang w:bidi="fa-IR"/>
        </w:rPr>
        <w:t xml:space="preserve">سند روایات بخش دوم تهذیب با نام فردی آغاز می شود که روایت از کتاب او گرفته شده و طریق شیخ طوسی به فرد صاحب کتاب نیز در بخش مشیخه آمده است؛ بنابراین در روایات بخش دوم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عادی سازی سند معلق بر مشیخه،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شیخ به راوی آغازین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مشیخه یافت و به آغاز سند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مَهْزِيارَ عَنْ فَضالَةَ بْنِ أَيُّوبَ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عَلى غَيْر الْقِبْلَةِ وَاسْتَبَانَ لَكَ أَنَّكَ صَلَّيْتَ و أَنْتَ عَلى غَيْرِ الْقِبْلَةِ وأنْتَ في وَقْتِ فَأَعِدْ، وَإِنْ فَاتَكَ الْوَقْتُ فَلَا تُعِدُ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طریق شیخ طوسی در مشیخه تهذیب، به کتاب علی بن مهزیار چنین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ذَكَرْتُهُ في هذَا الْكِتَابِ عَنْ عَلَى بْنِ مَهْزِيارَ فَقَدْ أَخْبَرَنِي بِهِ الشَيْخُ أَبو عَبْدِ اللَّهِ عَنْ مُحَمَّدِ بْنِ عَلِيِّ بْنِ الْحُسَيْنِ عَنْ أَبِيهِ و مُحَمَّدِ بْنِ الْحَسَنِ عَنْ سَعْدِ بْنِ عَبْدِ اللَّهِ و الحِمْيَري و مُحَمَّدِ بن يحيى وأحمد بن إدريس كُلِّهِمْ عَنْ أَحْمَدَ بْن مُحَمَّدٍ عَن الْعَباسِ بْنِ مَعْرُوفٍ عَنْ عَلِيِّ بْنِ مَهْزِيارَ</w:t>
      </w:r>
      <w:r>
        <w:rPr>
          <w:rFonts w:eastAsia="Amiri" w:cs="Amiri" w:ascii="Amiri" w:hAnsi="Amiri"/>
          <w:color w:val="111111"/>
          <w:sz w:val="28"/>
          <w:szCs w:val="28"/>
          <w:rtl w:val="true"/>
          <w:lang w:bidi="ar-SA"/>
        </w:rPr>
        <w:t xml:space="preserve">. </w:t>
      </w:r>
      <w:r>
        <w:rPr>
          <w:rStyle w:val="FootnoteAnchor"/>
          <w:rtl w:val="true"/>
        </w:rPr>
        <w:footnoteReference w:id="561"/>
      </w:r>
      <w:bookmarkStart w:id="457" w:name="pg19142_180491"/>
    </w:p>
    <w:p>
      <w:pPr>
        <w:pStyle w:val="BookText"/>
        <w:rPr/>
      </w:pPr>
      <w:bookmarkEnd w:id="457"/>
      <w:r>
        <w:rPr>
          <w:rFonts w:ascii="IRNazanin" w:hAnsi="IRNazanin" w:eastAsia="IRNazanin"/>
          <w:color w:val="111111"/>
          <w:sz w:val="28"/>
          <w:sz w:val="28"/>
          <w:szCs w:val="28"/>
          <w:rtl w:val="true"/>
          <w:lang w:bidi="fa-IR"/>
        </w:rPr>
        <w:t>با افزودن این طریق به آغاز سند روایت می توان آن را عادی 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الشيخ أبو عَبْدِ اللهِ عَنْ مُحَمَّدِ بْنِ عَلي بْنِ الْحُسَيْنِ عَنْ أَبِيهِ و مُحَمَّدِ بْنِ الْحَسَنِ عَنْ سَعْدِ بْنِ عَبْدِ اللَّهِ وَ الْحِمْيَري و مُحَمَّدِ بْنِ يَحْيَى وَ أَحْمَدَ بْنِ إِدْرِيسَ كُلِّهِمْ عَنْ أَحْمَدَ بْنِ مُحَمَّدٍ عَنِ الْعَبّاسِ بْنِ مَعْرُوفٍ عَنْ عَلِيِّ بْنِ مَهْزِيارَ عَنْ فَضَالَةَ بْنِ أَيُّوبَ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Heading6"/>
        <w:numPr>
          <w:ilvl w:val="5"/>
          <w:numId w:val="1"/>
        </w:numPr>
        <w:rPr/>
      </w:pPr>
      <w:bookmarkStart w:id="458" w:name="__RefHeading___Toc15832119_1280447820"/>
      <w:bookmarkStart w:id="459" w:name="_Toc172"/>
      <w:bookmarkEnd w:id="458"/>
      <w:r>
        <w:rPr>
          <w:rtl w:val="true"/>
        </w:rPr>
        <w:t>تعلیق بر کتاب</w:t>
      </w:r>
      <w:bookmarkEnd w:id="459"/>
    </w:p>
    <w:p>
      <w:pPr>
        <w:pStyle w:val="BookText"/>
        <w:rPr/>
      </w:pPr>
      <w:r>
        <w:rPr>
          <w:rFonts w:ascii="IRNazanin" w:hAnsi="IRNazanin" w:eastAsia="IRNazanin"/>
          <w:color w:val="111111"/>
          <w:sz w:val="28"/>
          <w:sz w:val="28"/>
          <w:szCs w:val="28"/>
          <w:rtl w:val="true"/>
          <w:lang w:bidi="fa-IR"/>
        </w:rPr>
        <w:t xml:space="preserve">چنان که گذشت، </w:t>
      </w:r>
      <w:r>
        <w:rPr>
          <w:rStyle w:val="FootnoteAnchor"/>
          <w:rtl w:val="true"/>
        </w:rPr>
        <w:footnoteReference w:id="562"/>
      </w:r>
      <w:r>
        <w:rPr>
          <w:rFonts w:ascii="IRNazanin" w:hAnsi="IRNazanin" w:eastAsia="IRNazanin"/>
          <w:color w:val="111111"/>
          <w:sz w:val="28"/>
          <w:sz w:val="28"/>
          <w:szCs w:val="28"/>
          <w:rtl w:val="true"/>
          <w:lang w:bidi="fa-IR"/>
        </w:rPr>
        <w:t>شیخ طوسی در اسناد بسیاری، سند را از فردی که روایت را از کتابش گرفته، آغاز کرده و طریق خویش به صاحبان کتاب ها را در کتاب فهرست آورده است؛ بنابراین اگر نام راوی صاحب کتاب که در آغاز اسناد تهذیب آمده، در مشیخه یافت نشود، برای عادی سازی سند می توان به کتاب فهرست شیخ طوسی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الْعَيَاشِيُّ عَنْ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بْنِ بَشِيرٍ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هَلْ تَؤُمُ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تَؤْمُّهُنَّ فِي النَّافِلَةِ، فَأَمَّا فِي الْمَكْتُوبَةِ فَلَا؛ ولا تَتَقَدَّمُهُنَّ و لكِنْ تَقومُ وَسَطَهُنَّ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محمد بن مسعود عیاشی در مشیخه تهذیب نیست؛ اما شیخ طوسی در کتاب فهرست ذیل عنوان او طریق خویش به کتاب او را چنین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جَمَاعَةٌ عَنْ أَبِي الْمُفَضَّلِ عَنْ جَعْفَرِ بْنِ مُحَمَّدِ بْنِ مَسْعُودٍ الْعَيَاشِي عَنْ أَبِيهِ تجميع كتبه و رواياته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با افزودن این طریق به آغاز سند روایت می توان آن را عادی 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عَنْ جَعْفَرِ بْنِ مُحَمَّدِ بْنِ مَسْعُودٍ الْعَيَّاشِي عَنْ أَبِيهِ </w:t>
      </w:r>
      <w:r>
        <w:rPr>
          <w:rFonts w:eastAsia="Amiri" w:cs="Amiri" w:ascii="Amiri" w:hAnsi="Amiri"/>
          <w:color w:val="111111"/>
          <w:sz w:val="28"/>
          <w:szCs w:val="28"/>
          <w:rtl w:val="true"/>
          <w:lang w:bidi="ar-SA"/>
        </w:rPr>
        <w:t>-</w:t>
      </w:r>
      <w:bookmarkStart w:id="460" w:name="pg19142_180492"/>
    </w:p>
    <w:p>
      <w:pPr>
        <w:pStyle w:val="BookText"/>
        <w:rPr/>
      </w:pPr>
      <w:bookmarkEnd w:id="460"/>
      <w:r>
        <w:rPr>
          <w:rFonts w:ascii="Amiri" w:hAnsi="Amiri" w:eastAsia="Amiri" w:cs="Amiri"/>
          <w:color w:val="111111"/>
          <w:sz w:val="28"/>
          <w:sz w:val="28"/>
          <w:szCs w:val="28"/>
          <w:rtl w:val="true"/>
          <w:lang w:bidi="ar-SA"/>
        </w:rPr>
        <w:t>مُحَمَّدِ بْنِ مَسْعُودٍ الْعَيّاشي عَنْ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بْنِ بَشِيرٍ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Heading6"/>
        <w:numPr>
          <w:ilvl w:val="5"/>
          <w:numId w:val="1"/>
        </w:numPr>
        <w:rPr/>
      </w:pPr>
      <w:bookmarkStart w:id="461" w:name="__RefHeading___Toc15832121_1280447820"/>
      <w:bookmarkStart w:id="462" w:name="_Toc173"/>
      <w:bookmarkEnd w:id="461"/>
      <w:r>
        <w:rPr>
          <w:rtl w:val="true"/>
        </w:rPr>
        <w:t>تعلیق بر سند سابق</w:t>
      </w:r>
      <w:bookmarkEnd w:id="462"/>
    </w:p>
    <w:p>
      <w:pPr>
        <w:pStyle w:val="BookText"/>
        <w:rPr/>
      </w:pPr>
      <w:r>
        <w:rPr>
          <w:rFonts w:ascii="IRNazanin" w:hAnsi="IRNazanin" w:eastAsia="IRNazanin"/>
          <w:color w:val="111111"/>
          <w:sz w:val="28"/>
          <w:sz w:val="28"/>
          <w:szCs w:val="28"/>
          <w:rtl w:val="true"/>
          <w:lang w:bidi="fa-IR"/>
        </w:rPr>
        <w:t xml:space="preserve">گاهی در اسناد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سند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تعلیق، گاه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که در این صورت برای عادی سازی سند، پس از افزودن بخش مشترک میان دو سند باید طریق یا طریق های شیخ طوسی به راوی نخست را نیز، به آغاز سند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عن إسحاق بن عَمَّارٍ عَنْ سَماعَةَ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طوافَ الْحَجّ وَطُوافَ النِساءِ قَبْلَ أَنْ يَسْعَى بَيْنَ الصَفَا وَ 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 يَطوفُ بَيْنَ الصَفا وَ الْمَرْوَةِ وَ قَدْ فَرَغَ مِنْ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إِسْحَاقُ وَ رَوى مِثْلَ ذلِكَ سَماعَةُ عَنْ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عَمَّارٍ وَ رَوى مِثْلَ ذلِكَ سَماعَةُ عَنْ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تکمیل عادی سازی انجام شده باید طریق های شیخ طوسی به صفوان بن يحيى بجلی را به آغاز سند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برسند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جَعْفَرِ بْنِ مُحَمَّدٍ عَنْ مُحَمَّدِ بْنِ يَعْقُوبَ عَنْ مُحَمَّدِ بْنِ يَحْيَى عَنْ أَحْمَدَ بْنِ مُحَمَّدٍ عَنِ ابْنِ مَحْبُوبٍ عَنْ أَبِي أَيُّوبَ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أرادَتِ الْحَائِضُ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تَغْتَسِلُ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عَنْ سَلَمَةَ بْنِ الْخَطَابِ عَنْ عَلِيِّ بْنِ الحَسَنِ الطاطري عَنْ مُحَمَّدِ بْنِ أَبِي حَمْزَةَ عَنِ ابْنِ مُسْكَانَ عَنْ شُرَحْبِيلَ الْكِنْدِيَ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الطامِتُ ظهرها؟ قال</w:t>
      </w:r>
      <w:r>
        <w:rPr>
          <w:rFonts w:eastAsia="Amiri" w:cs="Amiri" w:ascii="Amiri" w:hAnsi="Amiri"/>
          <w:color w:val="111111"/>
          <w:sz w:val="28"/>
          <w:szCs w:val="28"/>
          <w:rtl w:val="true"/>
          <w:lang w:bidi="ar-SA"/>
        </w:rPr>
        <w:t>: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63" w:name="pg19142_180494"/>
    </w:p>
    <w:p>
      <w:pPr>
        <w:pStyle w:val="Heading6"/>
        <w:numPr>
          <w:ilvl w:val="5"/>
          <w:numId w:val="1"/>
        </w:numPr>
        <w:rPr/>
      </w:pPr>
      <w:bookmarkStart w:id="464" w:name="__RefHeading___Toc15832123_1280447820"/>
      <w:bookmarkStart w:id="465" w:name="_Toc174"/>
      <w:bookmarkEnd w:id="463"/>
      <w:bookmarkEnd w:id="464"/>
      <w:r>
        <w:rPr>
          <w:rtl w:val="true"/>
        </w:rPr>
        <w:t xml:space="preserve">• </w:t>
      </w:r>
      <w:r>
        <w:rPr>
          <w:rtl w:val="true"/>
        </w:rPr>
        <w:t>تمرین</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رجوع به کتاب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شرح شیخ طوسی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تَرَكَ ذلِكَ حَتَّى يَجِفَّ ما وَضَّأَهُ مِنْ جَوارِحِهِ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تعلیقی را در هریک از اخبار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معارض، شاهد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سازی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تعلیقی زیر از کتاب تهذیب الأحکام را عادی سازی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الْحَسَنِ بْنِ فَضَّالٍ عَنْ عَلِيِّ بْنِ أَسْبَاطِ عَنْ عَلَاءِ الْقَلَاءِ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يَسْتاكُ الصائِمُ أَيَّ النَّهارِ شاءَ ولا يَسْتاكُ بعود رطب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بْنِ عِيسَى عَنْ أَحْمَدَ بْنِ مُحَمَّدِ بْنِ أَبِي نَصْرٍ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اللَّيْلِ والْوَتْرَ والرَّكْعَتَيْنِ فِي الْمَحْمِلِ</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جَهَرَ فِيمَا لَا يَنْبَغِي الْإِجْهَارُ فيهِ أو أخفى فيما لا يَنْبَغِي الْإخْفاءُ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فَعَلَ مُتَعَمِّداً فَقَدْ نَقَضَ صَلاتَهُ وعَلَيْهِ الْإعادَةُ، وإن فَعَلَ ذلِكَ ناسياً أو ساهياً أو لا يَدْري فَلا شَيْءَ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الْعَلَاءِ بْنِ رَزِينٍ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الْحُسَيْنِ بْنِ سَعِيدٍ ومُحَمَّدِ بْنِ خَالِدٍ الْبَرْقِي و الْعَبّاس بن مَعْرُوفٍ جَميعاً عَنِ الْقَاسِمِ بْنِ عُرْوَةَ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برای عادی سازی سند زیر افزون بر طریق مذکور در مشیخه طریق های دیگری بیابید؟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مَحْبُوبِ عَنِ الْعَبّاسِ بْنِ مَعْرُوفٍ عَنْ عَبْدِ اللَّهِ بْنِ الْمُغِيرَةِ عَنْ مُعَاوِيَةَ بْنِ وَهْبٍ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رَبِّهِمْ،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شَيْئاً بَعْدَ الْمَعْرِفَةِ أَفْضَلَ مِنَ الصَّلَاةِ</w:t>
      </w:r>
      <w:r>
        <w:rPr>
          <w:rFonts w:eastAsia="Amiri" w:cs="Amiri" w:ascii="Amiri" w:hAnsi="Amiri"/>
          <w:color w:val="111111"/>
          <w:sz w:val="28"/>
          <w:szCs w:val="28"/>
          <w:rtl w:val="true"/>
          <w:lang w:bidi="ar-SA"/>
        </w:rPr>
        <w:t xml:space="preserve">». </w:t>
      </w:r>
      <w:r>
        <w:rPr>
          <w:rStyle w:val="FootnoteAnchor"/>
          <w:rtl w:val="true"/>
        </w:rPr>
        <w:footnoteReference w:id="569"/>
      </w:r>
      <w:bookmarkStart w:id="466" w:name="pg19142_180496"/>
    </w:p>
    <w:p>
      <w:pPr>
        <w:pStyle w:val="Heading6"/>
        <w:numPr>
          <w:ilvl w:val="5"/>
          <w:numId w:val="1"/>
        </w:numPr>
        <w:rPr/>
      </w:pPr>
      <w:bookmarkStart w:id="467" w:name="__RefHeading___Toc15832125_1280447820"/>
      <w:bookmarkStart w:id="468" w:name="_Toc175"/>
      <w:bookmarkEnd w:id="466"/>
      <w:bookmarkEnd w:id="467"/>
      <w:r>
        <w:rPr/>
        <w:t>4</w:t>
      </w:r>
      <w:r>
        <w:rPr>
          <w:rtl w:val="true"/>
        </w:rPr>
        <w:t xml:space="preserve">. </w:t>
      </w:r>
      <w:r>
        <w:rPr>
          <w:rtl w:val="true"/>
        </w:rPr>
        <w:t>تعلیق در اسناد استبصار</w:t>
      </w:r>
      <w:bookmarkEnd w:id="468"/>
    </w:p>
    <w:p>
      <w:pPr>
        <w:pStyle w:val="Heading6"/>
        <w:numPr>
          <w:ilvl w:val="5"/>
          <w:numId w:val="1"/>
        </w:numPr>
        <w:rPr/>
      </w:pPr>
      <w:bookmarkStart w:id="469" w:name="__RefHeading___Toc15832127_1280447820"/>
      <w:bookmarkStart w:id="470" w:name="_Toc176"/>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مانند کتاب تهذیب، در کتاب استبصار نیز، هر سه شیوه تعلیق وجود دارد</w:t>
      </w:r>
      <w:r>
        <w:rPr>
          <w:rFonts w:eastAsia="IRNazanin" w:cs="IRNazanin"/>
          <w:color w:val="111111"/>
          <w:sz w:val="28"/>
          <w:szCs w:val="28"/>
          <w:rtl w:val="true"/>
          <w:lang w:bidi="fa-IR"/>
        </w:rPr>
        <w:t>.</w:t>
      </w:r>
    </w:p>
    <w:p>
      <w:pPr>
        <w:pStyle w:val="Heading6"/>
        <w:numPr>
          <w:ilvl w:val="5"/>
          <w:numId w:val="1"/>
        </w:numPr>
        <w:rPr/>
      </w:pPr>
      <w:bookmarkStart w:id="471" w:name="__RefHeading___Toc15832129_1280447820"/>
      <w:bookmarkStart w:id="472" w:name="_Toc177"/>
      <w:bookmarkEnd w:id="471"/>
      <w:r>
        <w:rPr>
          <w:rtl w:val="true"/>
        </w:rPr>
        <w:t>تعلیق بر مشیخه</w:t>
      </w:r>
      <w:bookmarkEnd w:id="472"/>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 شیخ طوسی به این نکته در مشیخه استبصار اشاره کرده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الْحُسَيْنُ بْنُ سَعِيدٍ عَنْ مُحَمَّدِ بْنِ أَبِي عُمَيْرٍ عَنْ جَميلِ بْنِ دَرَاجِ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مشیخه استبصار، چند طریق به روایات حسین بن سعید آمده است</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ذَكَرْتُهُ عَنِ الْحُسَيْنِ بْنِ سَعِيدٍ فَقَدْ أَخْبَرَني بِهِ الشَيْخُ الْمُفيد أبو عَبْدِ اللَّهِ مُحَمَّدُ بْنُ مُحَمَّدِ بْنِ النِّعْمَانِ رضی الله عنه وَالْحُسَيْنُ بْنُ عُبَيْدِ اللَّهِ وَ أَحْمَدُ بْنُ عُبْدونِ كُلَّهُمْ عَنْ أَحْمَدَ بْنِ مُحَمَّدِ بْنِ الْحَسَنِ بْنِ الْوَلِيدِ عَنْ أَبِيهِ مُحَمَّدِ بْنِ الْحَسَنِ بْنِ الْوَلِيدِ، </w:t>
      </w:r>
      <w:r>
        <w:rPr>
          <w:rFonts w:eastAsia="Amiri" w:cs="Amiri" w:ascii="Amiri" w:hAnsi="Amiri"/>
          <w:color w:val="111111"/>
          <w:sz w:val="28"/>
          <w:szCs w:val="28"/>
          <w:rtl w:val="true"/>
          <w:lang w:bidi="ar-SA"/>
        </w:rPr>
        <w:t xml:space="preserve">- </w:t>
      </w:r>
      <w:bookmarkStart w:id="473" w:name="pg19142_180497"/>
    </w:p>
    <w:p>
      <w:pPr>
        <w:pStyle w:val="BookText"/>
        <w:rPr/>
      </w:pPr>
      <w:bookmarkEnd w:id="473"/>
      <w:r>
        <w:rPr>
          <w:rFonts w:ascii="Amiri" w:hAnsi="Amiri" w:eastAsia="Amiri" w:cs="Amiri"/>
          <w:color w:val="111111"/>
          <w:sz w:val="28"/>
          <w:sz w:val="28"/>
          <w:szCs w:val="28"/>
          <w:rtl w:val="true"/>
          <w:lang w:bidi="ar-SA"/>
        </w:rPr>
        <w:t>وَ أَخْبَرَنِي أيضاً أبو الْحُسَيْنِ بْن أبي جيدِ الْقَمَيُّ عَنْ مُحَمَّدِ بْنِ الْحَسَنِ بْنِ الْوَلِيدِ عَنِ الْحُسَيْنِ بْنِ الْحَسَنِ بْنِ أَبَانِ عَنِ الْحُسَيْنِ بْنِ سَعِيدٍ، وَ رَواهُ أَيْضاً مُحَمَّدُ بْنُ الْحَسَنِ بْنِ الْوَلِيدِ عَنْ مُحَمَّدِ بْنِ الْحَسَن الصَفَارِ عَنْ أَحْمَدَ بْن مُحَمَّدٍ عَنِ الْحُسَيْنِ بن سعيد</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با افزودن یکی از طریق ها به آغاز سند می توان آن را عادی 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أَخْبَرَنِي بِهِ الشَيْخُ المفيد أبو عَبْدِ اللهِ مُحَمَّدُ بْنُ مُحَمَّدِ بْنِ النُّعْمَانِ عَنْ أَحْمَدَ بْنِ مُحَمَّدِ بْنِ الْحَسَنِ بْنِ الْوَلِيدِ عَنْ أَبِيهِ مُحَمَّدِ بْنِ الْحَسَنِ بْنِ الْوَلِيدِ عَنِ الْحُسَيْنِ بْنِ سَعِيدٍ عَنْ مُحَمَّدِ بْنِ أَبي عُمَيْرٍ عَنْ جَمِيلِ بْنِ دَرَاجِ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Heading6"/>
        <w:numPr>
          <w:ilvl w:val="5"/>
          <w:numId w:val="1"/>
        </w:numPr>
        <w:rPr/>
      </w:pPr>
      <w:bookmarkStart w:id="474" w:name="__RefHeading___Toc15832131_1280447820"/>
      <w:bookmarkStart w:id="475" w:name="_Toc178"/>
      <w:bookmarkEnd w:id="474"/>
      <w:r>
        <w:rPr>
          <w:rtl w:val="true"/>
        </w:rPr>
        <w:t>تعلیق بر کتاب</w:t>
      </w:r>
      <w:bookmarkEnd w:id="475"/>
    </w:p>
    <w:p>
      <w:pPr>
        <w:pStyle w:val="BookText"/>
        <w:rPr/>
      </w:pPr>
      <w:r>
        <w:rPr>
          <w:rFonts w:ascii="IRNazanin" w:hAnsi="IRNazanin" w:eastAsia="IRNazanin"/>
          <w:color w:val="111111"/>
          <w:sz w:val="28"/>
          <w:sz w:val="28"/>
          <w:szCs w:val="28"/>
          <w:rtl w:val="true"/>
          <w:lang w:bidi="fa-IR"/>
        </w:rPr>
        <w:t xml:space="preserve">چنان که گذشت، </w:t>
      </w:r>
      <w:r>
        <w:rPr>
          <w:rStyle w:val="FootnoteAnchor"/>
          <w:rtl w:val="true"/>
        </w:rPr>
        <w:footnoteReference w:id="573"/>
      </w:r>
      <w:r>
        <w:rPr>
          <w:rFonts w:ascii="IRNazanin" w:hAnsi="IRNazanin" w:eastAsia="IRNazanin"/>
          <w:color w:val="111111"/>
          <w:sz w:val="28"/>
          <w:sz w:val="28"/>
          <w:szCs w:val="28"/>
          <w:rtl w:val="true"/>
          <w:lang w:bidi="fa-IR"/>
        </w:rPr>
        <w:t>شیخ طوسی در اسناد بسیاری، سند را از فردی که روایت را از کتابش گرفته آغاز کرده و طریق خویش به صاحبان کتاب ها را در کتاب فهرست آورده است؛ بنابراین، اگر نام راوی صاحب کتاب که در آغاز اسناد استبصار آمده، در مشیخه یافت نشود، برای عادی سازی سند می توان به کتاب فهرست شیخ طوسی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فهرست طریق خویش تا اسماعیل بن ابی زیاد سکونی را چنین بیان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برواياته ابن أبي جيد عن محمّدِ بن الحسن بن الوليد عن محمد بن الحسن الصفار عن إبراهيم بن هاشم عن الحسين بن يزيد النوفلي عن السكوني، و أخبرنا الحسين بن عبيد الله عن الحسن بن حمزة العلوي عن علي بن إبراهيم عن </w:t>
      </w:r>
      <w:r>
        <w:rPr>
          <w:rFonts w:eastAsia="Amiri" w:cs="Amiri" w:ascii="Amiri" w:hAnsi="Amiri"/>
          <w:color w:val="111111"/>
          <w:sz w:val="28"/>
          <w:szCs w:val="28"/>
          <w:rtl w:val="true"/>
          <w:lang w:bidi="ar-SA"/>
        </w:rPr>
        <w:t xml:space="preserve">- </w:t>
      </w:r>
      <w:bookmarkStart w:id="476" w:name="pg19142_180498"/>
    </w:p>
    <w:p>
      <w:pPr>
        <w:pStyle w:val="BookText"/>
        <w:rPr/>
      </w:pPr>
      <w:bookmarkEnd w:id="476"/>
      <w:r>
        <w:rPr>
          <w:rFonts w:ascii="Amiri" w:hAnsi="Amiri" w:eastAsia="Amiri" w:cs="Amiri"/>
          <w:color w:val="111111"/>
          <w:sz w:val="28"/>
          <w:sz w:val="28"/>
          <w:szCs w:val="28"/>
          <w:rtl w:val="true"/>
          <w:lang w:bidi="ar-SA"/>
        </w:rPr>
        <w:t>أبيه عن النوفلي عن إسماعيل بن مسلم الشعيري السكوني</w:t>
      </w:r>
      <w:r>
        <w:rPr>
          <w:rFonts w:eastAsia="Amiri" w:cs="Amiri" w:ascii="Amiri" w:hAnsi="Amiri"/>
          <w:color w:val="111111"/>
          <w:sz w:val="28"/>
          <w:szCs w:val="28"/>
          <w:rtl w:val="true"/>
          <w:lang w:bidi="ar-SA"/>
        </w:rPr>
        <w:t xml:space="preserve">. </w:t>
      </w:r>
      <w:r>
        <w:rPr>
          <w:rStyle w:val="FootnoteAnchor"/>
          <w:rtl w:val="true"/>
        </w:rPr>
        <w:footnoteReference w:id="574"/>
      </w:r>
    </w:p>
    <w:p>
      <w:pPr>
        <w:pStyle w:val="Heading6"/>
        <w:numPr>
          <w:ilvl w:val="5"/>
          <w:numId w:val="1"/>
        </w:numPr>
        <w:rPr/>
      </w:pPr>
      <w:bookmarkStart w:id="477" w:name="__RefHeading___Toc15832133_1280447820"/>
      <w:bookmarkStart w:id="478" w:name="_Toc179"/>
      <w:bookmarkEnd w:id="477"/>
      <w:r>
        <w:rPr>
          <w:rtl w:val="true"/>
        </w:rPr>
        <w:t>تعلیق بر سند سابق</w:t>
      </w:r>
      <w:bookmarkEnd w:id="478"/>
    </w:p>
    <w:p>
      <w:pPr>
        <w:pStyle w:val="BookText"/>
        <w:rPr/>
      </w:pPr>
      <w:r>
        <w:rPr>
          <w:rFonts w:ascii="IRNazanin" w:hAnsi="IRNazanin" w:eastAsia="IRNazanin"/>
          <w:color w:val="111111"/>
          <w:sz w:val="28"/>
          <w:sz w:val="28"/>
          <w:szCs w:val="28"/>
          <w:rtl w:val="true"/>
          <w:lang w:bidi="fa-IR"/>
        </w:rPr>
        <w:t xml:space="preserve">در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برسند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سند 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أَحْمَدُ بْنُ عُبْدونِ عَنْ أبي طالِبِ الأَنْبَارِي عَنْ حُمَيْدِ بْنِ زِيَادٍ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حَمْزَةَ عَنْ مُعَاوِيَةَ بْنِ عَمَّارٍ عَنِ الصباح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وَقْتُ الصَّلاتَيْنِ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أَبي حَمَزَةَ عَنْ سُفْيانَ بْنِ السِمْطِ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أَحْمَدُ بْنُ عُبْدونِ عَن أبي طالب الأنباري عَنْ حُمَيْدِ بْنِ زِيَادٍ عَنِ الْحَسَنِ بْن مُحَمَّدِ بْن سَماعَةَ عَنْ مُحَمَّدِ بْن أبي حَمْزَةَ عَنْ سُفْيَانَ بْنِ السِمْطِ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bookmarkStart w:id="479" w:name="pg19142_180499"/>
    </w:p>
    <w:p>
      <w:pPr>
        <w:pStyle w:val="Heading6"/>
        <w:numPr>
          <w:ilvl w:val="5"/>
          <w:numId w:val="1"/>
        </w:numPr>
        <w:rPr/>
      </w:pPr>
      <w:bookmarkStart w:id="480" w:name="__RefHeading___Toc15832135_1280447820"/>
      <w:bookmarkStart w:id="481" w:name="_Toc180"/>
      <w:bookmarkEnd w:id="479"/>
      <w:bookmarkEnd w:id="480"/>
      <w:r>
        <w:rPr>
          <w:rtl w:val="true"/>
        </w:rPr>
        <w:t xml:space="preserve">• </w:t>
      </w:r>
      <w:r>
        <w:rPr>
          <w:rtl w:val="true"/>
        </w:rPr>
        <w:t>تمرین</w:t>
      </w:r>
      <w:bookmarkEnd w:id="481"/>
    </w:p>
    <w:p>
      <w:pPr>
        <w:pStyle w:val="BookText"/>
        <w:rPr/>
      </w:pPr>
      <w:r>
        <w:rPr>
          <w:rFonts w:ascii="IRNazanin" w:hAnsi="IRNazanin" w:eastAsia="IRNazanin"/>
          <w:color w:val="111111"/>
          <w:sz w:val="28"/>
          <w:sz w:val="28"/>
          <w:szCs w:val="28"/>
          <w:rtl w:val="true"/>
          <w:lang w:bidi="fa-IR"/>
        </w:rPr>
        <w:t>در روایات زیر اسناد تعلیقی را عادی سازی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عَنْ مُحَمَّدِ بْنِ سِنانٍ عَنِ ابْنِ مُسْكَانَ عَنْ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 مِنْ زَوالِ الشَّمْسِ، وَ وَقْتُ الْعَصْرِ ذِراعٌ مِنْ وَقْتِ الظُّهْرِ، فَذاكَ أرْبَعَةُ أَقْدامِ مِنْ زَوالِ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سَأَلْتُهُ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فَكانَ إِذا مَضى مِنْ فَيْنِهِ ذِراعٌ صَلَّى الظُّهْرَ؛ فَإِذَا مَضَى مِنْ فَيْنِهِ ذِراعَانِ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لِمَ جُعِلَ الذِراعُ 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لِمَكانِ الْفَرِيضَةِ؛ فَإِنَّ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حَدَّتَني بِالذِراعِ وَ الذِراعَيْنِ سُلَيْمَانُ بْنُ خَالِدٍ وَ أَبو بَصيرٍ المرادي وَ حُسَيْنٌ صاحِبُ الْقَلانِسيَ وَ ابْنُ أَبي يَعْفُورٍ وَ مَنْ لا أُحْصِيهِ مِنْهُمْ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عَلَى أَهْلِ الْكِتَابِ؟ وَهَلْ عَلَيْهِمْ فِي ذلِكَ شَيْءٌ مُوَظَّف لا يَنْبَغِي أَنْ يَجوزُوا إلى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مَا ذَا عَلَيْهِمْ لِمَا يَحْقُنُونَ بِهِ دِماءَهُمْ وَ أَمْواهُمْ؟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82" w:name="pg19142_180500"/>
    </w:p>
    <w:p>
      <w:pPr>
        <w:pStyle w:val="Heading6"/>
        <w:numPr>
          <w:ilvl w:val="5"/>
          <w:numId w:val="1"/>
        </w:numPr>
        <w:rPr/>
      </w:pPr>
      <w:bookmarkStart w:id="483" w:name="__RefHeading___Toc15832137_1280447820"/>
      <w:bookmarkStart w:id="484" w:name="_Toc181"/>
      <w:bookmarkEnd w:id="482"/>
      <w:bookmarkEnd w:id="483"/>
      <w:r>
        <w:rPr/>
        <w:t>5</w:t>
      </w:r>
      <w:r>
        <w:rPr>
          <w:rtl w:val="true"/>
        </w:rPr>
        <w:t xml:space="preserve">. </w:t>
      </w:r>
      <w:r>
        <w:rPr>
          <w:rtl w:val="true"/>
        </w:rPr>
        <w:t>تعلیق در اسناد وسائل الشيعة</w:t>
      </w:r>
      <w:bookmarkEnd w:id="484"/>
    </w:p>
    <w:p>
      <w:pPr>
        <w:pStyle w:val="Heading6"/>
        <w:numPr>
          <w:ilvl w:val="5"/>
          <w:numId w:val="1"/>
        </w:numPr>
        <w:rPr/>
      </w:pPr>
      <w:bookmarkStart w:id="485" w:name="__RefHeading___Toc15832139_1280447820"/>
      <w:bookmarkStart w:id="486" w:name="_Toc182"/>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 xml:space="preserve">شیخ حر عاملی در کتاب وسائل الشيعة هنگام نقل از کتاب های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در اسناد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و در این کار قواعد مشخصی را به کار برده که در ادامه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گذشت، </w:t>
      </w:r>
      <w:r>
        <w:rPr>
          <w:rStyle w:val="FootnoteAnchor"/>
          <w:rtl w:val="true"/>
        </w:rPr>
        <w:footnoteReference w:id="576"/>
      </w:r>
      <w:r>
        <w:rPr>
          <w:rFonts w:ascii="IRNazanin" w:hAnsi="IRNazanin" w:eastAsia="IRNazanin"/>
          <w:color w:val="111111"/>
          <w:sz w:val="28"/>
          <w:sz w:val="28"/>
          <w:szCs w:val="28"/>
          <w:rtl w:val="true"/>
          <w:lang w:bidi="fa-IR"/>
        </w:rPr>
        <w:t xml:space="preserve">شیخ حر عاملی برای محور قراردادن یک کتاب در نقل روایات بعدی اسم کتاب یا مؤلّف آن </w:t>
      </w:r>
      <w:r>
        <w:rPr>
          <w:rStyle w:val="FootnoteAnchor"/>
          <w:rtl w:val="true"/>
        </w:rPr>
        <w:footnoteReference w:id="577"/>
      </w:r>
      <w:r>
        <w:rPr>
          <w:rFonts w:ascii="IRNazanin" w:hAnsi="IRNazanin" w:eastAsia="IRNazanin"/>
          <w:color w:val="111111"/>
          <w:sz w:val="28"/>
          <w:sz w:val="28"/>
          <w:szCs w:val="28"/>
          <w:rtl w:val="true"/>
          <w:lang w:bidi="fa-IR"/>
        </w:rPr>
        <w:t xml:space="preserve">را بدون فعل می آورد و روایات دیگری را از همان کتاب محوری و با شیوه ای ویژه نقل می کند و تا این فرایند تکرار نشده، آغاز اسناد آن روایات با توجه به اسناد روایات نقل شده از همان کتاب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برای عادی سازی اسناد تعلیقی به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استطرادی</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توجه نمی شود</w:t>
      </w:r>
      <w:r>
        <w:rPr>
          <w:rFonts w:eastAsia="IRNazanin" w:cs="IRNazanin"/>
          <w:color w:val="111111"/>
          <w:sz w:val="28"/>
          <w:szCs w:val="28"/>
          <w:rtl w:val="true"/>
          <w:lang w:bidi="fa-IR"/>
        </w:rPr>
        <w:t>.</w:t>
      </w:r>
    </w:p>
    <w:p>
      <w:pPr>
        <w:pStyle w:val="Heading6"/>
        <w:numPr>
          <w:ilvl w:val="5"/>
          <w:numId w:val="1"/>
        </w:numPr>
        <w:rPr/>
      </w:pPr>
      <w:bookmarkStart w:id="487" w:name="__RefHeading___Toc15832141_1280447820"/>
      <w:bookmarkStart w:id="488" w:name="_Toc183"/>
      <w:bookmarkEnd w:id="487"/>
      <w:r>
        <w:rPr>
          <w:rtl w:val="true"/>
        </w:rPr>
        <w:t>تعلیق در اسناد روایات نقل شده از کافی</w:t>
      </w:r>
      <w:bookmarkEnd w:id="488"/>
    </w:p>
    <w:p>
      <w:pPr>
        <w:pStyle w:val="BookText"/>
        <w:rPr/>
      </w:pPr>
      <w:r>
        <w:rPr>
          <w:rFonts w:ascii="IRNazanin" w:hAnsi="IRNazanin" w:eastAsia="IRNazanin"/>
          <w:color w:val="111111"/>
          <w:sz w:val="28"/>
          <w:sz w:val="28"/>
          <w:szCs w:val="28"/>
          <w:rtl w:val="true"/>
          <w:lang w:bidi="fa-IR"/>
        </w:rPr>
        <w:t>تعلیق در اسناد روایات نقل شده از کافی</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هنگام نقل روایات از کتاب کافی همواره نخستین روایت را با نام مؤلف آن، محمد بن یعقوب آغاز می کند؛ اما در روایات بعدي معلق بر آن، نام ایشان را حذف، و سند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w:t>
      </w:r>
      <w:r>
        <w:rPr>
          <w:rFonts w:eastAsia="IRNazanin" w:cs="IRNazanin"/>
          <w:color w:val="111111"/>
          <w:sz w:val="28"/>
          <w:szCs w:val="28"/>
          <w:rtl w:val="true"/>
          <w:lang w:bidi="fa-IR"/>
        </w:rPr>
        <w:t xml:space="preserve">. </w:t>
      </w:r>
      <w:bookmarkStart w:id="489" w:name="pg19142_180501"/>
    </w:p>
    <w:p>
      <w:pPr>
        <w:pStyle w:val="BookText"/>
        <w:rPr/>
      </w:pPr>
      <w:bookmarkEnd w:id="489"/>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يَحْيِي عَنْ أَحْمَدَ بْنِ مُحَمَّدٍ عَنْ عَلِيِّ بْنِ الْحَكَمِ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 سَريرَةً رَدّاهُ اللهُ رِداها، إنْ خَيْراً فَخَيْرٌ وَإِنْ شَرًا فَشَرٌّ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إِبْراهيمَ عَنْ صَالِحٍ بْنِ السِنْدي عَنْ جَعْفَرِ بْنِ بَشِيرٍ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يُسِرُّ خَيْراً إِلَّا لَمْ تَذْهَبِ الْأَيَّامُ حَتَّى يُظْهِرَ اللهُ لَهُ خَيْراً، و ما مِنْ عَبْدٍ يُسِرُّ شَرَا إِلَّا لَمْ تَذْهَبٍ الْأَيَّامُ حَتَّى يُظْهِرَ اللهُ لَهُ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يَعْقُوبَ عَنْ عَلِيِّ بْنِ إِبْراهيمَ عَنْ صالح بْنِ السِنْدِي عَنْ جَعْفَرِ بْنِ بشيرٍ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Heading6"/>
        <w:numPr>
          <w:ilvl w:val="5"/>
          <w:numId w:val="1"/>
        </w:numPr>
        <w:rPr/>
      </w:pPr>
      <w:bookmarkStart w:id="490" w:name="__RefHeading___Toc15832143_1280447820"/>
      <w:bookmarkStart w:id="491" w:name="_Toc184"/>
      <w:bookmarkEnd w:id="490"/>
      <w:r>
        <w:rPr>
          <w:rtl w:val="true"/>
        </w:rPr>
        <w:t>تعلیق در اسناد روایات نقل شده از فقیه و تهذیب و استبصار</w:t>
      </w:r>
      <w:bookmarkEnd w:id="491"/>
    </w:p>
    <w:p>
      <w:pPr>
        <w:pStyle w:val="BookText"/>
        <w:rPr/>
      </w:pPr>
      <w:r>
        <w:rPr>
          <w:rFonts w:ascii="IRNazanin" w:hAnsi="IRNazanin" w:eastAsia="IRNazanin"/>
          <w:color w:val="111111"/>
          <w:sz w:val="28"/>
          <w:sz w:val="28"/>
          <w:szCs w:val="28"/>
          <w:rtl w:val="true"/>
          <w:lang w:bidi="fa-IR"/>
        </w:rPr>
        <w:t xml:space="preserve">پیش از این گذشت </w:t>
      </w:r>
      <w:r>
        <w:rPr>
          <w:rStyle w:val="FootnoteAnchor"/>
          <w:rtl w:val="true"/>
        </w:rPr>
        <w:footnoteReference w:id="581"/>
      </w:r>
      <w:r>
        <w:rPr>
          <w:rFonts w:ascii="IRNazanin" w:hAnsi="IRNazanin" w:eastAsia="IRNazanin"/>
          <w:color w:val="111111"/>
          <w:sz w:val="28"/>
          <w:sz w:val="28"/>
          <w:szCs w:val="28"/>
          <w:rtl w:val="true"/>
          <w:lang w:bidi="fa-IR"/>
        </w:rPr>
        <w:t xml:space="preserve">که در فقیه و تهذیب و استبصار، بخش مشترک برخی اسناد، حذف شده و در بخش مشیخه یا کتاب فهرست به آنها اشاره شده است؛ از همین رو، صاحب وسائل هنگام نقل از این کتاب ها، نخستین بار، افزون بر نام صاحب کتاب یعنی محمد بن علی بن حسین یا محمد بن حسن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آورده که به طريق مذکور در مشیخۀ این کتاب ها یا فهرست شیخ طوسی اشاره دارد؛ اما در نقل های بعدی، نام صاحب کتاب را حذف کرده و بیشتر اسناد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معلق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به مثال های آینده بنگرید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بِإِسْنَادِهِ عَنْ أَحْمَدَ بْنِ مُحَمَّدٍ عَنِ الْبَرْقِي عَنِ ابْنِ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يَقُولُهُ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يَذْهَبُونَ إِنَّمَا عُنِيَ عَوْرَةُ الْمُؤْمِنِ أَنْ يَزِلَّ زَلَّةٌ أَوْ يَتَكَلَّمَ بِشَيْءٍ يُعَابُ عَلَيْهِ فَيَحْفَظُ عَلَيْهِ لِيُعَيِّرَهُ بِهِ يَوْماً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مُحَمَّدِ بْنِ عَلِيِّ بْنِ مَحْبُوبِ عَنْ مُحَمَّدِ بْنِ عِيسَى عَنِ الْحَسَنِ بْنِ عَلَيَّ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سُفْلَيْهِ؟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إِذاعَةُ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الْحَسَنِ بِإِسْنَادِهِ عَنْ مُحَمَّدِ بْنِ عَلِيِّ بْنِ مَحْبوبِ عَنْ مُحَمَّدِ بْنِ عيسی عَنِ الْحَسَنِ بْنِ عَلَيَّ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البته برای عادی سازی کامل سند، طریق شیخ طوسی به محمد بن علی بن محبوب در مشیخه تهذیب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یا در فهرست شیخ،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جایگزین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تعلیق بر مشیخه و فهرست دارد و شیخ طوسی طریق های خویش به احمد بن محمد بن عیسی را در مشیخه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المشيخة،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المشيخة،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فهرست الطوسي،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ascii="Amiri" w:hAnsi="Amiri" w:eastAsia="Amiri" w:cs="Amiri"/>
          <w:color w:val="111111"/>
          <w:sz w:val="28"/>
          <w:sz w:val="28"/>
          <w:szCs w:val="28"/>
          <w:rtl w:val="true"/>
          <w:lang w:bidi="ar-SA"/>
        </w:rPr>
        <w:t xml:space="preserve">مُحَمَّدُ بْنُ عَلَي بْنِ الْحُسَيْنِ </w:t>
      </w:r>
      <w:r>
        <w:rPr>
          <w:rStyle w:val="FootnoteAnchor"/>
          <w:rtl w:val="true"/>
        </w:rPr>
        <w:footnoteReference w:id="582"/>
      </w:r>
      <w:r>
        <w:rPr>
          <w:rFonts w:ascii="Amiri" w:hAnsi="Amiri" w:eastAsia="Amiri" w:cs="Amiri"/>
          <w:color w:val="111111"/>
          <w:sz w:val="28"/>
          <w:sz w:val="28"/>
          <w:szCs w:val="28"/>
          <w:rtl w:val="true"/>
          <w:lang w:bidi="ar-SA"/>
        </w:rPr>
        <w:t xml:space="preserve">بِإِسْنَادِهِ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الْحَاجَةَ وهُوَ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يُومِنُ بِرَأْسِهِ ويُشيرُ بِيَدِهِ، والمرأةُ إذا أرادَتِ الْحَاجَةَ تُصَفِّقُ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الْحَلَبِي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الْحَاجَةَ و وَ هُوَ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يُومِنُ بِرَأْسِهِ ويُشيرُ بِيَدِهِ وَيُسَبِّحُ، وَالْمَرْأَةٌ إِذا أَرادَتِ الحاجة وهِيَ تُصَلِّي فَتُصَفِّقُ بِيَدَيْها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عَلَيِّ بْنِ الْحُسَيْنِ بِإِسْنَادِهِ عَنِ الحَلبی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برای عادی سازی کامل سند طریق های شیخ صدوق به عبیدالله بن علی حلبی در مشیخه کتاب من لا یحضره الفقیه </w:t>
      </w:r>
      <w:r>
        <w:rPr>
          <w:rStyle w:val="FootnoteAnchor"/>
          <w:rtl w:val="true"/>
        </w:rPr>
        <w:footnoteReference w:id="583"/>
      </w:r>
      <w:r>
        <w:rPr>
          <w:rFonts w:ascii="IRNazanin" w:hAnsi="IRNazanin" w:eastAsia="IRNazanin"/>
          <w:color w:val="111111"/>
          <w:sz w:val="28"/>
          <w:sz w:val="28"/>
          <w:szCs w:val="28"/>
          <w:rtl w:val="true"/>
          <w:lang w:bidi="fa-IR"/>
        </w:rPr>
        <w:t xml:space="preserve">جایگزین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ابْنِ أَبِي عُمَيْرٍ عَنْ حَمَّادٍ عَنِ الْحَلَي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بَيْنَ شُرَكَاءَ فَيَبِيعُ أَحَدُهُمْ نَصِيبَهُ، فَيَقُولُ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عَلَى بْنِ إِبْرَاهِيمَ عَنْ أَبِيهِ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الْوَجْهُ فِي الحُكْمِ الْأخير</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بِإِسْنَادِهِ عَنْ عَلِيِّ بْنِ إِبْرَاهِيمَ مِن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الْحَسَنِ بْنِ مُحَمَّدِ بْنِ سَماعَةَ عَنْ مُحَمَّدِ بْنِ زِيَادٍ وَ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يَكونُ بَيْنَ شُرَكَاءَ فَبَاعَ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 نَصِيبَهُ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بِاسْنَادِهِ عَنِ الْحُسَيْنِ بْنِ سَعِيدٍ عَنْ صَفْوَانَ عَنِ ابْنِ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عَلِيِّ بْنِ مَحْبوبِ عَنْ أَحْمَدَ بْنِ مُحَمَّدٍ عَنِ الْبَرْقِ عَنِ التَوْفَانِ عَنِ السكوني عَنْ جَعْفَرٍ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تهذیب گرفته شده است؛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شود؛ زیرا از کتاب تهذیب گرفته نشده است؛ اما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ذیلی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اند همگی بر روایت محوری تعلیق دارند و آغاز سند آنها بدون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عادی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ascii="Amiri" w:hAnsi="Amiri" w:eastAsia="Amiri" w:cs="Amiri"/>
          <w:color w:val="111111"/>
          <w:sz w:val="28"/>
          <w:sz w:val="28"/>
          <w:szCs w:val="28"/>
          <w:rtl w:val="true"/>
          <w:lang w:bidi="ar-SA"/>
        </w:rPr>
        <w:t>وَ مُحَمَّدُ بْنُ الْحَسَنِ بِإِسْنَادِهِ عَنْ عَلَى بْنِ إِبْراهيمَ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الْحَسَنِ بِإِسْنَادِهِ عَنِ الْحَسَنِ بْنِ مُحَمَّدِ بْنِ سَمَاعَةَ عَنْ مُحَمَّدِ بْنِ زِيَادٍ وَ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مُحَمَّدُ بْنُ الْحَسَن بِإِسْنَادِهِ عَن الْحُسَيْنِ بْنِ سَعِيدٍ عَنْ صَفْوَانَ عَنِ ابْنِ سِنانِ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الْحَسَنِ بِإِسْنَادِهِ عَنْ مُحَمَّدِ بْنِ عَلي بْنِ مَحْبُوبٍ عَنْ أَحْمَدَ بْنِ مُحَمَّدٍ عَنِ الْبَرْقِ عَنِ النَوْفَلَي عَنِ السكوني عَنْ جَعْفَرٍ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پایان سند و متن روایات ذیلی، باید با توجه به روایات پیشین خود تکمیل شود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در روایات نقل شده از کتاب فقیه یا تهذیب یا استبصار،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طریق مؤلف کتاب محوری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آغازین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حال، اگر در آغاز سند روایت تعلیقی 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روایت تعلیقی، تکرار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لِغَيْرِ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عَابَ الْقُرْضُ، فَإِنْ رَأَيْتَهُ بَعْدَ ذلِكَ وقَدْ صَلَّيْتَ أَعَدْتَ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عَلي بْنِ الْحُسَيْنِ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 لا یحضره الفقیه نقل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طریق شیخ صدوق به زراره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آغازین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سند بعد نیز، عنوان زراره تکرار شده از این رو سند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فقیه معلق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الْحُسَيْنِ بْنِ سَعِيدٍ عَنِ النَّضْرِ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سند تعلیقی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سَعِيدٍ عَنْ مُحَمَّدِ بْنِ زِيَادٍ يَعْنِي ابْنَ أَبِي عُمَيْرٍ عَنْ كُرْدَوَيْهِ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أَحْمَدَ بْنِ يَحْيَى عَنْ أبي إسْحَاقَ عَن نوح بْنِ شُعَيْبٍ عَنْ بَشِيرٍ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Style w:val="FootnoteAnchor"/>
          <w:rtl w:val="true"/>
        </w:rPr>
        <w:footnoteReference w:id="58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استبصار نقل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طریق شیخ طوسی به حسین بن سعید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آغازین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سند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عنوان حسین بن سعيد تكرار شده؛ از این رو سند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نشده است؛ اما در روایت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آن جا که عنوان محمد بن احمد بن یحیی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در آغاز سند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دو روایت چنین عادی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الْحَسَنِ بِإِسْنَادِهِ عَنِ الْحُسَيْنِ بْنِ سَعِيدٍ عَنْ مُحَمَّدِ بْنِ زِيَادٍ يَعْنِي ابْن أبي عُمَيْر عَنْ كُرْدَوَيْهِ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الْحَسَنِ بِإِسْنَادِهِ عَنْ مُحَمَّدِ بْنِ أَحْمَدَ بْنِ يَحْيَى عَنْ أَبي إِسْحَاقَ عن نوحٍ بْنِ شُعَيْبٍ عَنْ بَشِيرٍ عَنْ حَرِيزِ عَنْ زُرَارَةَ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الْحُسَيْنِ بْنِ سَعِيدٍ عَنْ حَمَّادٍ عَنْ حَرِيزِ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مِنَ الْكَلْبِ رُطُوبَةٌ فَأَغْسِلْهُ، وإنْ مَسَّهُ جَافَاً فَأَصْبُبْ عَلَيْهِ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مُحَمَّدِ بْنِ يَعْقُوبَ عَنْ مُحَمَّدِ بْنِ يَحْيِي عَنِ الْعَمْرَكَي عَنْ عَلَقٍ بْنِ جَعْفَرٍ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خِنزيرِ شَرِبَ مِنْ إِناءٍ،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بْنِ سَعِيدٍ عَنْ حَمَادٍ عَنْ حَريزٌ عَنْ مُحَمَّدٍ يَعْنِي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الْكَلْبِ يَشْرَبُ مِنَ الْإِناءِ،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أَغْسِلِ الإناء</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روایتی محوری است که از کتاب تهذیب نقل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طریق شیخ طوسی به حسین بن سعید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اگرچه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شده، اما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زیرا عنوان محمد بن يعقوب در سند روایت محوری نیامده است؛ درحالی که سند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عنوان حسین بن سعید در آن در سند روایت محوری آمده است؛ در نتیجه، سند این دو روایت، چنین عادی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الحَسَنِ بِإِسْنَادِهِ عَنْ مُحَمَّدِ بْنِ يَعْقوبَ عَنْ مُحَمَّدِ بْنِ يَحْيَى عَنِ الْعَمْرَكَي عَنْ عَلَى بْنِ جَعْفَرٍ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الحَسَنِ بِإِسْنَادِهِ عَنِ الْحُسَيْنِ بْنِ سَعِيدٍ عَنْ حَمَادٍ عَنْ حَرِيزٍ عَنْ مُحَمَّدٍ يَعْنِي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 از این گذشت که شیخ طوسی در بخش اوّل تهذیب، سند برخی احادیث را به طور 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در نقل این گونه روایات، هنگام تعلیق آنها بر اسناد شیخ طوسی، سند روایت را بدون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طبیعی،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عادی سازی این اسناد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اسناد کامل تهذیب در وسائل الشیعة، آغاز شدن آنها با نام مشایخ شیخ طوسی مانند مفید و احمد بن عبدون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عَلِيِّ بْنِ مَهْزِيارَ عَنْ فَضَالَةَ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تعليق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 عَنِ الصّدوقِ عَنْ مُحَمَّدِ بْنِ الْحَسَنِ عَنْ سَعْدِ بْنِ عَبْدِ اللَّهِ وَ أَحْمَدَ بْنِ إِدْرِيسَ عَنْ أَحْمَدَ بْنِ مُحَمَّدٍ عَنِ الْحُسَيْنِ بْنِ سَعِيدٍ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تُصِيبُهُ الجنابَةُ في أرض بارِدَةٍ ولا يَجِدُ الماء،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اضْطُرَّ إِلَيْهِ و هُوَ مَرِيضٌ فَأَتَوْهُ بِهِ مُسَخَّناً فَاغْتَسَلَ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الْحَسَنِ عَنِ الْفِيدِ عَنِ الصَدوقِ عَنْ مُحَمَّدِ بْنِ الْحَسَنِ عَنْ سَعْدِ </w:t>
      </w:r>
      <w:r>
        <w:rPr>
          <w:rFonts w:eastAsia="Amiri" w:cs="Amiri" w:ascii="Amiri" w:hAnsi="Amiri"/>
          <w:color w:val="111111"/>
          <w:sz w:val="28"/>
          <w:szCs w:val="28"/>
          <w:rtl w:val="true"/>
          <w:lang w:bidi="ar-SA"/>
        </w:rPr>
        <w:t>-</w:t>
      </w:r>
      <w:bookmarkStart w:id="492" w:name="pg19142_180508"/>
    </w:p>
    <w:p>
      <w:pPr>
        <w:pStyle w:val="BookText"/>
        <w:rPr/>
      </w:pPr>
      <w:bookmarkEnd w:id="492"/>
      <w:r>
        <w:rPr>
          <w:rFonts w:ascii="Amiri" w:hAnsi="Amiri" w:eastAsia="Amiri" w:cs="Amiri"/>
          <w:color w:val="111111"/>
          <w:sz w:val="28"/>
          <w:sz w:val="28"/>
          <w:szCs w:val="28"/>
          <w:rtl w:val="true"/>
          <w:lang w:bidi="ar-SA"/>
        </w:rPr>
        <w:t>بْنِ عَبْدِ اللهِ وأَحمدَ بنِ إِدْرِيسَ عَنْ أَحْمَدَ بْنِ مُحَمَّدٍ عَنِ الْحُسَيْنِ بْنِ سَعِيدٍ عَنْ حمادٍ عَنْ حَرِيزٍ عَنْ مُحَمَّدِ بْنِ مُسْلِمٍ قَالَ</w:t>
      </w:r>
      <w:r>
        <w:rPr>
          <w:rFonts w:eastAsia="Amiri" w:cs="Amiri" w:ascii="Amiri" w:hAnsi="Amiri"/>
          <w:color w:val="111111"/>
          <w:sz w:val="28"/>
          <w:szCs w:val="28"/>
          <w:rtl w:val="true"/>
          <w:lang w:bidi="ar-SA"/>
        </w:rPr>
        <w:t>: ... .</w:t>
      </w:r>
    </w:p>
    <w:p>
      <w:pPr>
        <w:pStyle w:val="Heading6"/>
        <w:numPr>
          <w:ilvl w:val="5"/>
          <w:numId w:val="1"/>
        </w:numPr>
        <w:rPr/>
      </w:pPr>
      <w:bookmarkStart w:id="493" w:name="__RefHeading___Toc15832145_1280447820"/>
      <w:bookmarkStart w:id="494" w:name="_Toc185"/>
      <w:bookmarkEnd w:id="493"/>
      <w:r>
        <w:rPr>
          <w:rtl w:val="true"/>
        </w:rPr>
        <w:t>تعلیق در اسناد روایات نقل شده از دیگر کتاب ها</w:t>
      </w:r>
      <w:bookmarkEnd w:id="494"/>
    </w:p>
    <w:p>
      <w:pPr>
        <w:pStyle w:val="BookText"/>
        <w:rPr/>
      </w:pPr>
      <w:r>
        <w:rPr>
          <w:rFonts w:ascii="IRNazanin" w:hAnsi="IRNazanin" w:eastAsia="IRNazanin"/>
          <w:color w:val="111111"/>
          <w:sz w:val="28"/>
          <w:sz w:val="28"/>
          <w:szCs w:val="28"/>
          <w:rtl w:val="true"/>
          <w:lang w:bidi="fa-IR"/>
        </w:rPr>
        <w:t xml:space="preserve">صاحب وسائل هنگام تعلیق در اسناد روایات نقل شده از کتاب هایی جز کتب اربعه، بیشتر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و نام صاحب کتاب را از آغاز سند حذف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في نَوادِرِهِ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اللهِ و عَلى رَسولِهِ و هُوَ صائِمٌ نَقَضَ صَوْمَهُ ووُضُوءَهُ إِذا تَعَمَّدَ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النَّضْرِ بْنِ سُوَيْدٍ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الْغَيبَةُ تُفَطِرُ الصائم و عَلَيْهِ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مُحَمَّدِ بن عيسى في نَوادِرِه عَنِ النَّضْرِ بْنِ سُوَيْدٍ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ascii="Amiri" w:hAnsi="Amiri" w:eastAsia="Amiri" w:cs="Amiri"/>
          <w:color w:val="111111"/>
          <w:sz w:val="28"/>
          <w:sz w:val="28"/>
          <w:szCs w:val="28"/>
          <w:rtl w:val="true"/>
          <w:lang w:bidi="ar-SA"/>
        </w:rPr>
        <w:t xml:space="preserve">عَبْدُ اللهِ بْنُ جَعْفَرِ فِي قُرْبِ الْإِسْنَادِ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بَيْعاً إِلَى أَجَلٍ وَ الْبَيْعُ عِنْدَ صاحِبِهِ، فَأَتَاهُ الْبائِعُ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الَّذِي اشْتَرَيْتَ مِنِّي وَحُطَ عَنِّي كَذا وكذا، وَأَقاضُكَ بِما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تعلیقی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عَلَى رَجُلٍ عَشَرَةُ 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تَوْباً فَبِعْهُ وَ اقْبِضْ تَنَهُ، فَا وُضِعْتَ فَهُوَ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w:t>
      </w:r>
    </w:p>
    <w:p>
      <w:pPr>
        <w:pStyle w:val="BookText"/>
        <w:rPr/>
      </w:pP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ascii="Amiri" w:hAnsi="Amiri" w:eastAsia="Amiri" w:cs="Amiri"/>
          <w:color w:val="111111"/>
          <w:sz w:val="28"/>
          <w:sz w:val="28"/>
          <w:szCs w:val="28"/>
          <w:rtl w:val="true"/>
          <w:lang w:bidi="ar-SA"/>
        </w:rPr>
        <w:t xml:space="preserve">وَ عَبْدُ اللهِ بْن جَعْفَرِ فِي قُرْبِ الْإِسْنادِ عَنْهُ </w:t>
      </w:r>
      <w:r>
        <w:rPr>
          <w:rStyle w:val="FootnoteAnchor"/>
          <w:rtl w:val="true"/>
        </w:rPr>
        <w:footnoteReference w:id="590"/>
      </w:r>
      <w:r>
        <w:rPr>
          <w:rFonts w:ascii="Amiri" w:hAnsi="Amiri" w:eastAsia="Amiri" w:cs="Amiri"/>
          <w:color w:val="111111"/>
          <w:sz w:val="28"/>
          <w:sz w:val="28"/>
          <w:szCs w:val="28"/>
          <w:rtl w:val="true"/>
          <w:lang w:bidi="ar-SA"/>
        </w:rPr>
        <w:t>عَنْ عَلَى بْنِ جَعْفَرٍ قَالَ</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برای اختصار در تعداد بیشتری از عناوین سند از روش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که در فصل های آینده با آنها آشنا خواهید شد</w:t>
      </w:r>
      <w:r>
        <w:rPr>
          <w:rFonts w:eastAsia="IRNazanin" w:cs="IRNazanin"/>
          <w:color w:val="111111"/>
          <w:sz w:val="28"/>
          <w:szCs w:val="28"/>
          <w:rtl w:val="true"/>
          <w:lang w:bidi="fa-IR"/>
        </w:rPr>
        <w:t xml:space="preserve">. </w:t>
      </w:r>
      <w:bookmarkStart w:id="495" w:name="pg19142_180510"/>
    </w:p>
    <w:p>
      <w:pPr>
        <w:pStyle w:val="Heading6"/>
        <w:numPr>
          <w:ilvl w:val="5"/>
          <w:numId w:val="1"/>
        </w:numPr>
        <w:rPr/>
      </w:pPr>
      <w:bookmarkStart w:id="496" w:name="__RefHeading___Toc15832147_1280447820"/>
      <w:bookmarkStart w:id="497" w:name="_Toc186"/>
      <w:bookmarkEnd w:id="495"/>
      <w:bookmarkEnd w:id="496"/>
      <w:r>
        <w:rPr>
          <w:rtl w:val="true"/>
        </w:rPr>
        <w:t xml:space="preserve">• </w:t>
      </w:r>
      <w:r>
        <w:rPr>
          <w:rtl w:val="true"/>
        </w:rPr>
        <w:t>تمرین</w:t>
      </w:r>
      <w:bookmarkEnd w:id="497"/>
    </w:p>
    <w:p>
      <w:pPr>
        <w:pStyle w:val="BookText"/>
        <w:rPr/>
      </w:pPr>
      <w:r>
        <w:rPr>
          <w:rFonts w:ascii="IRNazanin" w:hAnsi="IRNazanin" w:eastAsia="IRNazanin"/>
          <w:color w:val="111111"/>
          <w:sz w:val="28"/>
          <w:sz w:val="28"/>
          <w:szCs w:val="28"/>
          <w:rtl w:val="true"/>
          <w:lang w:bidi="fa-IR"/>
        </w:rPr>
        <w:t>با رجوع به نشانی های زیر در کتاب وسائل الشیعة، اسناد تعلیقی را بیابید و آنها را عادی سازی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أفطر يوماً من شهر رمضان عمداً وجب عليه مع القضاء كفارة مخيّرة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أكل بعد الفجر في غير شهر رمضان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ينقض الوضوء رعاف ولا حجامة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9142_180512"/>
      <w:bookmarkStart w:id="499" w:name="pg19142_180512"/>
      <w:bookmarkEnd w:id="499"/>
    </w:p>
    <w:p>
      <w:pPr>
        <w:pStyle w:val="Heading4"/>
        <w:numPr>
          <w:ilvl w:val="3"/>
          <w:numId w:val="1"/>
        </w:numPr>
        <w:rPr/>
      </w:pPr>
      <w:bookmarkStart w:id="500" w:name="pg19142_180512"/>
      <w:bookmarkStart w:id="501" w:name="__RefHeading___Toc15832149_1280447820"/>
      <w:bookmarkStart w:id="502" w:name="_Toc187"/>
      <w:bookmarkEnd w:id="500"/>
      <w:bookmarkEnd w:id="501"/>
      <w:r>
        <w:rPr>
          <w:rtl w:val="true"/>
        </w:rPr>
        <w:t>فصل دوم</w:t>
      </w:r>
      <w:r>
        <w:rPr>
          <w:rtl w:val="true"/>
        </w:rPr>
        <w:t xml:space="preserve">: </w:t>
      </w:r>
      <w:r>
        <w:rPr>
          <w:rtl w:val="true"/>
        </w:rPr>
        <w:t>اضمار در اسناد</w:t>
      </w:r>
      <w:bookmarkEnd w:id="502"/>
    </w:p>
    <w:p>
      <w:pPr>
        <w:pStyle w:val="Heading5"/>
        <w:numPr>
          <w:ilvl w:val="4"/>
          <w:numId w:val="1"/>
        </w:numPr>
        <w:rPr/>
      </w:pPr>
      <w:bookmarkStart w:id="503" w:name="__RefHeading___Toc15832151_1280447820"/>
      <w:bookmarkStart w:id="504" w:name="_Toc188"/>
      <w:bookmarkEnd w:id="503"/>
      <w:r>
        <w:rPr>
          <w:rtl w:val="true"/>
        </w:rPr>
        <w:t>تعريف إضمار</w:t>
      </w:r>
      <w:bookmarkEnd w:id="504"/>
    </w:p>
    <w:p>
      <w:pPr>
        <w:pStyle w:val="BookText"/>
        <w:rPr/>
      </w:pPr>
      <w:r>
        <w:rPr>
          <w:rFonts w:ascii="IRNazanin" w:hAnsi="IRNazanin" w:eastAsia="IRNazanin"/>
          <w:color w:val="111111"/>
          <w:sz w:val="28"/>
          <w:sz w:val="28"/>
          <w:szCs w:val="28"/>
          <w:rtl w:val="true"/>
          <w:lang w:bidi="fa-IR"/>
        </w:rPr>
        <w:t xml:space="preserve">چنان که گذشت یکی از روش های اختصار در تألیف کتاب های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91"/>
      </w:r>
      <w:r>
        <w:rPr>
          <w:rFonts w:ascii="IRNazanin" w:hAnsi="IRNazanin" w:eastAsia="IRNazanin"/>
          <w:color w:val="111111"/>
          <w:sz w:val="28"/>
          <w:sz w:val="28"/>
          <w:szCs w:val="28"/>
          <w:rtl w:val="true"/>
          <w:lang w:bidi="fa-IR"/>
        </w:rPr>
        <w:t xml:space="preserve">سندی که ضمیر در آن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از نظر مرجع آن، بیشتر به جای تکرار نام آن راوی که در سند یا اسناد پیشین آمده </w:t>
      </w:r>
      <w:r>
        <w:rPr>
          <w:rStyle w:val="FootnoteAnchor"/>
          <w:rtl w:val="true"/>
        </w:rPr>
        <w:footnoteReference w:id="592"/>
      </w:r>
      <w:r>
        <w:rPr>
          <w:rFonts w:ascii="IRNazanin" w:hAnsi="IRNazanin" w:eastAsia="IRNazanin"/>
          <w:color w:val="111111"/>
          <w:sz w:val="28"/>
          <w:sz w:val="28"/>
          <w:szCs w:val="28"/>
          <w:rtl w:val="true"/>
          <w:lang w:bidi="fa-IR"/>
        </w:rPr>
        <w:t xml:space="preserve">و به ندرت به جای عنوانی که در همان سند آمده، </w:t>
      </w:r>
      <w:r>
        <w:rPr>
          <w:rStyle w:val="FootnoteAnchor"/>
          <w:rtl w:val="true"/>
        </w:rPr>
        <w:footnoteReference w:id="593"/>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594"/>
      </w:r>
      <w:bookmarkStart w:id="505" w:name="pg19142_180513"/>
    </w:p>
    <w:p>
      <w:pPr>
        <w:pStyle w:val="BookText"/>
        <w:rPr/>
      </w:pPr>
      <w:bookmarkEnd w:id="505"/>
      <w:r>
        <w:rPr>
          <w:rFonts w:ascii="IRNazanin" w:hAnsi="IRNazanin" w:eastAsia="IRNazanin"/>
          <w:color w:val="111111"/>
          <w:sz w:val="28"/>
          <w:sz w:val="28"/>
          <w:szCs w:val="28"/>
          <w:rtl w:val="true"/>
          <w:lang w:bidi="fa-IR"/>
        </w:rPr>
        <w:t xml:space="preserve">هم چنین، ضمیر از نظر جایگاه آن بیشتر در آغاز سند و گاه در میانه سند </w:t>
      </w:r>
      <w:r>
        <w:rPr>
          <w:rStyle w:val="FootnoteAnchor"/>
          <w:rtl w:val="true"/>
        </w:rPr>
        <w:footnoteReference w:id="595"/>
      </w:r>
      <w:r>
        <w:rPr>
          <w:rFonts w:ascii="IRNazanin" w:hAnsi="IRNazanin" w:eastAsia="IRNazanin"/>
          <w:color w:val="111111"/>
          <w:sz w:val="28"/>
          <w:sz w:val="28"/>
          <w:szCs w:val="28"/>
          <w:rtl w:val="true"/>
          <w:lang w:bidi="fa-IR"/>
        </w:rPr>
        <w:t>و گاه در نام معصوم علیه 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مطالب این فصل درباره ضمیرهای در آغاز سند است و در پایان فصل از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رفت</w:t>
      </w:r>
      <w:r>
        <w:rPr>
          <w:rFonts w:eastAsia="IRNazanin" w:cs="IRNazanin"/>
          <w:color w:val="111111"/>
          <w:sz w:val="28"/>
          <w:szCs w:val="28"/>
          <w:rtl w:val="true"/>
          <w:lang w:bidi="fa-IR"/>
        </w:rPr>
        <w:t>.</w:t>
      </w:r>
    </w:p>
    <w:p>
      <w:pPr>
        <w:pStyle w:val="Heading5"/>
        <w:numPr>
          <w:ilvl w:val="4"/>
          <w:numId w:val="1"/>
        </w:numPr>
        <w:rPr/>
      </w:pPr>
      <w:bookmarkStart w:id="506" w:name="__RefHeading___Toc15832153_1280447820"/>
      <w:bookmarkStart w:id="507" w:name="_Toc189"/>
      <w:bookmarkEnd w:id="506"/>
      <w:r>
        <w:rPr>
          <w:rtl w:val="true"/>
        </w:rPr>
        <w:t>گونه های اضمار</w:t>
      </w:r>
      <w:bookmarkEnd w:id="507"/>
    </w:p>
    <w:p>
      <w:pPr>
        <w:pStyle w:val="Heading6"/>
        <w:numPr>
          <w:ilvl w:val="5"/>
          <w:numId w:val="1"/>
        </w:numPr>
        <w:rPr/>
      </w:pPr>
      <w:bookmarkStart w:id="508" w:name="__RefHeading___Toc15832155_1280447820"/>
      <w:bookmarkStart w:id="509" w:name="_Toc190"/>
      <w:bookmarkEnd w:id="508"/>
      <w:r>
        <w:rPr/>
        <w:t>1</w:t>
      </w:r>
      <w:r>
        <w:rPr>
          <w:rtl w:val="true"/>
        </w:rPr>
        <w:t xml:space="preserve">. </w:t>
      </w:r>
      <w:r>
        <w:rPr>
          <w:rtl w:val="true"/>
        </w:rPr>
        <w:t>إضمار غالبی</w:t>
      </w:r>
      <w:bookmarkEnd w:id="509"/>
    </w:p>
    <w:p>
      <w:pPr>
        <w:pStyle w:val="BookText"/>
        <w:rPr/>
      </w:pPr>
      <w:r>
        <w:rPr>
          <w:rFonts w:ascii="IRNazanin" w:hAnsi="IRNazanin" w:eastAsia="IRNazanin"/>
          <w:color w:val="111111"/>
          <w:sz w:val="28"/>
          <w:sz w:val="28"/>
          <w:szCs w:val="28"/>
          <w:rtl w:val="true"/>
          <w:lang w:bidi="fa-IR"/>
        </w:rPr>
        <w:t>بررسی اسناد مضمر در کتاب های حدیثی نشان می دهد مؤلفان این کتاب ها برای اختصار در سند، غالباً ضمیر را جایی به کار برده اند که مرجع آن، در آغاز سند پیشین آمده باشد</w:t>
      </w:r>
      <w:r>
        <w:rPr>
          <w:rFonts w:eastAsia="IRNazanin" w:cs="IRNazanin"/>
          <w:color w:val="111111"/>
          <w:sz w:val="28"/>
          <w:szCs w:val="28"/>
          <w:rtl w:val="true"/>
          <w:lang w:bidi="fa-IR"/>
        </w:rPr>
        <w:t xml:space="preserve">. </w:t>
      </w:r>
      <w:r>
        <w:rPr>
          <w:rStyle w:val="FootnoteAnchor"/>
          <w:rtl w:val="true"/>
        </w:rPr>
        <w:footnoteReference w:id="596"/>
      </w:r>
    </w:p>
    <w:p>
      <w:pPr>
        <w:pStyle w:val="Heading6"/>
        <w:numPr>
          <w:ilvl w:val="5"/>
          <w:numId w:val="1"/>
        </w:numPr>
        <w:rPr/>
      </w:pPr>
      <w:bookmarkStart w:id="510" w:name="__RefHeading___Toc15832157_1280447820"/>
      <w:bookmarkStart w:id="511" w:name="_Toc191"/>
      <w:bookmarkEnd w:id="510"/>
      <w:r>
        <w:rPr/>
        <w:t>2</w:t>
      </w:r>
      <w:r>
        <w:rPr>
          <w:rtl w:val="true"/>
        </w:rPr>
        <w:t xml:space="preserve">. </w:t>
      </w:r>
      <w:r>
        <w:rPr>
          <w:rtl w:val="true"/>
        </w:rPr>
        <w:t>اضمار غیر غالبی</w:t>
      </w:r>
      <w:bookmarkEnd w:id="511"/>
    </w:p>
    <w:p>
      <w:pPr>
        <w:pStyle w:val="BookText"/>
        <w:rPr/>
      </w:pPr>
      <w:r>
        <w:rPr>
          <w:rFonts w:ascii="IRNazanin" w:hAnsi="IRNazanin" w:eastAsia="IRNazanin"/>
          <w:color w:val="111111"/>
          <w:sz w:val="28"/>
          <w:sz w:val="28"/>
          <w:szCs w:val="28"/>
          <w:rtl w:val="true"/>
          <w:lang w:bidi="fa-IR"/>
        </w:rPr>
        <w:t xml:space="preserve">مؤلفان کتاب های حدیثی، گاهی نیز مرجع ضمیر را عنوانی در میانه سند پیشین، </w:t>
      </w:r>
      <w:r>
        <w:rPr>
          <w:rStyle w:val="FootnoteAnchor"/>
          <w:rtl w:val="true"/>
        </w:rPr>
        <w:footnoteReference w:id="597"/>
      </w:r>
      <w:r>
        <w:rPr>
          <w:rFonts w:ascii="IRNazanin" w:hAnsi="IRNazanin" w:eastAsia="IRNazanin"/>
          <w:color w:val="111111"/>
          <w:sz w:val="28"/>
          <w:sz w:val="28"/>
          <w:szCs w:val="28"/>
          <w:rtl w:val="true"/>
          <w:lang w:bidi="fa-IR"/>
        </w:rPr>
        <w:t xml:space="preserve">یا میانه چند سند پیش تر، </w:t>
      </w:r>
      <w:r>
        <w:rPr>
          <w:rStyle w:val="FootnoteAnchor"/>
          <w:rtl w:val="true"/>
        </w:rPr>
        <w:footnoteReference w:id="598"/>
      </w:r>
      <w:r>
        <w:rPr>
          <w:rFonts w:ascii="IRNazanin" w:hAnsi="IRNazanin" w:eastAsia="IRNazanin"/>
          <w:color w:val="111111"/>
          <w:sz w:val="28"/>
          <w:sz w:val="28"/>
          <w:szCs w:val="28"/>
          <w:rtl w:val="true"/>
          <w:lang w:bidi="fa-IR"/>
        </w:rPr>
        <w:t xml:space="preserve">یا عنوان آغازین چند سند پیش تر </w:t>
      </w:r>
      <w:r>
        <w:rPr>
          <w:rStyle w:val="FootnoteAnchor"/>
          <w:rtl w:val="true"/>
        </w:rPr>
        <w:footnoteReference w:id="599"/>
      </w:r>
      <w:r>
        <w:rPr>
          <w:rFonts w:ascii="IRNazanin" w:hAnsi="IRNazanin" w:eastAsia="IRNazanin"/>
          <w:color w:val="111111"/>
          <w:sz w:val="28"/>
          <w:sz w:val="28"/>
          <w:szCs w:val="28"/>
          <w:rtl w:val="true"/>
          <w:lang w:bidi="fa-IR"/>
        </w:rPr>
        <w:t>قرار داده اند؛ گاه نیز، مرجع ضمیر اصلاً در اسناد پیشین نیامده است</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از اضمار گاه قرینه ای درون سند برای تعیین مرجع ضمیر وجود دارد </w:t>
      </w:r>
      <w:r>
        <w:rPr>
          <w:rFonts w:eastAsia="IRNazanin" w:cs="IRNazanin"/>
          <w:color w:val="111111"/>
          <w:sz w:val="28"/>
          <w:szCs w:val="28"/>
          <w:rtl w:val="true"/>
          <w:lang w:bidi="fa-IR"/>
        </w:rPr>
        <w:t xml:space="preserve">- </w:t>
      </w:r>
      <w:bookmarkStart w:id="512" w:name="pg19142_180514"/>
    </w:p>
    <w:p>
      <w:pPr>
        <w:pStyle w:val="BookText"/>
        <w:rPr/>
      </w:pPr>
      <w:bookmarkEnd w:id="512"/>
      <w:r>
        <w:rPr>
          <w:rFonts w:ascii="IRNazanin" w:hAnsi="IRNazanin" w:eastAsia="IRNazanin"/>
          <w:color w:val="111111"/>
          <w:sz w:val="28"/>
          <w:sz w:val="28"/>
          <w:szCs w:val="28"/>
          <w:rtl w:val="true"/>
          <w:lang w:bidi="fa-IR"/>
        </w:rPr>
        <w:t>و گاه چنین قرینه ای در میان نیست</w:t>
      </w:r>
      <w:r>
        <w:rPr>
          <w:rFonts w:eastAsia="IRNazanin" w:cs="IRNazanin"/>
          <w:color w:val="111111"/>
          <w:sz w:val="28"/>
          <w:szCs w:val="28"/>
          <w:rtl w:val="true"/>
          <w:lang w:bidi="fa-IR"/>
        </w:rPr>
        <w:t>.</w:t>
      </w:r>
    </w:p>
    <w:p>
      <w:pPr>
        <w:pStyle w:val="Heading5"/>
        <w:numPr>
          <w:ilvl w:val="4"/>
          <w:numId w:val="1"/>
        </w:numPr>
        <w:rPr/>
      </w:pPr>
      <w:bookmarkStart w:id="513" w:name="__RefHeading___Toc15832159_1280447820"/>
      <w:bookmarkStart w:id="514" w:name="_Toc192"/>
      <w:bookmarkEnd w:id="513"/>
      <w:r>
        <w:rPr>
          <w:rtl w:val="true"/>
        </w:rPr>
        <w:t>منشأ اضمار و دشواری های تشخیص مرجع ضمیر</w:t>
      </w:r>
      <w:bookmarkEnd w:id="514"/>
    </w:p>
    <w:p>
      <w:pPr>
        <w:pStyle w:val="Heading6"/>
        <w:numPr>
          <w:ilvl w:val="5"/>
          <w:numId w:val="1"/>
        </w:numPr>
        <w:rPr/>
      </w:pPr>
      <w:bookmarkStart w:id="515" w:name="__RefHeading___Toc15832161_1280447820"/>
      <w:bookmarkStart w:id="516" w:name="_Toc193"/>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منشأ اصلی اضمار، اختصار در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حدیثی، هنگامی که عنوان یک راوی را در سندی آورده باشد، طبیعی است که در سندهای پس از آن برای رعایت اختصار به جای تکرار عنوان همان راوی، از ضمیر استفاده کند؛ البته این اختصار، گاهی تشخیص مرجع ضمیر را برای خواننده کتاب،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عواملی که در شکل گیری این دشواری ها نقش دارند، در ادامه بیان می شوند</w:t>
      </w:r>
      <w:r>
        <w:rPr>
          <w:rFonts w:eastAsia="IRNazanin" w:cs="IRNazanin"/>
          <w:color w:val="111111"/>
          <w:sz w:val="28"/>
          <w:szCs w:val="28"/>
          <w:rtl w:val="true"/>
          <w:lang w:bidi="fa-IR"/>
        </w:rPr>
        <w:t>.</w:t>
      </w:r>
    </w:p>
    <w:p>
      <w:pPr>
        <w:pStyle w:val="Heading6"/>
        <w:numPr>
          <w:ilvl w:val="5"/>
          <w:numId w:val="1"/>
        </w:numPr>
        <w:rPr/>
      </w:pPr>
      <w:bookmarkStart w:id="517" w:name="__RefHeading___Toc15832163_1280447820"/>
      <w:bookmarkStart w:id="518" w:name="_Toc194"/>
      <w:bookmarkEnd w:id="517"/>
      <w:r>
        <w:rPr/>
        <w:t>1</w:t>
      </w:r>
      <w:r>
        <w:rPr>
          <w:rtl w:val="true"/>
        </w:rPr>
        <w:t xml:space="preserve">. </w:t>
      </w:r>
      <w:r>
        <w:rPr>
          <w:rtl w:val="true"/>
        </w:rPr>
        <w:t>اعتماد مؤلّف به قراین خارجی</w:t>
      </w:r>
      <w:bookmarkEnd w:id="518"/>
    </w:p>
    <w:p>
      <w:pPr>
        <w:pStyle w:val="BookText"/>
        <w:rPr/>
      </w:pPr>
      <w:r>
        <w:rPr>
          <w:rFonts w:ascii="IRNazanin" w:hAnsi="IRNazanin" w:eastAsia="IRNazanin"/>
          <w:color w:val="111111"/>
          <w:sz w:val="28"/>
          <w:sz w:val="28"/>
          <w:szCs w:val="28"/>
          <w:rtl w:val="true"/>
          <w:lang w:bidi="fa-IR"/>
        </w:rPr>
        <w:t xml:space="preserve">مؤلفان کتاب های حدیثی هنگام نقل سند و به کاربردن ضمیر، برای روشن شدن مرجع آن به قراینی تکیه می کردند به نظر می رسد مهم ترین قرینه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w:t>
      </w:r>
      <w:r>
        <w:rPr>
          <w:rStyle w:val="FootnoteAnchor"/>
          <w:rtl w:val="true"/>
        </w:rPr>
        <w:footnoteReference w:id="601"/>
      </w:r>
      <w:r>
        <w:rPr>
          <w:rFonts w:ascii="IRNazanin" w:hAnsi="IRNazanin" w:eastAsia="IRNazanin"/>
          <w:color w:val="111111"/>
          <w:sz w:val="28"/>
          <w:sz w:val="28"/>
          <w:szCs w:val="28"/>
          <w:rtl w:val="true"/>
          <w:lang w:bidi="fa-IR"/>
        </w:rPr>
        <w:t>راویان و رابطهٔ استاد و شاگردی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ایشان اسناد کتاب ها را نه برای عموم مردم که چه بسا سواد خواندن و نوشتن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آشنایان به اسناد و آگاهان از طبقات راویان می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بسیاری در کتاب های کافی و تهذیب، شاهد بر این مدعاست؛ برای نمونه کلینی با تکیه بر همین قرینه خارجی، بارها مرجع ضمیر را عنوانی در میانه سند پیشین قرار داده، بدون اینکه قرینه ای داخلی در میان باشد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متون کهن، از طبقات و رابطهٔ استاد و شاگردی میان راویان آگاه بودند و اگر تشخیص مرجع ضمیر، برای مخاطبان امروزی دشوار به نظر می رسد، به طور متعارف نتیجه فاصله افتادن زمان و پوشیده شدن طبقات راویان است؛ از این رو، راه حل برای تشخيص مرجع بیشتر ضمیرها نیز آشنایی با طبقات و توجه به همین قرینه خارجی است</w:t>
      </w:r>
      <w:r>
        <w:rPr>
          <w:rFonts w:eastAsia="IRNazanin" w:cs="IRNazanin"/>
          <w:color w:val="111111"/>
          <w:sz w:val="28"/>
          <w:szCs w:val="28"/>
          <w:rtl w:val="true"/>
          <w:lang w:bidi="fa-IR"/>
        </w:rPr>
        <w:t xml:space="preserve">. </w:t>
      </w:r>
      <w:bookmarkStart w:id="519" w:name="pg19142_180515"/>
    </w:p>
    <w:p>
      <w:pPr>
        <w:pStyle w:val="Heading6"/>
        <w:numPr>
          <w:ilvl w:val="5"/>
          <w:numId w:val="1"/>
        </w:numPr>
        <w:rPr/>
      </w:pPr>
      <w:bookmarkStart w:id="520" w:name="__RefHeading___Toc15832165_1280447820"/>
      <w:bookmarkStart w:id="521" w:name="_Toc195"/>
      <w:bookmarkEnd w:id="519"/>
      <w:bookmarkEnd w:id="520"/>
      <w:r>
        <w:rPr/>
        <w:t>2</w:t>
      </w:r>
      <w:r>
        <w:rPr>
          <w:rtl w:val="true"/>
        </w:rPr>
        <w:t xml:space="preserve">. </w:t>
      </w:r>
      <w:r>
        <w:rPr>
          <w:rtl w:val="true"/>
        </w:rPr>
        <w:t>کم دقتی در نقل سند مضمر</w:t>
      </w:r>
      <w:bookmarkEnd w:id="521"/>
    </w:p>
    <w:p>
      <w:pPr>
        <w:pStyle w:val="BookText"/>
        <w:rPr/>
      </w:pPr>
      <w:r>
        <w:rPr>
          <w:rFonts w:ascii="IRNazanin" w:hAnsi="IRNazanin" w:eastAsia="IRNazanin"/>
          <w:color w:val="111111"/>
          <w:sz w:val="28"/>
          <w:sz w:val="28"/>
          <w:szCs w:val="28"/>
          <w:rtl w:val="true"/>
          <w:lang w:bidi="fa-IR"/>
        </w:rPr>
        <w:t xml:space="preserve">گاهی مؤلفان منابع حدیثی اولیه، در کتاب های خویش، قراین کافی برای تشخیص مرجع ضمیر آورده بوده اند؛ اما مؤلّفان کتاب های حدیثی بعدی، هنگام تقطیع </w:t>
      </w:r>
      <w:r>
        <w:rPr>
          <w:rStyle w:val="FootnoteAnchor"/>
          <w:rtl w:val="true"/>
        </w:rPr>
        <w:footnoteReference w:id="603"/>
      </w:r>
      <w:r>
        <w:rPr>
          <w:rFonts w:ascii="IRNazanin" w:hAnsi="IRNazanin" w:eastAsia="IRNazanin"/>
          <w:color w:val="111111"/>
          <w:sz w:val="28"/>
          <w:sz w:val="28"/>
          <w:szCs w:val="28"/>
          <w:rtl w:val="true"/>
          <w:lang w:bidi="fa-IR"/>
        </w:rPr>
        <w:t xml:space="preserve">یا تغییر ترتیب روایات برای تأمین هدف مد نظر خویش، </w:t>
      </w:r>
      <w:r>
        <w:rPr>
          <w:rStyle w:val="FootnoteAnchor"/>
          <w:rtl w:val="true"/>
        </w:rPr>
        <w:footnoteReference w:id="604"/>
      </w:r>
      <w:r>
        <w:rPr>
          <w:rFonts w:ascii="IRNazanin" w:hAnsi="IRNazanin" w:eastAsia="IRNazanin"/>
          <w:color w:val="111111"/>
          <w:sz w:val="28"/>
          <w:sz w:val="28"/>
          <w:szCs w:val="28"/>
          <w:rtl w:val="true"/>
          <w:lang w:bidi="fa-IR"/>
        </w:rPr>
        <w:t>یا تحفّظ بر عین عبارات دارای ضمیر و نقل آنها از منبع اصلی به کتاب خویش فقط سند مضمر را آورده و قراین لازم برای تشخيص مرجع ضمیر را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تساهل، سبب برخی دشواری ها و ابهام ها در تشخیص مرجع ضمیر شده که بخشی از آن به سادگی برطرف نمی شود</w:t>
      </w:r>
      <w:r>
        <w:rPr>
          <w:rFonts w:eastAsia="IRNazanin" w:cs="IRNazanin"/>
          <w:color w:val="111111"/>
          <w:sz w:val="28"/>
          <w:szCs w:val="28"/>
          <w:rtl w:val="true"/>
          <w:lang w:bidi="fa-IR"/>
        </w:rPr>
        <w:t xml:space="preserve">. </w:t>
      </w:r>
      <w:r>
        <w:rPr>
          <w:rStyle w:val="FootnoteAnchor"/>
          <w:rtl w:val="true"/>
        </w:rPr>
        <w:footnoteReference w:id="605"/>
      </w:r>
    </w:p>
    <w:p>
      <w:pPr>
        <w:pStyle w:val="Heading6"/>
        <w:numPr>
          <w:ilvl w:val="5"/>
          <w:numId w:val="1"/>
        </w:numPr>
        <w:rPr/>
      </w:pPr>
      <w:bookmarkStart w:id="522" w:name="__RefHeading___Toc15832167_1280447820"/>
      <w:bookmarkStart w:id="523" w:name="_Toc196"/>
      <w:bookmarkEnd w:id="522"/>
      <w:r>
        <w:rPr/>
        <w:t>3</w:t>
      </w:r>
      <w:r>
        <w:rPr>
          <w:rtl w:val="true"/>
        </w:rPr>
        <w:t xml:space="preserve">. </w:t>
      </w:r>
      <w:r>
        <w:rPr>
          <w:rtl w:val="true"/>
        </w:rPr>
        <w:t>فاصله افتادن میان سند مضمر و سند مرجع آن</w:t>
      </w:r>
      <w:bookmarkEnd w:id="523"/>
    </w:p>
    <w:p>
      <w:pPr>
        <w:pStyle w:val="BookText"/>
        <w:rPr/>
      </w:pPr>
      <w:r>
        <w:rPr>
          <w:rFonts w:ascii="IRNazanin" w:hAnsi="IRNazanin" w:eastAsia="IRNazanin"/>
          <w:color w:val="111111"/>
          <w:sz w:val="28"/>
          <w:sz w:val="28"/>
          <w:szCs w:val="28"/>
          <w:rtl w:val="true"/>
          <w:lang w:bidi="fa-IR"/>
        </w:rPr>
        <w:t xml:space="preserve">گاهی مؤلف هنگام تألیف کتاب حدیثی، سند ند مرجع ضمیر و سند مضمر را بی فاصله در پی هم آورده بوده است؛ اما پس از مدتی روایتی اصلی یا استطرادی را به همان بخش از کتاب افزوده است؛ </w:t>
      </w:r>
      <w:r>
        <w:rPr>
          <w:rStyle w:val="FootnoteAnchor"/>
          <w:rtl w:val="true"/>
        </w:rPr>
        <w:footnoteReference w:id="606"/>
      </w:r>
      <w:r>
        <w:rPr>
          <w:rFonts w:ascii="IRNazanin" w:hAnsi="IRNazanin" w:eastAsia="IRNazanin"/>
          <w:color w:val="111111"/>
          <w:sz w:val="28"/>
          <w:sz w:val="28"/>
          <w:szCs w:val="28"/>
          <w:rtl w:val="true"/>
          <w:lang w:bidi="fa-IR"/>
        </w:rPr>
        <w:t>این روایات افزوده میان سند مضمر و سند مرجع آن فاصله انداخته و سبب دشواری در تشخیص مرجع ضمیر شده اند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هم چنین، در 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2684</w:t>
      </w:r>
      <w:r>
        <w:rPr>
          <w:rFonts w:eastAsia="IRNazanin" w:cs="IRNazanin"/>
          <w:color w:val="111111"/>
          <w:sz w:val="28"/>
          <w:szCs w:val="28"/>
          <w:rtl w:val="true"/>
          <w:lang w:bidi="fa-IR"/>
        </w:rPr>
        <w:t>-</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سَأَلَهُ عَنِ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ضمیر فاعلی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حلبی در آغاز سند حدیث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تصریح به عنوان حلبی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مؤید آن است؛ در نتیجه به نظر می رسد حدیث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سند مضمر و سند مرجع آن فاصله انداخته، پس از تألیف به این بخش افزوده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سند احادیث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حسین بن سعید در آغاز سند حدیث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به نظر می رسد حدیث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تألیف به این بخش افزوده شده است</w:t>
      </w:r>
      <w:r>
        <w:rPr>
          <w:rFonts w:eastAsia="IRNazanin" w:cs="IRNazanin"/>
          <w:color w:val="111111"/>
          <w:sz w:val="28"/>
          <w:szCs w:val="28"/>
          <w:rtl w:val="true"/>
          <w:lang w:bidi="fa-IR"/>
        </w:rPr>
        <w:t>.</w:t>
      </w:r>
      <w:bookmarkStart w:id="524" w:name="pg19142_180516"/>
    </w:p>
    <w:p>
      <w:pPr>
        <w:pStyle w:val="Heading5"/>
        <w:numPr>
          <w:ilvl w:val="4"/>
          <w:numId w:val="1"/>
        </w:numPr>
        <w:rPr/>
      </w:pPr>
      <w:bookmarkStart w:id="525" w:name="__RefHeading___Toc15832169_1280447820"/>
      <w:bookmarkStart w:id="526" w:name="_Toc197"/>
      <w:bookmarkEnd w:id="524"/>
      <w:bookmarkEnd w:id="525"/>
      <w:r>
        <w:rPr>
          <w:rtl w:val="true"/>
        </w:rPr>
        <w:t>تعیین مرجع ضمیر و عادی سازی سند</w:t>
      </w:r>
      <w:bookmarkEnd w:id="526"/>
    </w:p>
    <w:p>
      <w:pPr>
        <w:pStyle w:val="BookText"/>
        <w:rPr/>
      </w:pPr>
      <w:r>
        <w:rPr>
          <w:rFonts w:ascii="IRNazanin" w:hAnsi="IRNazanin" w:eastAsia="IRNazanin"/>
          <w:color w:val="111111"/>
          <w:sz w:val="28"/>
          <w:sz w:val="28"/>
          <w:szCs w:val="28"/>
          <w:rtl w:val="true"/>
          <w:lang w:bidi="fa-IR"/>
        </w:rPr>
        <w:t>بحث اصلی در سند مضمر، تعیین مرجع ضمیر است و پس از تعیین آن، سند باید عادی 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ضمیر به عنوان راوی آغازین در سند پیشین یا عنوان آغازین چند سند پیش تر برگردد، برای عادی سازی سند مضمر باید به جای ضمیر، همان عنوان مرجع ضمیر گذاشته شود؛ اما اگر ضمیر به عنوانی در میانه سند پیشین یا میانه چند سند پیش تر برگردد، در سند مضمر تعلیق بر سند نیز رخ داده است و برای عادی سازی سند مضمر، افزون بر گذاشتن عنوان مرجع ضمیر به جای ضمیر، باید عناوین پیش از مرجع ضمیر نیز به آغاز سند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خود سند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طریق مؤلف به راوی آغازین سند مرجع هم باید از مشیخه به آغاز سند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اطمینان آور برای تعیین مرجع ضمیر، دستیابی به قراینی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و رابطه استاد و شاگردی میان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پرتکرار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27" w:name="__RefHeading___Toc15832171_1280447820"/>
      <w:bookmarkStart w:id="528" w:name="_Toc198"/>
      <w:bookmarkEnd w:id="527"/>
      <w:r>
        <w:rPr>
          <w:rtl w:val="true"/>
        </w:rPr>
        <w:t>قرینه ها و راهکارهای تعیین مرجع ضمیر در کتب اربعه</w:t>
      </w:r>
      <w:bookmarkEnd w:id="528"/>
    </w:p>
    <w:p>
      <w:pPr>
        <w:pStyle w:val="Heading6"/>
        <w:numPr>
          <w:ilvl w:val="5"/>
          <w:numId w:val="1"/>
        </w:numPr>
        <w:rPr/>
      </w:pPr>
      <w:bookmarkStart w:id="529" w:name="__RefHeading___Toc15832173_1280447820"/>
      <w:bookmarkStart w:id="530" w:name="_Toc199"/>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راهکارهای تعیین مرجع ضمیر در کتب اربعه با توجه به انواع قرینه ها چنین است</w:t>
      </w:r>
      <w:r>
        <w:rPr>
          <w:rFonts w:eastAsia="IRNazanin" w:cs="IRNazanin"/>
          <w:color w:val="111111"/>
          <w:sz w:val="28"/>
          <w:szCs w:val="28"/>
          <w:rtl w:val="true"/>
          <w:lang w:bidi="fa-IR"/>
        </w:rPr>
        <w:t>:</w:t>
      </w:r>
    </w:p>
    <w:p>
      <w:pPr>
        <w:pStyle w:val="Heading6"/>
        <w:numPr>
          <w:ilvl w:val="5"/>
          <w:numId w:val="1"/>
        </w:numPr>
        <w:rPr/>
      </w:pPr>
      <w:bookmarkStart w:id="531" w:name="__RefHeading___Toc15832175_1280447820"/>
      <w:bookmarkStart w:id="532" w:name="_Toc200"/>
      <w:bookmarkEnd w:id="531"/>
      <w:r>
        <w:rPr/>
        <w:t>1</w:t>
      </w:r>
      <w:r>
        <w:rPr>
          <w:rtl w:val="true"/>
        </w:rPr>
        <w:t xml:space="preserve">. </w:t>
      </w:r>
      <w:r>
        <w:rPr>
          <w:rtl w:val="true"/>
        </w:rPr>
        <w:t>قرینه داخلی</w:t>
      </w:r>
      <w:bookmarkEnd w:id="532"/>
    </w:p>
    <w:p>
      <w:pPr>
        <w:pStyle w:val="Heading6"/>
        <w:numPr>
          <w:ilvl w:val="5"/>
          <w:numId w:val="1"/>
        </w:numPr>
        <w:rPr/>
      </w:pPr>
      <w:bookmarkStart w:id="533" w:name="__RefHeading___Toc15832177_1280447820"/>
      <w:bookmarkStart w:id="534" w:name="_Toc201"/>
      <w:bookmarkEnd w:id="533"/>
      <w:r>
        <w:rPr>
          <w:rtl w:val="true"/>
        </w:rPr>
        <w:t>اشاره</w:t>
      </w:r>
      <w:bookmarkEnd w:id="53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سند مضمر قرینه داخلی داشته باشد مرجع ضمیر با توجه به ظاهر اسناد تعیین می شود در ادامه دو قرینه داخلی خواهد آمد</w:t>
      </w:r>
      <w:r>
        <w:rPr>
          <w:rFonts w:eastAsia="IRNazanin" w:cs="IRNazanin"/>
          <w:color w:val="111111"/>
          <w:sz w:val="28"/>
          <w:szCs w:val="28"/>
          <w:rtl w:val="true"/>
          <w:lang w:bidi="fa-IR"/>
        </w:rPr>
        <w:t xml:space="preserve">. </w:t>
      </w:r>
      <w:bookmarkStart w:id="535" w:name="pg19142_180517"/>
    </w:p>
    <w:p>
      <w:pPr>
        <w:pStyle w:val="Heading6"/>
        <w:numPr>
          <w:ilvl w:val="5"/>
          <w:numId w:val="1"/>
        </w:numPr>
        <w:rPr/>
      </w:pPr>
      <w:bookmarkStart w:id="536" w:name="__RefHeading___Toc15832179_1280447820"/>
      <w:bookmarkStart w:id="537" w:name="_Toc202"/>
      <w:bookmarkEnd w:id="535"/>
      <w:bookmarkEnd w:id="536"/>
      <w:r>
        <w:rPr>
          <w:rtl w:val="true"/>
        </w:rPr>
        <w:t>وجود عنوان پس از ضمیر، در سند پیشین</w:t>
      </w:r>
      <w:bookmarkEnd w:id="537"/>
    </w:p>
    <w:p>
      <w:pPr>
        <w:pStyle w:val="BookText"/>
        <w:rPr/>
      </w:pPr>
      <w:r>
        <w:rPr>
          <w:rFonts w:ascii="IRNazanin" w:hAnsi="IRNazanin" w:eastAsia="IRNazanin"/>
          <w:color w:val="111111"/>
          <w:sz w:val="28"/>
          <w:sz w:val="28"/>
          <w:szCs w:val="28"/>
          <w:rtl w:val="true"/>
          <w:lang w:bidi="fa-IR"/>
        </w:rPr>
        <w:t xml:space="preserve">مهم ترین قرینه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عنوان پس از ضمیر، در سند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عنوان پس از ضمیر، در سند پیشین آمده باشد،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در سند مرجع، پیش از عنوان تکرار شده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أَبِي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عِيسَى بْنُ عَبْدِ اللَّهِ الْقُمْيُّ فَرَخَبَ بِهِ و قَرَّبَ مِنْ مَجْلِسِهِ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بْنَ عَبْدِ اللهِ لَيْسَ مِنا ولا كَرامَةَ مَنْ كَانَ فِي مضرِ فِيهِ مِائَةُ أَلْفِ أَوْ يَزيدُونَ وكانَ فِي ذلِكَ الْمِصْرِ أَحَدٌ أَوْرَعَ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مضمر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مُحَمَّدِ بْنِ عيسى عَنِ ابْنِ فَضَّالٍ عَنْ عَلِيِّ بْنِ عُقْبَةَ عَنْ أبي كَهْمَسٍ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وَالْوَرَع و الاجْتِهادِ، وَ اعْلَمْ أَنَّهُ لَا يَنْفَعُ اجْتِهَادٌ لا وَرَعَ فِيهِ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سند مضمر عنوان پس از ضمیر احمد بن محمد بن عیسی است که در سند پیشین نیز تکرار شده است؛ پس مرجع ضمیر عنوان پیش از آن یعنی محمد بن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يَحْيَى عَنْ أَحْمَدَ بْنِ مُحَمَّدِ بنِ عيسى عَنِ ابْنِ فَضَّالِ عَنْ عَلَقٍ بْنِ عُقْبَةَ عَنْ أَبي كَهْمَسٍ عَنْ عَمْرِو بْنِ سَعِيدِ بْنِ هِلال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الْأَشْعَرييٌّ عَنْ عِيسَى بْنِ أَيُّوبَ عَنْ عَلِيِّ بْنِ مَهْزِيارَ عَنْ فَضَالَةَ بْنِ أيُّوبَ عَنْ مُعَاوِيَةَ بْنِ عَمَّارٍ عَنْ نَجَبَةَ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عَزَّوَجَلَّ مِنْ عَمَلٍ يُداوَمُ عَلَيْهِ وَإِنْ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مضمر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فَضالَةَ بْنِ أَيُّوبَ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أُداوِمَ عَلَى الْعَمَلِ وإِنْ قَلَّ</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مرجع ضمیر در این مثال عنوان علی بن مهزیار در میانه سند پیشین است؛ پس سند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و برای عادی سازی آن، افزون بر گذاشتن عنوان مرجع ضمیر به جای ضمیر باید عناوین پیش از مرجع ضمیر نیز، به آغاز سند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الْأَشْعَرِيُّ عَنْ عِيسَى بْنِ أَيُّوبَ عَنْ عَلِيِّ بْنِ مَهْزِيارَ عَنْ فَضَالَةَ بْنِ أَيُّوبَ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بیش تر اسناد مضمر كتاب من لا يحضره الفقیه از قرینه داخلی پیش گفته بی بهره اند و تنها در اندکی از اسناد عنوان پس از ضمیر در سند پیشین دیده می شود</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شريف بن سابِقِ التَفْليسيُّ عَنِ الْفَضْلِ بْنِ أَبِي قُرَّةَ السَمَنْدِي الْكوفي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سند مضمر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الْفَضْلِ بْنِ أَبي قُرَّةَ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وجود عنوان پس از ضمیر در سند پیشین، مرجع ضمیر مستتر فاعلی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شريف بن سابق تفلیسی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شَرِيفُ بْنُ سَابِقِ التَفْليسيُّ عَنِ الْفَضْلِ بْنِ أبي قُرَّةَ قَالَ</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مؤلّف با تکیه بر سند یا اسناد پیشین، عنوان تکراری پس از ضمیر را به شکل مختصر و گاه بسیار مختصر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اختصار در کتاب کافی بیش تر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عَلَى بْنِ الْحَكَم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مَشْيُ الرَجُلِ فِي حَاجَةِ أَخِيهِ الْمُؤْمِنِ يُكْتَبُ لَهُ عَشْرُ حَسَناتٍ، ويُنحى عَنْهُ عَشْرُ سَيِّئَاتٍ، وَ يُرْفَعُ لَهُ عَشْرُ 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مضمر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عِباداً فِي الْأَرْضِ يَسْعَوْنَ في حَوائِجِ الناسِ، هُمُ الْآمِنونَ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يَحْيِي عَنْ أَحْمَدَ بْنِ مُحَمَّدِ بْنِ عِيسَى عَنْ عَلِيِّ بْنِ الْحَكَمِ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سند مضمر</w:t>
      </w:r>
    </w:p>
    <w:p>
      <w:pPr>
        <w:pStyle w:val="BookText"/>
        <w:rPr/>
      </w:pPr>
      <w:r>
        <w:rPr>
          <w:rFonts w:ascii="Amiri" w:hAnsi="Amiri" w:eastAsia="Amiri" w:cs="Amiri"/>
          <w:color w:val="111111"/>
          <w:sz w:val="28"/>
          <w:sz w:val="28"/>
          <w:szCs w:val="28"/>
          <w:rtl w:val="true"/>
          <w:lang w:bidi="ar-SA"/>
        </w:rPr>
        <w:t>عَنْهُ عَنْ أَحْمَدَ عَنْ صَفْوَانَ عَنْ أَبَانِ عَنْ فُضَيْلِ قَالَ</w:t>
      </w:r>
      <w:r>
        <w:rPr>
          <w:rFonts w:eastAsia="Amiri" w:cs="Amiri" w:ascii="Amiri" w:hAnsi="Amiri"/>
          <w:color w:val="111111"/>
          <w:sz w:val="28"/>
          <w:szCs w:val="28"/>
          <w:rtl w:val="true"/>
          <w:lang w:bidi="ar-SA"/>
        </w:rPr>
        <w:t xml:space="preserve">: ... .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ascii="Amiri" w:hAnsi="Amiri" w:eastAsia="Amiri" w:cs="Amiri"/>
          <w:color w:val="111111"/>
          <w:sz w:val="28"/>
          <w:sz w:val="28"/>
          <w:szCs w:val="28"/>
          <w:rtl w:val="true"/>
          <w:lang w:bidi="ar-SA"/>
        </w:rPr>
        <w:t xml:space="preserve">الحُسَيْنُ بْنُ سَعِيدٍ عَنِ الْقَاسِمِ بْنِ مُحَمَّدٍ عَنْ أَبَانِ بْنِ عُثْمَانَ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سند مضمر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الْقَاسِمِ عَنْ أَبَانِ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سند مضمر افزون بر عنوان پس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مختصر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ممکن است این اختصارها رهزن باشد و گمان شود </w:t>
      </w:r>
      <w:bookmarkStart w:id="538" w:name="pg19142_180520"/>
    </w:p>
    <w:p>
      <w:pPr>
        <w:pStyle w:val="BookText"/>
        <w:rPr/>
      </w:pPr>
      <w:bookmarkEnd w:id="538"/>
      <w:r>
        <w:rPr>
          <w:rFonts w:ascii="IRNazanin" w:hAnsi="IRNazanin" w:eastAsia="IRNazanin"/>
          <w:color w:val="111111"/>
          <w:sz w:val="28"/>
          <w:sz w:val="28"/>
          <w:szCs w:val="28"/>
          <w:rtl w:val="true"/>
          <w:lang w:bidi="fa-IR"/>
        </w:rPr>
        <w:t>عنوان پس از ضمیر در سند پیشین آمده است؛ درحالی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عَنْ مُحَمَّدِ بْنِ الْفُضَيْلِ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اسناد مضمر</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عُثْمَانَ بْنِ عيسى عَنْ سَماعَةَ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ابْنِ أبي عُمَيْرٍ عَنْ حَمَّادٍ عَنِ الْحَلَي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الْقَاسِمِ بْنِ عُرْوَةَ عَنِ ابْنِ بُكَيْرٍ عَنْ زُرَارَةَ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الْقَاسِمِ عَنْ عَلَيَّ عَنْ أَبِي بَصِيرٍ نَحْوَهُ</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در سند 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ممکن است گمان شود عنوان قاسم که پس از ضمیر آمده، مختصر شده عنوان قاسم بن عروه در سند حدیث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درحالی که چنین نیست و این اسناد مضمر پیاپی به سند مرجعِ خویش یعنی سند حدیث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استاد و شاگردی میان راویان روشن می سازد مراد از عنوان مختصر قاسم در سند حدیث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جوهری است که از علی بن ابی حمزه بطائنی از ابی بصیر روایت می کند</w:t>
      </w:r>
      <w:r>
        <w:rPr>
          <w:rFonts w:eastAsia="IRNazanin" w:cs="IRNazanin"/>
          <w:color w:val="111111"/>
          <w:sz w:val="28"/>
          <w:szCs w:val="28"/>
          <w:rtl w:val="true"/>
          <w:lang w:bidi="fa-IR"/>
        </w:rPr>
        <w:t>.</w:t>
      </w:r>
    </w:p>
    <w:p>
      <w:pPr>
        <w:pStyle w:val="Heading6"/>
        <w:numPr>
          <w:ilvl w:val="5"/>
          <w:numId w:val="1"/>
        </w:numPr>
        <w:rPr/>
      </w:pPr>
      <w:bookmarkStart w:id="539" w:name="__RefHeading___Toc15832181_1280447820"/>
      <w:bookmarkStart w:id="540" w:name="_Toc203"/>
      <w:bookmarkEnd w:id="539"/>
      <w:r>
        <w:rPr>
          <w:rtl w:val="true"/>
        </w:rPr>
        <w:t>فعل تکراری با ضمیر مستتر فاعلی</w:t>
      </w:r>
      <w:bookmarkEnd w:id="540"/>
    </w:p>
    <w:p>
      <w:pPr>
        <w:pStyle w:val="BookText"/>
        <w:rPr/>
      </w:pPr>
      <w:r>
        <w:rPr>
          <w:rFonts w:ascii="IRNazanin" w:hAnsi="IRNazanin" w:eastAsia="IRNazanin"/>
          <w:color w:val="111111"/>
          <w:sz w:val="28"/>
          <w:sz w:val="28"/>
          <w:szCs w:val="28"/>
          <w:rtl w:val="true"/>
          <w:lang w:bidi="fa-IR"/>
        </w:rPr>
        <w:t xml:space="preserve">هرگاه در سند روایتی فعلی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فاعل آن، اسم ظاهر باشد و پس از این روایت سند روایتی با همان فعل اما با ضمیر مستتر فاعلی بیاید، عرف مرجع این ضمیر را همان اسم ظاهر در سند پیشین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bookmarkStart w:id="541" w:name="pg19142_180521"/>
    </w:p>
    <w:p>
      <w:pPr>
        <w:pStyle w:val="BookText"/>
        <w:rPr/>
      </w:pPr>
      <w:bookmarkEnd w:id="541"/>
      <w:r>
        <w:rPr>
          <w:rFonts w:ascii="IRNazanin" w:hAnsi="IRNazanin" w:eastAsia="IRNazanin"/>
          <w:color w:val="111111"/>
          <w:sz w:val="28"/>
          <w:sz w:val="28"/>
          <w:szCs w:val="28"/>
          <w:rtl w:val="true"/>
          <w:lang w:bidi="fa-IR"/>
        </w:rPr>
        <w:t>سند مضمر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أَنَّهُ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سابق مشخص و اسم ظاهر است؛ همین فعل در سند مضمر با ضمیر مستتر فاعلی تکرار شده و قرینه ای داخلی است که مرجع ضمير مستتر فاعلى معاوية بن عمار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مُعَاوِيَةُ بْنُ عَمَّارٍ عَنْ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p>
    <w:p>
      <w:pPr>
        <w:pStyle w:val="Heading6"/>
        <w:numPr>
          <w:ilvl w:val="5"/>
          <w:numId w:val="1"/>
        </w:numPr>
        <w:rPr/>
      </w:pPr>
      <w:bookmarkStart w:id="542" w:name="__RefHeading___Toc15832183_1280447820"/>
      <w:bookmarkStart w:id="543" w:name="_Toc204"/>
      <w:bookmarkEnd w:id="542"/>
      <w:r>
        <w:rPr/>
        <w:t>2</w:t>
      </w:r>
      <w:r>
        <w:rPr>
          <w:rtl w:val="true"/>
        </w:rPr>
        <w:t xml:space="preserve">. </w:t>
      </w:r>
      <w:r>
        <w:rPr>
          <w:rtl w:val="true"/>
        </w:rPr>
        <w:t>قرینه خارجی</w:t>
      </w:r>
      <w:bookmarkEnd w:id="543"/>
    </w:p>
    <w:p>
      <w:pPr>
        <w:pStyle w:val="BookText"/>
        <w:rPr/>
      </w:pPr>
      <w:r>
        <w:rPr>
          <w:rFonts w:ascii="IRNazanin" w:hAnsi="IRNazanin" w:eastAsia="IRNazanin"/>
          <w:color w:val="111111"/>
          <w:sz w:val="28"/>
          <w:sz w:val="28"/>
          <w:szCs w:val="28"/>
          <w:rtl w:val="true"/>
          <w:lang w:bidi="fa-IR"/>
        </w:rPr>
        <w:t xml:space="preserve">مهم ترین قرینه خارجی </w:t>
      </w:r>
      <w:r>
        <w:rPr>
          <w:rStyle w:val="FootnoteAnchor"/>
          <w:rtl w:val="true"/>
        </w:rPr>
        <w:footnoteReference w:id="613"/>
      </w:r>
      <w:r>
        <w:rPr>
          <w:rFonts w:ascii="IRNazanin" w:hAnsi="IRNazanin" w:eastAsia="IRNazanin"/>
          <w:color w:val="111111"/>
          <w:sz w:val="28"/>
          <w:sz w:val="28"/>
          <w:szCs w:val="28"/>
          <w:rtl w:val="true"/>
          <w:lang w:bidi="fa-IR"/>
        </w:rPr>
        <w:t>برای تعیین مرجع ضمیر رابطهٔ استاد و شاگردی میان راویان است؛ از این رو بررسی این رابطه میان عنوان پس از ضمیر و عنوان آغازین سند پیشین یا دیگر عناوین سند پیشین برای یافتن مرجع ضمیر راهگشاست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نخست، عنوان آغازین سند پیشین بررسی می شود؛ اگر این عنوان با توجه به طبقات و رابطه استاد و شاگردی میان راویان، بتواند از عنوان پس از ضمیر بی واسطه روایت کند و چنین سندی غریب نباشد، </w:t>
      </w:r>
      <w:r>
        <w:rPr>
          <w:rStyle w:val="FootnoteAnchor"/>
          <w:rtl w:val="true"/>
        </w:rPr>
        <w:footnoteReference w:id="614"/>
      </w:r>
      <w:r>
        <w:rPr>
          <w:rFonts w:ascii="IRNazanin" w:hAnsi="IRNazanin" w:eastAsia="IRNazanin"/>
          <w:color w:val="111111"/>
          <w:sz w:val="28"/>
          <w:sz w:val="28"/>
          <w:szCs w:val="28"/>
          <w:rtl w:val="true"/>
          <w:lang w:bidi="fa-IR"/>
        </w:rPr>
        <w:t xml:space="preserve">همان عنوان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نتواند مرجع ضمیر باشد، دیگر عناوین سند پیشین بررسی می شود؛ اگر هیچ کدام از این عناوین هم نتوانند مرجع ضمیر باشند، احتمال می رود مرجع ضمیر در اسناد پیشتر باشد که همین بررسی به ترتیب در آنها انجام می شود</w:t>
      </w:r>
      <w:r>
        <w:rPr>
          <w:rFonts w:eastAsia="IRNazanin" w:cs="IRNazanin"/>
          <w:color w:val="111111"/>
          <w:sz w:val="28"/>
          <w:szCs w:val="28"/>
          <w:rtl w:val="true"/>
          <w:lang w:bidi="fa-IR"/>
        </w:rPr>
        <w:t xml:space="preserve">. </w:t>
      </w:r>
      <w:r>
        <w:rPr>
          <w:rStyle w:val="FootnoteAnchor"/>
          <w:rtl w:val="true"/>
        </w:rPr>
        <w:footnoteReference w:id="615"/>
      </w:r>
      <w:bookmarkStart w:id="544" w:name="pg19142_180522"/>
    </w:p>
    <w:p>
      <w:pPr>
        <w:pStyle w:val="BookText"/>
        <w:rPr/>
      </w:pPr>
      <w:bookmarkEnd w:id="544"/>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سند مضمر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بَكْرُ بن صالح عَنْ بُندارَ بنِ مُحَمَّدٍ الطَّبَرِي عَنْ عَلِيِّ بْنِ سُوَيْدٍ الساني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ضمیر در این جا، ضمیر مستتر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توجه به مفرد بودن آن، نمی تواند به عنوان آغازین سند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عنوان پس از ضمیر، بكر بن صالح است و از میان راویان واقع در سند پیشین تنها احمد بن محمد بن خالد است که از او بی واسطه روایت می کند؛ بنابراین مرجع ضمیر است و چون سند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این گونه عادی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بَكْرُ بْنُ صَالِحٍ عَن بُندارَ بنِ مُحَمَّدٍ الطَّبَرِي عَنْ عَلي بْنِ سُوَيْدِ الساني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اگر از عناوین سند پیشین، دو یا چند عنوان بتوانند از عنوان پس از ضمیر بی واسطه روایت کنند تعیین مرجع ضمیر دشوار خواهد بود و باید از قراین بیشتری مانند طریق ها و کثرتِ نقل های یک راوی از راوی دیگر کمک گرفت</w:t>
      </w:r>
      <w:r>
        <w:rPr>
          <w:rFonts w:eastAsia="IRNazanin" w:cs="IRNazanin"/>
          <w:color w:val="111111"/>
          <w:sz w:val="28"/>
          <w:szCs w:val="28"/>
          <w:rtl w:val="true"/>
          <w:lang w:bidi="fa-IR"/>
        </w:rPr>
        <w:t>.</w:t>
      </w:r>
    </w:p>
    <w:p>
      <w:pPr>
        <w:pStyle w:val="Heading5"/>
        <w:numPr>
          <w:ilvl w:val="4"/>
          <w:numId w:val="1"/>
        </w:numPr>
        <w:rPr/>
      </w:pPr>
      <w:bookmarkStart w:id="545" w:name="__RefHeading___Toc15832185_1280447820"/>
      <w:bookmarkStart w:id="546" w:name="_Toc205"/>
      <w:bookmarkEnd w:id="545"/>
      <w:r>
        <w:rPr>
          <w:rtl w:val="true"/>
        </w:rPr>
        <w:t>اسناد مضمر پیاپی</w:t>
      </w:r>
      <w:bookmarkEnd w:id="5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سندی غیر مضمر چند سند مضمر پیاپی بیاید،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قرینه های داخلی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همۀ ضمیرها را یکسان و عنوانی در آن سند غیر مضمر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می دهد بیش تر اسناد مضمر پیاپی، از یک کتاب منبع گرفته و نقل شده اند و مرجع همه ضمیرها نیز غالباً یکسان است؛ اما با توجه به وجود نقض ها، باید دیگر قراین را هم لحاظ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جَعْفَرِ بْنِ مُحَمَّدٍ الْكُوفِي عَنْ بَشَّارِ بْنِ أَحْمَدَ الْبَصْرِيِّ عَنْ علي بن عُمَرَ النَّوْفَلي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اسناد مضمر پیایی</w:t>
      </w:r>
    </w:p>
    <w:p>
      <w:pPr>
        <w:pStyle w:val="BookText"/>
        <w:rPr/>
      </w:pPr>
      <w:r>
        <w:rPr>
          <w:rFonts w:ascii="Amiri" w:hAnsi="Amiri" w:eastAsia="Amiri" w:cs="Amiri"/>
          <w:color w:val="111111"/>
          <w:sz w:val="28"/>
          <w:sz w:val="28"/>
          <w:szCs w:val="28"/>
          <w:rtl w:val="true"/>
          <w:lang w:bidi="ar-SA"/>
        </w:rPr>
        <w:t>عَنْهُ عَنْ بَشَارِ بْنِ أَحْمَدَ عَنْ عَبْدِ اللهِ بْنِ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مُوسَى بْنِ جَعْفَرِ بْنِ وَهْبٍ عَنْ عَلِيِّ بْنِ جَعْفَرٍ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سند مضمر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داخلی دارد و عنوان پس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سند پیشین آمده است؛ پس مرجع ضمیر عنوان جعفر بن محمد کوفی در میانه سند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با توجه به پیاپی بودن اسناد مضمر مرجع ضمیر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همین عنوان جعفر بن محمد کوفی می شمارد؛ اما برای اطمینان باید قرینه خارجی را بررسی کرد؛ زیرا این سند مضمر، قرینه داخلی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استاد و شاگردی میان راویان نشان می دهد از راویان واقع در اسناد پیشین تنها جعفر بن محمد کوفی از عنوان پس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واسطه روایت می کند و همو مرجع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اسناد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دارند، برای عادی سازی آنها، افزون بر گذاشتن عنوان مرجع ضمیر به جای ضمیر، باید عناوین پیش از مرجع ضمیر نیز، به آغاز اسناد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ascii="Amiri" w:hAnsi="Amiri" w:eastAsia="Amiri" w:cs="Amiri"/>
          <w:color w:val="111111"/>
          <w:sz w:val="28"/>
          <w:sz w:val="28"/>
          <w:szCs w:val="28"/>
          <w:rtl w:val="true"/>
          <w:lang w:bidi="ar-SA"/>
        </w:rPr>
        <w:t>عَلِيُّ بْنُ مُحَمَّدٍ عَنْ جَعْفَرِ بْنِ مُحَمَّدٍ الْكوفي عَنْ بَشَّارِ بْنِ أَحْمَدَ عَنْ عَبْدِ اللَّهِ بن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بْنُ مُحَمَّدٍ عَنْ جَعْفَرِ بْنِ مُحَمَّدٍ الْكُوفَ عَنْ مُوسَى بْنِ جَعْفَرِ بْنِ وَهْبٍ عَنْ عَلِيِّ بْنِ جَعْفَرٍ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سند سابق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يَحْيِي عَنْ أَحْمَدَ بْنِ مُحَمَّدِ بنِ عيسى عَنْ عَلَى بْنِ النُّعْمَانِ عَنْ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اسناد مضمر پیاپی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أَحْمَدَ بْنِ مُحَمَّدِ بنِ عيسى عَنْ أَحْمَدَ بْنِ مُحَمَّدِ بْنِ أَبِي نَصْرٍ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عَليّ بنِ الحَكَم عَنْ خَطَابِ الْأَعْوَرِ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قرینه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عنوان پس از ضمیر در سند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مرجع ضمیر در سند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محمد بن یحیی است؛ عرف با توجه به پیاپی بودن اسناد مضمر مرجع ضمیر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همین عنوان محمد بن یحیی می شمارد؛ اما برای اطمینان باید قرینه خارجی را بررسی کرد؛ زیرا این سند مضمر، قرینه داخلی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قرینه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استاد و شاگردی میان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راویان واقع در اسناد پیشین، تنها احمد بن محمد بن عیسی است که از عنوان پس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واسطه روایت می کند؛ پس او مرجع ضمیر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مضمر، چنین عادی سازی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يَحْيى عَنْ أَحْمَدَ بْنِ مُحَمَّدِ بْنِ عِيسَى عَنْ أَحْمَدَ بْنِ مُحَمَّدِ بْنِ أبي نَصْرٍ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يَحْيِي عَنْ أَحْمَدَ بْنِ مُحَمَّدِ بْنِ عَيسَى عَنْ عَلِيِّ بْنِ الْحَكَمِ عَنْ خَطَابِ الْأَعْوَرِ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هرگاه در اسناد مضمر، قرینه های داخلی و خارجی با یکدیگر همراه شوند، با اطمینان بیشتری می توان مرجع ضمیر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الْحُسَيْنُ بْنُ سَعِيدٍ عَنْ صَفْوانَ وَ فَضالَةَ عَنِ الْعَلَاءِ عَنْ مُحَمَّدِ بْنِ مُسْلِمٍ قَالَ</w:t>
      </w:r>
      <w:r>
        <w:rPr>
          <w:rFonts w:eastAsia="Amiri" w:cs="Amiri" w:ascii="Amiri" w:hAnsi="Amiri"/>
          <w:color w:val="111111"/>
          <w:sz w:val="28"/>
          <w:szCs w:val="28"/>
          <w:rtl w:val="true"/>
          <w:lang w:bidi="ar-SA"/>
        </w:rPr>
        <w:t>: ... .</w:t>
      </w:r>
      <w:bookmarkStart w:id="547" w:name="pg19142_180525"/>
    </w:p>
    <w:p>
      <w:pPr>
        <w:pStyle w:val="BookText"/>
        <w:rPr/>
      </w:pPr>
      <w:bookmarkEnd w:id="547"/>
      <w:r>
        <w:rPr>
          <w:rFonts w:ascii="IRNazanin" w:hAnsi="IRNazanin" w:eastAsia="IRNazanin"/>
          <w:color w:val="111111"/>
          <w:sz w:val="28"/>
          <w:sz w:val="28"/>
          <w:szCs w:val="28"/>
          <w:rtl w:val="true"/>
          <w:lang w:bidi="fa-IR"/>
        </w:rPr>
        <w:t>اسناد مضمر پیاپی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عَلي بْنِ إبْراهيمَ عَنْ أَبِيهِ عَنْ حَمَادِ بْنِ عَيسَى عَنْ حَرِيزِ عَنْ مُحَمَّدِ بْنِ مُسْلِمٍ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صَفْوانَ وَ مُحَمَّدِ بْنِ سِنانِ عَنْ إِسْمَاعِيلَ بْنِ جَابِرٍ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عَنِ النَضْرِ بْنِ سُوَيْدٍ عَنْ موسَى بْنِ بَكْرٍ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با توجه به مجموع قراین اسناد مضمر، چنین عادی سازی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يَعْقُوبَ عَنْ عَليْ بْنِ إِبْراهِيمَ عَنْ أَبِيهِ عَنْ حَمَّادِ بْنِ عيسى عَنْ حَريزٌ عَنْ مُحَمَّدِ بْنِ مُسْلِمٍ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الْحُسَيْنُ بْنُ سَعِيدٍ أَيْضاً عَنْ صَفْوانَ وَمُحَمَّدِ بْنِ سِنَانٍ عَنْ إِسْمَاعِيلَ بن جابر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الْحُسَيْنُ بن سَعِيدٍ أَيْضاً عَنِ النَّضْرِ بْنِ سُوَيْدٍ عَنْ مُوسَى بْنِ بَكْرٍ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Heading5"/>
        <w:numPr>
          <w:ilvl w:val="4"/>
          <w:numId w:val="1"/>
        </w:numPr>
        <w:rPr/>
      </w:pPr>
      <w:bookmarkStart w:id="548" w:name="__RefHeading___Toc15832187_1280447820"/>
      <w:bookmarkStart w:id="549" w:name="_Toc206"/>
      <w:bookmarkEnd w:id="548"/>
      <w:r>
        <w:rPr>
          <w:rtl w:val="true"/>
        </w:rPr>
        <w:t>قالب ها و ویژگی های اضمار در کتب اربعه</w:t>
      </w:r>
      <w:bookmarkEnd w:id="549"/>
    </w:p>
    <w:p>
      <w:pPr>
        <w:pStyle w:val="BookText"/>
        <w:rPr/>
      </w:pPr>
      <w:r>
        <w:rPr>
          <w:rFonts w:ascii="IRNazanin" w:hAnsi="IRNazanin" w:eastAsia="IRNazanin"/>
          <w:color w:val="111111"/>
          <w:sz w:val="28"/>
          <w:sz w:val="28"/>
          <w:szCs w:val="28"/>
          <w:rtl w:val="true"/>
          <w:lang w:bidi="fa-IR"/>
        </w:rPr>
        <w:t>در ادامه به مهم ترین قالب ها و ویژگی های ضمیرهای به کار رفته در آغاز اسناد كتب اربعه اشاره می شود</w:t>
      </w:r>
      <w:r>
        <w:rPr>
          <w:rFonts w:eastAsia="IRNazanin" w:cs="IRNazanin"/>
          <w:color w:val="111111"/>
          <w:sz w:val="28"/>
          <w:szCs w:val="28"/>
          <w:rtl w:val="true"/>
          <w:lang w:bidi="fa-IR"/>
        </w:rPr>
        <w:t>.</w:t>
      </w:r>
    </w:p>
    <w:p>
      <w:pPr>
        <w:pStyle w:val="Heading5"/>
        <w:numPr>
          <w:ilvl w:val="4"/>
          <w:numId w:val="1"/>
        </w:numPr>
        <w:rPr/>
      </w:pPr>
      <w:bookmarkStart w:id="550" w:name="__RefHeading___Toc15832189_1280447820"/>
      <w:bookmarkStart w:id="551" w:name="_Toc207"/>
      <w:bookmarkEnd w:id="550"/>
      <w:r>
        <w:rPr>
          <w:rtl w:val="true"/>
        </w:rPr>
        <w:t>قالب های اضمار در کتاب کافی</w:t>
      </w:r>
      <w:bookmarkEnd w:id="551"/>
    </w:p>
    <w:p>
      <w:pPr>
        <w:pStyle w:val="BookText"/>
        <w:rPr/>
      </w:pPr>
      <w:r>
        <w:rPr>
          <w:rFonts w:ascii="IRNazanin" w:hAnsi="IRNazanin" w:eastAsia="IRNazanin"/>
          <w:color w:val="111111"/>
          <w:sz w:val="28"/>
          <w:sz w:val="28"/>
          <w:szCs w:val="28"/>
          <w:rtl w:val="true"/>
          <w:lang w:bidi="fa-IR"/>
        </w:rPr>
        <w:t xml:space="preserve">بیشتر اضمارها در اسناد کافی در قالب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گاهی نیز، قالب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ضمیر مستتر فاعلی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با توجه به راهکارهای پیش گفته در قرینه های داخلی و خارجی، تعیین می شود</w:t>
      </w:r>
      <w:r>
        <w:rPr>
          <w:rFonts w:eastAsia="IRNazanin" w:cs="IRNazanin"/>
          <w:color w:val="111111"/>
          <w:sz w:val="28"/>
          <w:szCs w:val="28"/>
          <w:rtl w:val="true"/>
          <w:lang w:bidi="fa-IR"/>
        </w:rPr>
        <w:t>.</w:t>
      </w:r>
    </w:p>
    <w:p>
      <w:pPr>
        <w:pStyle w:val="Heading5"/>
        <w:numPr>
          <w:ilvl w:val="4"/>
          <w:numId w:val="1"/>
        </w:numPr>
        <w:rPr/>
      </w:pPr>
      <w:bookmarkStart w:id="552" w:name="__RefHeading___Toc15832191_1280447820"/>
      <w:bookmarkStart w:id="553" w:name="_Toc208"/>
      <w:bookmarkEnd w:id="552"/>
      <w:r>
        <w:rPr>
          <w:rtl w:val="true"/>
        </w:rPr>
        <w:t xml:space="preserve">قالب ها و ویژگی های اضمار در </w:t>
      </w:r>
      <w:r>
        <w:rPr>
          <w:rtl w:val="true"/>
        </w:rPr>
        <w:t>«</w:t>
      </w:r>
      <w:r>
        <w:rPr>
          <w:rtl w:val="true"/>
        </w:rPr>
        <w:t>کتاب من لا يحضره الفقيه</w:t>
      </w:r>
      <w:r>
        <w:rPr>
          <w:rtl w:val="true"/>
        </w:rPr>
        <w:t>»</w:t>
      </w:r>
      <w:bookmarkEnd w:id="5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اسناد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Style w:val="FootnoteAnchor"/>
          <w:rtl w:val="true"/>
        </w:rPr>
        <w:footnoteReference w:id="618"/>
      </w:r>
      <w:r>
        <w:rPr>
          <w:rFonts w:ascii="IRNazanin" w:hAnsi="IRNazanin" w:eastAsia="IRNazanin"/>
          <w:color w:val="111111"/>
          <w:sz w:val="28"/>
          <w:sz w:val="28"/>
          <w:szCs w:val="28"/>
          <w:rtl w:val="true"/>
          <w:lang w:bidi="fa-IR"/>
        </w:rPr>
        <w:t xml:space="preserve">در این کتاب، تنها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روایت انگشت شمار با سند کامل دیده می شود و در بقیه روایات نیز، بیشتر اسناد کوتاه اند و راویان اندکی در آنها آمده است؛ از این رو، یافتن مرجع ضمیر با کمک قرینه های داخلی و خارجی، گاه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 لا یحضره الفقیه، هیچ سندی با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اسناد مضمر در این کتاب در قالب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ضمیر مستتر فاعلی به کار رفته اند که در بیشتر آنها مرجع ضمیر معصومی است که نامش در اسناد پیشین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در اندکی از اسناد مضمر که در قالب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ضمير مستتر فاعلی به کار رفته اند مرجع ضمیر یکی از راویان اسناد پیشین است </w:t>
      </w:r>
      <w:r>
        <w:rPr>
          <w:rStyle w:val="FootnoteAnchor"/>
          <w:rtl w:val="true"/>
        </w:rPr>
        <w:footnoteReference w:id="620"/>
      </w:r>
      <w:r>
        <w:rPr>
          <w:rFonts w:ascii="IRNazanin" w:hAnsi="IRNazanin" w:eastAsia="IRNazanin"/>
          <w:color w:val="111111"/>
          <w:sz w:val="28"/>
          <w:sz w:val="28"/>
          <w:szCs w:val="28"/>
          <w:rtl w:val="true"/>
          <w:lang w:bidi="fa-IR"/>
        </w:rPr>
        <w:t xml:space="preserve">که با توجه به مجموع قراین تعیین می شود؛ مانند قرینه بررسی متن روایت و سند آن در دیگر کتاب های حدیثی، به ویژه هنگامی که متن روایت در کتاب های دیگر شیخ صدوق یا مصادری که روایات را از آنها گرفته </w:t>
      </w:r>
      <w:r>
        <w:rPr>
          <w:rStyle w:val="FootnoteAnchor"/>
          <w:rtl w:val="true"/>
        </w:rPr>
        <w:footnoteReference w:id="621"/>
      </w:r>
      <w:r>
        <w:rPr>
          <w:rFonts w:ascii="IRNazanin" w:hAnsi="IRNazanin" w:eastAsia="IRNazanin"/>
          <w:color w:val="111111"/>
          <w:sz w:val="28"/>
          <w:sz w:val="28"/>
          <w:szCs w:val="28"/>
          <w:rtl w:val="true"/>
          <w:lang w:bidi="fa-IR"/>
        </w:rPr>
        <w:t>با تصریح به اسم راوی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سند 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مُسْلِمٍ عَنْ أَبي جَعْفَرِ في أهْلِ الْجِزْيَةِ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سند مضمر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صَدَقات أهْل الذِمَّةِ </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54" w:name="pg19142_180527"/>
    </w:p>
    <w:p>
      <w:pPr>
        <w:pStyle w:val="BookText"/>
        <w:rPr/>
      </w:pPr>
      <w:bookmarkEnd w:id="554"/>
      <w:r>
        <w:rPr>
          <w:rFonts w:ascii="IRNazanin" w:hAnsi="IRNazanin" w:eastAsia="IRNazanin"/>
          <w:color w:val="111111"/>
          <w:sz w:val="28"/>
          <w:sz w:val="28"/>
          <w:szCs w:val="28"/>
          <w:rtl w:val="true"/>
          <w:lang w:bidi="fa-IR"/>
        </w:rPr>
        <w:t xml:space="preserve">در سند مضمر،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ضمیر مستتر فاعلی به کار رفته و با توجه به معنای جمله، مرجع ضمیر، عنوان یک راوی است؛ با توجه به حرف عطف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همین روایت در کافی با تصریح به نام محمد بن مسلم </w:t>
      </w:r>
      <w:r>
        <w:rPr>
          <w:rStyle w:val="FootnoteAnchor"/>
          <w:rtl w:val="true"/>
        </w:rPr>
        <w:footnoteReference w:id="622"/>
      </w:r>
      <w:r>
        <w:rPr>
          <w:rFonts w:ascii="IRNazanin" w:hAnsi="IRNazanin" w:eastAsia="IRNazanin"/>
          <w:color w:val="111111"/>
          <w:sz w:val="28"/>
          <w:sz w:val="28"/>
          <w:szCs w:val="28"/>
          <w:rtl w:val="true"/>
          <w:lang w:bidi="fa-IR"/>
        </w:rPr>
        <w:t>می توان اطمینان یافت که سند چنین عادی سازی می شود</w:t>
      </w:r>
    </w:p>
    <w:p>
      <w:pPr>
        <w:pStyle w:val="BookText"/>
        <w:rPr/>
      </w:pPr>
      <w:r>
        <w:rPr>
          <w:rFonts w:ascii="IRNazanin" w:hAnsi="IRNazanin" w:eastAsia="IRNazanin"/>
          <w:color w:val="111111"/>
          <w:sz w:val="28"/>
          <w:sz w:val="28"/>
          <w:szCs w:val="28"/>
          <w:rtl w:val="true"/>
          <w:lang w:bidi="fa-IR"/>
        </w:rPr>
        <w:t>عادی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صَدَقَاتِ أَهْلِ الذِمَّةِ </w:t>
      </w:r>
      <w:r>
        <w:rPr>
          <w:rFonts w:eastAsia="Amiri" w:cs="Amiri" w:ascii="Amiri" w:hAnsi="Amiri"/>
          <w:color w:val="111111"/>
          <w:sz w:val="28"/>
          <w:szCs w:val="28"/>
          <w:rtl w:val="true"/>
          <w:lang w:bidi="ar-SA"/>
        </w:rPr>
        <w:t>... .</w:t>
      </w:r>
    </w:p>
    <w:p>
      <w:pPr>
        <w:pStyle w:val="Heading5"/>
        <w:numPr>
          <w:ilvl w:val="4"/>
          <w:numId w:val="1"/>
        </w:numPr>
        <w:rPr/>
      </w:pPr>
      <w:bookmarkStart w:id="555" w:name="__RefHeading___Toc15832193_1280447820"/>
      <w:bookmarkStart w:id="556" w:name="_Toc209"/>
      <w:bookmarkEnd w:id="555"/>
      <w:r>
        <w:rPr>
          <w:rtl w:val="true"/>
        </w:rPr>
        <w:t>قالب های اضمار در کتاب های تهذیب و استبصار</w:t>
      </w:r>
      <w:bookmarkEnd w:id="556"/>
    </w:p>
    <w:p>
      <w:pPr>
        <w:pStyle w:val="BookText"/>
        <w:rPr/>
      </w:pPr>
      <w:r>
        <w:rPr>
          <w:rFonts w:ascii="IRNazanin" w:hAnsi="IRNazanin" w:eastAsia="IRNazanin"/>
          <w:color w:val="111111"/>
          <w:sz w:val="28"/>
          <w:sz w:val="28"/>
          <w:szCs w:val="28"/>
          <w:rtl w:val="true"/>
          <w:lang w:bidi="fa-IR"/>
        </w:rPr>
        <w:t xml:space="preserve">بیشتر اضمارها در اسناد کتاب های تهذیب و استبصار، در قالب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گاهی نیز قالب فعل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ضمیر مستتر فاعلی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با توجه به راهکارهای پیش گفته در قرینه های داخلی و خارجی، تعیین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اسنادی از روایات کتاب های کافی و کتاب من لا یحضره الفقيه و تهذیب، با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اند که ممکن است به صیغه مجهول خوانده شود که آنگاه روایتی مرسل خواهند بود؛ اما برخی از این اسناد، </w:t>
      </w:r>
      <w:r>
        <w:rPr>
          <w:rStyle w:val="FootnoteAnchor"/>
          <w:rtl w:val="true"/>
        </w:rPr>
        <w:footnoteReference w:id="623"/>
      </w:r>
      <w:r>
        <w:rPr>
          <w:rFonts w:ascii="IRNazanin" w:hAnsi="IRNazanin" w:eastAsia="IRNazanin"/>
          <w:color w:val="111111"/>
          <w:sz w:val="28"/>
          <w:sz w:val="28"/>
          <w:szCs w:val="28"/>
          <w:rtl w:val="true"/>
          <w:lang w:bidi="fa-IR"/>
        </w:rPr>
        <w:t>قرینه هایی دارند که به کمک آنها می توان فعل را به صیغهٔ معلوم خواند و مرجع ضمیر مستتر فاعلی آن را در سند یا اسناد پیشین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اسناد سابق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بُندارَ عَنْ أَحْمَدَ بْنِ أَبي عَبْدِ اللَّهِ عَن نوح بْنِ شُعَيْبٍ عَنْ ياسر الخادم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عَنْ عُثْمَانَ بْن عيسى عَنْ سَماعَةَ بْنِ مِهْرانَ قالَ</w:t>
      </w:r>
      <w:r>
        <w:rPr>
          <w:rFonts w:eastAsia="Amiri" w:cs="Amiri" w:ascii="Amiri" w:hAnsi="Amiri"/>
          <w:color w:val="111111"/>
          <w:sz w:val="28"/>
          <w:szCs w:val="28"/>
          <w:rtl w:val="true"/>
          <w:lang w:bidi="ar-SA"/>
        </w:rPr>
        <w:t xml:space="preserve">: ... . </w:t>
      </w:r>
      <w:bookmarkStart w:id="557" w:name="pg19142_180528"/>
    </w:p>
    <w:p>
      <w:pPr>
        <w:pStyle w:val="Heading4"/>
        <w:numPr>
          <w:ilvl w:val="3"/>
          <w:numId w:val="1"/>
        </w:numPr>
        <w:rPr/>
      </w:pPr>
      <w:bookmarkStart w:id="558" w:name="__RefHeading___Toc15832195_1280447820"/>
      <w:bookmarkStart w:id="559" w:name="_Toc210"/>
      <w:bookmarkEnd w:id="557"/>
      <w:bookmarkEnd w:id="558"/>
      <w:r>
        <w:rPr>
          <w:rtl w:val="true"/>
        </w:rPr>
        <w:t>فصل سوم</w:t>
      </w:r>
      <w:r>
        <w:rPr>
          <w:rtl w:val="true"/>
        </w:rPr>
        <w:t xml:space="preserve">: </w:t>
      </w:r>
      <w:r>
        <w:rPr>
          <w:rtl w:val="true"/>
        </w:rPr>
        <w:t>اشاره در اسناد</w:t>
      </w:r>
      <w:bookmarkEnd w:id="559"/>
    </w:p>
    <w:p>
      <w:pPr>
        <w:pStyle w:val="Heading4"/>
        <w:numPr>
          <w:ilvl w:val="3"/>
          <w:numId w:val="1"/>
        </w:numPr>
        <w:rPr/>
      </w:pPr>
      <w:bookmarkStart w:id="560" w:name="__RefHeading___Toc15832197_1280447820"/>
      <w:bookmarkStart w:id="561" w:name="_Toc211"/>
      <w:bookmarkEnd w:id="560"/>
      <w:r>
        <w:rPr>
          <w:rtl w:val="true"/>
        </w:rPr>
        <w:t>فصل چهارم</w:t>
      </w:r>
      <w:r>
        <w:rPr>
          <w:rtl w:val="true"/>
        </w:rPr>
        <w:t xml:space="preserve">: </w:t>
      </w:r>
      <w:r>
        <w:rPr>
          <w:rtl w:val="true"/>
        </w:rPr>
        <w:t>عطف در اسناد</w:t>
      </w:r>
      <w:bookmarkEnd w:id="561"/>
    </w:p>
    <w:p>
      <w:pPr>
        <w:pStyle w:val="Heading3"/>
        <w:numPr>
          <w:ilvl w:val="2"/>
          <w:numId w:val="1"/>
        </w:numPr>
        <w:rPr/>
      </w:pPr>
      <w:bookmarkStart w:id="562" w:name="__RefHeading___Toc15832199_1280447820"/>
      <w:bookmarkStart w:id="563" w:name="_Toc212"/>
      <w:bookmarkEnd w:id="562"/>
      <w:r>
        <w:rPr>
          <w:rtl w:val="true"/>
        </w:rPr>
        <w:t>بخش دوم</w:t>
      </w:r>
      <w:r>
        <w:rPr>
          <w:rtl w:val="true"/>
        </w:rPr>
        <w:t xml:space="preserve">: </w:t>
      </w:r>
      <w:r>
        <w:rPr>
          <w:rtl w:val="true"/>
        </w:rPr>
        <w:t>تحریف زدایی سند</w:t>
      </w:r>
      <w:bookmarkEnd w:id="563"/>
    </w:p>
    <w:p>
      <w:pPr>
        <w:pStyle w:val="Heading4"/>
        <w:numPr>
          <w:ilvl w:val="3"/>
          <w:numId w:val="1"/>
        </w:numPr>
        <w:rPr/>
      </w:pPr>
      <w:bookmarkStart w:id="564" w:name="__RefHeading___Toc15832201_1280447820"/>
      <w:bookmarkStart w:id="565" w:name="_Toc213"/>
      <w:bookmarkEnd w:id="564"/>
      <w:r>
        <w:rPr>
          <w:rtl w:val="true"/>
        </w:rPr>
        <w:t>فصل اوّل</w:t>
      </w:r>
      <w:r>
        <w:rPr>
          <w:rtl w:val="true"/>
        </w:rPr>
        <w:t xml:space="preserve">: </w:t>
      </w:r>
      <w:r>
        <w:rPr>
          <w:rtl w:val="true"/>
        </w:rPr>
        <w:t>اقسام تحریف به لحاظ شیوه تغییر</w:t>
      </w:r>
      <w:bookmarkEnd w:id="565"/>
    </w:p>
    <w:p>
      <w:pPr>
        <w:pStyle w:val="Heading4"/>
        <w:numPr>
          <w:ilvl w:val="3"/>
          <w:numId w:val="1"/>
        </w:numPr>
        <w:rPr/>
      </w:pPr>
      <w:bookmarkStart w:id="566" w:name="__RefHeading___Toc15832203_1280447820"/>
      <w:bookmarkStart w:id="567" w:name="_Toc214"/>
      <w:bookmarkEnd w:id="566"/>
      <w:r>
        <w:rPr>
          <w:rtl w:val="true"/>
        </w:rPr>
        <w:t>فصل دوم</w:t>
      </w:r>
      <w:r>
        <w:rPr>
          <w:rtl w:val="true"/>
        </w:rPr>
        <w:t xml:space="preserve">: </w:t>
      </w:r>
      <w:r>
        <w:rPr>
          <w:rtl w:val="true"/>
        </w:rPr>
        <w:t>تصحيح تحریف</w:t>
      </w:r>
      <w:bookmarkEnd w:id="567"/>
    </w:p>
    <w:p>
      <w:pPr>
        <w:pStyle w:val="Heading4"/>
        <w:numPr>
          <w:ilvl w:val="3"/>
          <w:numId w:val="1"/>
        </w:numPr>
        <w:rPr/>
      </w:pPr>
      <w:bookmarkStart w:id="568" w:name="__RefHeading___Toc15832205_1280447820"/>
      <w:bookmarkStart w:id="569" w:name="_Toc215"/>
      <w:bookmarkEnd w:id="568"/>
      <w:r>
        <w:rPr>
          <w:rtl w:val="true"/>
        </w:rPr>
        <w:t>فصل سوم</w:t>
      </w:r>
      <w:r>
        <w:rPr>
          <w:rtl w:val="true"/>
        </w:rPr>
        <w:t xml:space="preserve">: </w:t>
      </w:r>
      <w:r>
        <w:rPr>
          <w:rtl w:val="true"/>
        </w:rPr>
        <w:t>منشأهای تحریف</w:t>
      </w:r>
      <w:bookmarkEnd w:id="569"/>
    </w:p>
    <w:p>
      <w:pPr>
        <w:pStyle w:val="Heading3"/>
        <w:numPr>
          <w:ilvl w:val="2"/>
          <w:numId w:val="1"/>
        </w:numPr>
        <w:rPr/>
      </w:pPr>
      <w:bookmarkStart w:id="570" w:name="__RefHeading___Toc15832207_1280447820"/>
      <w:bookmarkStart w:id="571" w:name="_Toc216"/>
      <w:bookmarkEnd w:id="570"/>
      <w:r>
        <w:rPr>
          <w:rtl w:val="true"/>
        </w:rPr>
        <w:t>بخش سوم</w:t>
      </w:r>
      <w:r>
        <w:rPr>
          <w:rtl w:val="true"/>
        </w:rPr>
        <w:t xml:space="preserve">: </w:t>
      </w:r>
      <w:r>
        <w:rPr>
          <w:rtl w:val="true"/>
        </w:rPr>
        <w:t>تبیین رجال سند</w:t>
      </w:r>
      <w:bookmarkEnd w:id="571"/>
    </w:p>
    <w:p>
      <w:pPr>
        <w:pStyle w:val="Heading4"/>
        <w:numPr>
          <w:ilvl w:val="3"/>
          <w:numId w:val="1"/>
        </w:numPr>
        <w:rPr/>
      </w:pPr>
      <w:bookmarkStart w:id="572" w:name="__RefHeading___Toc15832209_1280447820"/>
      <w:bookmarkStart w:id="573" w:name="_Toc217"/>
      <w:bookmarkEnd w:id="572"/>
      <w:r>
        <w:rPr>
          <w:rtl w:val="true"/>
        </w:rPr>
        <w:t>فصل اوّل</w:t>
      </w:r>
      <w:r>
        <w:rPr>
          <w:rtl w:val="true"/>
        </w:rPr>
        <w:t xml:space="preserve">: </w:t>
      </w:r>
      <w:r>
        <w:rPr>
          <w:rtl w:val="true"/>
        </w:rPr>
        <w:t>تمییز مشترکات</w:t>
      </w:r>
      <w:bookmarkEnd w:id="573"/>
    </w:p>
    <w:p>
      <w:pPr>
        <w:pStyle w:val="Heading4"/>
        <w:numPr>
          <w:ilvl w:val="3"/>
          <w:numId w:val="1"/>
        </w:numPr>
        <w:rPr/>
      </w:pPr>
      <w:bookmarkStart w:id="574" w:name="__RefHeading___Toc15832211_1280447820"/>
      <w:bookmarkStart w:id="575" w:name="_Toc218"/>
      <w:bookmarkEnd w:id="574"/>
      <w:r>
        <w:rPr>
          <w:rtl w:val="true"/>
        </w:rPr>
        <w:t>فصل دوم</w:t>
      </w:r>
      <w:r>
        <w:rPr>
          <w:rtl w:val="true"/>
        </w:rPr>
        <w:t xml:space="preserve">: </w:t>
      </w:r>
      <w:r>
        <w:rPr>
          <w:rtl w:val="true"/>
        </w:rPr>
        <w:t>توحید مختلفات</w:t>
      </w:r>
      <w:bookmarkEnd w:id="575"/>
    </w:p>
    <w:p>
      <w:pPr>
        <w:pStyle w:val="Heading3"/>
        <w:numPr>
          <w:ilvl w:val="2"/>
          <w:numId w:val="1"/>
        </w:numPr>
        <w:rPr/>
      </w:pPr>
      <w:bookmarkStart w:id="576" w:name="__RefHeading___Toc15832213_1280447820"/>
      <w:bookmarkStart w:id="577" w:name="_Toc219"/>
      <w:bookmarkEnd w:id="576"/>
      <w:r>
        <w:rPr>
          <w:rtl w:val="true"/>
        </w:rPr>
        <w:t>بخش چهارم</w:t>
      </w:r>
      <w:r>
        <w:rPr>
          <w:rtl w:val="true"/>
        </w:rPr>
        <w:t xml:space="preserve">: </w:t>
      </w:r>
      <w:r>
        <w:rPr>
          <w:rtl w:val="true"/>
        </w:rPr>
        <w:t>ارزیابی راویان سند</w:t>
      </w:r>
      <w:bookmarkEnd w:id="577"/>
    </w:p>
    <w:p>
      <w:pPr>
        <w:pStyle w:val="Heading4"/>
        <w:numPr>
          <w:ilvl w:val="3"/>
          <w:numId w:val="1"/>
        </w:numPr>
        <w:rPr/>
      </w:pPr>
      <w:bookmarkStart w:id="578" w:name="__RefHeading___Toc15832215_1280447820"/>
      <w:bookmarkStart w:id="579" w:name="_Toc220"/>
      <w:bookmarkEnd w:id="578"/>
      <w:r>
        <w:rPr>
          <w:rtl w:val="true"/>
        </w:rPr>
        <w:t>فصل اوّل</w:t>
      </w:r>
      <w:r>
        <w:rPr>
          <w:rtl w:val="true"/>
        </w:rPr>
        <w:t xml:space="preserve">: </w:t>
      </w:r>
      <w:r>
        <w:rPr>
          <w:rtl w:val="true"/>
        </w:rPr>
        <w:t>بررسی حجیت توصیفات رجالیان</w:t>
      </w:r>
      <w:bookmarkEnd w:id="579"/>
    </w:p>
    <w:p>
      <w:pPr>
        <w:pStyle w:val="Heading4"/>
        <w:numPr>
          <w:ilvl w:val="3"/>
          <w:numId w:val="1"/>
        </w:numPr>
        <w:rPr/>
      </w:pPr>
      <w:bookmarkStart w:id="580" w:name="__RefHeading___Toc15832217_1280447820"/>
      <w:bookmarkStart w:id="581" w:name="_Toc221"/>
      <w:bookmarkEnd w:id="580"/>
      <w:r>
        <w:rPr>
          <w:rtl w:val="true"/>
        </w:rPr>
        <w:t>فصل دوم</w:t>
      </w:r>
      <w:r>
        <w:rPr>
          <w:rtl w:val="true"/>
        </w:rPr>
        <w:t xml:space="preserve">: </w:t>
      </w:r>
      <w:r>
        <w:rPr>
          <w:rtl w:val="true"/>
        </w:rPr>
        <w:t>بررسی وثاقت راوی</w:t>
      </w:r>
      <w:bookmarkEnd w:id="581"/>
    </w:p>
    <w:p>
      <w:pPr>
        <w:pStyle w:val="Heading4"/>
        <w:numPr>
          <w:ilvl w:val="3"/>
          <w:numId w:val="1"/>
        </w:numPr>
        <w:rPr/>
      </w:pPr>
      <w:bookmarkStart w:id="582" w:name="__RefHeading___Toc15832219_1280447820"/>
      <w:bookmarkStart w:id="583" w:name="_Toc222"/>
      <w:bookmarkEnd w:id="582"/>
      <w:r>
        <w:rPr>
          <w:rtl w:val="true"/>
        </w:rPr>
        <w:t>فصل سوم</w:t>
      </w:r>
      <w:r>
        <w:rPr>
          <w:rtl w:val="true"/>
        </w:rPr>
        <w:t xml:space="preserve">: </w:t>
      </w:r>
      <w:r>
        <w:rPr>
          <w:rtl w:val="true"/>
        </w:rPr>
        <w:t>بررسی مذهب راوی</w:t>
      </w:r>
      <w:bookmarkEnd w:id="583"/>
    </w:p>
    <w:p>
      <w:pPr>
        <w:pStyle w:val="Heading3"/>
        <w:numPr>
          <w:ilvl w:val="2"/>
          <w:numId w:val="1"/>
        </w:numPr>
        <w:rPr/>
      </w:pPr>
      <w:bookmarkStart w:id="584" w:name="__RefHeading___Toc15832221_1280447820"/>
      <w:bookmarkStart w:id="585" w:name="_Toc223"/>
      <w:bookmarkEnd w:id="584"/>
      <w:r>
        <w:rPr>
          <w:rtl w:val="true"/>
        </w:rPr>
        <w:t>بخش پنجم</w:t>
      </w:r>
      <w:r>
        <w:rPr>
          <w:rtl w:val="true"/>
        </w:rPr>
        <w:t xml:space="preserve">: </w:t>
      </w:r>
      <w:r>
        <w:rPr>
          <w:rtl w:val="true"/>
        </w:rPr>
        <w:t>ارزش گذاری حدیث</w:t>
      </w:r>
      <w:bookmarkEnd w:id="585"/>
    </w:p>
    <w:p>
      <w:pPr>
        <w:pStyle w:val="Heading4"/>
        <w:numPr>
          <w:ilvl w:val="3"/>
          <w:numId w:val="1"/>
        </w:numPr>
        <w:rPr/>
      </w:pPr>
      <w:bookmarkStart w:id="586" w:name="__RefHeading___Toc15832223_1280447820"/>
      <w:bookmarkStart w:id="587" w:name="_Toc224"/>
      <w:bookmarkEnd w:id="586"/>
      <w:r>
        <w:rPr>
          <w:rtl w:val="true"/>
        </w:rPr>
        <w:t>فصل اوّل</w:t>
      </w:r>
      <w:r>
        <w:rPr>
          <w:rtl w:val="true"/>
        </w:rPr>
        <w:t xml:space="preserve">: </w:t>
      </w:r>
      <w:r>
        <w:rPr>
          <w:rtl w:val="true"/>
        </w:rPr>
        <w:t>اقسام روایت از نظر اعتبار سندی</w:t>
      </w:r>
      <w:bookmarkEnd w:id="587"/>
    </w:p>
    <w:p>
      <w:pPr>
        <w:pStyle w:val="Heading4"/>
        <w:numPr>
          <w:ilvl w:val="3"/>
          <w:numId w:val="1"/>
        </w:numPr>
        <w:rPr/>
      </w:pPr>
      <w:bookmarkStart w:id="588" w:name="__RefHeading___Toc15832225_1280447820"/>
      <w:bookmarkStart w:id="589" w:name="_Toc225"/>
      <w:bookmarkEnd w:id="588"/>
      <w:r>
        <w:rPr>
          <w:rtl w:val="true"/>
        </w:rPr>
        <w:t>فصل دوم</w:t>
      </w:r>
      <w:r>
        <w:rPr>
          <w:rtl w:val="true"/>
        </w:rPr>
        <w:t xml:space="preserve">: </w:t>
      </w:r>
      <w:r>
        <w:rPr>
          <w:rtl w:val="true"/>
        </w:rPr>
        <w:t>تعویض سند</w:t>
      </w:r>
      <w:bookmarkEnd w:id="5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0" w:name="__RefHeading___Toc15832227_1280447820"/>
      <w:bookmarkStart w:id="591" w:name="_Toc226"/>
      <w:bookmarkEnd w:id="590"/>
      <w:r>
        <w:rPr>
          <w:rtl w:val="true"/>
        </w:rPr>
        <w:t>کتابنامه</w:t>
      </w:r>
      <w:bookmarkEnd w:id="591"/>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احْتَفِظُوا بِكُتُبِكُمْ فَإِنَّكُمْ سَوْفَ تَحْتاجونَ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قَتِدُوا الْعِلْمَ بِالْكِتابَة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أحمدَ عَنْ صَفوانَ عَن أَبِي اليَسَعِ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عَن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 عَلَيَّ مِنُ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الشيعَةُ قَبْلَهُ لا يَعْرِفُونَ مَا يَحتاجونَ إِلَيْهِ مِن حَلالٍ وَلَا حَرَامِ إِلَّا مَا تَعَلَّمُوا مِنَ النَّاسِ، حَتَّى كَان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لَهُم وَ بَيَّنَ لَهُم وَ عَلَّمَهُم، فَصارُوا يُعَلِّمُونَ النَّاسَ بَعدَ مَا كَانُوا يَتَعَلَّمُونَ مِنهُم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عَلِمْتُ أَنَّ هَذَا الحَدِيثَ يَكونُ لَهُ هذَا الطَلَبُ لَاسْتَكْثَرْتُ مِنها فَإِنِّي أَدْرَكتُ في هَذَا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مسجد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 شَيخ كُلُّ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الرجال،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خَالِدٍ الطَيالِسِيُّ عَنْ عَبْدِ الرَّحْمَنِ بْنِ أَبِي نَجْرانَ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أَهْلُ بَيْتٍ صادِقُونَ لَا نَخْلُو مِن كَذَّابٍ يَكذِبُ عَلَينا فَيُسْقِطَ صِدقَنَا بِكَذِبِهِ عَلَيْنا عِندَ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نَخْلُو مِن كَذَّابٍ أو عاجِزِ الرَّأْيِ، كَفَانَا اللَّهُ مَؤُونَةَ كُلَّ كَذَّابٍ وَأَذَاقَهُمُ اللَّهُ حَرَّ الحَدِيدِ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جبلة بن حيان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فقيهاً ثقةً مشهوراً؛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عبد الله بن جبلة سنة تسع عشرة ومائتين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بن فضال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أخبرنا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بكتابه المتعة وكتاب الرجال؛ مات الحسن سنة أربع و عشرين ومائتين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فهرست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حسن بن محبوب نیز، کتاب مشیخه معرفی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محبوب السراد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جليل القدر، يعد في الأركان الأربعة في عصره 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ظاهراً کتابی حدیثی است که راوی کتاب، آن را بنا بر اسم مشایخ مرتب کرده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خالد بن عبد الرحمن بن محمد بن علي البرقي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صنف كتباً،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الحسين رحمه الله في تاريخه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أحمد بن أبي عبد الله البرقي في سنة أربع وسبعين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محمد ماجيلويه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سنة أخرى سنة ثمانين ومائتين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عيسى بن عبيد بن يقطين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ثقة، عين كثير الرواية، حسن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الرجال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بن علي بن فضال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فقيه أصحابنا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صنف كتباً كثيرة منها ما وقع إلينا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الرجال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بن محمد بن عياش السلمي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النضر المعروف بالعياشي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أبو النضر كتباً،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الناقلين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بن صباح أبو القاسم البلخي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الناقلين، كتاب فرق الشيعة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 بن عبد العزيز الكشي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الرجال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بن أبي خلف الأشعري القمي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هذه الطائفة وفقيهها و وجهها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صنف سعد كتباً كثيرة، وقع إلينا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مناقب رواة الحديث، كتاب مثالب رواة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سعد رحمه الله سنة إحدى وثلاثمائة،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تسعين و مائتين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 بن زیاد بن حماد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 الكتب و 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حميد سنة عشر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فهرستی نیز داشته که نجاشی از آن نقل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 بن أحمد بن بطة المؤدب، أبو جعفر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فهرست ما رواه غلط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ابن بطة في فهرسته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سمع الحديث و أخذ عنه ابن بطة، وذكره في فهرسته الذي يذكر فيه من سمع 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العقيقي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صنف كتباً، وقع إلينا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تاريخ الرجال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محمد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عقدة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سعيد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سنة ثلاث وثلاثين وثلاثمائة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سعيد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التاريخ و ذكر من روى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من روى عن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من روى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من روى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من روى عن زيد بن علي، كتاب الرجال و هو كتاب من روى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شيخ القميين و فقيههم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جعفر محمد بن الحسن بن الوليد سنة ثلاث وأربعين وثلاثمائة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محمد بن الحسن بن الوليد في فهرسته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موسى بن بابويه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كثيرة،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المصابيح المصباح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المصباح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 المصباح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روى عن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الرجال الذين خرجت إليهم التوقيعات، كتاب المواعظ كتاب الرجال المختارين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بالري سنة إحدى وثمانين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فهرست شیخ صدوق، از مصادر فهرست شیخ طوسی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فهرست الطوسي،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فإنّي لما رأيت جماعة من شيوخ طائفتنا من أصحاب الحديث عملوا فهرست كتب أصحابنا وما صنفوه من التصانيف و رووه من الأصول، و لم أجد منهم أحداً استوفى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يتعرض أحد منهم لاستيفاء جميعه إلّا ما كان قصده أبو الحسين أحمد بن الحسين بن عبيد الله رحمه الله فإنّه عمل 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ذكر فيه المصنفات، والآخر ذكر فيه الأصول و استوفاهما على مبلغ ما وجده و قدر عليه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علامه حلّی بارها در کتاب خلاصة الأقوال، مطالبی را از ابن عقده و علی بن احمد عقیقی گزارش کرده؛ در حالی که کتابهای رجال آنان اکنون در دسترس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داوود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موسى بن جعفر بن محمد بن أحمد بن محمد بن أحمد بن محمد بن محمد الطاووس العلوي الحسني، سيدنا الطاهر الإمام المعظم، فقيه أهل البيت جمال الدين أبو الفضائل، مات سنة ثلاث وسبعين وستمائة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الرجال و الرواية و التفسير تحقيقاً لا مزيد عليه؛ ربّاني و علمني و أحسَنَ إليَّ، و أكثر فوائد هذا الكتاب من إشاراته و تحقيقاته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دسته بندی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كتاب الرجال الكبير و المتوسط و الصغير، ما صنّف في الرجال أحسن من تصنيفه ولا أجمع إلّا أنه لم يذكر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أنه توفي بمكة سنة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جامع الرواة في تمييز المشتركات، بمعنى جمعه في ترجمة الراوي جميع من روى عن صاحب الترجمة، فكل راءٍ في الكتب الأربعة استقصى في ترجمته كل من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كتابه أجلّ كتاب صنّف في تمييز المشتركات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في تأليفه عشرين سنة، وله الفضل في خدمة الحديث رحمه الله علیه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المدعو بباقر، أستاذنا العالم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الله من المصنفات قريب من ستين مصنفاً،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على رجال الميرزا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ملخصها في هذا الكتاب، قد أعطى فيها التحقيق حقه و نبه على فوائد و تحقيقات لم يتفطن لها المتقدمون و لم يعثر عليها المتأخرون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السند و الركن المعتمد مولانا السيد مهدي بن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مصنفات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الفوائد الرجالية التي يضاهي رواشح سمينا الداماد و فوائد مولانا إسماعيل الخواجوئي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رجالی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هایی است که در آن برخی مبانی و قواعد رجالی در قالب چند فایده مطرح می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رجال و تراجم بیانِ زندگی نامه و نسب و شرح حال علمی و سیره و اخلاق فرد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فيقول العبد الضعيف الفقير إلى عفو ربه الغني محمد بن علي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متوجهاً لجمع جميع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لما ظفر بفوائد كثيرة في حال التحرير غير الفوائد المذكورة ذكر بعضها،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الرواة الذي وثقوه و لم ينقلوا أنه روى عن المعصوم علیه السلام و رأى أنه روى عنه علیه السلام ضَبَطَه أيضاً حتى تظهر فائدته في حال نقل الحديث مضمراً،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بعد كون راوي كل واحد منهم معلوماً لو وقع في بعض الكتب اشتباه في عدم ثبت الراوي في موقعه يَعْلَمُ أنّه غلط و واقع غير موقعه،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رواية جمع كثير من الثقات وغيرهم عن شخص واحد تفيد أنّه كان حَسَنَ الحال أو كان من مشايخ الإجازة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دأب هذا الضعيف في تحرير هذا التأليف أنّه كَتَبَ الرجال الوسيط الذي ألفه السيد الجليل الفاضل الزكي ميرزا محمد الأسترابادي رحمه الله بعينه و كَتَبَ تحت كلّ اسم من أسمائه رواته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بالجملة بسبب نسختي هذه يمكن أن يصير قريب من اثني عشر ألف حديث أو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التي كانت بحسب المشهور بین علمائنا رضوان الله علیهم من مجهولةً أو ضعيفةً أو مرسلة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معلومة الحال و صحيحةً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افزون بر تدوین کتابهایی در طبقات راویان چند معجم رجالی بر پایۀ اسناد تدوین کردند؛ برای نمونه ترتيب أسانيد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أسانيد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طبقات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التهذيب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روش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طبقات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معجم رجال الحدیث دنبال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افزون بر نوآوری های بسیار در مبانی رجالی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دروس خارج خویش بیان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اسناد کتاب های حدیثی، تعلیقات گسترده ای نگاشته و حدود چهل جلد معجم رجالی بر پایه اسناد تدوین کرده اند؛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أسناد أصحاب الإجماع وترتيب أسانيد كتب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آثار هنوز چاپ نشده اند؛ اگرچه نسخه هایی از آنها در اختیار برخی مراکز تحقیقاتی قرار گرفته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تعليقه محمدباقر وحید بهبهانی بر منهج المقالِ میرزا محمد استرآبادی که در ذیل صفحات آن چاپ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فوائد وحید بهبهانی که در آغاز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و مانند بخشی از خاتمه وسائل الشیعة که در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یا بخشی از خاتمه مستدرك الوسائل که در جلدهای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منهج المقال استرآبادی و جامع الرواۃ اردبیلی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منتقى الجمان؛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ابوالمعالی کلباسی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سماء المقال؛ رسالة عديمة النظير في أحوال أبي بصير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مطالعه کتاب های ترتیب اسانید کتاب الكافي و رجال 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طبقات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التهذيب و آگاهی از طبقات راویان میتوان به آن هدف دست یافت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معظم سیّد محمد جواد شبیری زنجانی افزون بر کتاب هاى أصول الرجال، توضيح الأم الأسناد المشكلة في الكتب الأربعة، التعليقات الرجالية، وكشف النقاب عن وجوه رواة الأصحاب، در دروس رجالی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های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مباحثی را در حدود صد جلسه مطرح کرده است که انتشار آنها سبب رونق علم رجال خواهد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اصطلاح در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تمرین ها به 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 به دشوار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شده اند و همین نکته سبب شده ترتیب شماره جلد و صفحات کتاب هایی که به آنها ارجاع داده شده، رعایت نشود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مبانی و مباحث از دروس خارج و دست نوشته های ایشان موجود در مرکز فقهی امام محمد باقر علیه السلام استخراج و تنظیم شده و برای اختصار از ارجاع به آنها در پاورقی ها خودداری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اختيار الرجال،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بررسی مانع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 متن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اعتبار آن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الرجال،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مباحثی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توثیقات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موضوعشان کلی است داخل در علم درایه اند؛ اگرچه برخی علماء آنها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رجالی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لحال البداية في علم الدراية،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واسطه اقسام چندی دارد که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تعبیر واسطه در معجم رجالی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و نقش این تعابیر در مباحث رجالی نیز به تفصیل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برخی از اقسام تعبیر واسطه که به کیفیت تحمّل حدیث مربوط می شود در مبحث طرق تحمّل حدیث در کتاب های درایه مطرح شده و عبارت های مربوط به آن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 تحمّل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اند؛ اما با توجه به گستردگی این تعبیرات و اختصاص نداشتن آنها به مرحله تحمّل ،حدیث در این کتاب،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واسطه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به کار رفته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رجال شیخ و رجال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وحید بهبهانی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5945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القاسم المرتضى الأجل علم الهدى، طول الله عمره و عضد الإسلام و أهله ببقائه و امتداد أيامه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بلکه از عبارتی در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 که سیّد مرتضی تا پس از نگارش کتاب فهرست هم زنده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الحسين الموسوي، يكنى أبا القاسم، الملقب بالمرتضى ذي المجدين علم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تأييده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متكلّم فقيه جامع للعلوم كلّها مد الله في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كثيرة ذكرنا بعضها في الفهرست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كثيراً من مصنفي أصحابنا و أصحاب الأصول ينتحلون المذاهب الفاسدة و إن كانت كتبهم معتمدة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ابن عقده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زيديّاً جارودياً، و على ذلك مات، وإنّما ذكرناه في جملة أصحابنا لكثرة رواياته عنهم و خلطته بهم و تصنيفه لهم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المدائني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مقتل الحسين بن علي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خبر غدیر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يعقوب بن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في تفضيل الحسن و الحسين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مسند أمير المؤمنين علیه السلام و أخباره في الجمل وصفين و النهر، و فضائله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المدائني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الخونة لأمير المؤمنين علیه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الحسين بن عبد الملك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بن محمد بن قيس البجلي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جندب بن جنادة، أبو ذر الغفاري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أقصد ترتيبهم على أزمنتهم و أوقاتهم، بل ربما يتفق ذكر من تقدم زمانه بعد ذكر من تأخر وقته و أوانه، لأن البغية غير ذلك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رقم 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تحقیق، کتابی که شیخ طوسی در فهرست خویش منقولات حمید را از آن نقل کرده، فهرست اصلی حمید نبوده است؛ بلکه فهرستی برگرفته از فهرست حمید بوده که خود او یا دیگری، فهرست برداری کرده بوده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ضبط درست این کلمه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توضیح المشتبه،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با عناوینی هم چون ابوالحسین بن ابی جید و ابن ابی جید قمی و در رجال نجاشی با عناوینی مانند ابوالحسین علی بن احمد بن محمد بن طاهر اشعری قمی و علی بن احمد بن طاهر نیز، یاد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جرعه ای از دریا،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ابوالعباس نجاشی و عصر وی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عبيد الله بن إبراهيم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شيخنا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سنة إحدى عشرة و أربعمائة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شيخنا و أستاذنا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ليلة الجمعة 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خلون من شهر رمضان سنة ثلاث عشرة و 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عليه الشريف المرتضى أبو القاسم علي بن الحسين بميدان الأشنان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العباس بن نوح السيرافي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أستاذنا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شيخنا و من استفدنا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به کار برده، وفات وی هنگام نگارش مطالب فهمیده می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رضی الله عنه لخمس بقين من شهر ربيع الأول سنة ست وثلاثين وأربعمائة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تولّيتُ غسله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 نجران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 النهيكي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الأصبغ بن نباتة المجاشعي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صعصعة بن صوحان العبدي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آغاز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 راوی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عنوان باب، ترجمه شده 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أذكر المتقدمين في التصنيف من سلفنا الصالح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این عناوین به ترتیب حروف الفبا ذکر نشده 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جمعت من ذلك ما استطعته، و لم أبلغ غايته لعدم أكثر الكتب، وإنّما ذكرت ذلك عذراً إلى من وقع إليه كتاب لم أذكره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الثاني من كتاب فهرست أسماء مصنفي الشيعة و ما أدركنا من مصنفاتهم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 لرجل طريقاً واحداً حتى لا يكثر الطرق فيخرج عن الغرض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اعم از مکتوبات و شفاهیات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التعليقات الحسينية على الحواشي الحسنية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الحسين الموسوي، يكنى أبا القاسم، الملقب بالمرتضى ذي المجدين علم الهدى أدام الله تأييده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فقيه جامع للعلوم كلها مد الله في عمره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وی به زیاد بن ابیه شهرت یافته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علويه الإصفهاني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سليمان الحجال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المثنى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6073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سال شمار آموزشی هارون بن موسی تلعکبری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مشیخه تلعکبری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این شهر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جنوب سمرقند و از شهرهای تاریخی ازبکستان است و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سبز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18345</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ایمان و رجعت،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در چاپ دانشگاه مشهد و چاپ مؤسسۀ آل البیت علیهم السلام روی کتاب درج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در برخی نسخ خطی 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رجال النجاشي،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إسماعيل بن مهران بن أبي نصر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معتمد عليه، روى عن جماعة من أصحابنا، عن أبي عبد الله علیه السلام، ذكره أبو عمرو في أصحاب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عمرو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بن علي فطحياً يقول بإمامة عبد الله بن جعفر، فرجع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أبو عمرو في أصحاب الرضال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بن إشكيب، شيخ لنا خراساني ثقة مقدم، ذكره أبو عمرو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في أصحاب أبي الحسن صاحب العسكر 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سلمان و ابوذر و عمّار، به ترتیب در اختیار الرجال،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حجر بن عدی، رُمَيْلَه، اصبغ بن نباته و سُلیم بن قیس، به ترتیب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عبد الله بن صلت با این که از اصحاب امام رضا و امام جواد علیهما السلام است، نخستین بار با کنیه اش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أبي طالب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اصحاب امام باقر علیه السلام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الرجال،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هیثم نیز، با این که از اصحاب امام جواد علیه السلام است،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أبي مسروق وَ ابْنِهِ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اصحاب امام باقر علیه السلام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الرجال،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بنگرید به این عناوین اختيار الرجال،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روي في أبي العباس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روي في أبي محمد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روي في الحسن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مُقاتل بن 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حمزة بن 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أبي الصلت عبد السلام بن صالح 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أبي جرير القمي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أبي الفضل سدير بن حكيم وعبد السلام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هارون بن سعد العجلي و محمد بن سالم بياع 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أحمد بن إبراهيم أبي حامد المراغي و الحسن بن النضر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سه نفره مانند اختیار الرجال،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حريز و فضل بن عبد الملك البَقْباق و حُذَيْفة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برای عنوان چهارنفره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برای عنوان پنج نفره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 برای عنوان شش نفره و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اختیار الرجال،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خواجويي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پاورقی های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معجم الرجال الحدیث،ج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در كتاب حل الإشكال في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نگاشته شده در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درباره هرراوی، گزیده ای از مطالب پنج منبع اوّليّه رجالى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فهرست الطوسي، اختيار الرجال، رجال النجاشي، و رجال ابن الغضائري را به ترتیب حروف الفبایی راویان آورده بود نسخۀ این کتاب به خط خود ابن طاووس نزد شهید ثانی بود 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پس از ایشان به فرزندش صاحب معالم رسید و او از آن مطالب منقول از کتاب اختيار الرجال را گزینش و جداگانه تحریر کرد و آن را التحریر الطاووسي ناميد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ابن داوود حلّی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این کتاب مطالب فراوانی از ابن غضائری نقل شده و بیشتر آنها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شده و گاه نیز به نام الغضائری تصریح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عالمان، منقولات علّامه حلّى در خلاصة الأقوال را به پیروی از استادش سیداحمد ابن طاووس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منتقی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استقصاء الاعتبار،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نیز در کتاب خویش در ترجمه استادش سیداحمد بن طاووس چنین گفته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حقق الرجال و الرواية و التفسير تحقيقاً لا مزيد عليه؛ ربّاني و علمني و أحسن إلي، و أكثر فوائد هذا الكتاب من إشاراته و تحقيقاته؛ جزاه الله عنّي أفضل جزاء المحسنين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داوود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زبدة 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انتخبها الأستاد مولانا عبد الله التستري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بخطه حين سافر إلى جبلة عامل لطلب الحديث، وكان ذلك الكتاب في جملة كتب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المرحوم حسين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كتاب الشيخ أحمد بن الحسين بن عبيد الله بن إبراهيم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لذكر الرجال المذمومين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أعلم أيّدك الله وإيانا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لما وقفت على كتاب السيد المعظم السيد جمال الدين أحمد بن طاووس في الرجال، فرأيته مشتملاً على نقل ما في كتب السلف، و قد كنت رزقت بحمد الله تعالى النافع من تلك الكتب الاكتاب ابن الغضائري، فإنّي كنت ما سمعت له وجوداً في زماننا هذا، و كان كتاب السيد هذا بخطه الشريف مشتملاً عليه، فحداني التبرك به مع ظنّ الانتفاع بكتاب ابن الغضائري أن أجعله منفرداً 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به خط ملا عبدالله شوشتری در سال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کتابت شده و با شماره </w:t>
      </w:r>
      <w:r>
        <w:rPr>
          <w:rFonts w:eastAsia="IRNazanin" w:cs="IRNazanin"/>
          <w:b w:val="false"/>
          <w:bCs w:val="false"/>
          <w:i w:val="false"/>
          <w:iCs w:val="false"/>
          <w:color w:val="333333"/>
          <w:sz w:val="20"/>
          <w:szCs w:val="20"/>
        </w:rPr>
        <w:t>13234/3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عمومی آیت الله مرعشی نجفی نگهداری می 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بزرگ حضرت آیت الله العظمی مرعشی نجفی،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نویافته هایی از تاریخ و میراث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تفرشی در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نام کتابهایی که مطالبش را از آنها گرفته از کتاب ابن الغضائری نیز، نام برده و در کتاب خویش برای آن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نقلتُ عن 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كتاب ابن الغضائري في هذا الكتاب نقلته عن 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وقع إلي هذه الرسالة لكن لا بعينها، بل ما انتخبها الأستاد مولانا عبد الله التستري أيده الله تعالى عن كتاب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بخطه حين سافر إلى جبلة عامل لطلب الحديث، وكان ذلك الكتاب في جملة كتب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لم يكن كلّ من نقله 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 فيها؛ إذ ضاع بعض مواضع كتاب ابن طاووس؛ و اسمه أحمد بن الحسين الغضايري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تصانیف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پاورقی های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دیرباز میان دانشمندان علوم گوناگون مرسوم بوده و استادان به نشانه شایستگی علمی شاگردان و برای بزرگداشت مقام آنان، برایشان اجازه صادر می کردند؛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روایت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نقل کتاب های حدیثی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محدثان به حدیث پژوهان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تصدی امور حسبیه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فقهاء به افراد لایق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مدارک علمی و فرهنگی ارزشمندی هستند که نکاتی درباره سلسله استادان و ویژگی های شاگردِ دارای اجازه دارند؛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پاورقی های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گستره ای وسیع داشته و از نظر افراد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فقط روایات و کتاب های اجازه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عام بوده است؛ مانند اجازه سید تاج الدین بن معیّه به شاگرد خویش شهید اول و فرزندان او و همه مسلمانانی که بخشی از زندگانی وی را درک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لحال البداية في علم الدراية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شرح حال این راویان در کتاب های رجال ابن غضائری و رجال نجاشی را با هم مقایسه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خیبری بن علی طحان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سهل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بن محمد بن مالک بن عیسی بن 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اورمه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اَخْتُرِمَ هو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روایتی از امام باقر علیه السلام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دونَ الْأَرْبَعِينَ فَقَدِ اخْتُرِمَ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حد موت الفجأة،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صاحب معالم، کتاب ابن غضائری را کم فایده دانسته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عوائد الأيام،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نجاشی در کتاب رجال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احمد را استاد خویش معرفی کرده و بارها به همدرس بودن خود با احمد اشاره کرده است؛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شیخ طوسی در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احمد را استاد خویش معرفی کرده و در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احمد و فوت او را آورده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 ترير الطاووسي،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زبدة الرجال،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ادله دیدگاه نخست و رد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رجال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ابن داوود حلّی نیز شبیه عبارت علامه را از ابن غضائری نقل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داوود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الكتاب المعروف لأبي الحسين أحمد؛ و أما أبوه الحسين أبو عبد الله شيخ الطائفة، فتلميذاه النجاشي والشيخ ذكرا كتبه وتصانيفه ولم ينسبا إليه كتاباً في الرجال، وإنما كلامهما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كثير السماع، عارف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يبلغني إلى الآن عن أحد من الأصحاب أن له في الرجال كتاباً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 أحمد بن الحسين كتاب الصلاة والزكاة و مناسك الحج و الصيام و الطلاق والنكاح والزهد والجنائز والمواعظ والوصايا و الفرائض و المتعة والرجال على أحمد بن عبد الواحد في مدة سمعتها معه؛ و قرأتُ أنا كتاب الصيام عليه في مشهد العتيقة عن ابن الزبير عن علي بن الحسن، و أخبرنا بسائر كتب ابن فضال بهذا الطريق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لحال البداية في علم الدراية،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العدالة المعتبرة في الراوي بتنصيص عدلين عليها أو بالاستفاضة بأن تشتهر عدالته بين أهل النقل أو غيرهم من أهل العلم، كمشايخنا السالفين من عهد الشيخ محمد بن يعقوب الكليني و ما بعده إلى زماننا هذا؛ لا يحتاج أحد من هؤلاء المشايخ المشهورين إلى تنصيص على تزكية ولا بيّنة على عدالة؛ لِمَا اشتهر في كلّ عصر من ثقتهم وضبطهم و ورعهم زيادةً على العدالة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خواجويي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ابن داوود حلّی،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در مقدمۀ حل الإشكال پس از ذکر پنج کتاب رجالی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ناسقاً للكلّ علی حروف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چاپی که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تحقیق آقای سید محمدرضا حسینی جلالی در انتشارات دارالحدیث چاپ شده مستدرکات در پایان کتاب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اما در چاپی که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تحقیق آقای ماجد کاظمی در انتشارات دارالهدی چاپ شده، مطالب استدراکی در بخشی جداگانه نیامده؛ بلکه همراه با نظر ،محقق در متن کتاب و در کنار عبارت های ابن غضائری آمده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ذریح بن محمد بن یزید محاربي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ذریح بن یزید محاربی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ذریح محاربي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هو و أبوه أيضاً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 xml:space="preserve">؛ این راوی در نسخۀ بسیار معتبر رجال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محمد بن سراهنگ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ندارد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معمر الهلالي، ضعيف هو و أخوه معمر، رويا عن أبي جعفر و أبي عبد الله علیهما السلام و كانا من دعاة زيد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دو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روشنی از عبارت نجاشی گرفته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ترجمه حسن آورده و درباره حسین به کار نبرده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علوان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علیه السلام هو و أخوه الحسين، وكان الحسين عامياً، وكان الحسن أخص بنا و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 عامي، و أخوه الحسن يكنى أبا محمد، رويا عن الصادق علیه السلام، و الحسن أخص بنا و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استرآبادی و میرزا محمد اردبیلی و برخی دیگر از رجالیان، در ترجمه حسن بن علوان، کلام نجاشی را با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اما در ترجمه حسین بن علوان، کلام علامه حلی را آورده اند که بدون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این عبارت نجاشی را مؤید نظر خویش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محمد بن عبد الله بن إسماعيل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يعرف بابن أبي الثلج، و أبو الثلج هو عبد الله بن إسماعيل، ثقة، عين كثير الحديث، له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این باور است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عين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به ابن ابی الثلج بر می گردد، نه به ابوالثلج</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کنیه حسین بن علوان ابوعلی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افرادی که نامشان حسن ،است، کنیه شان غالباً ابو محمد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المسمون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 غالباً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الحسن و المسمون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 غالباً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 و المسمون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 غالباً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إنّ أمير المؤمنين و الحسنين علیهم السلامكانوا مكتين بأبي الحسن و أبي محمد و أبي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كتاب تهذيب الأحكام والاستبصار، از باب تغلیب، تهذیبین گفته می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ذیلی، روایتی است که الفاظ و تعابیر سند یا متن آن شبیه روایت قبلی است؛ توضیح بیشتر آن، در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 آن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تفصیلی با این حالات ویژه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همین کتاب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واسطه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آن چه در ترتيب أسانيد كتاب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المدخل،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مشایخ کلینی در کتاب کافی،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نفرند و افزون بر ایشان،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دیگر نیز هستند که در کتاب کافی از آنان نقل نکرده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 تعداد تکرار بدون در نظر گرفتن مشایخی است که در ضمن عدة من أصحابنا وجود دارند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أسانيد كتاب الكافي،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البته برخی او را محمد بن حسن صفار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ابوالمعالی کلباسی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صحیح نیست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آغاز حدود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روایت آمده که حدود یک ششم کل روایات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در وسط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پایان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که از محل بحث، خارج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نام او گاه با عنوان های دیگر مانند احمدبن محمد بن خالد برقی، احمد بن ابی عبدالله برقی، و احمد بن محمد برقی نیز 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كان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أحمدبن محمدبن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و علي بن موسى الكميذاني، و داوود بن كورة، و أحمد بن إدريس، و علي بن إبراهيم بن هاشم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محمد بن يعقوب الكليني في كتابه الكافي في أخبار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بقولي 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و علي بن موسى الكمنداني، و داوود بن كورة، و أحمد بن إدريس، و علي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ذكرته في كتابي المشار إليه عدة من أصحابنا عن أحمد بن محمد بن خالد البرقي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و علي بن محمد بن عبد الله بن أذينة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بن عبد الله بن أُبية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ما ذكرته في كتابي المشار إليه عدة من أصحابنا عن سهل بن زياد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علان، و محمد بن أبي عبد الله و محمد بن الحسن، و محمد بن عقيل الكليني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خلاصة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عدةٌ من أصحابنا منهم محمّد بن يحيى العطار عن أحمد بن محمد عن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موسى الكميذاني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البته، نام او در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کمندانی و در 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جعفر کُمَندانی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کمیدانی یا کمندانی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یکی از روستاهایی بوده که هسته اصلی قم را تشکیل می داده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در بیشتر نُسخ خطی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عبد الله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اما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أذينة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وی علی بن محمد ماجیلویه، نوه دختری احمد بن محمد بن خالد برقی است که از پدر بزرگ خویش نقل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ترتيب أسانيد کتاب الكافي،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در بیشترِ نُسخ خطى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اما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وی احمد بن عبدالله بن احمد بن ابی عبدالله برقی، نوه پسری احمد بن محمد بن خالد برقی است که از پدر بزرگ خویش نقل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أسانيد كتاب الكافي،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بیشتر نُسخ خطى خلاصة الأقوال، فقط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با توجه به شواهدی، تحريف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وی علی بن حسین سعد آبادی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توضیح المقال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8234</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ترتيب أسانيد كتاب الكافي،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بیشتر نُسخ خطى خلاصة الأقوال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زائد و مراد از وی، علی بن محمد علّان کلینی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نتيجة المقال،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ترتيب أسانيد كتاب الكافي،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محمد بن ابی عبدالله میان چند راوی مشترک است؛ اما با قراینی مراد از آن، محمد بن جعفر اسدی کوفی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الأقوال،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توضیح المقال،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محمّد بن حسن میان چند راوی مشترک است؛ اما مراد از آن محمّد بن حسن طائی رازی است و این که برخی او را محمد بن حسن صفار قمی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توضیح المقال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نیست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7007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سلسله راویانی که به واسطه نقل آنان به روایت های راوی مشخصی دست می یابند،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روایات آن راوی مشخص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بحث 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نرم افزار درایة النور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درباره نرم افزار، کتاب من لا يحضره الفقيه، مشيخة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برای تفصیل بیشتر بدانجا بنگرید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میان، نام دو نفر از مشایخ بی واسطه شیخ صدوق نیز دیده می شود که ظاهراً از مشایخ غير مهم اويند محمد بن قاسم مفسّر استرآبادی و عبدالواحد بن محمد بن عبدوس نیشابوری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عناوین، نه بنا بر ترتیب الفبایی تنظیم شده اند و نه به لحاظ طبقه و عصر راویان، و نه بسته به شهرت ایشان و عدم آن و نه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عدم اعتماد شیخ صدوق به دو روایت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استطرادی آنها، طریقی برایشان در مشیخه نیامده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حدیث سلیمان بن داوود علیهما السلام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ادریس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عمر بن قیس ماصر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 ترتیب احادیث کتاب، باید پیش از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محمد بن ولید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سلمة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دقت در این دو مجموعه منظم، نتیجه می شود که در اوراق نسخه ای از مشیخه اختلال رخ داده و یک ورقه شامل مجموعه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ادریس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عمر بن قیس ماصر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جایگاه آن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محمد بن ولید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از جای خویش متأخر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خلل در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سلمة بن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به معاوية بن حكیم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داده که جایگاه درست آن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علی بن اسماعیل 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به یعقوب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تنقیح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تفصیل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برخی عناوین هم مستقل آمده اند و هم به صورت معطوف در کنار عنوانی دیگر؛ مانند عنوان محمد بن حمران که یک بار همراه جمیل بن دراج و یک بار مستقل در مشیخه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عنوان کلیب اسدی که در کنار عنوان ابوبکر حضر می آمده و عنوان ادریس بن زید که در کنار عنوان علی بن ادریس آمده هر کدام جداگانه هم ذکر شده 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معاوية بن شريح همان معاوية بن ميسرة بن شريح است؛ اما روشن نیست که شیخ صدوق نیز چنین نظری داشته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چون زکریا بن مالک جعفی که با زکریا نقاض، یکی است و مؤلّف به اتحاد آنان تصریح کرده و هر دو طریق نیز کاملاً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مقایسه کنید حفص بن سالم با ابوولاد حناط، حسن بن زیاد با حسن صیقل و عمرو بن ابی المقدام با عمرو بن ثابت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عبدالرحمن بن ابی نجران و ابن ابی نجران فضل بن ابی قره سمندی و فضل بن ابی قره سمندی کوفی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الرجال،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نقد این دیدگاه افزون بر مطالب بالا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یعقوب بن عثيم عبید الله رافقی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ابونمیر مولی حارث بن مغیره نصری، عامر بن نعیم قمی عبدالله بن فضاله ابوحبیب ناجیه جابر بن اسماعیل مبارک عقرقوفی ،اسدی، مصعب بن یزید انصاری عامل امیرالمؤمنین علیه السلام، ادریس بن زید و علی بن ادریس عبد الله بن لطیف تفلیسی، عمار بن مروان کلبی ابراهیم بن سفیان، ابوعبدالله خراسانی، حمدان دیوانی، ابوثمامه، و اسماعیل بن ابی فدیک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حسن بن قارن و جعفر بن قاسم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چون علی بن بجیل بن عقیل کوفی، جهيم بن ابی جهم، بزيع مؤذن، محمد بن بجيل، ابوزكريا اعور، محمد بن فیض تیمی، ادریس بن هلال سعید نقاش حماد نواء، و حارث بتاع انماط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بررسی طریق به کتاب ها را به طور کلی یا بررسی طریق به کتاب های مشهور را ضروری نداند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تدوین و شیوه نگارش کتاب تهذیب، منحصر به این دو مرحله نیست؛ 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الشيخ الطوسي في كتابه تهذيب الأحكام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مهم ترين اثر فقهي شيخ مفید و در بردارندۀ فتاوای ایشان در بیشتر ابواب فقهی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تفکیک این سه دسته در مثال های آینده انجام شده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اقتصرنا من إيراد الخبر على الابتداء بذكر المصيف الذي أخذنا الخبر من كتابه أو صاحب الأصل الذي أخذنا الحديث من أصله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بخش نیز در چند سند نادر بخش آغازین سند آورده شده است؛ 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الشريف الفاضل أبو عبد الله محمد بن محمد بن طاهر الموسوي عن أحمد بن محمد بن سعيد عن علي بن الحسن بن فضال عن أخيه أحمد عن العلاء بن يحيى أخي مغلس عن عمرو بن زياد عن عطية الأبزاري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جماعة من أصحابنا عن أبي محمد هارون بن موسى بن أحمد التلعكبري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معمرة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علي بن محمد بن مسعدة و الحسن بن علي بن فضال عن سعدان بن مسلم عن صفوان بن مهران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مولاي الصادق صلوات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فحيث وفق الله تعالى للفراغ من هذا الكتاب، نحن نذكر الطرق التي يتوصل بها إلى رواية هذه الأصول والمصنفات؛ و نذكرها على غاية ما يمكن من الاختصار، لتخرج الأخبار بذلك عن حدّ المراسيل و تلحق بباب المسندات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پرهیز از درج پاورقی های متعدد شماره صفحه نشانی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آمده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پرهیز از درج پاورقی های متعدد، شمارۀ صفحۀ نشانی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بالا، صحیح و مطابق برخی نسخه هاست؛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 جا از کتاب تفسیر قمی منسوب به علی بن ابراهیم نقل شده است؛ و این، منافاتی ندارد با اینکه روایاتی که با نام علی بن ابراهیم آغاز شده اند با واسطه کتاب های دیگر نقل شده باشند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ذَكَرَ الشيخ رحمه الله في كتابه في مناسك الزيارات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قراین برای اثبات نقل با واسطه از کتاب المزار چنین اند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روایات دسته اول و سوم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ذکر اسناد کامل در دو جلد نخست استبصار، به یک اندازه نیست و با فاصله گرفتن از آغاز کتاب، اسناد کامل کمتر می شوند؛ به گونه ای که بیشتر اسناد کامل در جلد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اندکی از آنها در جلد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 هریک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اند؛ بنابراین، کلام شیخ در آغاز مشیخه 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ذکر اسناد کامل در دو جلد نخست، به نظر، دقیق نمی آید و شاید مراد ایشان، مجموع دو جلد نخست بوده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سلكتُ في أوّل الكتاب إيراد الأحاديث بأسانيدها و على ذلك اعتمدت في الجزء الأول و الثاني، ثمّ اختصرت في الجزء الثالث و عوّلتُ على الابتداء بذكر الراوي الذي أخذتُ الحديث من كتابه أو أصله، على أن أوردَ عند الفراغ من الكتاب جملة من الأسانيد يتوصل بها إلى هذه الكتب والأصول حَسَبَ ما عَمِلتُه في كتاب تهذيب الأحكام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مصنّف هذا الكتاب قد أوردتُ جملاً من الطرق إلى هذه المصنفات و الأصول، و لتفصيل ذلك شرح يطول هو مذكور في الفهرست للشيوخ فمن أراده وقف عليه من هناك، إن شاء الله تعالى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الفائدة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مشيخة المؤلف الحر العاملي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ثمره این دسته بندی در عادی سازی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می شود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چهارم،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فشرعت في جمعه لنفسي و لولدي و لمن أراد الاهتداء به من بعدي، و بذلت في هذا المرام جهدي و أعملت فكري في تصحيحه وتهذيبه و تسهيل الأخذ منه وإتقان ترتيبه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 لكل مسألة باباً بقدر الإمكان، متتبعاً لما ورد في هذا الشأن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چنین نیست که شیخ حر عاملی به همۀ نقل های دیگر اشاره کرده باشد؛ زیرا ایشان برای گزینش و نقل روایات، ضوابطی داشته که در مقدمه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نیز با توجه به همان ضوابط در پی تکمیل کتاب وسائل بر آمده و مستدرك الوسائل را نگاشته است؛ برای آگاهی از اقسام روایاتی که در وسائل الشیعه نیامده،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شود که سند روایت اصلی، لزوماً عادی نیست و می تواند سند 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تعلیق یا اضمار یا اشاره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تقطیع پاراگراف ها و درج شماره مستقل حدیث برای روایتی در چاپ های كنوني وسائل الشیعة، تعیین نمی کند که آن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دسته بندی همراه با دسته بندی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ثمره می یابد که تطبیقات آنها در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مباحث بعدی همین کتاب خواهد آمد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ذیلی چهارم آن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تفاوت در چاپ کنوني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نمی 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آن؛ وج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آنها؛ وج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آنها؛ 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های آن؛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های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تکمیل انتهای سند و متن روایات بعدی، باید به این روایات ذیلی نیز توجه کرد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تطبيقات و ثمرۀ شناختِ روایت محوری در صفحات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مباحث بعدی همین کتاب خواهد آمد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شیخ حر عاملی نام های محمّد بن یعقوب، محمد بن علی بن حسین و محمد بن حسن را به کار برده؛ اما در روایات غیر محوری،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مانند کلینی، صدوق یا ابن بابویه و شیخ را به کار برده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خود شیخ حر عاملی در مقدمه و خاتمه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شیوه تصریح کرده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عقاب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رک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روایتی اصلی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ذیلی و غیر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روایتی اصلی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چند سند انگشت شمار روایتی مرسل که محور برای روایات بعدی است، با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شده و لقب مؤلّف و نام کتاب هم آمده است؛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روایتی نشانه اول و دوم از نشانه های روایت محوری را داشته باشد فهمیده می شود کتاب محوری تغییر کرده است؛ و اگر نشانه سوم نیز به آنها افزوده شود، آن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می شود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ذیلی و غیر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اصلی و غیر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اسم مؤلف کتاب کافی و بدون فعل آغاز شده و روایت دوم نیز از همان کتاب نقل شده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تصریح به اسم محمد بن حسن و بدون به کار رفتن فعل آغاز شده و نشانه آغاز نقل از کتاب تهذیب است و روایت سوم نیز از همان کتاب نقل شده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 سازی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پیراستن آن از حالات ویژه سندی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 یا اضمار یا اشاره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صفحه کتاب خواهد آمد؛ البته به تحریف زدایی و تبیین رجال سند هم توجه می شود که در همین صفحات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خواهند آمد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افزودن بخش مشترک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انتهای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روایاتی است که سند و متن آنها مرجع سنجش قرار گرفته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سطر، توضیحی از شیخ حر عاملی درباره حکم مسئله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 سازی همین روایت در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عادی سازی اسناد دارای اضمار در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تفاوتی نیز در نام محمد بن محمد بن هشیم دیده می 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 که برای این تشخیص تقطیع شدن یا نشدن پاراگراف ها و درج شدن یا نشدن شماره مستقل حدیث در چاپ های کنونی وسائل الشيعة، کفایت نمی کند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 مشترکات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مجموع اسناد پرتکرار،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الرجال،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بن هاشم أبو الحسن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الحديث، ثبت، معتمد، صحيح المذهب، سمع فأكثر، وصنّف كتباً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هاشم أبو إسحاق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كوفي، انتقل إلى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الرواية، واسع الطريق، سديد النقل، مقبول الحديث، له كتب؛ روى عنه أجلاء الطائفة وثقاتها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لأحد من أصحابنا على قول في القدح فيه، ولا على تعديله بالتنصيص و الروايات عنه كثيرة، و الأرجح قبول قوله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در معجم رجال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دلیل خویش، وثاقت او را اظهر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نیز در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آوردن قراینی وثاقت وی را مظنون دانسته است در الرواشح السماوية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شده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أبي عمير زياد بن عيسى، أبو أحمد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عظيم المنزلة فينا و عند المخالفين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أحمد، من موالي الأزد و اسم أبي عمير زياد؛ و كان من أوثق الناس عند الخاصة والعامة، و أنسكهم نسكاً، و أورعهم و أعبدهم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داوود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بياع السابري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سه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سوت الطائفة بين ما يرويه محمد بن أبي عمير و صفوان بن يحيى و أحمد بن محمد بن أبي نصر و غيرهم من الثقات الذين عرفوا بأنّهم لا يروون و لا يرسلون إلّا عمن يوثق به، و بين ما أسنده غيرهم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عثمان بن عمرو بن خالد الفزاري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أخوه عبد الله ثقتان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عثمان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ذو الناب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حماد بن عيسى، أبو محمد الجهني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ثقةً في حديثه، صدوقاً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عيسى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غريق الجحفة،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خلاصة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الفائدة التاسعة؛ 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داوود حلّی،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منتقی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سماء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نظر برخی ابراهیم بن هاشم با حماد بن عثمان ملاقات کرده و از او بی واسطه روایت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ابوالمعالی کلباسی،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امّا نادرستی این دیدگاه در جای خویش به اثبات رسیده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نقل های بی واسطه ابن ابی عمیر از حماد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تصریح به نام کامل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اربعه ده ها برابر نقل های بی واسطه او از حماد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تصریح به نام کامل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توضیحات سند دوم در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گذشت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زرارة بن أعين بن سُنسُن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الحسن، شيخ أصحابنا في زمانه و متقدمهم، وكان قارئاً فقيهاً متكلّماً شاعراً أديباً، قد اجتمعت فيه خصال الفضل والدين، صادقاً فيما يرويه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زرارة سنة خمسين ومائة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اختیار الرجال،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 اللهُ زرارةَ بن أعين، لولا زرارة بن أعين، لولا زرارة و نُظراؤُهُ لأَندَرَسَت أحاديث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 خلاصة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سه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3740</w:t>
      </w:r>
      <w:r>
        <w:rPr>
          <w:rFonts w:ascii="IRNazanin" w:hAnsi="IRNazanin" w:eastAsia="IRNazanin"/>
          <w:b w:val="false"/>
          <w:b w:val="false"/>
          <w:bCs w:val="false"/>
          <w:i w:val="false"/>
          <w:i w:val="false"/>
          <w:iCs w:val="false"/>
          <w:color w:val="333333"/>
          <w:sz w:val="20"/>
          <w:sz w:val="20"/>
          <w:szCs w:val="20"/>
          <w:rtl w:val="true"/>
        </w:rPr>
        <w:t xml:space="preserve">؛ خلاصة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قيس، أبو نصر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بني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في قضايا أمير المؤمنين علیه السلام و له كتاب آخر نوادر؛ و لنا محمد بن قيس البجلي، وله كتاب يساوي كتاب محمد بن قيس الأسدي؛ و لنا محمد بن قيس الأسدي، أبو عبد الله مولى لبني نصر أيضاً، وكان خصيصاً ممدوحاً؛ و لنا محمد بن قيس الأسدي، أبو أحمد، ضعيف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قيس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أسند عنه، صاحب المسائل التي يرويها عنه عاصم بن حميد مات سنة إحدى و خمسين و مائة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ابوالمعالی کلباسی در چند جا از رسالة في محمّد بن قیس این قرینه را بیان کرده است؛ برای نمونه يتعين محمد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البجلي الثقة، برواية عاصم بن حميد أو يوسف بن عقيل أو عبيد ابنه؛ لما تقدم من النجاشي من رواياتهم عن البجلي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 الرجالية،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خویی نیز، در معجم رجال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قرینه را پذیرفته و محقق شوشتری هم در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قرینه را بعید ندانسته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عمرو بن أبي نصر زيد مولى السكون، أبو جعفر المعروف بالبزنطي، كوفي، لقي الرضا و أبا جعفر علیهما السلام، و كان عظيم المنزلة عندهما؛ وله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أحمد بن محمد سنة إحدى وعشرين ومائتين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أبي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البزنطي مولى 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جليل القدر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الرجال،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افراد یا برخی از آنان راویانی ثقه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زياد أبو سعيد الآدمي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ضعيفاً في الحديث، غير معتمد فيه؛ و كان أحمد بن محمد بن عيسى يشهد عليه بالغلق و الكذب و أخرجه من قم إلى الري و كان يسكنها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الآدمي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سعيد، ضعيف؛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زياد الآدمي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سعيد، ثقة، رازيّ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منهج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جهانگشای جوینی،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و اضافات محمد قزوینی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سعيد بن حماد بن سعيد بن مهران من موالي علي بن الحسين علیه السلام، الأهوازي، أخو الحسين، ثقة، روى جميع ما صنفه أخوه عن جميع شيوخه و زاد عليه بروايته عن زرعة عن سماعة؛ فإنّه يختص به الحسن، و الحسين إنما يرويه عن أخيه عن زرعة، و الباقي هما متساويان فيه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کتاب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در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واقفی معرفی کرده اند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الرجال،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حديث مضمر در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سنان أبو جعفر الزاهري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العباس أحمد بن محمد بن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روى عن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مسائل عنه معروفة، و هو رجل ضعيف جداً، لا يعوّل عليه ولا يلتفت إلى ما تفرد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صنف كتباً؛ فهرست الطوسي،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و قد طعن عليه و ضعف؛ و كتبه مثل كتب الحسين بن سعيد على عددها، وله كتاب النوادر و جميع ما رواه إلا ما كان فيه تخليط أو غلو أخبرنا به جماعة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علمای پیش از سید احمد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شیخ طوسی در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خبر ضعیف 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این که مراد شیخ، تنها ضعف سندی نبوده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تعریف این چهار دسته،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لزوم بررسی اسناد،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ارزیابی سندی احادیث کافی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بزرگان قراین غیر سندی زیر را برای صحت سند نزد قدماء برشمرده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روایت در اصول اربعمائة، تكرار روایت در چند اصل معتبر، وجود روایت در کتاب هایی که بر ائمه علیهم السلام عرضه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به نظر می رسد این گونه قراین تا سبب اطمینان نوعی به صدور روایت نمی شده روایت را نزد قدماء صحیح نمی ساخته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رونویسی یا نسخه برداشتن از روی کتاب یا نوشته 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برگزیده عمید،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استنساخ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دو یا چند روش در یک سند جمع می شود؛ مانندِ اجتماع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 و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اجتماع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و تعلیق و 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الأسناد المشكلة،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کتاب طبقات أعلام الشيعة، هر قرن یک طبقه قرار داده شده و از قرن چهارم به بعد، بزرگان شیعه در طبقات جداگانه ای مرتب شده اند؛ هم چنین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الطبقة في الاصطلاح عبارة عن جماعة اشتركوا في السن و لقاء المشائخ، فهم طبقة، ثم من بعدهم طبقةً أخرى، وهكذا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الرعاية لحال البداية في علم الدراية،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معاصر 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اتفاق نظر بر همین معنا را نقل کرده است؛ رک علوم الحديث و مصطلحه،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اصطلاح طبقه نزد آیت الله بروجردی،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اسانید کتاب الكافي،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لحال البداية في علم الدراية،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المعلق، و هو ما حذف من مبدء إسناده واحد فأكثر، كقول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إلى آخره،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زرارة عن الباقر أو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 ضمیر یا تعبیری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بخش حذف شده اشاره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نمی 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الأسناد المشكلة،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 که گذشت، شیخ طوسی در پایان مشیخهٔ استبصار، تنها به کتاب های فهرست اصحاب، ارجاع داده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الطوسي،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الطوسي،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تحقیق، بررسی مشیخه تهذیبین لازم نیست؛ اما بررسی مشیخه کتاب من لا يحضره الفقيه لازم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الطرق و المشيخة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فهرست مشایخ مشهور کلینی،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با واسطه عدة من أصحابنا، از دو نفر با عنوان احمد بن محمد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عیسی و احمد بن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دوی این راویان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راوی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حسین بن سعید روایت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 إلى كتب الحسين بن سعيد الأهوازي رضی الله عنه فقد روى عنه أبو جعفر أحمد بن محمد بن عيسى الأشعري القمي، و أبو جعفر أحمد بن محمد بن خالد البرقي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الأسناد المشكلة،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البته در برخی اسناد که همۀ عناوین راویان حذف شده و تنها نام معصوم علیه السلام باقی مانده است گاه با کمک قراین خارجی می توان تعلیق را احراز کرد؛ برای نمونه کتاب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 علل از فضل بن شاذان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كان فيه عن الفضل بن شاذان من العلل التي ذكرها عن الرضا علیه السلام فقد رويته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وصیت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كان فيه من وصيّة أمير المؤمنين علیه السلام لابنه محمد بن الحنفية رضی الله عنه فقد رويته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يؤكّد ذلك أنّ الصدوق لم يرو عن بعض من ذكر طريقه إليه في المشيخة إلّا رواية واحدة في كتابه، مثل المذكورين و أيوب بن نوح و بحر السقاء و بزيع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بزيع المؤذن، و بگار بن کردم و غیرهم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راویان در آغاز اسناد کتاب من لا یحضره الفقیه، حدود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است که طریق شیخ صدوق به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در مشیخه آمده و طریق ایشان به بیش از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در مشیخه نیامده است؛ در نتیجه، طریق به یک چهارم راویان، در مشیخه نیست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طریق بنا به نظر مشهور، به سبب وجود محمد بن علی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وَ مُحَمَّدِ بْنِ عَيسَى عَنْ يُونُسَ عَنْ عُمَرَ بْنِ أَذَيْنَةَ عَنْ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متن روایت دوم بتواند قرینه ای بر تعلیق آن شمرده شود و شاید شیخ صدوق پس از حذف سند روایت دوم حرف عطف واو را نشانه ای بر تعلیق و اختصار قرار داده باشد؛ زیرا در آغاز متن همین روایت در نقل کافی، حرف عطف نیست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عَنْ أَبِيهِ وَ مُحَمَّدُ بْنُ إِسْمَاعِيلَ عَنِ الْفَضْلِ بْنِ شَادَانَ جَمِيعاً عَنْ حَمَّادٍ 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تابعْ بَيْنَ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در چاپ کنونی کتاب من لا یحضره الفقيه، حديث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اشتباه، از حدیث شماره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شده است؛ شاهد آن که این دو حدیث در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یک حدیث نقل شده اند و این می تواند نشان دهد در نسخه ای از کتاب من لا يحضره الفقيه که در اختیار شیخ حر عاملی بوده آن دو، یک حدیث بوده اند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حتی اگر روایت دوم با حرف عطف و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بیاید یا نام همان معصوم علیه السلام در روایت پیشین نیز همراه آن باشد، باز این سه احتمال را می توان مطرح کرد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يحج عن غيره فحج عن غير ذلك أو يطوف عن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گاهی نیز این تعبیر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أخبرني به الحسين بن عبيد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این تعبیر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أخبرني الشيخ أيده الله تعالى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بن عبيد الله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لنا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كنتُ سلكتُ في أوّل الكتاب إيراد الأحاديث بأسانيدها و على ذلك اعتمدت في الجزء الأول و الثاني، ثم اختصرت في الجزء الثالث و عوّلتُ على الابتداء بذكر الراوي الذي أخذتُ الحديث من كتابه أو أصله، على أن أورد عند الفراغ من الكتاب جملة من الأسانيد يُتَوَضَّلُ بها إلى هذه الكتب والأصول حَسَبَ ما عَمِلته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طریق نخست، خود در بردارنده سه طریق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کتب اربعه باشد در آغاز سند تنها اسم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محمدبن یعقوب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آید، بدون آنکه نام خود کتاب بیاید؛ و اگر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محوری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کتب اربعه نباشد، در آغاز سندگاه تنها نام کتاب و گاه در کنار آن، اسم مؤلف نیز می آید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استطرادی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گذشت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ویژه کافی در وسائل الشیعة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 در اسناد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 در اسناد 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 در اسناد 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محمد بن علی بن حسین، شیخ صدوق مؤلّف فقیه و تعدادی دیگر از کتاب های حدیثی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سطر، توضیحی از شیخ حر عاملی درباره حکم مسئله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آنها 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تکمیل انتهای سند و متن همین روایات ذیلی، در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گذشت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در سند روایت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است، برای عادی سازی کامل سند، باید مرجع ضمیر نیز مشخص شود که شیوه آن در فصل آینده خواهد آمد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الأسناد المشكلة،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نیز ضمیری به کار رفته که پیش از آن سند کامل روایت نیامده و فقط نام مرجع ضمیر در متن مؤلف آمده است؛ برای نمونه، شیخ طوسی در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عبارتی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الأخبار التي رواها عليُّ بنُ الحَسَنِ أنه لا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ادامه، سند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علي بن 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 أيوب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شده که در این دو سند ضمیرهای مستتر فاعلی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علی بن حسن در متن شیخ طوسی بر می گردد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فَأَخبرني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الحَسَن عن أبيه عن محمد بن يحيى عن محمدِ بنِ أحمد بن يحيى عن أحمد بن أبي عبد الله عن علي بن أسباط أو رَجُلٍ عَنْهُ عَمَّنْ رَواهُ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علی بن اسباط در همین سند بر می گردد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چند سند انگشت شمار در کتاب کافی ضمیری به کار رفته که مرجع آن در همان سند یا اسناد پیشین هم نیامده است؛ بلکه با توجه به وجود مشایخ کلینی در آغاز سند، روشن می شود ضمیر به خود کلینی باز می گردد؛ برای نمونه در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و الانتقال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سند احادیث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ذيلي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خود کلینی بر می گردد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أخَوَيْهِ عن أبيهما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سند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محمد بن يحيى بر می گردد که عنوان آغازین سند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سند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احمد بن محمد بر می گردد که عنوان میانی سند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سند احادیث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احمد بن محمد بن عیسی بر می گردد که عنوان میانی سند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سند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حسین بن سعید بر می گردد که عنوان آغازین سند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و الانتقال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سند احادیث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ذيلي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محمد بن یعقوب کلینی بر می گردد که اصلاً در اسناد پیشین نیامده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سند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عن عبدِ الله بن مسكانَ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می شود و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 که در میانه سند پیشین آمده است؛ در این اسناد هیچ قرینه داخلی در میان نیست؛ بلکه رابطه استاد و شاگردی میان راویان است که روشن می کند از میان عناوین سند پیشین، تنها کسی که می تواند از عبدالله بن مسکان روایت کند یونس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تقطیع روایات، گاه برای باب بندی در مجامع حدیثی و گاه برای اختصار و نقل بخش متناسب از روایت انجام شده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دسته بندی روایات به سه دستۀ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 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کتاب تهذيب الأحكام يا كتاب وسائل الشيعة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سندی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بْنُ الْقَاسِمِ عَنْ عَلَقٍ الْجَرْمِي عَنْهُما عَنِ ابْنِ مُسْكَانَ عَنِ الْحَلَبِي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است؛ هیچ قرینه داخلی در اسناد پیشین نیست که مرجع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مشخص کند و چنان که در منتقی الجمان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رابطهٔ استاد و شاگردی میان راویان و کثرت نقل های یک راوی از راوی دیگر، نشان می دهد مرجع ضمیر دو عنوان محمد بن ابی حمزه ثمالی و درست بن ابی منصور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سند در اصل کتاب موسی بن قاسم به اتکای اسناد سابق، مضمر بوده و مثلاً پیش از این روایت، در کتاب موسی بن قاسم، حدیث زیر آمده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القَاسِمِ عَنِ الْجَرْمِيِّ عَنْ مُحَمَّدِ بْنِ أَبِي حَمْزَةَ وَ دُرُسْتَ عَنِ ابْنِ مُسْكَانَ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هنگام تألیف کتاب خویش، در این باب، فقط سند مضمر را بدون سند مرجع ضمیر و بدون تبدیل ضمیر به اسم ظاهر، نقل کرده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نیز ممکن است ناسخان بعدی، روایتی را از حاشیه به داخل متن افزوده باشند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آن 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عن أبي القاسم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می شود و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احمد بن ابی عبدالله در میانه سند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گردد و به نظر می رسد سندی که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میان سند مضمر و سند مرجع آن فاصله انداخته پس از تألیف به این بخش افزوده شده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قراین، این است که روایت با سند مضمر در منبعی دیگر آمده و در سند آن، به نام مرجع ضمیر تصریح شده باشد؛ هم چنین است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منظور از آنها اسنادی است که در بخشی از آنها به نقل بی واسطه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مرجع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پس از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شده باشد؛ از این رو، لازم نیست همه عناوین سند عیناً مشابه عناوین سند مضمر باشد؛ تا چه رسد به تشابه متن روایت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غرابت و شاد بودن سند از سنجش آن با دیگر اسناد و ناسازگاری با آنها، ثابت می شود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گفته شد ممکن است مرجع ضمیر حتی در اسناد پیشین هم نیامده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عنوانی که با توجه به طبقات و رابطه استاد و شاگردی میان راویان شایستگی دارد مرجع ضمیر باشد هنگامی به عنوان مرجع ضمیر تعین می یابد که دیگر احتمالات منتفی شود یا اصل عدم خطا جریان یابد که بررسی آن در این مجال نمی گنجد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کتاب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کتاب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برخی از مصادر خویش را چنین معرفی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جميعُ ما فيه مُستَخرَج من كتب مشهورة عليها المُعَوَّلُ وإليها المَرجِعُ، مثل كتاب حريز بن عبد الله السجستاني، و كتاب عبيد الله بن عليّ الحلبي، وكتب علي بن مهزيار الأهوازي، وكتب الحسين بن سعيد، و نوادر أحمد بن محمد بن عيسى، و کتاب نوادر الحكمة تصنيف محمد بن أحمد بن يحيى بن عمران الأشعري، و كتاب الرحمة لسعد بن عبد الله، و جامع شيخنا محمد بن الحسن بن الوليد رضی الله عنه، و نوادر محمد بن أبي عمير، وكتب المحاسن لأحمد بن أبي عبد الله البرقي، ورسالة أبي رضی الله عنه إليَّ، وغيرها من الأصول والمصنفات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أَبِيهِ عَنْ حَمَّادِ بْنِ عِيسَى عَنْ حَرِيزٍ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صَدَقَاتِ أَهْلِ الْجِزْيَةِ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آن؛ كتاب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3.jpeg"/><Relationship Id="rId86" Type="http://schemas.openxmlformats.org/officeDocument/2006/relationships/image" Target="media/image3.jpeg"/><Relationship Id="rId87" Type="http://schemas.openxmlformats.org/officeDocument/2006/relationships/footer" Target="footer80.xml"/><Relationship Id="rId88" Type="http://schemas.openxmlformats.org/officeDocument/2006/relationships/image" Target="media/image4.jpeg"/><Relationship Id="rId89" Type="http://schemas.openxmlformats.org/officeDocument/2006/relationships/image" Target="media/image4.jpeg"/><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image" Target="media/image5.jpeg"/><Relationship Id="rId131" Type="http://schemas.openxmlformats.org/officeDocument/2006/relationships/image" Target="media/image5.jpeg"/><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image" Target="media/image6.jpeg"/><Relationship Id="rId139" Type="http://schemas.openxmlformats.org/officeDocument/2006/relationships/image" Target="media/image6.jpeg"/><Relationship Id="rId140" Type="http://schemas.openxmlformats.org/officeDocument/2006/relationships/footer" Target="footer127.xml"/><Relationship Id="rId141" Type="http://schemas.openxmlformats.org/officeDocument/2006/relationships/image" Target="media/image7.jpeg"/><Relationship Id="rId142" Type="http://schemas.openxmlformats.org/officeDocument/2006/relationships/image" Target="media/image7.jpeg"/><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0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38174</Words>
  <Characters>141026</Characters>
  <CharactersWithSpaces>177096</CharactersWithSpaces>
  <Paragraphs>2238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2026-08-25T19:30:03Z</dcterms:created>
  <dc:creator>ghaemiyeh.com</dc:creator>
  <dc:description/>
  <dc:language>en-US</dc:language>
  <cp:lastModifiedBy/>
  <dcterms:modified xsi:type="dcterms:W3CDTF">2026-08-25T23:03:12Z</dcterms:modified>
  <cp:revision>1</cp:revision>
  <dc:subject/>
  <dc:title>استناد در روش شناخت رجال اسناد</dc:title>
</cp:coreProperties>
</file>

<file path=docProps/custom.xml><?xml version="1.0" encoding="utf-8"?>
<Properties xmlns="http://schemas.openxmlformats.org/officeDocument/2006/custom-properties" xmlns:vt="http://schemas.openxmlformats.org/officeDocument/2006/docPropsVTypes"/>
</file>