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555.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62.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7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نظام الحکم وادارة الدولة فی ضوء عهد الامام امیر المؤمنین علیه السلام لمالک الاشتر رحمه الله جلد </w:t>
      </w:r>
      <w:r>
        <w:rPr/>
        <w:t>10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141248_1280447820">
            <w:r>
              <w:rPr>
                <w:webHidden/>
                <w:rStyle w:val="IndexLink"/>
                <w:rtl w:val="true"/>
              </w:rPr>
              <w:t>هوية الکتاب</w:t>
            </w:r>
            <w:r>
              <w:rPr>
                <w:rStyle w:val="IndexLink"/>
                <w:rtl w:val="true"/>
              </w:rPr>
              <w:tab/>
            </w:r>
            <w:r>
              <w:rPr>
                <w:rStyle w:val="IndexLink"/>
              </w:rPr>
              <w:t>10</w:t>
            </w:r>
          </w:hyperlink>
        </w:p>
        <w:p>
          <w:pPr>
            <w:pStyle w:val="Contents2"/>
            <w:tabs>
              <w:tab w:val="clear" w:pos="8743"/>
              <w:tab w:val="right" w:pos="9026" w:leader="dot"/>
            </w:tabs>
            <w:rPr/>
          </w:pPr>
          <w:hyperlink w:anchor="__RefHeading___Toc10141250_1280447820">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10141252_1280447820">
            <w:r>
              <w:rPr>
                <w:webHidden/>
                <w:rStyle w:val="IndexLink"/>
                <w:rtl w:val="true"/>
              </w:rPr>
              <w:t xml:space="preserve">مرجعيات الخطاب الإحالية في عهد 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لمالك الأشتر </w:t>
            </w:r>
            <w:r>
              <w:rPr>
                <w:rStyle w:val="IndexLink"/>
                <w:rtl w:val="true"/>
              </w:rPr>
              <w:t>(</w:t>
            </w:r>
            <w:r>
              <w:rPr>
                <w:rStyle w:val="IndexLink"/>
                <w:rtl w:val="true"/>
              </w:rPr>
              <w:t>رضي الله عنه</w:t>
            </w:r>
            <w:r>
              <w:rPr>
                <w:rStyle w:val="IndexLink"/>
                <w:rtl w:val="true"/>
              </w:rPr>
              <w:t xml:space="preserve">) </w:t>
            </w:r>
            <w:r>
              <w:rPr>
                <w:rStyle w:val="IndexLink"/>
                <w:rtl w:val="true"/>
              </w:rPr>
              <w:t>دراسة تداولية</w:t>
            </w:r>
            <w:r>
              <w:rPr>
                <w:rStyle w:val="IndexLink"/>
                <w:rtl w:val="true"/>
              </w:rPr>
              <w:tab/>
            </w:r>
            <w:r>
              <w:rPr>
                <w:rStyle w:val="IndexLink"/>
              </w:rPr>
              <w:t>15</w:t>
            </w:r>
          </w:hyperlink>
        </w:p>
        <w:p>
          <w:pPr>
            <w:pStyle w:val="Contents3"/>
            <w:tabs>
              <w:tab w:val="clear" w:pos="8459"/>
              <w:tab w:val="right" w:pos="9026" w:leader="dot"/>
            </w:tabs>
            <w:rPr/>
          </w:pPr>
          <w:hyperlink w:anchor="__RefHeading___Toc10141254_1280447820">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10141256_1280447820">
            <w:r>
              <w:rPr>
                <w:webHidden/>
                <w:rStyle w:val="IndexLink"/>
                <w:rtl w:val="true"/>
              </w:rPr>
              <w:t>المقدمة</w:t>
            </w:r>
            <w:r>
              <w:rPr>
                <w:rStyle w:val="IndexLink"/>
                <w:rtl w:val="true"/>
              </w:rPr>
              <w:tab/>
            </w:r>
            <w:r>
              <w:rPr>
                <w:rStyle w:val="IndexLink"/>
              </w:rPr>
              <w:t>17</w:t>
            </w:r>
          </w:hyperlink>
        </w:p>
        <w:p>
          <w:pPr>
            <w:pStyle w:val="Contents3"/>
            <w:tabs>
              <w:tab w:val="clear" w:pos="8459"/>
              <w:tab w:val="right" w:pos="9026" w:leader="dot"/>
            </w:tabs>
            <w:rPr/>
          </w:pPr>
          <w:hyperlink w:anchor="__RefHeading___Toc10141258_1280447820">
            <w:r>
              <w:rPr>
                <w:webHidden/>
                <w:rStyle w:val="IndexLink"/>
                <w:rtl w:val="true"/>
              </w:rPr>
              <w:t>التمهيد</w:t>
            </w:r>
            <w:r>
              <w:rPr>
                <w:rStyle w:val="IndexLink"/>
                <w:rtl w:val="true"/>
              </w:rPr>
              <w:t xml:space="preserve">: </w:t>
            </w:r>
            <w:r>
              <w:rPr>
                <w:rStyle w:val="IndexLink"/>
                <w:rtl w:val="true"/>
              </w:rPr>
              <w:t>الإحالة في الدراسات اللسانية الحديثة</w:t>
            </w:r>
            <w:r>
              <w:rPr>
                <w:rStyle w:val="IndexLink"/>
                <w:rtl w:val="true"/>
              </w:rPr>
              <w:tab/>
            </w:r>
            <w:r>
              <w:rPr>
                <w:rStyle w:val="IndexLink"/>
              </w:rPr>
              <w:t>18</w:t>
            </w:r>
          </w:hyperlink>
        </w:p>
        <w:p>
          <w:pPr>
            <w:pStyle w:val="Contents3"/>
            <w:tabs>
              <w:tab w:val="clear" w:pos="8459"/>
              <w:tab w:val="right" w:pos="9026" w:leader="dot"/>
            </w:tabs>
            <w:rPr/>
          </w:pPr>
          <w:hyperlink w:anchor="__RefHeading___Toc10141260_1280447820">
            <w:r>
              <w:rPr>
                <w:webHidden/>
                <w:rStyle w:val="IndexLink"/>
                <w:rtl w:val="true"/>
              </w:rPr>
              <w:t>وتنقسم الإحالة على قسمين</w:t>
            </w:r>
            <w:r>
              <w:rPr>
                <w:rStyle w:val="IndexLink"/>
                <w:rtl w:val="true"/>
              </w:rPr>
              <w:t>:</w:t>
              <w:tab/>
            </w:r>
            <w:r>
              <w:rPr>
                <w:rStyle w:val="IndexLink"/>
              </w:rPr>
              <w:t>19</w:t>
            </w:r>
          </w:hyperlink>
        </w:p>
        <w:p>
          <w:pPr>
            <w:pStyle w:val="Contents3"/>
            <w:tabs>
              <w:tab w:val="clear" w:pos="8459"/>
              <w:tab w:val="right" w:pos="9026" w:leader="dot"/>
            </w:tabs>
            <w:rPr/>
          </w:pPr>
          <w:hyperlink w:anchor="__RefHeading___Toc10141262_1280447820">
            <w:r>
              <w:rPr>
                <w:webHidden/>
                <w:rStyle w:val="IndexLink"/>
                <w:rtl w:val="true"/>
              </w:rPr>
              <w:t>أولا</w:t>
            </w:r>
            <w:r>
              <w:rPr>
                <w:rStyle w:val="IndexLink"/>
                <w:rtl w:val="true"/>
              </w:rPr>
              <w:t xml:space="preserve">: </w:t>
            </w:r>
            <w:r>
              <w:rPr>
                <w:rStyle w:val="IndexLink"/>
                <w:rtl w:val="true"/>
              </w:rPr>
              <w:t>مرجعيات الخطاب السياسي</w:t>
            </w:r>
            <w:r>
              <w:rPr>
                <w:rStyle w:val="IndexLink"/>
                <w:rtl w:val="true"/>
              </w:rPr>
              <w:tab/>
            </w:r>
            <w:r>
              <w:rPr>
                <w:rStyle w:val="IndexLink"/>
              </w:rPr>
              <w:t>22</w:t>
            </w:r>
          </w:hyperlink>
        </w:p>
        <w:p>
          <w:pPr>
            <w:pStyle w:val="Contents3"/>
            <w:tabs>
              <w:tab w:val="clear" w:pos="8459"/>
              <w:tab w:val="right" w:pos="9026" w:leader="dot"/>
            </w:tabs>
            <w:rPr/>
          </w:pPr>
          <w:hyperlink w:anchor="__RefHeading___Toc10141264_1280447820">
            <w:r>
              <w:rPr>
                <w:webHidden/>
                <w:rStyle w:val="IndexLink"/>
                <w:rtl w:val="true"/>
              </w:rPr>
              <w:t>ثانيا</w:t>
            </w:r>
            <w:r>
              <w:rPr>
                <w:rStyle w:val="IndexLink"/>
                <w:rtl w:val="true"/>
              </w:rPr>
              <w:t xml:space="preserve">: </w:t>
            </w:r>
            <w:r>
              <w:rPr>
                <w:rStyle w:val="IndexLink"/>
                <w:rtl w:val="true"/>
              </w:rPr>
              <w:t>مرجعيات الخطاب الاقتصادي</w:t>
            </w:r>
            <w:r>
              <w:rPr>
                <w:rStyle w:val="IndexLink"/>
                <w:rtl w:val="true"/>
              </w:rPr>
              <w:tab/>
            </w:r>
            <w:r>
              <w:rPr>
                <w:rStyle w:val="IndexLink"/>
              </w:rPr>
              <w:t>27</w:t>
            </w:r>
          </w:hyperlink>
        </w:p>
        <w:p>
          <w:pPr>
            <w:pStyle w:val="Contents3"/>
            <w:tabs>
              <w:tab w:val="clear" w:pos="8459"/>
              <w:tab w:val="right" w:pos="9026" w:leader="dot"/>
            </w:tabs>
            <w:rPr/>
          </w:pPr>
          <w:hyperlink w:anchor="__RefHeading___Toc10141266_1280447820">
            <w:r>
              <w:rPr>
                <w:webHidden/>
                <w:rStyle w:val="IndexLink"/>
                <w:rtl w:val="true"/>
              </w:rPr>
              <w:t>ثالثا</w:t>
            </w:r>
            <w:r>
              <w:rPr>
                <w:rStyle w:val="IndexLink"/>
                <w:rtl w:val="true"/>
              </w:rPr>
              <w:t xml:space="preserve">: </w:t>
            </w:r>
            <w:r>
              <w:rPr>
                <w:rStyle w:val="IndexLink"/>
                <w:rtl w:val="true"/>
              </w:rPr>
              <w:t>مرجعيات الخطاب الاجتماعي</w:t>
            </w:r>
            <w:r>
              <w:rPr>
                <w:rStyle w:val="IndexLink"/>
                <w:rtl w:val="true"/>
              </w:rPr>
              <w:tab/>
            </w:r>
            <w:r>
              <w:rPr>
                <w:rStyle w:val="IndexLink"/>
              </w:rPr>
              <w:t>30</w:t>
            </w:r>
          </w:hyperlink>
        </w:p>
        <w:p>
          <w:pPr>
            <w:pStyle w:val="Contents3"/>
            <w:tabs>
              <w:tab w:val="clear" w:pos="8459"/>
              <w:tab w:val="right" w:pos="9026" w:leader="dot"/>
            </w:tabs>
            <w:rPr/>
          </w:pPr>
          <w:hyperlink w:anchor="__RefHeading___Toc10141268_1280447820">
            <w:r>
              <w:rPr>
                <w:webHidden/>
                <w:rStyle w:val="IndexLink"/>
                <w:rtl w:val="true"/>
              </w:rPr>
              <w:t>الخاتمة</w:t>
            </w:r>
            <w:r>
              <w:rPr>
                <w:rStyle w:val="IndexLink"/>
                <w:rtl w:val="true"/>
              </w:rPr>
              <w:t>:</w:t>
              <w:tab/>
            </w:r>
            <w:r>
              <w:rPr>
                <w:rStyle w:val="IndexLink"/>
              </w:rPr>
              <w:t>35</w:t>
            </w:r>
          </w:hyperlink>
        </w:p>
        <w:p>
          <w:pPr>
            <w:pStyle w:val="Contents3"/>
            <w:tabs>
              <w:tab w:val="clear" w:pos="8459"/>
              <w:tab w:val="right" w:pos="9026" w:leader="dot"/>
            </w:tabs>
            <w:rPr/>
          </w:pPr>
          <w:hyperlink w:anchor="__RefHeading___Toc10141270_1280447820">
            <w:r>
              <w:rPr>
                <w:webHidden/>
                <w:rStyle w:val="IndexLink"/>
                <w:rtl w:val="true"/>
              </w:rPr>
              <w:t>الهوامش</w:t>
            </w:r>
            <w:r>
              <w:rPr>
                <w:rStyle w:val="IndexLink"/>
                <w:rtl w:val="true"/>
              </w:rPr>
              <w:tab/>
            </w:r>
            <w:r>
              <w:rPr>
                <w:rStyle w:val="IndexLink"/>
              </w:rPr>
              <w:t>36</w:t>
            </w:r>
          </w:hyperlink>
        </w:p>
        <w:p>
          <w:pPr>
            <w:pStyle w:val="Contents3"/>
            <w:tabs>
              <w:tab w:val="clear" w:pos="8459"/>
              <w:tab w:val="right" w:pos="9026" w:leader="dot"/>
            </w:tabs>
            <w:rPr/>
          </w:pPr>
          <w:hyperlink w:anchor="__RefHeading___Toc10141272_1280447820">
            <w:r>
              <w:rPr>
                <w:webHidden/>
                <w:rStyle w:val="IndexLink"/>
                <w:rtl w:val="true"/>
              </w:rPr>
              <w:t>المصادر والمراجع</w:t>
            </w:r>
            <w:r>
              <w:rPr>
                <w:rStyle w:val="IndexLink"/>
                <w:rtl w:val="true"/>
              </w:rPr>
              <w:tab/>
            </w:r>
            <w:r>
              <w:rPr>
                <w:rStyle w:val="IndexLink"/>
              </w:rPr>
              <w:t>46</w:t>
            </w:r>
          </w:hyperlink>
        </w:p>
        <w:p>
          <w:pPr>
            <w:pStyle w:val="Contents2"/>
            <w:tabs>
              <w:tab w:val="clear" w:pos="8743"/>
              <w:tab w:val="right" w:pos="9026" w:leader="dot"/>
            </w:tabs>
            <w:rPr/>
          </w:pPr>
          <w:hyperlink w:anchor="__RefHeading___Toc10141274_1280447820">
            <w:r>
              <w:rPr>
                <w:webHidden/>
                <w:rStyle w:val="IndexLink"/>
                <w:rtl w:val="true"/>
              </w:rPr>
              <w:t xml:space="preserve">أدوات الطلب ودلالتها البلاغية في عهد الامام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الى مالك الاشتر </w:t>
            </w:r>
            <w:r>
              <w:rPr>
                <w:rStyle w:val="IndexLink"/>
                <w:rtl w:val="true"/>
              </w:rPr>
              <w:t>(</w:t>
            </w:r>
            <w:r>
              <w:rPr>
                <w:rStyle w:val="IndexLink"/>
                <w:rtl w:val="true"/>
              </w:rPr>
              <w:t>رضي الله عنه</w:t>
            </w:r>
            <w:r>
              <w:rPr>
                <w:rStyle w:val="IndexLink"/>
                <w:rtl w:val="true"/>
              </w:rPr>
              <w:t>)</w:t>
              <w:tab/>
            </w:r>
            <w:r>
              <w:rPr>
                <w:rStyle w:val="IndexLink"/>
              </w:rPr>
              <w:t>49</w:t>
            </w:r>
          </w:hyperlink>
        </w:p>
        <w:p>
          <w:pPr>
            <w:pStyle w:val="Contents3"/>
            <w:tabs>
              <w:tab w:val="clear" w:pos="8459"/>
              <w:tab w:val="right" w:pos="9026" w:leader="dot"/>
            </w:tabs>
            <w:rPr/>
          </w:pPr>
          <w:hyperlink w:anchor="__RefHeading___Toc10141276_1280447820">
            <w:r>
              <w:rPr>
                <w:webHidden/>
                <w:rStyle w:val="IndexLink"/>
                <w:rtl w:val="true"/>
              </w:rPr>
              <w:t>اشارة</w:t>
            </w:r>
            <w:r>
              <w:rPr>
                <w:rStyle w:val="IndexLink"/>
                <w:rtl w:val="true"/>
              </w:rPr>
              <w:tab/>
            </w:r>
            <w:r>
              <w:rPr>
                <w:rStyle w:val="IndexLink"/>
              </w:rPr>
              <w:t>49</w:t>
            </w:r>
          </w:hyperlink>
        </w:p>
        <w:p>
          <w:pPr>
            <w:pStyle w:val="Contents3"/>
            <w:tabs>
              <w:tab w:val="clear" w:pos="8459"/>
              <w:tab w:val="right" w:pos="9026" w:leader="dot"/>
            </w:tabs>
            <w:rPr/>
          </w:pPr>
          <w:hyperlink w:anchor="__RefHeading___Toc10141278_1280447820">
            <w:r>
              <w:rPr>
                <w:webHidden/>
                <w:rStyle w:val="IndexLink"/>
                <w:rtl w:val="true"/>
              </w:rPr>
              <w:t>المقدمة</w:t>
            </w:r>
            <w:r>
              <w:rPr>
                <w:rStyle w:val="IndexLink"/>
                <w:rtl w:val="true"/>
              </w:rPr>
              <w:tab/>
            </w:r>
            <w:r>
              <w:rPr>
                <w:rStyle w:val="IndexLink"/>
              </w:rPr>
              <w:t>51</w:t>
            </w:r>
          </w:hyperlink>
        </w:p>
        <w:p>
          <w:pPr>
            <w:pStyle w:val="Contents3"/>
            <w:tabs>
              <w:tab w:val="clear" w:pos="8459"/>
              <w:tab w:val="right" w:pos="9026" w:leader="dot"/>
            </w:tabs>
            <w:rPr/>
          </w:pPr>
          <w:hyperlink w:anchor="__RefHeading___Toc10141280_1280447820">
            <w:r>
              <w:rPr>
                <w:webHidden/>
                <w:rStyle w:val="IndexLink"/>
                <w:rtl w:val="true"/>
              </w:rPr>
              <w:t>التمهيد</w:t>
            </w:r>
            <w:r>
              <w:rPr>
                <w:rStyle w:val="IndexLink"/>
                <w:rtl w:val="true"/>
              </w:rPr>
              <w:tab/>
            </w:r>
            <w:r>
              <w:rPr>
                <w:rStyle w:val="IndexLink"/>
              </w:rPr>
              <w:t>52</w:t>
            </w:r>
          </w:hyperlink>
        </w:p>
        <w:p>
          <w:pPr>
            <w:pStyle w:val="Contents3"/>
            <w:tabs>
              <w:tab w:val="clear" w:pos="8459"/>
              <w:tab w:val="right" w:pos="9026" w:leader="dot"/>
            </w:tabs>
            <w:rPr/>
          </w:pPr>
          <w:hyperlink w:anchor="__RefHeading___Toc10141282_1280447820">
            <w:r>
              <w:rPr>
                <w:webHidden/>
                <w:rStyle w:val="IndexLink"/>
                <w:rtl w:val="true"/>
              </w:rPr>
              <w:t xml:space="preserve">أ </w:t>
            </w:r>
            <w:r>
              <w:rPr>
                <w:rStyle w:val="IndexLink"/>
                <w:rtl w:val="true"/>
              </w:rPr>
              <w:t xml:space="preserve">- </w:t>
            </w:r>
            <w:r>
              <w:rPr>
                <w:rStyle w:val="IndexLink"/>
                <w:rtl w:val="true"/>
              </w:rPr>
              <w:t>العامل الذاتي</w:t>
            </w:r>
            <w:r>
              <w:rPr>
                <w:rStyle w:val="IndexLink"/>
                <w:rtl w:val="true"/>
              </w:rPr>
              <w:t>:</w:t>
              <w:tab/>
            </w:r>
            <w:r>
              <w:rPr>
                <w:rStyle w:val="IndexLink"/>
              </w:rPr>
              <w:t>52</w:t>
            </w:r>
          </w:hyperlink>
        </w:p>
        <w:p>
          <w:pPr>
            <w:pStyle w:val="Contents3"/>
            <w:tabs>
              <w:tab w:val="clear" w:pos="8459"/>
              <w:tab w:val="right" w:pos="9026" w:leader="dot"/>
            </w:tabs>
            <w:rPr/>
          </w:pPr>
          <w:hyperlink w:anchor="__RefHeading___Toc10141284_1280447820">
            <w:r>
              <w:rPr>
                <w:webHidden/>
                <w:rStyle w:val="IndexLink"/>
                <w:rtl w:val="true"/>
              </w:rPr>
              <w:t xml:space="preserve">ب </w:t>
            </w:r>
            <w:r>
              <w:rPr>
                <w:rStyle w:val="IndexLink"/>
                <w:rtl w:val="true"/>
              </w:rPr>
              <w:t xml:space="preserve">- </w:t>
            </w:r>
            <w:r>
              <w:rPr>
                <w:rStyle w:val="IndexLink"/>
                <w:rtl w:val="true"/>
              </w:rPr>
              <w:t>العامل السياسي</w:t>
            </w:r>
            <w:r>
              <w:rPr>
                <w:rStyle w:val="IndexLink"/>
                <w:rtl w:val="true"/>
              </w:rPr>
              <w:t>:</w:t>
              <w:tab/>
            </w:r>
            <w:r>
              <w:rPr>
                <w:rStyle w:val="IndexLink"/>
              </w:rPr>
              <w:t>53</w:t>
            </w:r>
          </w:hyperlink>
        </w:p>
        <w:p>
          <w:pPr>
            <w:pStyle w:val="Contents3"/>
            <w:tabs>
              <w:tab w:val="clear" w:pos="8459"/>
              <w:tab w:val="right" w:pos="9026" w:leader="dot"/>
            </w:tabs>
            <w:rPr/>
          </w:pPr>
          <w:hyperlink w:anchor="__RefHeading___Toc10141286_1280447820">
            <w:r>
              <w:rPr>
                <w:webHidden/>
                <w:rStyle w:val="IndexLink"/>
                <w:rtl w:val="true"/>
              </w:rPr>
              <w:t xml:space="preserve">ج </w:t>
            </w:r>
            <w:r>
              <w:rPr>
                <w:rStyle w:val="IndexLink"/>
                <w:rtl w:val="true"/>
              </w:rPr>
              <w:t xml:space="preserve">- </w:t>
            </w:r>
            <w:r>
              <w:rPr>
                <w:rStyle w:val="IndexLink"/>
                <w:rtl w:val="true"/>
              </w:rPr>
              <w:t>العامل التاريخي</w:t>
            </w:r>
            <w:r>
              <w:rPr>
                <w:rStyle w:val="IndexLink"/>
                <w:rtl w:val="true"/>
              </w:rPr>
              <w:t>:</w:t>
              <w:tab/>
            </w:r>
            <w:r>
              <w:rPr>
                <w:rStyle w:val="IndexLink"/>
              </w:rPr>
              <w:t>53</w:t>
            </w:r>
          </w:hyperlink>
        </w:p>
        <w:p>
          <w:pPr>
            <w:pStyle w:val="Contents3"/>
            <w:tabs>
              <w:tab w:val="clear" w:pos="8459"/>
              <w:tab w:val="right" w:pos="9026" w:leader="dot"/>
            </w:tabs>
            <w:rPr/>
          </w:pPr>
          <w:hyperlink w:anchor="__RefHeading___Toc10141288_1280447820">
            <w:r>
              <w:rPr>
                <w:webHidden/>
                <w:rStyle w:val="IndexLink"/>
                <w:rtl w:val="true"/>
              </w:rPr>
              <w:t xml:space="preserve">د </w:t>
            </w:r>
            <w:r>
              <w:rPr>
                <w:rStyle w:val="IndexLink"/>
                <w:rtl w:val="true"/>
              </w:rPr>
              <w:t xml:space="preserve">- </w:t>
            </w:r>
            <w:r>
              <w:rPr>
                <w:rStyle w:val="IndexLink"/>
                <w:rtl w:val="true"/>
              </w:rPr>
              <w:t>العامل النفسي</w:t>
            </w:r>
            <w:r>
              <w:rPr>
                <w:rStyle w:val="IndexLink"/>
                <w:rtl w:val="true"/>
              </w:rPr>
              <w:t>:</w:t>
              <w:tab/>
            </w:r>
            <w:r>
              <w:rPr>
                <w:rStyle w:val="IndexLink"/>
              </w:rPr>
              <w:t>54</w:t>
            </w:r>
          </w:hyperlink>
        </w:p>
        <w:p>
          <w:pPr>
            <w:pStyle w:val="Contents3"/>
            <w:tabs>
              <w:tab w:val="clear" w:pos="8459"/>
              <w:tab w:val="right" w:pos="9026" w:leader="dot"/>
            </w:tabs>
            <w:rPr/>
          </w:pPr>
          <w:hyperlink w:anchor="__RefHeading___Toc10141290_1280447820">
            <w:r>
              <w:rPr>
                <w:webHidden/>
                <w:rStyle w:val="IndexLink"/>
                <w:rtl w:val="true"/>
              </w:rPr>
              <w:t>المبحث الأول</w:t>
            </w:r>
            <w:r>
              <w:rPr>
                <w:rStyle w:val="IndexLink"/>
                <w:rtl w:val="true"/>
              </w:rPr>
              <w:t xml:space="preserve">: </w:t>
            </w:r>
            <w:r>
              <w:rPr>
                <w:rStyle w:val="IndexLink"/>
                <w:rtl w:val="true"/>
              </w:rPr>
              <w:t>أسلوب الامر</w:t>
            </w:r>
            <w:r>
              <w:rPr>
                <w:rStyle w:val="IndexLink"/>
                <w:rtl w:val="true"/>
              </w:rPr>
              <w:tab/>
            </w:r>
            <w:r>
              <w:rPr>
                <w:rStyle w:val="IndexLink"/>
              </w:rPr>
              <w:t>55</w:t>
            </w:r>
          </w:hyperlink>
        </w:p>
        <w:p>
          <w:pPr>
            <w:pStyle w:val="Contents3"/>
            <w:tabs>
              <w:tab w:val="clear" w:pos="8459"/>
              <w:tab w:val="right" w:pos="9026" w:leader="dot"/>
            </w:tabs>
            <w:rPr/>
          </w:pPr>
          <w:hyperlink w:anchor="__RefHeading___Toc10141292_1280447820">
            <w:r>
              <w:rPr>
                <w:webHidden/>
                <w:rStyle w:val="IndexLink"/>
                <w:rtl w:val="true"/>
              </w:rPr>
              <w:t>المبحث الثاني</w:t>
            </w:r>
            <w:r>
              <w:rPr>
                <w:rStyle w:val="IndexLink"/>
                <w:rtl w:val="true"/>
              </w:rPr>
              <w:t xml:space="preserve">: </w:t>
            </w:r>
            <w:r>
              <w:rPr>
                <w:rStyle w:val="IndexLink"/>
                <w:rtl w:val="true"/>
              </w:rPr>
              <w:t>أسلوب النهي</w:t>
            </w:r>
            <w:r>
              <w:rPr>
                <w:rStyle w:val="IndexLink"/>
                <w:rtl w:val="true"/>
              </w:rPr>
              <w:tab/>
            </w:r>
            <w:r>
              <w:rPr>
                <w:rStyle w:val="IndexLink"/>
              </w:rPr>
              <w:t>56</w:t>
            </w:r>
          </w:hyperlink>
        </w:p>
        <w:p>
          <w:pPr>
            <w:pStyle w:val="Contents3"/>
            <w:tabs>
              <w:tab w:val="clear" w:pos="8459"/>
              <w:tab w:val="right" w:pos="9026" w:leader="dot"/>
            </w:tabs>
            <w:rPr/>
          </w:pPr>
          <w:hyperlink w:anchor="__RefHeading___Toc10141294_1280447820">
            <w:r>
              <w:rPr>
                <w:webHidden/>
                <w:rStyle w:val="IndexLink"/>
                <w:rtl w:val="true"/>
              </w:rPr>
              <w:t>المبحث الثالث</w:t>
            </w:r>
            <w:r>
              <w:rPr>
                <w:rStyle w:val="IndexLink"/>
                <w:rtl w:val="true"/>
              </w:rPr>
              <w:t xml:space="preserve">: </w:t>
            </w:r>
            <w:r>
              <w:rPr>
                <w:rStyle w:val="IndexLink"/>
                <w:rtl w:val="true"/>
              </w:rPr>
              <w:t>أسلوب النداء</w:t>
            </w:r>
            <w:r>
              <w:rPr>
                <w:rStyle w:val="IndexLink"/>
                <w:rtl w:val="true"/>
              </w:rPr>
              <w:tab/>
            </w:r>
            <w:r>
              <w:rPr>
                <w:rStyle w:val="IndexLink"/>
              </w:rPr>
              <w:t>58</w:t>
            </w:r>
          </w:hyperlink>
        </w:p>
        <w:p>
          <w:pPr>
            <w:pStyle w:val="Contents3"/>
            <w:tabs>
              <w:tab w:val="clear" w:pos="8459"/>
              <w:tab w:val="right" w:pos="9026" w:leader="dot"/>
            </w:tabs>
            <w:rPr/>
          </w:pPr>
          <w:hyperlink w:anchor="__RefHeading___Toc10141296_1280447820">
            <w:r>
              <w:rPr>
                <w:webHidden/>
                <w:rStyle w:val="IndexLink"/>
                <w:rtl w:val="true"/>
              </w:rPr>
              <w:t>المبحث الرابع</w:t>
            </w:r>
            <w:r>
              <w:rPr>
                <w:rStyle w:val="IndexLink"/>
                <w:rtl w:val="true"/>
              </w:rPr>
              <w:t xml:space="preserve">: </w:t>
            </w:r>
            <w:r>
              <w:rPr>
                <w:rStyle w:val="IndexLink"/>
                <w:rtl w:val="true"/>
              </w:rPr>
              <w:t>السمات البلاغية</w:t>
            </w:r>
            <w:r>
              <w:rPr>
                <w:rStyle w:val="IndexLink"/>
                <w:rtl w:val="true"/>
              </w:rPr>
              <w:tab/>
            </w:r>
            <w:r>
              <w:rPr>
                <w:rStyle w:val="IndexLink"/>
              </w:rPr>
              <w:t>59</w:t>
            </w:r>
          </w:hyperlink>
        </w:p>
        <w:p>
          <w:pPr>
            <w:pStyle w:val="Contents3"/>
            <w:tabs>
              <w:tab w:val="clear" w:pos="8459"/>
              <w:tab w:val="right" w:pos="9026" w:leader="dot"/>
            </w:tabs>
            <w:rPr/>
          </w:pPr>
          <w:hyperlink w:anchor="__RefHeading___Toc10141298_1280447820">
            <w:r>
              <w:rPr>
                <w:webHidden/>
                <w:rStyle w:val="IndexLink"/>
                <w:rtl w:val="true"/>
              </w:rPr>
              <w:t>أولا</w:t>
            </w:r>
            <w:r>
              <w:rPr>
                <w:rStyle w:val="IndexLink"/>
                <w:rtl w:val="true"/>
              </w:rPr>
              <w:t xml:space="preserve">: </w:t>
            </w:r>
            <w:r>
              <w:rPr>
                <w:rStyle w:val="IndexLink"/>
                <w:rtl w:val="true"/>
              </w:rPr>
              <w:t>الايجاز</w:t>
            </w:r>
            <w:r>
              <w:rPr>
                <w:rStyle w:val="IndexLink"/>
                <w:rtl w:val="true"/>
              </w:rPr>
              <w:t>:</w:t>
              <w:tab/>
            </w:r>
            <w:r>
              <w:rPr>
                <w:rStyle w:val="IndexLink"/>
              </w:rPr>
              <w:t>59</w:t>
            </w:r>
          </w:hyperlink>
        </w:p>
        <w:p>
          <w:pPr>
            <w:pStyle w:val="Contents3"/>
            <w:tabs>
              <w:tab w:val="clear" w:pos="8459"/>
              <w:tab w:val="right" w:pos="9026" w:leader="dot"/>
            </w:tabs>
            <w:rPr/>
          </w:pPr>
          <w:hyperlink w:anchor="__RefHeading___Toc10141300_1280447820">
            <w:r>
              <w:rPr>
                <w:webHidden/>
                <w:rStyle w:val="IndexLink"/>
                <w:rtl w:val="true"/>
              </w:rPr>
              <w:t>ثانيا</w:t>
            </w:r>
            <w:r>
              <w:rPr>
                <w:rStyle w:val="IndexLink"/>
                <w:rtl w:val="true"/>
              </w:rPr>
              <w:t xml:space="preserve">: </w:t>
            </w:r>
            <w:r>
              <w:rPr>
                <w:rStyle w:val="IndexLink"/>
                <w:rtl w:val="true"/>
              </w:rPr>
              <w:t>التوازن التركيبي</w:t>
            </w:r>
            <w:r>
              <w:rPr>
                <w:rStyle w:val="IndexLink"/>
                <w:rtl w:val="true"/>
              </w:rPr>
              <w:t>:</w:t>
              <w:tab/>
            </w:r>
            <w:r>
              <w:rPr>
                <w:rStyle w:val="IndexLink"/>
              </w:rPr>
              <w:t>59</w:t>
            </w:r>
          </w:hyperlink>
        </w:p>
        <w:p>
          <w:pPr>
            <w:pStyle w:val="Contents3"/>
            <w:tabs>
              <w:tab w:val="clear" w:pos="8459"/>
              <w:tab w:val="right" w:pos="9026" w:leader="dot"/>
            </w:tabs>
            <w:rPr/>
          </w:pPr>
          <w:hyperlink w:anchor="__RefHeading___Toc10141302_1280447820">
            <w:r>
              <w:rPr>
                <w:webHidden/>
                <w:rStyle w:val="IndexLink"/>
                <w:rtl w:val="true"/>
              </w:rPr>
              <w:t>قائمة المصادر</w:t>
            </w:r>
            <w:r>
              <w:rPr>
                <w:rStyle w:val="IndexLink"/>
                <w:rtl w:val="true"/>
              </w:rPr>
              <w:tab/>
            </w:r>
            <w:r>
              <w:rPr>
                <w:rStyle w:val="IndexLink"/>
              </w:rPr>
              <w:t>61</w:t>
            </w:r>
          </w:hyperlink>
        </w:p>
        <w:p>
          <w:pPr>
            <w:pStyle w:val="Contents3"/>
            <w:tabs>
              <w:tab w:val="clear" w:pos="8459"/>
              <w:tab w:val="right" w:pos="9026" w:leader="dot"/>
            </w:tabs>
            <w:rPr/>
          </w:pPr>
          <w:hyperlink w:anchor="__RefHeading___Toc10141304_1280447820">
            <w:r>
              <w:rPr>
                <w:webHidden/>
                <w:rStyle w:val="IndexLink"/>
                <w:rtl w:val="true"/>
              </w:rPr>
              <w:t>الهوامش</w:t>
            </w:r>
            <w:r>
              <w:rPr>
                <w:rStyle w:val="IndexLink"/>
                <w:rtl w:val="true"/>
              </w:rPr>
              <w:tab/>
            </w:r>
            <w:r>
              <w:rPr>
                <w:rStyle w:val="IndexLink"/>
              </w:rPr>
              <w:t>63</w:t>
            </w:r>
          </w:hyperlink>
        </w:p>
        <w:p>
          <w:pPr>
            <w:pStyle w:val="Contents2"/>
            <w:tabs>
              <w:tab w:val="clear" w:pos="8743"/>
              <w:tab w:val="right" w:pos="9026" w:leader="dot"/>
            </w:tabs>
            <w:rPr/>
          </w:pPr>
          <w:hyperlink w:anchor="__RefHeading___Toc10141306_1280447820">
            <w:r>
              <w:rPr>
                <w:webHidden/>
                <w:rStyle w:val="IndexLink"/>
                <w:rtl w:val="true"/>
              </w:rPr>
              <w:t xml:space="preserve">التماسك النصي في رسالة الإمام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لمالك الأشتر </w:t>
            </w:r>
            <w:r>
              <w:rPr>
                <w:rStyle w:val="IndexLink"/>
                <w:rtl w:val="true"/>
              </w:rPr>
              <w:t>(</w:t>
            </w:r>
            <w:r>
              <w:rPr>
                <w:rStyle w:val="IndexLink"/>
                <w:rtl w:val="true"/>
              </w:rPr>
              <w:t>رضي الله عنه</w:t>
            </w:r>
            <w:r>
              <w:rPr>
                <w:rStyle w:val="IndexLink"/>
                <w:rtl w:val="true"/>
              </w:rPr>
              <w:t>) (</w:t>
            </w:r>
            <w:r>
              <w:rPr>
                <w:rStyle w:val="IndexLink"/>
                <w:rtl w:val="true"/>
              </w:rPr>
              <w:t>العطف والضمير أنموذجا</w:t>
            </w:r>
            <w:r>
              <w:rPr>
                <w:rStyle w:val="IndexLink"/>
                <w:rtl w:val="true"/>
              </w:rPr>
              <w:t>)</w:t>
              <w:tab/>
            </w:r>
            <w:r>
              <w:rPr>
                <w:rStyle w:val="IndexLink"/>
              </w:rPr>
              <w:t>65</w:t>
            </w:r>
          </w:hyperlink>
        </w:p>
        <w:p>
          <w:pPr>
            <w:pStyle w:val="Contents3"/>
            <w:tabs>
              <w:tab w:val="clear" w:pos="8459"/>
              <w:tab w:val="right" w:pos="9026" w:leader="dot"/>
            </w:tabs>
            <w:rPr/>
          </w:pPr>
          <w:hyperlink w:anchor="__RefHeading___Toc10141308_1280447820">
            <w:r>
              <w:rPr>
                <w:webHidden/>
                <w:rStyle w:val="IndexLink"/>
                <w:rtl w:val="true"/>
              </w:rPr>
              <w:t>اشارة</w:t>
            </w:r>
            <w:r>
              <w:rPr>
                <w:rStyle w:val="IndexLink"/>
                <w:rtl w:val="true"/>
              </w:rPr>
              <w:tab/>
            </w:r>
            <w:r>
              <w:rPr>
                <w:rStyle w:val="IndexLink"/>
              </w:rPr>
              <w:t>65</w:t>
            </w:r>
          </w:hyperlink>
        </w:p>
        <w:p>
          <w:pPr>
            <w:pStyle w:val="Contents3"/>
            <w:tabs>
              <w:tab w:val="clear" w:pos="8459"/>
              <w:tab w:val="right" w:pos="9026" w:leader="dot"/>
            </w:tabs>
            <w:rPr/>
          </w:pPr>
          <w:hyperlink w:anchor="__RefHeading___Toc10141310_1280447820">
            <w:r>
              <w:rPr>
                <w:webHidden/>
                <w:rStyle w:val="IndexLink"/>
                <w:rtl w:val="true"/>
              </w:rPr>
              <w:t>ملخص البحث</w:t>
            </w:r>
            <w:r>
              <w:rPr>
                <w:rStyle w:val="IndexLink"/>
                <w:rtl w:val="true"/>
              </w:rPr>
              <w:tab/>
            </w:r>
            <w:r>
              <w:rPr>
                <w:rStyle w:val="IndexLink"/>
              </w:rPr>
              <w:t>67</w:t>
            </w:r>
          </w:hyperlink>
        </w:p>
        <w:p>
          <w:pPr>
            <w:pStyle w:val="Contents3"/>
            <w:tabs>
              <w:tab w:val="clear" w:pos="8459"/>
              <w:tab w:val="right" w:pos="9026" w:leader="dot"/>
            </w:tabs>
            <w:rPr/>
          </w:pPr>
          <w:hyperlink w:anchor="__RefHeading___Toc10141312_1280447820">
            <w:r>
              <w:rPr>
                <w:webHidden/>
                <w:rStyle w:val="IndexLink"/>
                <w:rtl w:val="true"/>
              </w:rPr>
              <w:t>التمهيد</w:t>
            </w:r>
            <w:r>
              <w:rPr>
                <w:rStyle w:val="IndexLink"/>
                <w:rtl w:val="true"/>
              </w:rPr>
              <w:tab/>
            </w:r>
            <w:r>
              <w:rPr>
                <w:rStyle w:val="IndexLink"/>
              </w:rPr>
              <w:t>69</w:t>
            </w:r>
          </w:hyperlink>
        </w:p>
        <w:p>
          <w:pPr>
            <w:pStyle w:val="Contents3"/>
            <w:tabs>
              <w:tab w:val="clear" w:pos="8459"/>
              <w:tab w:val="right" w:pos="9026" w:leader="dot"/>
            </w:tabs>
            <w:rPr/>
          </w:pPr>
          <w:hyperlink w:anchor="__RefHeading___Toc10141314_1280447820">
            <w:r>
              <w:rPr>
                <w:webHidden/>
                <w:rStyle w:val="IndexLink"/>
                <w:rtl w:val="true"/>
              </w:rPr>
              <w:t>المبحث الأول</w:t>
            </w:r>
            <w:r>
              <w:rPr>
                <w:rStyle w:val="IndexLink"/>
                <w:rtl w:val="true"/>
              </w:rPr>
              <w:t xml:space="preserve">: </w:t>
            </w:r>
            <w:r>
              <w:rPr>
                <w:rStyle w:val="IndexLink"/>
                <w:rtl w:val="true"/>
              </w:rPr>
              <w:t>العطف</w:t>
            </w:r>
            <w:r>
              <w:rPr>
                <w:rStyle w:val="IndexLink"/>
                <w:rtl w:val="true"/>
              </w:rPr>
              <w:tab/>
            </w:r>
            <w:r>
              <w:rPr>
                <w:rStyle w:val="IndexLink"/>
              </w:rPr>
              <w:t>73</w:t>
            </w:r>
          </w:hyperlink>
        </w:p>
        <w:p>
          <w:pPr>
            <w:pStyle w:val="Contents3"/>
            <w:tabs>
              <w:tab w:val="clear" w:pos="8459"/>
              <w:tab w:val="right" w:pos="9026" w:leader="dot"/>
            </w:tabs>
            <w:rPr/>
          </w:pPr>
          <w:hyperlink w:anchor="__RefHeading___Toc10141316_1280447820">
            <w:r>
              <w:rPr>
                <w:webHidden/>
                <w:rStyle w:val="IndexLink"/>
                <w:rtl w:val="true"/>
              </w:rPr>
              <w:t>المبحث الثاني</w:t>
            </w:r>
            <w:r>
              <w:rPr>
                <w:rStyle w:val="IndexLink"/>
                <w:rtl w:val="true"/>
              </w:rPr>
              <w:t xml:space="preserve">: </w:t>
            </w:r>
            <w:r>
              <w:rPr>
                <w:rStyle w:val="IndexLink"/>
                <w:rtl w:val="true"/>
              </w:rPr>
              <w:t>الضمير</w:t>
            </w:r>
            <w:r>
              <w:rPr>
                <w:rStyle w:val="IndexLink"/>
                <w:rtl w:val="true"/>
              </w:rPr>
              <w:tab/>
            </w:r>
            <w:r>
              <w:rPr>
                <w:rStyle w:val="IndexLink"/>
              </w:rPr>
              <w:t>82</w:t>
            </w:r>
          </w:hyperlink>
        </w:p>
        <w:p>
          <w:pPr>
            <w:pStyle w:val="Contents3"/>
            <w:tabs>
              <w:tab w:val="clear" w:pos="8459"/>
              <w:tab w:val="right" w:pos="9026" w:leader="dot"/>
            </w:tabs>
            <w:rPr/>
          </w:pPr>
          <w:hyperlink w:anchor="__RefHeading___Toc10141318_1280447820">
            <w:r>
              <w:rPr>
                <w:webHidden/>
                <w:rStyle w:val="IndexLink"/>
                <w:rtl w:val="true"/>
              </w:rPr>
              <w:t>المصادر والمراجع</w:t>
            </w:r>
            <w:r>
              <w:rPr>
                <w:rStyle w:val="IndexLink"/>
                <w:rtl w:val="true"/>
              </w:rPr>
              <w:tab/>
            </w:r>
            <w:r>
              <w:rPr>
                <w:rStyle w:val="IndexLink"/>
              </w:rPr>
              <w:t>90</w:t>
            </w:r>
          </w:hyperlink>
        </w:p>
        <w:p>
          <w:pPr>
            <w:pStyle w:val="Contents3"/>
            <w:tabs>
              <w:tab w:val="clear" w:pos="8459"/>
              <w:tab w:val="right" w:pos="9026" w:leader="dot"/>
            </w:tabs>
            <w:rPr/>
          </w:pPr>
          <w:hyperlink w:anchor="__RefHeading___Toc10141320_1280447820">
            <w:r>
              <w:rPr>
                <w:webHidden/>
                <w:rStyle w:val="IndexLink"/>
                <w:rtl w:val="true"/>
              </w:rPr>
              <w:t>الهوامش</w:t>
            </w:r>
            <w:r>
              <w:rPr>
                <w:rStyle w:val="IndexLink"/>
                <w:rtl w:val="true"/>
              </w:rPr>
              <w:tab/>
            </w:r>
            <w:r>
              <w:rPr>
                <w:rStyle w:val="IndexLink"/>
              </w:rPr>
              <w:t>93</w:t>
            </w:r>
          </w:hyperlink>
        </w:p>
        <w:p>
          <w:pPr>
            <w:pStyle w:val="Contents2"/>
            <w:tabs>
              <w:tab w:val="clear" w:pos="8743"/>
              <w:tab w:val="right" w:pos="9026" w:leader="dot"/>
            </w:tabs>
            <w:rPr/>
          </w:pPr>
          <w:hyperlink w:anchor="__RefHeading___Toc10141322_1280447820">
            <w:r>
              <w:rPr>
                <w:webHidden/>
                <w:rStyle w:val="IndexLink"/>
                <w:rtl w:val="true"/>
              </w:rPr>
              <w:t xml:space="preserve">أثرُ القَوَائِم فِي تَكشيفِ الدَّلالاتِ عهدُ الإمام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لمالك الأَشْتر أنموذجًا </w:t>
            </w:r>
            <w:r>
              <w:rPr>
                <w:rStyle w:val="IndexLink"/>
                <w:rtl w:val="true"/>
              </w:rPr>
              <w:t>(</w:t>
            </w:r>
            <w:r>
              <w:rPr>
                <w:rStyle w:val="IndexLink"/>
                <w:rtl w:val="true"/>
              </w:rPr>
              <w:t>مقاربةٌ تداوليّةٌ</w:t>
            </w:r>
            <w:r>
              <w:rPr>
                <w:rStyle w:val="IndexLink"/>
                <w:rtl w:val="true"/>
              </w:rPr>
              <w:t>)</w:t>
              <w:tab/>
            </w:r>
            <w:r>
              <w:rPr>
                <w:rStyle w:val="IndexLink"/>
              </w:rPr>
              <w:t>99</w:t>
            </w:r>
          </w:hyperlink>
        </w:p>
        <w:p>
          <w:pPr>
            <w:pStyle w:val="Contents3"/>
            <w:tabs>
              <w:tab w:val="clear" w:pos="8459"/>
              <w:tab w:val="right" w:pos="9026" w:leader="dot"/>
            </w:tabs>
            <w:rPr/>
          </w:pPr>
          <w:hyperlink w:anchor="__RefHeading___Toc10141324_1280447820">
            <w:r>
              <w:rPr>
                <w:webHidden/>
                <w:rStyle w:val="IndexLink"/>
                <w:rtl w:val="true"/>
              </w:rPr>
              <w:t>اشارة</w:t>
            </w:r>
            <w:r>
              <w:rPr>
                <w:rStyle w:val="IndexLink"/>
                <w:rtl w:val="true"/>
              </w:rPr>
              <w:tab/>
            </w:r>
            <w:r>
              <w:rPr>
                <w:rStyle w:val="IndexLink"/>
              </w:rPr>
              <w:t>99</w:t>
            </w:r>
          </w:hyperlink>
        </w:p>
        <w:p>
          <w:pPr>
            <w:pStyle w:val="Contents3"/>
            <w:tabs>
              <w:tab w:val="clear" w:pos="8459"/>
              <w:tab w:val="right" w:pos="9026" w:leader="dot"/>
            </w:tabs>
            <w:rPr/>
          </w:pPr>
          <w:hyperlink w:anchor="__RefHeading___Toc10141326_1280447820">
            <w:r>
              <w:rPr>
                <w:webHidden/>
                <w:rStyle w:val="IndexLink"/>
                <w:rtl w:val="true"/>
              </w:rPr>
              <w:t>المقدمة</w:t>
            </w:r>
            <w:r>
              <w:rPr>
                <w:rStyle w:val="IndexLink"/>
                <w:rtl w:val="true"/>
              </w:rPr>
              <w:tab/>
            </w:r>
            <w:r>
              <w:rPr>
                <w:rStyle w:val="IndexLink"/>
              </w:rPr>
              <w:t>101</w:t>
            </w:r>
          </w:hyperlink>
        </w:p>
        <w:p>
          <w:pPr>
            <w:pStyle w:val="Contents3"/>
            <w:tabs>
              <w:tab w:val="clear" w:pos="8459"/>
              <w:tab w:val="right" w:pos="9026" w:leader="dot"/>
            </w:tabs>
            <w:rPr/>
          </w:pPr>
          <w:hyperlink w:anchor="__RefHeading___Toc10141328_1280447820">
            <w:r>
              <w:rPr>
                <w:webHidden/>
                <w:rStyle w:val="IndexLink"/>
                <w:rtl w:val="true"/>
              </w:rPr>
              <w:t>المطلب الأول</w:t>
            </w:r>
            <w:r>
              <w:rPr>
                <w:rStyle w:val="IndexLink"/>
                <w:rtl w:val="true"/>
              </w:rPr>
              <w:t xml:space="preserve">: </w:t>
            </w:r>
            <w:r>
              <w:rPr>
                <w:rStyle w:val="IndexLink"/>
                <w:rtl w:val="true"/>
              </w:rPr>
              <w:t xml:space="preserve">أثر القوائم في الثقافة </w:t>
            </w:r>
            <w:r>
              <w:rPr>
                <w:rStyle w:val="IndexLink"/>
                <w:rtl w:val="true"/>
              </w:rPr>
              <w:t>(</w:t>
            </w:r>
            <w:r>
              <w:rPr>
                <w:rStyle w:val="IndexLink"/>
                <w:rtl w:val="true"/>
              </w:rPr>
              <w:t>مقاربة تداولية</w:t>
            </w:r>
            <w:r>
              <w:rPr>
                <w:rStyle w:val="IndexLink"/>
                <w:rtl w:val="true"/>
              </w:rPr>
              <w:t>)</w:t>
              <w:tab/>
            </w:r>
            <w:r>
              <w:rPr>
                <w:rStyle w:val="IndexLink"/>
              </w:rPr>
              <w:t>103</w:t>
            </w:r>
          </w:hyperlink>
        </w:p>
        <w:p>
          <w:pPr>
            <w:pStyle w:val="Contents3"/>
            <w:tabs>
              <w:tab w:val="clear" w:pos="8459"/>
              <w:tab w:val="right" w:pos="9026" w:leader="dot"/>
            </w:tabs>
            <w:rPr/>
          </w:pPr>
          <w:hyperlink w:anchor="__RefHeading___Toc10141330_1280447820">
            <w:r>
              <w:rPr>
                <w:webHidden/>
                <w:rStyle w:val="IndexLink"/>
                <w:rtl w:val="true"/>
              </w:rPr>
              <w:t>أولاً</w:t>
            </w:r>
            <w:r>
              <w:rPr>
                <w:rStyle w:val="IndexLink"/>
                <w:rtl w:val="true"/>
              </w:rPr>
              <w:t xml:space="preserve">: </w:t>
            </w:r>
            <w:r>
              <w:rPr>
                <w:rStyle w:val="IndexLink"/>
                <w:rtl w:val="true"/>
              </w:rPr>
              <w:t>القوائم مقاربة تأصيلية</w:t>
            </w:r>
            <w:r>
              <w:rPr>
                <w:rStyle w:val="IndexLink"/>
                <w:rtl w:val="true"/>
              </w:rPr>
              <w:t>:</w:t>
              <w:tab/>
            </w:r>
            <w:r>
              <w:rPr>
                <w:rStyle w:val="IndexLink"/>
              </w:rPr>
              <w:t>103</w:t>
            </w:r>
          </w:hyperlink>
        </w:p>
        <w:p>
          <w:pPr>
            <w:pStyle w:val="Contents3"/>
            <w:tabs>
              <w:tab w:val="clear" w:pos="8459"/>
              <w:tab w:val="right" w:pos="9026" w:leader="dot"/>
            </w:tabs>
            <w:rPr/>
          </w:pPr>
          <w:hyperlink w:anchor="__RefHeading___Toc10141332_1280447820">
            <w:r>
              <w:rPr>
                <w:webHidden/>
                <w:rStyle w:val="IndexLink"/>
                <w:rtl w:val="true"/>
              </w:rPr>
              <w:t>ثانياً</w:t>
            </w:r>
            <w:r>
              <w:rPr>
                <w:rStyle w:val="IndexLink"/>
                <w:rtl w:val="true"/>
              </w:rPr>
              <w:t xml:space="preserve">: </w:t>
            </w:r>
            <w:r>
              <w:rPr>
                <w:rStyle w:val="IndexLink"/>
                <w:rtl w:val="true"/>
              </w:rPr>
              <w:t>في الاصطلاح</w:t>
            </w:r>
            <w:r>
              <w:rPr>
                <w:rStyle w:val="IndexLink"/>
                <w:rtl w:val="true"/>
              </w:rPr>
              <w:t>:</w:t>
              <w:tab/>
            </w:r>
            <w:r>
              <w:rPr>
                <w:rStyle w:val="IndexLink"/>
              </w:rPr>
              <w:t>104</w:t>
            </w:r>
          </w:hyperlink>
        </w:p>
        <w:p>
          <w:pPr>
            <w:pStyle w:val="Contents3"/>
            <w:tabs>
              <w:tab w:val="clear" w:pos="8459"/>
              <w:tab w:val="right" w:pos="9026" w:leader="dot"/>
            </w:tabs>
            <w:rPr/>
          </w:pPr>
          <w:hyperlink w:anchor="__RefHeading___Toc10141334_1280447820">
            <w:r>
              <w:rPr>
                <w:webHidden/>
                <w:rStyle w:val="IndexLink"/>
                <w:rtl w:val="true"/>
              </w:rPr>
              <w:t>ثالثاً</w:t>
            </w:r>
            <w:r>
              <w:rPr>
                <w:rStyle w:val="IndexLink"/>
                <w:rtl w:val="true"/>
              </w:rPr>
              <w:t xml:space="preserve">: </w:t>
            </w:r>
            <w:r>
              <w:rPr>
                <w:rStyle w:val="IndexLink"/>
                <w:rtl w:val="true"/>
              </w:rPr>
              <w:t>أهمية القوائم في الثقافة التداولية</w:t>
            </w:r>
            <w:r>
              <w:rPr>
                <w:rStyle w:val="IndexLink"/>
                <w:rtl w:val="true"/>
              </w:rPr>
              <w:t>:</w:t>
              <w:tab/>
            </w:r>
            <w:r>
              <w:rPr>
                <w:rStyle w:val="IndexLink"/>
              </w:rPr>
              <w:t>104</w:t>
            </w:r>
          </w:hyperlink>
        </w:p>
        <w:p>
          <w:pPr>
            <w:pStyle w:val="Contents3"/>
            <w:tabs>
              <w:tab w:val="clear" w:pos="8459"/>
              <w:tab w:val="right" w:pos="9026" w:leader="dot"/>
            </w:tabs>
            <w:rPr/>
          </w:pPr>
          <w:hyperlink w:anchor="__RefHeading___Toc10141336_1280447820">
            <w:r>
              <w:rPr>
                <w:webHidden/>
                <w:rStyle w:val="IndexLink"/>
                <w:rtl w:val="true"/>
              </w:rPr>
              <w:t>المطلب الثاني</w:t>
            </w:r>
            <w:r>
              <w:rPr>
                <w:rStyle w:val="IndexLink"/>
                <w:rtl w:val="true"/>
              </w:rPr>
              <w:t xml:space="preserve">: </w:t>
            </w:r>
            <w:r>
              <w:rPr>
                <w:rStyle w:val="IndexLink"/>
                <w:rtl w:val="true"/>
              </w:rPr>
              <w:t xml:space="preserve">القوائم في عهد الإمام عليه السلام </w:t>
            </w:r>
            <w:r>
              <w:rPr>
                <w:rStyle w:val="IndexLink"/>
                <w:rtl w:val="true"/>
              </w:rPr>
              <w:t>(</w:t>
            </w:r>
            <w:r>
              <w:rPr>
                <w:rStyle w:val="IndexLink"/>
                <w:rtl w:val="true"/>
              </w:rPr>
              <w:t>مالك الأشتر</w:t>
            </w:r>
            <w:r>
              <w:rPr>
                <w:rStyle w:val="IndexLink"/>
                <w:rtl w:val="true"/>
              </w:rPr>
              <w:t xml:space="preserve">) </w:t>
            </w:r>
            <w:r>
              <w:rPr>
                <w:rStyle w:val="IndexLink"/>
                <w:rtl w:val="true"/>
              </w:rPr>
              <w:t>دراسة تطبيقية</w:t>
            </w:r>
            <w:r>
              <w:rPr>
                <w:rStyle w:val="IndexLink"/>
                <w:rtl w:val="true"/>
              </w:rPr>
              <w:tab/>
            </w:r>
            <w:r>
              <w:rPr>
                <w:rStyle w:val="IndexLink"/>
              </w:rPr>
              <w:t>107</w:t>
            </w:r>
          </w:hyperlink>
        </w:p>
        <w:p>
          <w:pPr>
            <w:pStyle w:val="Contents3"/>
            <w:tabs>
              <w:tab w:val="clear" w:pos="8459"/>
              <w:tab w:val="right" w:pos="9026" w:leader="dot"/>
            </w:tabs>
            <w:rPr/>
          </w:pPr>
          <w:hyperlink w:anchor="__RefHeading___Toc10141338_1280447820">
            <w:r>
              <w:rPr>
                <w:webHidden/>
                <w:rStyle w:val="IndexLink"/>
                <w:rtl w:val="true"/>
              </w:rPr>
              <w:t>القائمة الأولى</w:t>
            </w:r>
            <w:r>
              <w:rPr>
                <w:rStyle w:val="IndexLink"/>
                <w:rtl w:val="true"/>
              </w:rPr>
              <w:t xml:space="preserve">: </w:t>
            </w:r>
            <w:r>
              <w:rPr>
                <w:rStyle w:val="IndexLink"/>
                <w:rtl w:val="true"/>
              </w:rPr>
              <w:t>أعمال الوالي ووظائفه</w:t>
            </w:r>
            <w:r>
              <w:rPr>
                <w:rStyle w:val="IndexLink"/>
                <w:rtl w:val="true"/>
              </w:rPr>
              <w:t>:</w:t>
              <w:tab/>
            </w:r>
            <w:r>
              <w:rPr>
                <w:rStyle w:val="IndexLink"/>
              </w:rPr>
              <w:t>109</w:t>
            </w:r>
          </w:hyperlink>
        </w:p>
        <w:p>
          <w:pPr>
            <w:pStyle w:val="Contents3"/>
            <w:tabs>
              <w:tab w:val="clear" w:pos="8459"/>
              <w:tab w:val="right" w:pos="9026" w:leader="dot"/>
            </w:tabs>
            <w:rPr/>
          </w:pPr>
          <w:hyperlink w:anchor="__RefHeading___Toc10141340_1280447820">
            <w:r>
              <w:rPr>
                <w:webHidden/>
                <w:rStyle w:val="IndexLink"/>
                <w:rtl w:val="true"/>
              </w:rPr>
              <w:t>القائمة الثانية</w:t>
            </w:r>
            <w:r>
              <w:rPr>
                <w:rStyle w:val="IndexLink"/>
                <w:rtl w:val="true"/>
              </w:rPr>
              <w:t xml:space="preserve">: </w:t>
            </w:r>
            <w:r>
              <w:rPr>
                <w:rStyle w:val="IndexLink"/>
                <w:rtl w:val="true"/>
              </w:rPr>
              <w:t>صفات الوالي والقائد الإيمانية</w:t>
            </w:r>
            <w:r>
              <w:rPr>
                <w:rStyle w:val="IndexLink"/>
                <w:rtl w:val="true"/>
              </w:rPr>
              <w:t>:</w:t>
              <w:tab/>
            </w:r>
            <w:r>
              <w:rPr>
                <w:rStyle w:val="IndexLink"/>
              </w:rPr>
              <w:t>110</w:t>
            </w:r>
          </w:hyperlink>
        </w:p>
        <w:p>
          <w:pPr>
            <w:pStyle w:val="Contents3"/>
            <w:tabs>
              <w:tab w:val="clear" w:pos="8459"/>
              <w:tab w:val="right" w:pos="9026" w:leader="dot"/>
            </w:tabs>
            <w:rPr/>
          </w:pPr>
          <w:hyperlink w:anchor="__RefHeading___Toc10141342_1280447820">
            <w:r>
              <w:rPr>
                <w:webHidden/>
                <w:rStyle w:val="IndexLink"/>
                <w:rtl w:val="true"/>
              </w:rPr>
              <w:t>القائمة الثالثة</w:t>
            </w:r>
            <w:r>
              <w:rPr>
                <w:rStyle w:val="IndexLink"/>
                <w:rtl w:val="true"/>
              </w:rPr>
              <w:t xml:space="preserve">: </w:t>
            </w:r>
            <w:r>
              <w:rPr>
                <w:rStyle w:val="IndexLink"/>
                <w:rtl w:val="true"/>
              </w:rPr>
              <w:t>قائمة ذخائر العمل الصالح والسعادات</w:t>
            </w:r>
            <w:r>
              <w:rPr>
                <w:rStyle w:val="IndexLink"/>
                <w:rtl w:val="true"/>
              </w:rPr>
              <w:t>:</w:t>
              <w:tab/>
            </w:r>
            <w:r>
              <w:rPr>
                <w:rStyle w:val="IndexLink"/>
              </w:rPr>
              <w:t>111</w:t>
            </w:r>
          </w:hyperlink>
        </w:p>
        <w:p>
          <w:pPr>
            <w:pStyle w:val="Contents3"/>
            <w:tabs>
              <w:tab w:val="clear" w:pos="8459"/>
              <w:tab w:val="right" w:pos="9026" w:leader="dot"/>
            </w:tabs>
            <w:rPr/>
          </w:pPr>
          <w:hyperlink w:anchor="__RefHeading___Toc10141344_1280447820">
            <w:r>
              <w:rPr>
                <w:webHidden/>
                <w:rStyle w:val="IndexLink"/>
                <w:rtl w:val="true"/>
              </w:rPr>
              <w:t>القائمة الرابعة</w:t>
            </w:r>
            <w:r>
              <w:rPr>
                <w:rStyle w:val="IndexLink"/>
                <w:rtl w:val="true"/>
              </w:rPr>
              <w:t xml:space="preserve">: </w:t>
            </w:r>
            <w:r>
              <w:rPr>
                <w:rStyle w:val="IndexLink"/>
                <w:rtl w:val="true"/>
              </w:rPr>
              <w:t>معاييرقبول الأعمال لدى الإنسان</w:t>
            </w:r>
            <w:r>
              <w:rPr>
                <w:rStyle w:val="IndexLink"/>
                <w:rtl w:val="true"/>
              </w:rPr>
              <w:tab/>
            </w:r>
            <w:r>
              <w:rPr>
                <w:rStyle w:val="IndexLink"/>
              </w:rPr>
              <w:t>112</w:t>
            </w:r>
          </w:hyperlink>
        </w:p>
        <w:p>
          <w:pPr>
            <w:pStyle w:val="Contents3"/>
            <w:tabs>
              <w:tab w:val="clear" w:pos="8459"/>
              <w:tab w:val="right" w:pos="9026" w:leader="dot"/>
            </w:tabs>
            <w:rPr/>
          </w:pPr>
          <w:hyperlink w:anchor="__RefHeading___Toc10141346_1280447820">
            <w:r>
              <w:rPr>
                <w:webHidden/>
                <w:rStyle w:val="IndexLink"/>
                <w:rtl w:val="true"/>
              </w:rPr>
              <w:t>القائمة الخامسة</w:t>
            </w:r>
            <w:r>
              <w:rPr>
                <w:rStyle w:val="IndexLink"/>
                <w:rtl w:val="true"/>
              </w:rPr>
              <w:t xml:space="preserve">: </w:t>
            </w:r>
            <w:r>
              <w:rPr>
                <w:rStyle w:val="IndexLink"/>
                <w:rtl w:val="true"/>
              </w:rPr>
              <w:t>صفات المُبعدين عن المشاورة</w:t>
            </w:r>
            <w:r>
              <w:rPr>
                <w:rStyle w:val="IndexLink"/>
                <w:rtl w:val="true"/>
              </w:rPr>
              <w:t>.</w:t>
              <w:tab/>
            </w:r>
            <w:r>
              <w:rPr>
                <w:rStyle w:val="IndexLink"/>
              </w:rPr>
              <w:t>113</w:t>
            </w:r>
          </w:hyperlink>
        </w:p>
        <w:p>
          <w:pPr>
            <w:pStyle w:val="Contents3"/>
            <w:tabs>
              <w:tab w:val="clear" w:pos="8459"/>
              <w:tab w:val="right" w:pos="9026" w:leader="dot"/>
            </w:tabs>
            <w:rPr/>
          </w:pPr>
          <w:hyperlink w:anchor="__RefHeading___Toc10141348_1280447820">
            <w:r>
              <w:rPr>
                <w:webHidden/>
                <w:rStyle w:val="IndexLink"/>
                <w:rtl w:val="true"/>
              </w:rPr>
              <w:t>القائمة السادسة</w:t>
            </w:r>
            <w:r>
              <w:rPr>
                <w:rStyle w:val="IndexLink"/>
                <w:rtl w:val="true"/>
              </w:rPr>
              <w:t xml:space="preserve">: </w:t>
            </w:r>
            <w:r>
              <w:rPr>
                <w:rStyle w:val="IndexLink"/>
                <w:rtl w:val="true"/>
              </w:rPr>
              <w:t>طبقات الرعيّة</w:t>
            </w:r>
            <w:r>
              <w:rPr>
                <w:rStyle w:val="IndexLink"/>
                <w:rtl w:val="true"/>
              </w:rPr>
              <w:t>:</w:t>
              <w:tab/>
            </w:r>
            <w:r>
              <w:rPr>
                <w:rStyle w:val="IndexLink"/>
              </w:rPr>
              <w:t>113</w:t>
            </w:r>
          </w:hyperlink>
        </w:p>
        <w:p>
          <w:pPr>
            <w:pStyle w:val="Contents3"/>
            <w:tabs>
              <w:tab w:val="clear" w:pos="8459"/>
              <w:tab w:val="right" w:pos="9026" w:leader="dot"/>
            </w:tabs>
            <w:rPr/>
          </w:pPr>
          <w:hyperlink w:anchor="__RefHeading___Toc10141350_1280447820">
            <w:r>
              <w:rPr>
                <w:webHidden/>
                <w:rStyle w:val="IndexLink"/>
                <w:rtl w:val="true"/>
              </w:rPr>
              <w:t>القائمة السابعة</w:t>
            </w:r>
            <w:r>
              <w:rPr>
                <w:rStyle w:val="IndexLink"/>
                <w:rtl w:val="true"/>
              </w:rPr>
              <w:t xml:space="preserve">: </w:t>
            </w:r>
            <w:r>
              <w:rPr>
                <w:rStyle w:val="IndexLink"/>
                <w:rtl w:val="true"/>
              </w:rPr>
              <w:t>واجبات الجنود ومسؤولياتهم</w:t>
            </w:r>
            <w:r>
              <w:rPr>
                <w:rStyle w:val="IndexLink"/>
                <w:rtl w:val="true"/>
              </w:rPr>
              <w:t>:</w:t>
              <w:tab/>
            </w:r>
            <w:r>
              <w:rPr>
                <w:rStyle w:val="IndexLink"/>
              </w:rPr>
              <w:t>114</w:t>
            </w:r>
          </w:hyperlink>
        </w:p>
        <w:p>
          <w:pPr>
            <w:pStyle w:val="Contents3"/>
            <w:tabs>
              <w:tab w:val="clear" w:pos="8459"/>
              <w:tab w:val="right" w:pos="9026" w:leader="dot"/>
            </w:tabs>
            <w:rPr/>
          </w:pPr>
          <w:hyperlink w:anchor="__RefHeading___Toc10141352_1280447820">
            <w:r>
              <w:rPr>
                <w:webHidden/>
                <w:rStyle w:val="IndexLink"/>
                <w:rtl w:val="true"/>
              </w:rPr>
              <w:t>القائمة الثامنة</w:t>
            </w:r>
            <w:r>
              <w:rPr>
                <w:rStyle w:val="IndexLink"/>
                <w:rtl w:val="true"/>
              </w:rPr>
              <w:t xml:space="preserve">: </w:t>
            </w:r>
            <w:r>
              <w:rPr>
                <w:rStyle w:val="IndexLink"/>
                <w:rtl w:val="true"/>
              </w:rPr>
              <w:t>صفات الجندي المثالي</w:t>
            </w:r>
            <w:r>
              <w:rPr>
                <w:rStyle w:val="IndexLink"/>
                <w:rtl w:val="true"/>
              </w:rPr>
              <w:t>:</w:t>
              <w:tab/>
            </w:r>
            <w:r>
              <w:rPr>
                <w:rStyle w:val="IndexLink"/>
              </w:rPr>
              <w:t>115</w:t>
            </w:r>
          </w:hyperlink>
        </w:p>
        <w:p>
          <w:pPr>
            <w:pStyle w:val="Contents3"/>
            <w:tabs>
              <w:tab w:val="clear" w:pos="8459"/>
              <w:tab w:val="right" w:pos="9026" w:leader="dot"/>
            </w:tabs>
            <w:rPr/>
          </w:pPr>
          <w:hyperlink w:anchor="__RefHeading___Toc10141354_1280447820">
            <w:r>
              <w:rPr>
                <w:webHidden/>
                <w:rStyle w:val="IndexLink"/>
                <w:rtl w:val="true"/>
              </w:rPr>
              <w:t>القائمة التاسعة</w:t>
            </w:r>
            <w:r>
              <w:rPr>
                <w:rStyle w:val="IndexLink"/>
                <w:rtl w:val="true"/>
              </w:rPr>
              <w:t xml:space="preserve">: </w:t>
            </w:r>
            <w:r>
              <w:rPr>
                <w:rStyle w:val="IndexLink"/>
                <w:rtl w:val="true"/>
              </w:rPr>
              <w:t>صفات القاضي</w:t>
            </w:r>
            <w:r>
              <w:rPr>
                <w:rStyle w:val="IndexLink"/>
                <w:rtl w:val="true"/>
              </w:rPr>
              <w:t>:</w:t>
              <w:tab/>
            </w:r>
            <w:r>
              <w:rPr>
                <w:rStyle w:val="IndexLink"/>
              </w:rPr>
              <w:t>116</w:t>
            </w:r>
          </w:hyperlink>
        </w:p>
        <w:p>
          <w:pPr>
            <w:pStyle w:val="Contents3"/>
            <w:tabs>
              <w:tab w:val="clear" w:pos="8459"/>
              <w:tab w:val="right" w:pos="9026" w:leader="dot"/>
            </w:tabs>
            <w:rPr/>
          </w:pPr>
          <w:hyperlink w:anchor="__RefHeading___Toc10141356_1280447820">
            <w:r>
              <w:rPr>
                <w:webHidden/>
                <w:rStyle w:val="IndexLink"/>
                <w:rtl w:val="true"/>
              </w:rPr>
              <w:t>القائمة العاشرة</w:t>
            </w:r>
            <w:r>
              <w:rPr>
                <w:rStyle w:val="IndexLink"/>
                <w:rtl w:val="true"/>
              </w:rPr>
              <w:t xml:space="preserve">: </w:t>
            </w:r>
            <w:r>
              <w:rPr>
                <w:rStyle w:val="IndexLink"/>
                <w:rtl w:val="true"/>
              </w:rPr>
              <w:t>واجبات الوالي تجاه القاضي</w:t>
            </w:r>
            <w:r>
              <w:rPr>
                <w:rStyle w:val="IndexLink"/>
                <w:rtl w:val="true"/>
              </w:rPr>
              <w:t>:</w:t>
              <w:tab/>
            </w:r>
            <w:r>
              <w:rPr>
                <w:rStyle w:val="IndexLink"/>
              </w:rPr>
              <w:t>117</w:t>
            </w:r>
          </w:hyperlink>
        </w:p>
        <w:p>
          <w:pPr>
            <w:pStyle w:val="Contents3"/>
            <w:tabs>
              <w:tab w:val="clear" w:pos="8459"/>
              <w:tab w:val="right" w:pos="9026" w:leader="dot"/>
            </w:tabs>
            <w:rPr/>
          </w:pPr>
          <w:hyperlink w:anchor="__RefHeading___Toc10141358_1280447820">
            <w:r>
              <w:rPr>
                <w:webHidden/>
                <w:rStyle w:val="IndexLink"/>
                <w:rtl w:val="true"/>
              </w:rPr>
              <w:t>القائمة الحادية عشرة</w:t>
            </w:r>
            <w:r>
              <w:rPr>
                <w:rStyle w:val="IndexLink"/>
                <w:rtl w:val="true"/>
              </w:rPr>
              <w:t xml:space="preserve">: </w:t>
            </w:r>
            <w:r>
              <w:rPr>
                <w:rStyle w:val="IndexLink"/>
                <w:rtl w:val="true"/>
              </w:rPr>
              <w:t>معايير اختيار العمّال</w:t>
            </w:r>
            <w:r>
              <w:rPr>
                <w:rStyle w:val="IndexLink"/>
                <w:rtl w:val="true"/>
              </w:rPr>
              <w:t>:</w:t>
              <w:tab/>
            </w:r>
            <w:r>
              <w:rPr>
                <w:rStyle w:val="IndexLink"/>
              </w:rPr>
              <w:t>118</w:t>
            </w:r>
          </w:hyperlink>
        </w:p>
        <w:p>
          <w:pPr>
            <w:pStyle w:val="Contents3"/>
            <w:tabs>
              <w:tab w:val="clear" w:pos="8459"/>
              <w:tab w:val="right" w:pos="9026" w:leader="dot"/>
            </w:tabs>
            <w:rPr/>
          </w:pPr>
          <w:hyperlink w:anchor="__RefHeading___Toc10141360_1280447820">
            <w:r>
              <w:rPr>
                <w:webHidden/>
                <w:rStyle w:val="IndexLink"/>
                <w:rtl w:val="true"/>
              </w:rPr>
              <w:t>القائمة الثانية عشرة</w:t>
            </w:r>
            <w:r>
              <w:rPr>
                <w:rStyle w:val="IndexLink"/>
                <w:rtl w:val="true"/>
              </w:rPr>
              <w:t xml:space="preserve">: </w:t>
            </w:r>
            <w:r>
              <w:rPr>
                <w:rStyle w:val="IndexLink"/>
                <w:rtl w:val="true"/>
              </w:rPr>
              <w:t>صفات كُتّاب الديوان</w:t>
            </w:r>
            <w:r>
              <w:rPr>
                <w:rStyle w:val="IndexLink"/>
                <w:rtl w:val="true"/>
              </w:rPr>
              <w:t>:</w:t>
              <w:tab/>
            </w:r>
            <w:r>
              <w:rPr>
                <w:rStyle w:val="IndexLink"/>
              </w:rPr>
              <w:t>119</w:t>
            </w:r>
          </w:hyperlink>
        </w:p>
        <w:p>
          <w:pPr>
            <w:pStyle w:val="Contents3"/>
            <w:tabs>
              <w:tab w:val="clear" w:pos="8459"/>
              <w:tab w:val="right" w:pos="9026" w:leader="dot"/>
            </w:tabs>
            <w:rPr/>
          </w:pPr>
          <w:hyperlink w:anchor="__RefHeading___Toc10141362_1280447820">
            <w:r>
              <w:rPr>
                <w:webHidden/>
                <w:rStyle w:val="IndexLink"/>
                <w:rtl w:val="true"/>
              </w:rPr>
              <w:t>القائمة الثالثة عشرة</w:t>
            </w:r>
            <w:r>
              <w:rPr>
                <w:rStyle w:val="IndexLink"/>
                <w:rtl w:val="true"/>
              </w:rPr>
              <w:t xml:space="preserve">: </w:t>
            </w:r>
            <w:r>
              <w:rPr>
                <w:rStyle w:val="IndexLink"/>
                <w:rtl w:val="true"/>
              </w:rPr>
              <w:t>أقسام التجار وأهل الصناعات</w:t>
            </w:r>
            <w:r>
              <w:rPr>
                <w:rStyle w:val="IndexLink"/>
                <w:rtl w:val="true"/>
              </w:rPr>
              <w:t>:</w:t>
              <w:tab/>
            </w:r>
            <w:r>
              <w:rPr>
                <w:rStyle w:val="IndexLink"/>
              </w:rPr>
              <w:t>120</w:t>
            </w:r>
          </w:hyperlink>
        </w:p>
        <w:p>
          <w:pPr>
            <w:pStyle w:val="Contents3"/>
            <w:tabs>
              <w:tab w:val="clear" w:pos="8459"/>
              <w:tab w:val="right" w:pos="9026" w:leader="dot"/>
            </w:tabs>
            <w:rPr/>
          </w:pPr>
          <w:hyperlink w:anchor="__RefHeading___Toc10141364_1280447820">
            <w:r>
              <w:rPr>
                <w:webHidden/>
                <w:rStyle w:val="IndexLink"/>
                <w:rtl w:val="true"/>
              </w:rPr>
              <w:t>القائمة الرابعة عشرة</w:t>
            </w:r>
            <w:r>
              <w:rPr>
                <w:rStyle w:val="IndexLink"/>
                <w:rtl w:val="true"/>
              </w:rPr>
              <w:t xml:space="preserve">: </w:t>
            </w:r>
            <w:r>
              <w:rPr>
                <w:rStyle w:val="IndexLink"/>
                <w:rtl w:val="true"/>
              </w:rPr>
              <w:t>أعمال التجّار الإيجابية</w:t>
            </w:r>
            <w:r>
              <w:rPr>
                <w:rStyle w:val="IndexLink"/>
                <w:rtl w:val="true"/>
              </w:rPr>
              <w:t>:</w:t>
              <w:tab/>
            </w:r>
            <w:r>
              <w:rPr>
                <w:rStyle w:val="IndexLink"/>
              </w:rPr>
              <w:t>121</w:t>
            </w:r>
          </w:hyperlink>
        </w:p>
        <w:p>
          <w:pPr>
            <w:pStyle w:val="Contents3"/>
            <w:tabs>
              <w:tab w:val="clear" w:pos="8459"/>
              <w:tab w:val="right" w:pos="9026" w:leader="dot"/>
            </w:tabs>
            <w:rPr/>
          </w:pPr>
          <w:hyperlink w:anchor="__RefHeading___Toc10141366_1280447820">
            <w:r>
              <w:rPr>
                <w:webHidden/>
                <w:rStyle w:val="IndexLink"/>
                <w:rtl w:val="true"/>
              </w:rPr>
              <w:t>القائمة الخامسة عشر</w:t>
            </w:r>
            <w:r>
              <w:rPr>
                <w:rStyle w:val="IndexLink"/>
                <w:rtl w:val="true"/>
              </w:rPr>
              <w:t xml:space="preserve">: </w:t>
            </w:r>
            <w:r>
              <w:rPr>
                <w:rStyle w:val="IndexLink"/>
                <w:rtl w:val="true"/>
              </w:rPr>
              <w:t>صفات التجّار السلبية</w:t>
            </w:r>
            <w:r>
              <w:rPr>
                <w:rStyle w:val="IndexLink"/>
                <w:rtl w:val="true"/>
              </w:rPr>
              <w:t>:</w:t>
              <w:tab/>
            </w:r>
            <w:r>
              <w:rPr>
                <w:rStyle w:val="IndexLink"/>
              </w:rPr>
              <w:t>121</w:t>
            </w:r>
          </w:hyperlink>
        </w:p>
        <w:p>
          <w:pPr>
            <w:pStyle w:val="Contents3"/>
            <w:tabs>
              <w:tab w:val="clear" w:pos="8459"/>
              <w:tab w:val="right" w:pos="9026" w:leader="dot"/>
            </w:tabs>
            <w:rPr/>
          </w:pPr>
          <w:hyperlink w:anchor="__RefHeading___Toc10141368_1280447820">
            <w:r>
              <w:rPr>
                <w:webHidden/>
                <w:rStyle w:val="IndexLink"/>
                <w:rtl w:val="true"/>
              </w:rPr>
              <w:t>القائمة السادسة عشرة</w:t>
            </w:r>
            <w:r>
              <w:rPr>
                <w:rStyle w:val="IndexLink"/>
                <w:rtl w:val="true"/>
              </w:rPr>
              <w:t xml:space="preserve">: </w:t>
            </w:r>
            <w:r>
              <w:rPr>
                <w:rStyle w:val="IndexLink"/>
                <w:rtl w:val="true"/>
              </w:rPr>
              <w:t>أصناف الطبقة السفلى</w:t>
            </w:r>
            <w:r>
              <w:rPr>
                <w:rStyle w:val="IndexLink"/>
                <w:rtl w:val="true"/>
              </w:rPr>
              <w:t>:</w:t>
              <w:tab/>
            </w:r>
            <w:r>
              <w:rPr>
                <w:rStyle w:val="IndexLink"/>
              </w:rPr>
              <w:t>122</w:t>
            </w:r>
          </w:hyperlink>
        </w:p>
        <w:p>
          <w:pPr>
            <w:pStyle w:val="Contents3"/>
            <w:tabs>
              <w:tab w:val="clear" w:pos="8459"/>
              <w:tab w:val="right" w:pos="9026" w:leader="dot"/>
            </w:tabs>
            <w:rPr/>
          </w:pPr>
          <w:hyperlink w:anchor="__RefHeading___Toc10141370_1280447820">
            <w:r>
              <w:rPr>
                <w:webHidden/>
                <w:rStyle w:val="IndexLink"/>
                <w:rtl w:val="true"/>
              </w:rPr>
              <w:t>القائمة السابعة عشرة</w:t>
            </w:r>
            <w:r>
              <w:rPr>
                <w:rStyle w:val="IndexLink"/>
                <w:rtl w:val="true"/>
              </w:rPr>
              <w:t xml:space="preserve">: </w:t>
            </w:r>
            <w:r>
              <w:rPr>
                <w:rStyle w:val="IndexLink"/>
                <w:rtl w:val="true"/>
              </w:rPr>
              <w:t>مساويء احتجاب الوالي عن الرعية</w:t>
            </w:r>
            <w:r>
              <w:rPr>
                <w:rStyle w:val="IndexLink"/>
                <w:rtl w:val="true"/>
              </w:rPr>
              <w:t>:</w:t>
              <w:tab/>
            </w:r>
            <w:r>
              <w:rPr>
                <w:rStyle w:val="IndexLink"/>
              </w:rPr>
              <w:t>122</w:t>
            </w:r>
          </w:hyperlink>
        </w:p>
        <w:p>
          <w:pPr>
            <w:pStyle w:val="Contents3"/>
            <w:tabs>
              <w:tab w:val="clear" w:pos="8459"/>
              <w:tab w:val="right" w:pos="9026" w:leader="dot"/>
            </w:tabs>
            <w:rPr/>
          </w:pPr>
          <w:hyperlink w:anchor="__RefHeading___Toc10141372_1280447820">
            <w:r>
              <w:rPr>
                <w:webHidden/>
                <w:rStyle w:val="IndexLink"/>
                <w:rtl w:val="true"/>
              </w:rPr>
              <w:t>القائمة الثامنة عشرة</w:t>
            </w:r>
            <w:r>
              <w:rPr>
                <w:rStyle w:val="IndexLink"/>
                <w:rtl w:val="true"/>
              </w:rPr>
              <w:t xml:space="preserve">: </w:t>
            </w:r>
            <w:r>
              <w:rPr>
                <w:rStyle w:val="IndexLink"/>
                <w:rtl w:val="true"/>
              </w:rPr>
              <w:t xml:space="preserve">وصايا تعامل الوالي مع البطانة </w:t>
            </w:r>
            <w:r>
              <w:rPr>
                <w:rStyle w:val="IndexLink"/>
                <w:rtl w:val="true"/>
              </w:rPr>
              <w:t>(</w:t>
            </w:r>
            <w:r>
              <w:rPr>
                <w:rStyle w:val="IndexLink"/>
                <w:rtl w:val="true"/>
              </w:rPr>
              <w:t>الحاشية</w:t>
            </w:r>
            <w:r>
              <w:rPr>
                <w:rStyle w:val="IndexLink"/>
                <w:rtl w:val="true"/>
              </w:rPr>
              <w:t>):</w:t>
              <w:tab/>
            </w:r>
            <w:r>
              <w:rPr>
                <w:rStyle w:val="IndexLink"/>
              </w:rPr>
              <w:t>123</w:t>
            </w:r>
          </w:hyperlink>
        </w:p>
        <w:p>
          <w:pPr>
            <w:pStyle w:val="Contents3"/>
            <w:tabs>
              <w:tab w:val="clear" w:pos="8459"/>
              <w:tab w:val="right" w:pos="9026" w:leader="dot"/>
            </w:tabs>
            <w:rPr/>
          </w:pPr>
          <w:hyperlink w:anchor="__RefHeading___Toc10141374_1280447820">
            <w:r>
              <w:rPr>
                <w:webHidden/>
                <w:rStyle w:val="IndexLink"/>
                <w:rtl w:val="true"/>
              </w:rPr>
              <w:t>القائمة التاسعة عشرة</w:t>
            </w:r>
            <w:r>
              <w:rPr>
                <w:rStyle w:val="IndexLink"/>
                <w:rtl w:val="true"/>
              </w:rPr>
              <w:t xml:space="preserve">: </w:t>
            </w:r>
            <w:r>
              <w:rPr>
                <w:rStyle w:val="IndexLink"/>
                <w:rtl w:val="true"/>
              </w:rPr>
              <w:t>فوائد الصلح المحمود</w:t>
            </w:r>
            <w:r>
              <w:rPr>
                <w:rStyle w:val="IndexLink"/>
                <w:rtl w:val="true"/>
              </w:rPr>
              <w:t>:</w:t>
              <w:tab/>
            </w:r>
            <w:r>
              <w:rPr>
                <w:rStyle w:val="IndexLink"/>
              </w:rPr>
              <w:t>124</w:t>
            </w:r>
          </w:hyperlink>
        </w:p>
        <w:p>
          <w:pPr>
            <w:pStyle w:val="Contents3"/>
            <w:tabs>
              <w:tab w:val="clear" w:pos="8459"/>
              <w:tab w:val="right" w:pos="9026" w:leader="dot"/>
            </w:tabs>
            <w:rPr/>
          </w:pPr>
          <w:hyperlink w:anchor="__RefHeading___Toc10141376_1280447820">
            <w:r>
              <w:rPr>
                <w:webHidden/>
                <w:rStyle w:val="IndexLink"/>
                <w:rtl w:val="true"/>
              </w:rPr>
              <w:t>القائمة العشرون</w:t>
            </w:r>
            <w:r>
              <w:rPr>
                <w:rStyle w:val="IndexLink"/>
                <w:rtl w:val="true"/>
              </w:rPr>
              <w:t xml:space="preserve">: </w:t>
            </w:r>
            <w:r>
              <w:rPr>
                <w:rStyle w:val="IndexLink"/>
                <w:rtl w:val="true"/>
              </w:rPr>
              <w:t>عواقب سفك الدماء</w:t>
            </w:r>
            <w:r>
              <w:rPr>
                <w:rStyle w:val="IndexLink"/>
                <w:rtl w:val="true"/>
              </w:rPr>
              <w:t>:</w:t>
              <w:tab/>
            </w:r>
            <w:r>
              <w:rPr>
                <w:rStyle w:val="IndexLink"/>
              </w:rPr>
              <w:t>124</w:t>
            </w:r>
          </w:hyperlink>
        </w:p>
        <w:p>
          <w:pPr>
            <w:pStyle w:val="Contents3"/>
            <w:tabs>
              <w:tab w:val="clear" w:pos="8459"/>
              <w:tab w:val="right" w:pos="9026" w:leader="dot"/>
            </w:tabs>
            <w:rPr/>
          </w:pPr>
          <w:hyperlink w:anchor="__RefHeading___Toc10141378_1280447820">
            <w:r>
              <w:rPr>
                <w:webHidden/>
                <w:rStyle w:val="IndexLink"/>
                <w:rtl w:val="true"/>
              </w:rPr>
              <w:t>المطلب الثالث</w:t>
            </w:r>
            <w:r>
              <w:rPr>
                <w:rStyle w:val="IndexLink"/>
                <w:rtl w:val="true"/>
              </w:rPr>
              <w:t xml:space="preserve">: </w:t>
            </w:r>
            <w:r>
              <w:rPr>
                <w:rStyle w:val="IndexLink"/>
                <w:rtl w:val="true"/>
              </w:rPr>
              <w:t xml:space="preserve">المقاربات التداولية في قوائم عهد الإمام </w:t>
            </w:r>
            <w:r>
              <w:rPr>
                <w:rStyle w:val="IndexLink"/>
                <w:rtl w:val="true"/>
              </w:rPr>
              <w:t>(</w:t>
            </w:r>
            <w:r>
              <w:rPr>
                <w:rStyle w:val="IndexLink"/>
                <w:rtl w:val="true"/>
              </w:rPr>
              <w:t>عليه السلام</w:t>
            </w:r>
            <w:r>
              <w:rPr>
                <w:rStyle w:val="IndexLink"/>
                <w:rtl w:val="true"/>
              </w:rPr>
              <w:t>):</w:t>
              <w:tab/>
            </w:r>
            <w:r>
              <w:rPr>
                <w:rStyle w:val="IndexLink"/>
              </w:rPr>
              <w:t>125</w:t>
            </w:r>
          </w:hyperlink>
        </w:p>
        <w:p>
          <w:pPr>
            <w:pStyle w:val="Contents3"/>
            <w:tabs>
              <w:tab w:val="clear" w:pos="8459"/>
              <w:tab w:val="right" w:pos="9026" w:leader="dot"/>
            </w:tabs>
            <w:rPr/>
          </w:pPr>
          <w:hyperlink w:anchor="__RefHeading___Toc10141380_1280447820">
            <w:r>
              <w:rPr>
                <w:webHidden/>
                <w:rStyle w:val="IndexLink"/>
                <w:rtl w:val="true"/>
              </w:rPr>
              <w:t>ومن المقاربات التداولية التي نَرْقُبُها في العهد الشريف، ما يأتي</w:t>
            </w:r>
            <w:r>
              <w:rPr>
                <w:rStyle w:val="IndexLink"/>
                <w:rtl w:val="true"/>
              </w:rPr>
              <w:t>:</w:t>
              <w:tab/>
            </w:r>
            <w:r>
              <w:rPr>
                <w:rStyle w:val="IndexLink"/>
              </w:rPr>
              <w:t>126</w:t>
            </w:r>
          </w:hyperlink>
        </w:p>
        <w:p>
          <w:pPr>
            <w:pStyle w:val="Contents3"/>
            <w:tabs>
              <w:tab w:val="clear" w:pos="8459"/>
              <w:tab w:val="right" w:pos="9026" w:leader="dot"/>
            </w:tabs>
            <w:rPr/>
          </w:pPr>
          <w:hyperlink w:anchor="__RefHeading___Toc10141382_1280447820">
            <w:r>
              <w:rPr>
                <w:webHidden/>
                <w:rStyle w:val="IndexLink"/>
                <w:rtl w:val="true"/>
              </w:rPr>
              <w:t>أولاً</w:t>
            </w:r>
            <w:r>
              <w:rPr>
                <w:rStyle w:val="IndexLink"/>
                <w:rtl w:val="true"/>
              </w:rPr>
              <w:t xml:space="preserve">: </w:t>
            </w:r>
            <w:r>
              <w:rPr>
                <w:rStyle w:val="IndexLink"/>
                <w:rtl w:val="true"/>
              </w:rPr>
              <w:t>المعجم القُرآنيّ والحديثي</w:t>
            </w:r>
            <w:r>
              <w:rPr>
                <w:rStyle w:val="IndexLink"/>
                <w:rtl w:val="true"/>
              </w:rPr>
              <w:t>:</w:t>
              <w:tab/>
            </w:r>
            <w:r>
              <w:rPr>
                <w:rStyle w:val="IndexLink"/>
              </w:rPr>
              <w:t>126</w:t>
            </w:r>
          </w:hyperlink>
        </w:p>
        <w:p>
          <w:pPr>
            <w:pStyle w:val="Contents3"/>
            <w:tabs>
              <w:tab w:val="clear" w:pos="8459"/>
              <w:tab w:val="right" w:pos="9026" w:leader="dot"/>
            </w:tabs>
            <w:rPr/>
          </w:pPr>
          <w:hyperlink w:anchor="__RefHeading___Toc10141384_1280447820">
            <w:r>
              <w:rPr>
                <w:webHidden/>
                <w:rStyle w:val="IndexLink"/>
                <w:rtl w:val="true"/>
              </w:rPr>
              <w:t>ثانياً</w:t>
            </w:r>
            <w:r>
              <w:rPr>
                <w:rStyle w:val="IndexLink"/>
                <w:rtl w:val="true"/>
              </w:rPr>
              <w:t xml:space="preserve">: </w:t>
            </w:r>
            <w:r>
              <w:rPr>
                <w:rStyle w:val="IndexLink"/>
                <w:rtl w:val="true"/>
              </w:rPr>
              <w:t>قواعد التخاطب اللساني</w:t>
            </w:r>
            <w:r>
              <w:rPr>
                <w:rStyle w:val="IndexLink"/>
                <w:rtl w:val="true"/>
              </w:rPr>
              <w:t>:</w:t>
              <w:tab/>
            </w:r>
            <w:r>
              <w:rPr>
                <w:rStyle w:val="IndexLink"/>
              </w:rPr>
              <w:t>130</w:t>
            </w:r>
          </w:hyperlink>
        </w:p>
        <w:p>
          <w:pPr>
            <w:pStyle w:val="Contents3"/>
            <w:tabs>
              <w:tab w:val="clear" w:pos="8459"/>
              <w:tab w:val="right" w:pos="9026" w:leader="dot"/>
            </w:tabs>
            <w:rPr/>
          </w:pPr>
          <w:hyperlink w:anchor="__RefHeading___Toc10141386_1280447820">
            <w:r>
              <w:rPr>
                <w:webHidden/>
                <w:rStyle w:val="IndexLink"/>
              </w:rPr>
              <w:t>1</w:t>
            </w:r>
            <w:r>
              <w:rPr>
                <w:rStyle w:val="IndexLink"/>
                <w:rtl w:val="true"/>
              </w:rPr>
              <w:t xml:space="preserve"> - </w:t>
            </w:r>
            <w:r>
              <w:rPr>
                <w:rStyle w:val="IndexLink"/>
                <w:rtl w:val="true"/>
              </w:rPr>
              <w:t>الافتراض المسبق</w:t>
            </w:r>
            <w:r>
              <w:rPr>
                <w:rStyle w:val="IndexLink"/>
                <w:rtl w:val="true"/>
              </w:rPr>
              <w:t>:</w:t>
              <w:tab/>
            </w:r>
            <w:r>
              <w:rPr>
                <w:rStyle w:val="IndexLink"/>
              </w:rPr>
              <w:t>130</w:t>
            </w:r>
          </w:hyperlink>
        </w:p>
        <w:p>
          <w:pPr>
            <w:pStyle w:val="Contents3"/>
            <w:tabs>
              <w:tab w:val="clear" w:pos="8459"/>
              <w:tab w:val="right" w:pos="9026" w:leader="dot"/>
            </w:tabs>
            <w:rPr/>
          </w:pPr>
          <w:hyperlink w:anchor="__RefHeading___Toc10141388_1280447820">
            <w:r>
              <w:rPr>
                <w:webHidden/>
                <w:rStyle w:val="IndexLink"/>
              </w:rPr>
              <w:t>2</w:t>
            </w:r>
            <w:r>
              <w:rPr>
                <w:rStyle w:val="IndexLink"/>
                <w:rtl w:val="true"/>
              </w:rPr>
              <w:t xml:space="preserve"> - </w:t>
            </w:r>
            <w:r>
              <w:rPr>
                <w:rStyle w:val="IndexLink"/>
                <w:rtl w:val="true"/>
              </w:rPr>
              <w:t>القول المُضْمَر</w:t>
            </w:r>
            <w:r>
              <w:rPr>
                <w:rStyle w:val="IndexLink"/>
                <w:rtl w:val="true"/>
              </w:rPr>
              <w:t>:</w:t>
              <w:tab/>
            </w:r>
            <w:r>
              <w:rPr>
                <w:rStyle w:val="IndexLink"/>
              </w:rPr>
              <w:t>132</w:t>
            </w:r>
          </w:hyperlink>
        </w:p>
        <w:p>
          <w:pPr>
            <w:pStyle w:val="Contents3"/>
            <w:tabs>
              <w:tab w:val="clear" w:pos="8459"/>
              <w:tab w:val="right" w:pos="9026" w:leader="dot"/>
            </w:tabs>
            <w:rPr/>
          </w:pPr>
          <w:hyperlink w:anchor="__RefHeading___Toc10141390_1280447820">
            <w:r>
              <w:rPr>
                <w:webHidden/>
                <w:rStyle w:val="IndexLink"/>
                <w:rtl w:val="true"/>
              </w:rPr>
              <w:t>ثالثاً</w:t>
            </w:r>
            <w:r>
              <w:rPr>
                <w:rStyle w:val="IndexLink"/>
                <w:rtl w:val="true"/>
              </w:rPr>
              <w:t xml:space="preserve">: </w:t>
            </w:r>
            <w:r>
              <w:rPr>
                <w:rStyle w:val="IndexLink"/>
                <w:rtl w:val="true"/>
              </w:rPr>
              <w:t>الأفعال الكلامية المباشرة وغيرالمباشرة</w:t>
            </w:r>
            <w:r>
              <w:rPr>
                <w:rStyle w:val="IndexLink"/>
                <w:rtl w:val="true"/>
              </w:rPr>
              <w:t>:</w:t>
              <w:tab/>
            </w:r>
            <w:r>
              <w:rPr>
                <w:rStyle w:val="IndexLink"/>
              </w:rPr>
              <w:t>133</w:t>
            </w:r>
          </w:hyperlink>
        </w:p>
        <w:p>
          <w:pPr>
            <w:pStyle w:val="Contents3"/>
            <w:tabs>
              <w:tab w:val="clear" w:pos="8459"/>
              <w:tab w:val="right" w:pos="9026" w:leader="dot"/>
            </w:tabs>
            <w:rPr/>
          </w:pPr>
          <w:hyperlink w:anchor="__RefHeading___Toc10141392_1280447820">
            <w:r>
              <w:rPr>
                <w:webHidden/>
                <w:rStyle w:val="IndexLink"/>
                <w:rtl w:val="true"/>
              </w:rPr>
              <w:t>خاتمة البحث ونتائجه</w:t>
            </w:r>
            <w:r>
              <w:rPr>
                <w:rStyle w:val="IndexLink"/>
                <w:rtl w:val="true"/>
              </w:rPr>
              <w:t>:</w:t>
              <w:tab/>
            </w:r>
            <w:r>
              <w:rPr>
                <w:rStyle w:val="IndexLink"/>
              </w:rPr>
              <w:t>137</w:t>
            </w:r>
          </w:hyperlink>
        </w:p>
        <w:p>
          <w:pPr>
            <w:pStyle w:val="Contents3"/>
            <w:tabs>
              <w:tab w:val="clear" w:pos="8459"/>
              <w:tab w:val="right" w:pos="9026" w:leader="dot"/>
            </w:tabs>
            <w:rPr/>
          </w:pPr>
          <w:hyperlink w:anchor="__RefHeading___Toc10141394_1280447820">
            <w:r>
              <w:rPr>
                <w:webHidden/>
                <w:rStyle w:val="IndexLink"/>
                <w:rtl w:val="true"/>
              </w:rPr>
              <w:t>مصادر البحث ومراجعه</w:t>
            </w:r>
            <w:r>
              <w:rPr>
                <w:rStyle w:val="IndexLink"/>
                <w:rtl w:val="true"/>
              </w:rPr>
              <w:tab/>
            </w:r>
            <w:r>
              <w:rPr>
                <w:rStyle w:val="IndexLink"/>
              </w:rPr>
              <w:t>138</w:t>
            </w:r>
          </w:hyperlink>
        </w:p>
        <w:p>
          <w:pPr>
            <w:pStyle w:val="Contents3"/>
            <w:tabs>
              <w:tab w:val="clear" w:pos="8459"/>
              <w:tab w:val="right" w:pos="9026" w:leader="dot"/>
            </w:tabs>
            <w:rPr/>
          </w:pPr>
          <w:hyperlink w:anchor="__RefHeading___Toc10141396_1280447820">
            <w:r>
              <w:rPr>
                <w:webHidden/>
                <w:rStyle w:val="IndexLink"/>
                <w:rtl w:val="true"/>
              </w:rPr>
              <w:t>الهوامش</w:t>
            </w:r>
            <w:r>
              <w:rPr>
                <w:rStyle w:val="IndexLink"/>
                <w:rtl w:val="true"/>
              </w:rPr>
              <w:tab/>
            </w:r>
            <w:r>
              <w:rPr>
                <w:rStyle w:val="IndexLink"/>
              </w:rPr>
              <w:t>142</w:t>
            </w:r>
          </w:hyperlink>
        </w:p>
        <w:p>
          <w:pPr>
            <w:pStyle w:val="Contents2"/>
            <w:tabs>
              <w:tab w:val="clear" w:pos="8743"/>
              <w:tab w:val="right" w:pos="9026" w:leader="dot"/>
            </w:tabs>
            <w:rPr/>
          </w:pPr>
          <w:hyperlink w:anchor="__RefHeading___Toc10141398_1280447820">
            <w:r>
              <w:rPr>
                <w:webHidden/>
                <w:rStyle w:val="IndexLink"/>
                <w:rtl w:val="true"/>
              </w:rPr>
              <w:t xml:space="preserve">صور الانزياح البيانية في عهد الإمام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إلى الأشتر النخعي </w:t>
            </w:r>
            <w:r>
              <w:rPr>
                <w:rStyle w:val="IndexLink"/>
                <w:rtl w:val="true"/>
              </w:rPr>
              <w:t>(</w:t>
            </w:r>
            <w:r>
              <w:rPr>
                <w:rStyle w:val="IndexLink"/>
                <w:rtl w:val="true"/>
              </w:rPr>
              <w:t>رضي الله عنه</w:t>
            </w:r>
            <w:r>
              <w:rPr>
                <w:rStyle w:val="IndexLink"/>
                <w:rtl w:val="true"/>
              </w:rPr>
              <w:t>) (</w:t>
            </w:r>
            <w:r>
              <w:rPr>
                <w:rStyle w:val="IndexLink"/>
                <w:rtl w:val="true"/>
              </w:rPr>
              <w:t>دراسة دلالية</w:t>
            </w:r>
            <w:r>
              <w:rPr>
                <w:rStyle w:val="IndexLink"/>
                <w:rtl w:val="true"/>
              </w:rPr>
              <w:t>)</w:t>
              <w:tab/>
            </w:r>
            <w:r>
              <w:rPr>
                <w:rStyle w:val="IndexLink"/>
              </w:rPr>
              <w:t>151</w:t>
            </w:r>
          </w:hyperlink>
        </w:p>
        <w:p>
          <w:pPr>
            <w:pStyle w:val="Contents3"/>
            <w:tabs>
              <w:tab w:val="clear" w:pos="8459"/>
              <w:tab w:val="right" w:pos="9026" w:leader="dot"/>
            </w:tabs>
            <w:rPr/>
          </w:pPr>
          <w:hyperlink w:anchor="__RefHeading___Toc10141400_1280447820">
            <w:r>
              <w:rPr>
                <w:webHidden/>
                <w:rStyle w:val="IndexLink"/>
                <w:rtl w:val="true"/>
              </w:rPr>
              <w:t>اشارة</w:t>
            </w:r>
            <w:r>
              <w:rPr>
                <w:rStyle w:val="IndexLink"/>
                <w:rtl w:val="true"/>
              </w:rPr>
              <w:tab/>
            </w:r>
            <w:r>
              <w:rPr>
                <w:rStyle w:val="IndexLink"/>
              </w:rPr>
              <w:t>151</w:t>
            </w:r>
          </w:hyperlink>
        </w:p>
        <w:p>
          <w:pPr>
            <w:pStyle w:val="Contents3"/>
            <w:tabs>
              <w:tab w:val="clear" w:pos="8459"/>
              <w:tab w:val="right" w:pos="9026" w:leader="dot"/>
            </w:tabs>
            <w:rPr/>
          </w:pPr>
          <w:hyperlink w:anchor="__RefHeading___Toc10141402_1280447820">
            <w:r>
              <w:rPr>
                <w:webHidden/>
                <w:rStyle w:val="IndexLink"/>
                <w:rtl w:val="true"/>
              </w:rPr>
              <w:t>مقدمة</w:t>
            </w:r>
            <w:r>
              <w:rPr>
                <w:rStyle w:val="IndexLink"/>
                <w:rtl w:val="true"/>
              </w:rPr>
              <w:tab/>
            </w:r>
            <w:r>
              <w:rPr>
                <w:rStyle w:val="IndexLink"/>
              </w:rPr>
              <w:t>153</w:t>
            </w:r>
          </w:hyperlink>
        </w:p>
        <w:p>
          <w:pPr>
            <w:pStyle w:val="Contents3"/>
            <w:tabs>
              <w:tab w:val="clear" w:pos="8459"/>
              <w:tab w:val="right" w:pos="9026" w:leader="dot"/>
            </w:tabs>
            <w:rPr/>
          </w:pPr>
          <w:hyperlink w:anchor="__RefHeading___Toc10141404_1280447820">
            <w:r>
              <w:rPr>
                <w:webHidden/>
                <w:rStyle w:val="IndexLink"/>
                <w:rtl w:val="true"/>
              </w:rPr>
              <w:t>التمهيد</w:t>
            </w:r>
            <w:r>
              <w:rPr>
                <w:rStyle w:val="IndexLink"/>
                <w:rtl w:val="true"/>
              </w:rPr>
              <w:tab/>
            </w:r>
            <w:r>
              <w:rPr>
                <w:rStyle w:val="IndexLink"/>
              </w:rPr>
              <w:t>155</w:t>
            </w:r>
          </w:hyperlink>
        </w:p>
        <w:p>
          <w:pPr>
            <w:pStyle w:val="Contents3"/>
            <w:tabs>
              <w:tab w:val="clear" w:pos="8459"/>
              <w:tab w:val="right" w:pos="9026" w:leader="dot"/>
            </w:tabs>
            <w:rPr/>
          </w:pPr>
          <w:hyperlink w:anchor="__RefHeading___Toc10141406_1280447820">
            <w:r>
              <w:rPr>
                <w:webHidden/>
                <w:rStyle w:val="IndexLink"/>
                <w:rtl w:val="true"/>
              </w:rPr>
              <w:t>نظرة على مدلول الانزياح الدلالي</w:t>
            </w:r>
            <w:r>
              <w:rPr>
                <w:rStyle w:val="IndexLink"/>
                <w:rtl w:val="true"/>
              </w:rPr>
              <w:t>:</w:t>
              <w:tab/>
            </w:r>
            <w:r>
              <w:rPr>
                <w:rStyle w:val="IndexLink"/>
              </w:rPr>
              <w:t>155</w:t>
            </w:r>
          </w:hyperlink>
        </w:p>
        <w:p>
          <w:pPr>
            <w:pStyle w:val="Contents3"/>
            <w:tabs>
              <w:tab w:val="clear" w:pos="8459"/>
              <w:tab w:val="right" w:pos="9026" w:leader="dot"/>
            </w:tabs>
            <w:rPr/>
          </w:pPr>
          <w:hyperlink w:anchor="__RefHeading___Toc10141408_1280447820">
            <w:r>
              <w:rPr>
                <w:webHidden/>
                <w:rStyle w:val="IndexLink"/>
                <w:rtl w:val="true"/>
              </w:rPr>
              <w:t>أولاً</w:t>
            </w:r>
            <w:r>
              <w:rPr>
                <w:rStyle w:val="IndexLink"/>
                <w:rtl w:val="true"/>
              </w:rPr>
              <w:t xml:space="preserve">: </w:t>
            </w:r>
            <w:r>
              <w:rPr>
                <w:rStyle w:val="IndexLink"/>
                <w:rtl w:val="true"/>
              </w:rPr>
              <w:t>صور الانزياح الدلالي المجازي</w:t>
            </w:r>
            <w:r>
              <w:rPr>
                <w:rStyle w:val="IndexLink"/>
                <w:rtl w:val="true"/>
              </w:rPr>
              <w:t>:</w:t>
              <w:tab/>
            </w:r>
            <w:r>
              <w:rPr>
                <w:rStyle w:val="IndexLink"/>
              </w:rPr>
              <w:t>159</w:t>
            </w:r>
          </w:hyperlink>
        </w:p>
        <w:p>
          <w:pPr>
            <w:pStyle w:val="Contents3"/>
            <w:tabs>
              <w:tab w:val="clear" w:pos="8459"/>
              <w:tab w:val="right" w:pos="9026" w:leader="dot"/>
            </w:tabs>
            <w:rPr/>
          </w:pPr>
          <w:hyperlink w:anchor="__RefHeading___Toc10141410_1280447820">
            <w:r>
              <w:rPr>
                <w:webHidden/>
                <w:rStyle w:val="IndexLink"/>
              </w:rPr>
              <w:t>1</w:t>
            </w:r>
            <w:r>
              <w:rPr>
                <w:rStyle w:val="IndexLink"/>
                <w:rtl w:val="true"/>
              </w:rPr>
              <w:t xml:space="preserve"> - </w:t>
            </w:r>
            <w:r>
              <w:rPr>
                <w:rStyle w:val="IndexLink"/>
                <w:rtl w:val="true"/>
              </w:rPr>
              <w:t>العلاقة السببية</w:t>
            </w:r>
            <w:r>
              <w:rPr>
                <w:rStyle w:val="IndexLink"/>
                <w:rtl w:val="true"/>
              </w:rPr>
              <w:t>:</w:t>
              <w:tab/>
            </w:r>
            <w:r>
              <w:rPr>
                <w:rStyle w:val="IndexLink"/>
              </w:rPr>
              <w:t>160</w:t>
            </w:r>
          </w:hyperlink>
        </w:p>
        <w:p>
          <w:pPr>
            <w:pStyle w:val="Contents3"/>
            <w:tabs>
              <w:tab w:val="clear" w:pos="8459"/>
              <w:tab w:val="right" w:pos="9026" w:leader="dot"/>
            </w:tabs>
            <w:rPr/>
          </w:pPr>
          <w:hyperlink w:anchor="__RefHeading___Toc10141412_1280447820">
            <w:r>
              <w:rPr>
                <w:webHidden/>
                <w:rStyle w:val="IndexLink"/>
              </w:rPr>
              <w:t>2</w:t>
            </w:r>
            <w:r>
              <w:rPr>
                <w:rStyle w:val="IndexLink"/>
                <w:rtl w:val="true"/>
              </w:rPr>
              <w:t xml:space="preserve"> - </w:t>
            </w:r>
            <w:r>
              <w:rPr>
                <w:rStyle w:val="IndexLink"/>
                <w:rtl w:val="true"/>
              </w:rPr>
              <w:t>العلاقة المسببية</w:t>
            </w:r>
            <w:r>
              <w:rPr>
                <w:rStyle w:val="IndexLink"/>
                <w:rtl w:val="true"/>
              </w:rPr>
              <w:t>:</w:t>
              <w:tab/>
            </w:r>
            <w:r>
              <w:rPr>
                <w:rStyle w:val="IndexLink"/>
              </w:rPr>
              <w:t>162</w:t>
            </w:r>
          </w:hyperlink>
        </w:p>
        <w:p>
          <w:pPr>
            <w:pStyle w:val="Contents3"/>
            <w:tabs>
              <w:tab w:val="clear" w:pos="8459"/>
              <w:tab w:val="right" w:pos="9026" w:leader="dot"/>
            </w:tabs>
            <w:rPr/>
          </w:pPr>
          <w:hyperlink w:anchor="__RefHeading___Toc10141414_1280447820">
            <w:r>
              <w:rPr>
                <w:webHidden/>
                <w:rStyle w:val="IndexLink"/>
              </w:rPr>
              <w:t>3</w:t>
            </w:r>
            <w:r>
              <w:rPr>
                <w:rStyle w:val="IndexLink"/>
                <w:rtl w:val="true"/>
              </w:rPr>
              <w:t xml:space="preserve"> - </w:t>
            </w:r>
            <w:r>
              <w:rPr>
                <w:rStyle w:val="IndexLink"/>
                <w:rtl w:val="true"/>
              </w:rPr>
              <w:t>علاقة الكلية</w:t>
            </w:r>
            <w:r>
              <w:rPr>
                <w:rStyle w:val="IndexLink"/>
                <w:rtl w:val="true"/>
              </w:rPr>
              <w:t>:</w:t>
              <w:tab/>
            </w:r>
            <w:r>
              <w:rPr>
                <w:rStyle w:val="IndexLink"/>
              </w:rPr>
              <w:t>163</w:t>
            </w:r>
          </w:hyperlink>
        </w:p>
        <w:p>
          <w:pPr>
            <w:pStyle w:val="Contents3"/>
            <w:tabs>
              <w:tab w:val="clear" w:pos="8459"/>
              <w:tab w:val="right" w:pos="9026" w:leader="dot"/>
            </w:tabs>
            <w:rPr/>
          </w:pPr>
          <w:hyperlink w:anchor="__RefHeading___Toc10141416_1280447820">
            <w:r>
              <w:rPr>
                <w:webHidden/>
                <w:rStyle w:val="IndexLink"/>
              </w:rPr>
              <w:t>4</w:t>
            </w:r>
            <w:r>
              <w:rPr>
                <w:rStyle w:val="IndexLink"/>
                <w:rtl w:val="true"/>
              </w:rPr>
              <w:t xml:space="preserve"> - </w:t>
            </w:r>
            <w:r>
              <w:rPr>
                <w:rStyle w:val="IndexLink"/>
                <w:rtl w:val="true"/>
              </w:rPr>
              <w:t>علاقة الجزئية</w:t>
            </w:r>
            <w:r>
              <w:rPr>
                <w:rStyle w:val="IndexLink"/>
                <w:rtl w:val="true"/>
              </w:rPr>
              <w:t>:</w:t>
              <w:tab/>
            </w:r>
            <w:r>
              <w:rPr>
                <w:rStyle w:val="IndexLink"/>
              </w:rPr>
              <w:t>164</w:t>
            </w:r>
          </w:hyperlink>
        </w:p>
        <w:p>
          <w:pPr>
            <w:pStyle w:val="Contents3"/>
            <w:tabs>
              <w:tab w:val="clear" w:pos="8459"/>
              <w:tab w:val="right" w:pos="9026" w:leader="dot"/>
            </w:tabs>
            <w:rPr/>
          </w:pPr>
          <w:hyperlink w:anchor="__RefHeading___Toc10141418_1280447820">
            <w:r>
              <w:rPr>
                <w:webHidden/>
                <w:rStyle w:val="IndexLink"/>
                <w:rtl w:val="true"/>
              </w:rPr>
              <w:t>ثانياً</w:t>
            </w:r>
            <w:r>
              <w:rPr>
                <w:rStyle w:val="IndexLink"/>
                <w:rtl w:val="true"/>
              </w:rPr>
              <w:t xml:space="preserve">: </w:t>
            </w:r>
            <w:r>
              <w:rPr>
                <w:rStyle w:val="IndexLink"/>
                <w:rtl w:val="true"/>
              </w:rPr>
              <w:t>صور الانزياح الدلالي الاستعاري</w:t>
            </w:r>
            <w:r>
              <w:rPr>
                <w:rStyle w:val="IndexLink"/>
                <w:rtl w:val="true"/>
              </w:rPr>
              <w:t>:</w:t>
              <w:tab/>
            </w:r>
            <w:r>
              <w:rPr>
                <w:rStyle w:val="IndexLink"/>
              </w:rPr>
              <w:t>166</w:t>
            </w:r>
          </w:hyperlink>
        </w:p>
        <w:p>
          <w:pPr>
            <w:pStyle w:val="Contents3"/>
            <w:tabs>
              <w:tab w:val="clear" w:pos="8459"/>
              <w:tab w:val="right" w:pos="9026" w:leader="dot"/>
            </w:tabs>
            <w:rPr/>
          </w:pPr>
          <w:hyperlink w:anchor="__RefHeading___Toc10141420_1280447820">
            <w:r>
              <w:rPr>
                <w:webHidden/>
                <w:rStyle w:val="IndexLink"/>
                <w:rtl w:val="true"/>
              </w:rPr>
              <w:t>ثالثا</w:t>
            </w:r>
            <w:r>
              <w:rPr>
                <w:rStyle w:val="IndexLink"/>
                <w:rtl w:val="true"/>
              </w:rPr>
              <w:t xml:space="preserve">: </w:t>
            </w:r>
            <w:r>
              <w:rPr>
                <w:rStyle w:val="IndexLink"/>
                <w:rtl w:val="true"/>
              </w:rPr>
              <w:t>صور الانزياح الدلالي الكنائي</w:t>
            </w:r>
            <w:r>
              <w:rPr>
                <w:rStyle w:val="IndexLink"/>
                <w:rtl w:val="true"/>
              </w:rPr>
              <w:t>:</w:t>
              <w:tab/>
            </w:r>
            <w:r>
              <w:rPr>
                <w:rStyle w:val="IndexLink"/>
              </w:rPr>
              <w:t>169</w:t>
            </w:r>
          </w:hyperlink>
        </w:p>
        <w:p>
          <w:pPr>
            <w:pStyle w:val="Contents3"/>
            <w:tabs>
              <w:tab w:val="clear" w:pos="8459"/>
              <w:tab w:val="right" w:pos="9026" w:leader="dot"/>
            </w:tabs>
            <w:rPr/>
          </w:pPr>
          <w:hyperlink w:anchor="__RefHeading___Toc10141422_1280447820">
            <w:r>
              <w:rPr>
                <w:webHidden/>
                <w:rStyle w:val="IndexLink"/>
                <w:rtl w:val="true"/>
              </w:rPr>
              <w:t>الخاتمة</w:t>
            </w:r>
            <w:r>
              <w:rPr>
                <w:rStyle w:val="IndexLink"/>
                <w:rtl w:val="true"/>
              </w:rPr>
              <w:t>:</w:t>
              <w:tab/>
            </w:r>
            <w:r>
              <w:rPr>
                <w:rStyle w:val="IndexLink"/>
              </w:rPr>
              <w:t>173</w:t>
            </w:r>
          </w:hyperlink>
        </w:p>
        <w:p>
          <w:pPr>
            <w:pStyle w:val="Contents3"/>
            <w:tabs>
              <w:tab w:val="clear" w:pos="8459"/>
              <w:tab w:val="right" w:pos="9026" w:leader="dot"/>
            </w:tabs>
            <w:rPr/>
          </w:pPr>
          <w:hyperlink w:anchor="__RefHeading___Toc10141424_1280447820">
            <w:r>
              <w:rPr>
                <w:webHidden/>
                <w:rStyle w:val="IndexLink"/>
                <w:rtl w:val="true"/>
              </w:rPr>
              <w:t>الهوامش</w:t>
            </w:r>
            <w:r>
              <w:rPr>
                <w:rStyle w:val="IndexLink"/>
                <w:rtl w:val="true"/>
              </w:rPr>
              <w:t>:</w:t>
              <w:tab/>
            </w:r>
            <w:r>
              <w:rPr>
                <w:rStyle w:val="IndexLink"/>
              </w:rPr>
              <w:t>175</w:t>
            </w:r>
          </w:hyperlink>
        </w:p>
        <w:p>
          <w:pPr>
            <w:pStyle w:val="Contents3"/>
            <w:tabs>
              <w:tab w:val="clear" w:pos="8459"/>
              <w:tab w:val="right" w:pos="9026" w:leader="dot"/>
            </w:tabs>
            <w:rPr/>
          </w:pPr>
          <w:hyperlink w:anchor="__RefHeading___Toc10141426_1280447820">
            <w:r>
              <w:rPr>
                <w:webHidden/>
                <w:rStyle w:val="IndexLink"/>
                <w:rtl w:val="true"/>
              </w:rPr>
              <w:t>المصادر</w:t>
            </w:r>
            <w:r>
              <w:rPr>
                <w:rStyle w:val="IndexLink"/>
                <w:rtl w:val="true"/>
              </w:rPr>
              <w:t>:</w:t>
              <w:tab/>
            </w:r>
            <w:r>
              <w:rPr>
                <w:rStyle w:val="IndexLink"/>
              </w:rPr>
              <w:t>177</w:t>
            </w:r>
          </w:hyperlink>
        </w:p>
        <w:p>
          <w:pPr>
            <w:pStyle w:val="Contents2"/>
            <w:tabs>
              <w:tab w:val="clear" w:pos="8743"/>
              <w:tab w:val="right" w:pos="9026" w:leader="dot"/>
            </w:tabs>
            <w:rPr/>
          </w:pPr>
          <w:hyperlink w:anchor="__RefHeading___Toc10141428_1280447820">
            <w:r>
              <w:rPr>
                <w:webHidden/>
                <w:rStyle w:val="IndexLink"/>
                <w:rtl w:val="true"/>
              </w:rPr>
              <w:t xml:space="preserve">الثنائيات المهيمنة في عهد الإمام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لمالك الأشتر</w:t>
            </w:r>
            <w:r>
              <w:rPr>
                <w:rStyle w:val="IndexLink"/>
                <w:rtl w:val="true"/>
              </w:rPr>
              <w:t>(</w:t>
            </w:r>
            <w:r>
              <w:rPr>
                <w:rStyle w:val="IndexLink"/>
                <w:rtl w:val="true"/>
              </w:rPr>
              <w:t>رضي الله عنه</w:t>
            </w:r>
            <w:r>
              <w:rPr>
                <w:rStyle w:val="IndexLink"/>
                <w:rtl w:val="true"/>
              </w:rPr>
              <w:t>)</w:t>
              <w:tab/>
            </w:r>
            <w:r>
              <w:rPr>
                <w:rStyle w:val="IndexLink"/>
              </w:rPr>
              <w:t>180</w:t>
            </w:r>
          </w:hyperlink>
        </w:p>
        <w:p>
          <w:pPr>
            <w:pStyle w:val="Contents3"/>
            <w:tabs>
              <w:tab w:val="clear" w:pos="8459"/>
              <w:tab w:val="right" w:pos="9026" w:leader="dot"/>
            </w:tabs>
            <w:rPr/>
          </w:pPr>
          <w:hyperlink w:anchor="__RefHeading___Toc10141430_1280447820">
            <w:r>
              <w:rPr>
                <w:webHidden/>
                <w:rStyle w:val="IndexLink"/>
                <w:rtl w:val="true"/>
              </w:rPr>
              <w:t>اشارة</w:t>
            </w:r>
            <w:r>
              <w:rPr>
                <w:rStyle w:val="IndexLink"/>
                <w:rtl w:val="true"/>
              </w:rPr>
              <w:tab/>
            </w:r>
            <w:r>
              <w:rPr>
                <w:rStyle w:val="IndexLink"/>
              </w:rPr>
              <w:t>180</w:t>
            </w:r>
          </w:hyperlink>
        </w:p>
        <w:p>
          <w:pPr>
            <w:pStyle w:val="Contents3"/>
            <w:tabs>
              <w:tab w:val="clear" w:pos="8459"/>
              <w:tab w:val="right" w:pos="9026" w:leader="dot"/>
            </w:tabs>
            <w:rPr/>
          </w:pPr>
          <w:hyperlink w:anchor="__RefHeading___Toc10141432_1280447820">
            <w:r>
              <w:rPr>
                <w:webHidden/>
                <w:rStyle w:val="IndexLink"/>
                <w:rtl w:val="true"/>
              </w:rPr>
              <w:t>مقدمة</w:t>
            </w:r>
            <w:r>
              <w:rPr>
                <w:rStyle w:val="IndexLink"/>
                <w:rtl w:val="true"/>
              </w:rPr>
              <w:t>:</w:t>
              <w:tab/>
            </w:r>
            <w:r>
              <w:rPr>
                <w:rStyle w:val="IndexLink"/>
              </w:rPr>
              <w:t>182</w:t>
            </w:r>
          </w:hyperlink>
        </w:p>
        <w:p>
          <w:pPr>
            <w:pStyle w:val="Contents3"/>
            <w:tabs>
              <w:tab w:val="clear" w:pos="8459"/>
              <w:tab w:val="right" w:pos="9026" w:leader="dot"/>
            </w:tabs>
            <w:rPr/>
          </w:pPr>
          <w:hyperlink w:anchor="__RefHeading___Toc10141434_1280447820">
            <w:r>
              <w:rPr>
                <w:webHidden/>
                <w:rStyle w:val="IndexLink"/>
                <w:rtl w:val="true"/>
              </w:rPr>
              <w:t>تمهيد</w:t>
            </w:r>
            <w:r>
              <w:rPr>
                <w:rStyle w:val="IndexLink"/>
                <w:rtl w:val="true"/>
              </w:rPr>
              <w:tab/>
            </w:r>
            <w:r>
              <w:rPr>
                <w:rStyle w:val="IndexLink"/>
              </w:rPr>
              <w:t>183</w:t>
            </w:r>
          </w:hyperlink>
        </w:p>
        <w:p>
          <w:pPr>
            <w:pStyle w:val="Contents3"/>
            <w:tabs>
              <w:tab w:val="clear" w:pos="8459"/>
              <w:tab w:val="right" w:pos="9026" w:leader="dot"/>
            </w:tabs>
            <w:rPr/>
          </w:pPr>
          <w:hyperlink w:anchor="__RefHeading___Toc10141436_1280447820">
            <w:r>
              <w:rPr>
                <w:webHidden/>
                <w:rStyle w:val="IndexLink"/>
                <w:rtl w:val="true"/>
              </w:rPr>
              <w:t>مفهوم الثنائيات المهيمنة</w:t>
            </w:r>
            <w:r>
              <w:rPr>
                <w:rStyle w:val="IndexLink"/>
                <w:rtl w:val="true"/>
              </w:rPr>
              <w:tab/>
            </w:r>
            <w:r>
              <w:rPr>
                <w:rStyle w:val="IndexLink"/>
              </w:rPr>
              <w:t>183</w:t>
            </w:r>
          </w:hyperlink>
        </w:p>
        <w:p>
          <w:pPr>
            <w:pStyle w:val="Contents3"/>
            <w:tabs>
              <w:tab w:val="clear" w:pos="8459"/>
              <w:tab w:val="right" w:pos="9026" w:leader="dot"/>
            </w:tabs>
            <w:rPr/>
          </w:pPr>
          <w:hyperlink w:anchor="__RefHeading___Toc10141438_1280447820">
            <w:r>
              <w:rPr>
                <w:webHidden/>
                <w:rStyle w:val="IndexLink"/>
                <w:rtl w:val="true"/>
              </w:rPr>
              <w:t>أولا</w:t>
            </w:r>
            <w:r>
              <w:rPr>
                <w:rStyle w:val="IndexLink"/>
                <w:rtl w:val="true"/>
              </w:rPr>
              <w:t xml:space="preserve">: </w:t>
            </w:r>
            <w:r>
              <w:rPr>
                <w:rStyle w:val="IndexLink"/>
                <w:rtl w:val="true"/>
              </w:rPr>
              <w:t>الثنائيات</w:t>
            </w:r>
            <w:r>
              <w:rPr>
                <w:rStyle w:val="IndexLink"/>
                <w:rtl w:val="true"/>
              </w:rPr>
              <w:t>:</w:t>
              <w:tab/>
            </w:r>
            <w:r>
              <w:rPr>
                <w:rStyle w:val="IndexLink"/>
              </w:rPr>
              <w:t>183</w:t>
            </w:r>
          </w:hyperlink>
        </w:p>
        <w:p>
          <w:pPr>
            <w:pStyle w:val="Contents3"/>
            <w:tabs>
              <w:tab w:val="clear" w:pos="8459"/>
              <w:tab w:val="right" w:pos="9026" w:leader="dot"/>
            </w:tabs>
            <w:rPr/>
          </w:pPr>
          <w:hyperlink w:anchor="__RefHeading___Toc10141440_1280447820">
            <w:r>
              <w:rPr>
                <w:webHidden/>
                <w:rStyle w:val="IndexLink"/>
                <w:rtl w:val="true"/>
              </w:rPr>
              <w:t>ثانياً</w:t>
            </w:r>
            <w:r>
              <w:rPr>
                <w:rStyle w:val="IndexLink"/>
                <w:rtl w:val="true"/>
              </w:rPr>
              <w:t xml:space="preserve">: </w:t>
            </w:r>
            <w:r>
              <w:rPr>
                <w:rStyle w:val="IndexLink"/>
                <w:rtl w:val="true"/>
              </w:rPr>
              <w:t>مفهوم المهيمنة</w:t>
            </w:r>
            <w:r>
              <w:rPr>
                <w:rStyle w:val="IndexLink"/>
                <w:rtl w:val="true"/>
              </w:rPr>
              <w:t>:</w:t>
              <w:tab/>
            </w:r>
            <w:r>
              <w:rPr>
                <w:rStyle w:val="IndexLink"/>
              </w:rPr>
              <w:t>186</w:t>
            </w:r>
          </w:hyperlink>
        </w:p>
        <w:p>
          <w:pPr>
            <w:pStyle w:val="Contents3"/>
            <w:tabs>
              <w:tab w:val="clear" w:pos="8459"/>
              <w:tab w:val="right" w:pos="9026" w:leader="dot"/>
            </w:tabs>
            <w:rPr/>
          </w:pPr>
          <w:hyperlink w:anchor="__RefHeading___Toc10141442_1280447820">
            <w:r>
              <w:rPr>
                <w:webHidden/>
                <w:rStyle w:val="IndexLink"/>
                <w:rtl w:val="true"/>
              </w:rPr>
              <w:t>المبحث الأول</w:t>
            </w:r>
            <w:r>
              <w:rPr>
                <w:rStyle w:val="IndexLink"/>
                <w:rtl w:val="true"/>
              </w:rPr>
              <w:t xml:space="preserve">: </w:t>
            </w:r>
            <w:r>
              <w:rPr>
                <w:rStyle w:val="IndexLink"/>
                <w:rtl w:val="true"/>
              </w:rPr>
              <w:t>الثنائيات المتوافقة</w:t>
            </w:r>
            <w:r>
              <w:rPr>
                <w:rStyle w:val="IndexLink"/>
                <w:rtl w:val="true"/>
              </w:rPr>
              <w:tab/>
            </w:r>
            <w:r>
              <w:rPr>
                <w:rStyle w:val="IndexLink"/>
              </w:rPr>
              <w:t>187</w:t>
            </w:r>
          </w:hyperlink>
        </w:p>
        <w:p>
          <w:pPr>
            <w:pStyle w:val="Contents3"/>
            <w:tabs>
              <w:tab w:val="clear" w:pos="8459"/>
              <w:tab w:val="right" w:pos="9026" w:leader="dot"/>
            </w:tabs>
            <w:rPr/>
          </w:pPr>
          <w:hyperlink w:anchor="__RefHeading___Toc10141444_1280447820">
            <w:r>
              <w:rPr>
                <w:webHidden/>
                <w:rStyle w:val="IndexLink"/>
                <w:rtl w:val="true"/>
              </w:rPr>
              <w:t>أولا</w:t>
            </w:r>
            <w:r>
              <w:rPr>
                <w:rStyle w:val="IndexLink"/>
                <w:rtl w:val="true"/>
              </w:rPr>
              <w:t xml:space="preserve">: </w:t>
            </w:r>
            <w:r>
              <w:rPr>
                <w:rStyle w:val="IndexLink"/>
                <w:rtl w:val="true"/>
              </w:rPr>
              <w:t>ثنائية الخاص والعام</w:t>
            </w:r>
            <w:r>
              <w:rPr>
                <w:rStyle w:val="IndexLink"/>
                <w:rtl w:val="true"/>
              </w:rPr>
              <w:tab/>
            </w:r>
            <w:r>
              <w:rPr>
                <w:rStyle w:val="IndexLink"/>
              </w:rPr>
              <w:t>188</w:t>
            </w:r>
          </w:hyperlink>
        </w:p>
        <w:p>
          <w:pPr>
            <w:pStyle w:val="Contents3"/>
            <w:tabs>
              <w:tab w:val="clear" w:pos="8459"/>
              <w:tab w:val="right" w:pos="9026" w:leader="dot"/>
            </w:tabs>
            <w:rPr/>
          </w:pPr>
          <w:hyperlink w:anchor="__RefHeading___Toc10141446_1280447820">
            <w:r>
              <w:rPr>
                <w:webHidden/>
                <w:rStyle w:val="IndexLink"/>
                <w:rtl w:val="true"/>
              </w:rPr>
              <w:t>ثانيا</w:t>
            </w:r>
            <w:r>
              <w:rPr>
                <w:rStyle w:val="IndexLink"/>
                <w:rtl w:val="true"/>
              </w:rPr>
              <w:t xml:space="preserve">: </w:t>
            </w:r>
            <w:r>
              <w:rPr>
                <w:rStyle w:val="IndexLink"/>
                <w:rtl w:val="true"/>
              </w:rPr>
              <w:t>ثنائية الإجمال والتفصيل</w:t>
            </w:r>
            <w:r>
              <w:rPr>
                <w:rStyle w:val="IndexLink"/>
                <w:rtl w:val="true"/>
              </w:rPr>
              <w:t>:</w:t>
              <w:tab/>
            </w:r>
            <w:r>
              <w:rPr>
                <w:rStyle w:val="IndexLink"/>
              </w:rPr>
              <w:t>192</w:t>
            </w:r>
          </w:hyperlink>
        </w:p>
        <w:p>
          <w:pPr>
            <w:pStyle w:val="Contents3"/>
            <w:tabs>
              <w:tab w:val="clear" w:pos="8459"/>
              <w:tab w:val="right" w:pos="9026" w:leader="dot"/>
            </w:tabs>
            <w:rPr/>
          </w:pPr>
          <w:hyperlink w:anchor="__RefHeading___Toc10141448_1280447820">
            <w:r>
              <w:rPr>
                <w:webHidden/>
                <w:rStyle w:val="IndexLink"/>
                <w:rtl w:val="true"/>
              </w:rPr>
              <w:t>المبحث الثاني</w:t>
            </w:r>
            <w:r>
              <w:rPr>
                <w:rStyle w:val="IndexLink"/>
                <w:rtl w:val="true"/>
              </w:rPr>
              <w:t xml:space="preserve">: </w:t>
            </w:r>
            <w:r>
              <w:rPr>
                <w:rStyle w:val="IndexLink"/>
                <w:rtl w:val="true"/>
              </w:rPr>
              <w:t>الثنائيات الضدّية</w:t>
            </w:r>
            <w:r>
              <w:rPr>
                <w:rStyle w:val="IndexLink"/>
                <w:rtl w:val="true"/>
              </w:rPr>
              <w:tab/>
            </w:r>
            <w:r>
              <w:rPr>
                <w:rStyle w:val="IndexLink"/>
              </w:rPr>
              <w:t>197</w:t>
            </w:r>
          </w:hyperlink>
        </w:p>
        <w:p>
          <w:pPr>
            <w:pStyle w:val="Contents3"/>
            <w:tabs>
              <w:tab w:val="clear" w:pos="8459"/>
              <w:tab w:val="right" w:pos="9026" w:leader="dot"/>
            </w:tabs>
            <w:rPr/>
          </w:pPr>
          <w:hyperlink w:anchor="__RefHeading___Toc10141450_1280447820">
            <w:r>
              <w:rPr>
                <w:webHidden/>
                <w:rStyle w:val="IndexLink"/>
                <w:rtl w:val="true"/>
              </w:rPr>
              <w:t>ثنائية الحضور والغياب</w:t>
            </w:r>
            <w:r>
              <w:rPr>
                <w:rStyle w:val="IndexLink"/>
                <w:rtl w:val="true"/>
              </w:rPr>
              <w:t>:</w:t>
              <w:tab/>
            </w:r>
            <w:r>
              <w:rPr>
                <w:rStyle w:val="IndexLink"/>
              </w:rPr>
              <w:t>198</w:t>
            </w:r>
          </w:hyperlink>
        </w:p>
        <w:p>
          <w:pPr>
            <w:pStyle w:val="Contents3"/>
            <w:tabs>
              <w:tab w:val="clear" w:pos="8459"/>
              <w:tab w:val="right" w:pos="9026" w:leader="dot"/>
            </w:tabs>
            <w:rPr/>
          </w:pPr>
          <w:hyperlink w:anchor="__RefHeading___Toc10141452_1280447820">
            <w:r>
              <w:rPr>
                <w:webHidden/>
                <w:rStyle w:val="IndexLink"/>
                <w:rtl w:val="true"/>
              </w:rPr>
              <w:t>الخاتمة</w:t>
            </w:r>
            <w:r>
              <w:rPr>
                <w:rStyle w:val="IndexLink"/>
                <w:rtl w:val="true"/>
              </w:rPr>
              <w:tab/>
            </w:r>
            <w:r>
              <w:rPr>
                <w:rStyle w:val="IndexLink"/>
              </w:rPr>
              <w:t>203</w:t>
            </w:r>
          </w:hyperlink>
        </w:p>
        <w:p>
          <w:pPr>
            <w:pStyle w:val="Contents3"/>
            <w:tabs>
              <w:tab w:val="clear" w:pos="8459"/>
              <w:tab w:val="right" w:pos="9026" w:leader="dot"/>
            </w:tabs>
            <w:rPr/>
          </w:pPr>
          <w:hyperlink w:anchor="__RefHeading___Toc10141454_1280447820">
            <w:r>
              <w:rPr>
                <w:webHidden/>
                <w:rStyle w:val="IndexLink"/>
                <w:rtl w:val="true"/>
              </w:rPr>
              <w:t>المصادر والمراجع</w:t>
            </w:r>
            <w:r>
              <w:rPr>
                <w:rStyle w:val="IndexLink"/>
                <w:rtl w:val="true"/>
              </w:rPr>
              <w:tab/>
            </w:r>
            <w:r>
              <w:rPr>
                <w:rStyle w:val="IndexLink"/>
              </w:rPr>
              <w:t>204</w:t>
            </w:r>
          </w:hyperlink>
        </w:p>
        <w:p>
          <w:pPr>
            <w:pStyle w:val="Contents3"/>
            <w:tabs>
              <w:tab w:val="clear" w:pos="8459"/>
              <w:tab w:val="right" w:pos="9026" w:leader="dot"/>
            </w:tabs>
            <w:rPr/>
          </w:pPr>
          <w:hyperlink w:anchor="__RefHeading___Toc10141456_1280447820">
            <w:r>
              <w:rPr>
                <w:webHidden/>
                <w:rStyle w:val="IndexLink"/>
                <w:rtl w:val="true"/>
              </w:rPr>
              <w:t>الهوامش</w:t>
            </w:r>
            <w:r>
              <w:rPr>
                <w:rStyle w:val="IndexLink"/>
                <w:rtl w:val="true"/>
              </w:rPr>
              <w:tab/>
            </w:r>
            <w:r>
              <w:rPr>
                <w:rStyle w:val="IndexLink"/>
              </w:rPr>
              <w:t>207</w:t>
            </w:r>
          </w:hyperlink>
        </w:p>
        <w:p>
          <w:pPr>
            <w:pStyle w:val="Contents2"/>
            <w:tabs>
              <w:tab w:val="clear" w:pos="8743"/>
              <w:tab w:val="right" w:pos="9026" w:leader="dot"/>
            </w:tabs>
            <w:rPr/>
          </w:pPr>
          <w:hyperlink w:anchor="__RefHeading___Toc10141458_1280447820">
            <w:r>
              <w:rPr>
                <w:webHidden/>
                <w:rStyle w:val="IndexLink"/>
                <w:rtl w:val="true"/>
              </w:rPr>
              <w:t xml:space="preserve">الإشهار في عهد أمير 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لمالك الأشتر </w:t>
            </w:r>
            <w:r>
              <w:rPr>
                <w:rStyle w:val="IndexLink"/>
                <w:rtl w:val="true"/>
              </w:rPr>
              <w:t>(</w:t>
            </w:r>
            <w:r>
              <w:rPr>
                <w:rStyle w:val="IndexLink"/>
                <w:rtl w:val="true"/>
              </w:rPr>
              <w:t>رضي الله عنه</w:t>
            </w:r>
            <w:r>
              <w:rPr>
                <w:rStyle w:val="IndexLink"/>
                <w:rtl w:val="true"/>
              </w:rPr>
              <w:t>)</w:t>
              <w:tab/>
            </w:r>
            <w:r>
              <w:rPr>
                <w:rStyle w:val="IndexLink"/>
              </w:rPr>
              <w:t>210</w:t>
            </w:r>
          </w:hyperlink>
        </w:p>
        <w:p>
          <w:pPr>
            <w:pStyle w:val="Contents3"/>
            <w:tabs>
              <w:tab w:val="clear" w:pos="8459"/>
              <w:tab w:val="right" w:pos="9026" w:leader="dot"/>
            </w:tabs>
            <w:rPr/>
          </w:pPr>
          <w:hyperlink w:anchor="__RefHeading___Toc10141460_1280447820">
            <w:r>
              <w:rPr>
                <w:webHidden/>
                <w:rStyle w:val="IndexLink"/>
                <w:rtl w:val="true"/>
              </w:rPr>
              <w:t>اشارة</w:t>
            </w:r>
            <w:r>
              <w:rPr>
                <w:rStyle w:val="IndexLink"/>
                <w:rtl w:val="true"/>
              </w:rPr>
              <w:tab/>
            </w:r>
            <w:r>
              <w:rPr>
                <w:rStyle w:val="IndexLink"/>
              </w:rPr>
              <w:t>210</w:t>
            </w:r>
          </w:hyperlink>
        </w:p>
        <w:p>
          <w:pPr>
            <w:pStyle w:val="Contents3"/>
            <w:tabs>
              <w:tab w:val="clear" w:pos="8459"/>
              <w:tab w:val="right" w:pos="9026" w:leader="dot"/>
            </w:tabs>
            <w:rPr/>
          </w:pPr>
          <w:hyperlink w:anchor="__RefHeading___Toc10141462_1280447820">
            <w:r>
              <w:rPr>
                <w:webHidden/>
                <w:rStyle w:val="IndexLink"/>
                <w:rtl w:val="true"/>
              </w:rPr>
              <w:t>الخلاصة</w:t>
            </w:r>
            <w:r>
              <w:rPr>
                <w:rStyle w:val="IndexLink"/>
                <w:rtl w:val="true"/>
              </w:rPr>
              <w:tab/>
            </w:r>
            <w:r>
              <w:rPr>
                <w:rStyle w:val="IndexLink"/>
              </w:rPr>
              <w:t>211</w:t>
            </w:r>
          </w:hyperlink>
        </w:p>
        <w:p>
          <w:pPr>
            <w:pStyle w:val="Contents3"/>
            <w:tabs>
              <w:tab w:val="clear" w:pos="8459"/>
              <w:tab w:val="right" w:pos="9026" w:leader="dot"/>
            </w:tabs>
            <w:rPr/>
          </w:pPr>
          <w:hyperlink w:anchor="__RefHeading___Toc10141464_1280447820">
            <w:r>
              <w:rPr>
                <w:webHidden/>
                <w:rStyle w:val="IndexLink"/>
                <w:rtl w:val="true"/>
              </w:rPr>
              <w:t>المدخل</w:t>
            </w:r>
            <w:r>
              <w:rPr>
                <w:rStyle w:val="IndexLink"/>
                <w:rtl w:val="true"/>
              </w:rPr>
              <w:tab/>
            </w:r>
            <w:r>
              <w:rPr>
                <w:rStyle w:val="IndexLink"/>
              </w:rPr>
              <w:t>212</w:t>
            </w:r>
          </w:hyperlink>
        </w:p>
        <w:p>
          <w:pPr>
            <w:pStyle w:val="Contents3"/>
            <w:tabs>
              <w:tab w:val="clear" w:pos="8459"/>
              <w:tab w:val="right" w:pos="9026" w:leader="dot"/>
            </w:tabs>
            <w:rPr/>
          </w:pPr>
          <w:hyperlink w:anchor="__RefHeading___Toc10141466_1280447820">
            <w:r>
              <w:rPr>
                <w:webHidden/>
                <w:rStyle w:val="IndexLink"/>
                <w:rtl w:val="true"/>
              </w:rPr>
              <w:t>الإشهار</w:t>
            </w:r>
            <w:r>
              <w:rPr>
                <w:rStyle w:val="IndexLink"/>
                <w:rtl w:val="true"/>
              </w:rPr>
              <w:tab/>
            </w:r>
            <w:r>
              <w:rPr>
                <w:rStyle w:val="IndexLink"/>
              </w:rPr>
              <w:t>213</w:t>
            </w:r>
          </w:hyperlink>
        </w:p>
        <w:p>
          <w:pPr>
            <w:pStyle w:val="Contents3"/>
            <w:tabs>
              <w:tab w:val="clear" w:pos="8459"/>
              <w:tab w:val="right" w:pos="9026" w:leader="dot"/>
            </w:tabs>
            <w:rPr/>
          </w:pPr>
          <w:hyperlink w:anchor="__RefHeading___Toc10141468_1280447820">
            <w:r>
              <w:rPr>
                <w:webHidden/>
                <w:rStyle w:val="IndexLink"/>
                <w:rtl w:val="true"/>
              </w:rPr>
              <w:t>معاني مفاهيم العهد</w:t>
            </w:r>
            <w:r>
              <w:rPr>
                <w:rStyle w:val="IndexLink"/>
                <w:rtl w:val="true"/>
              </w:rPr>
              <w:tab/>
            </w:r>
            <w:r>
              <w:rPr>
                <w:rStyle w:val="IndexLink"/>
              </w:rPr>
              <w:t>214</w:t>
            </w:r>
          </w:hyperlink>
        </w:p>
        <w:p>
          <w:pPr>
            <w:pStyle w:val="Contents3"/>
            <w:tabs>
              <w:tab w:val="clear" w:pos="8459"/>
              <w:tab w:val="right" w:pos="9026" w:leader="dot"/>
            </w:tabs>
            <w:rPr/>
          </w:pPr>
          <w:hyperlink w:anchor="__RefHeading___Toc10141470_1280447820">
            <w:r>
              <w:rPr>
                <w:webHidden/>
                <w:rStyle w:val="IndexLink"/>
                <w:rtl w:val="true"/>
              </w:rPr>
              <w:t>جماليات العهد الفنية</w:t>
            </w:r>
            <w:r>
              <w:rPr>
                <w:rStyle w:val="IndexLink"/>
                <w:rtl w:val="true"/>
              </w:rPr>
              <w:tab/>
            </w:r>
            <w:r>
              <w:rPr>
                <w:rStyle w:val="IndexLink"/>
              </w:rPr>
              <w:t>220</w:t>
            </w:r>
          </w:hyperlink>
        </w:p>
        <w:p>
          <w:pPr>
            <w:pStyle w:val="Contents3"/>
            <w:tabs>
              <w:tab w:val="clear" w:pos="8459"/>
              <w:tab w:val="right" w:pos="9026" w:leader="dot"/>
            </w:tabs>
            <w:rPr/>
          </w:pPr>
          <w:hyperlink w:anchor="__RefHeading___Toc10141472_1280447820">
            <w:r>
              <w:rPr>
                <w:webHidden/>
                <w:rStyle w:val="IndexLink"/>
                <w:rtl w:val="true"/>
              </w:rPr>
              <w:t>الخاتمة</w:t>
            </w:r>
            <w:r>
              <w:rPr>
                <w:rStyle w:val="IndexLink"/>
                <w:rtl w:val="true"/>
              </w:rPr>
              <w:tab/>
            </w:r>
            <w:r>
              <w:rPr>
                <w:rStyle w:val="IndexLink"/>
              </w:rPr>
              <w:t>225</w:t>
            </w:r>
          </w:hyperlink>
        </w:p>
        <w:p>
          <w:pPr>
            <w:pStyle w:val="Contents3"/>
            <w:tabs>
              <w:tab w:val="clear" w:pos="8459"/>
              <w:tab w:val="right" w:pos="9026" w:leader="dot"/>
            </w:tabs>
            <w:rPr/>
          </w:pPr>
          <w:hyperlink w:anchor="__RefHeading___Toc10141474_1280447820">
            <w:r>
              <w:rPr>
                <w:webHidden/>
                <w:rStyle w:val="IndexLink"/>
                <w:rtl w:val="true"/>
              </w:rPr>
              <w:t>قائمة الهوامش</w:t>
            </w:r>
            <w:r>
              <w:rPr>
                <w:rStyle w:val="IndexLink"/>
                <w:rtl w:val="true"/>
              </w:rPr>
              <w:tab/>
            </w:r>
            <w:r>
              <w:rPr>
                <w:rStyle w:val="IndexLink"/>
              </w:rPr>
              <w:t>227</w:t>
            </w:r>
          </w:hyperlink>
        </w:p>
        <w:p>
          <w:pPr>
            <w:pStyle w:val="Contents3"/>
            <w:tabs>
              <w:tab w:val="clear" w:pos="8459"/>
              <w:tab w:val="right" w:pos="9026" w:leader="dot"/>
            </w:tabs>
            <w:rPr/>
          </w:pPr>
          <w:hyperlink w:anchor="__RefHeading___Toc10141476_1280447820">
            <w:r>
              <w:rPr>
                <w:webHidden/>
                <w:rStyle w:val="IndexLink"/>
                <w:rtl w:val="true"/>
              </w:rPr>
              <w:t>قائمة المصادر</w:t>
            </w:r>
            <w:r>
              <w:rPr>
                <w:rStyle w:val="IndexLink"/>
                <w:rtl w:val="true"/>
              </w:rPr>
              <w:tab/>
            </w:r>
            <w:r>
              <w:rPr>
                <w:rStyle w:val="IndexLink"/>
              </w:rPr>
              <w:t>232</w:t>
            </w:r>
          </w:hyperlink>
        </w:p>
        <w:p>
          <w:pPr>
            <w:pStyle w:val="Contents2"/>
            <w:tabs>
              <w:tab w:val="clear" w:pos="8743"/>
              <w:tab w:val="right" w:pos="9026" w:leader="dot"/>
            </w:tabs>
            <w:rPr/>
          </w:pPr>
          <w:hyperlink w:anchor="__RefHeading___Toc10141478_1280447820">
            <w:r>
              <w:rPr>
                <w:webHidden/>
                <w:rStyle w:val="IndexLink"/>
                <w:rtl w:val="true"/>
              </w:rPr>
              <w:t xml:space="preserve">حرمة سفك الدماء في عهد الامام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الى مالك الأشتر </w:t>
            </w:r>
            <w:r>
              <w:rPr>
                <w:rStyle w:val="IndexLink"/>
                <w:rtl w:val="true"/>
              </w:rPr>
              <w:t>(</w:t>
            </w:r>
            <w:r>
              <w:rPr>
                <w:rStyle w:val="IndexLink"/>
                <w:rtl w:val="true"/>
              </w:rPr>
              <w:t>رضوان الله عليه</w:t>
            </w:r>
            <w:r>
              <w:rPr>
                <w:rStyle w:val="IndexLink"/>
                <w:rtl w:val="true"/>
              </w:rPr>
              <w:t xml:space="preserve">) </w:t>
            </w:r>
            <w:r>
              <w:rPr>
                <w:rStyle w:val="IndexLink"/>
                <w:rtl w:val="true"/>
              </w:rPr>
              <w:t>دراسة تداولية</w:t>
            </w:r>
            <w:r>
              <w:rPr>
                <w:rStyle w:val="IndexLink"/>
                <w:rtl w:val="true"/>
              </w:rPr>
              <w:tab/>
            </w:r>
            <w:r>
              <w:rPr>
                <w:rStyle w:val="IndexLink"/>
              </w:rPr>
              <w:t>234</w:t>
            </w:r>
          </w:hyperlink>
        </w:p>
        <w:p>
          <w:pPr>
            <w:pStyle w:val="Contents3"/>
            <w:tabs>
              <w:tab w:val="clear" w:pos="8459"/>
              <w:tab w:val="right" w:pos="9026" w:leader="dot"/>
            </w:tabs>
            <w:rPr/>
          </w:pPr>
          <w:hyperlink w:anchor="__RefHeading___Toc10141480_1280447820">
            <w:r>
              <w:rPr>
                <w:webHidden/>
                <w:rStyle w:val="IndexLink"/>
                <w:rtl w:val="true"/>
              </w:rPr>
              <w:t>اشارة</w:t>
            </w:r>
            <w:r>
              <w:rPr>
                <w:rStyle w:val="IndexLink"/>
                <w:rtl w:val="true"/>
              </w:rPr>
              <w:tab/>
            </w:r>
            <w:r>
              <w:rPr>
                <w:rStyle w:val="IndexLink"/>
              </w:rPr>
              <w:t>234</w:t>
            </w:r>
          </w:hyperlink>
        </w:p>
        <w:p>
          <w:pPr>
            <w:pStyle w:val="Contents3"/>
            <w:tabs>
              <w:tab w:val="clear" w:pos="8459"/>
              <w:tab w:val="right" w:pos="9026" w:leader="dot"/>
            </w:tabs>
            <w:rPr/>
          </w:pPr>
          <w:hyperlink w:anchor="__RefHeading___Toc10141482_1280447820">
            <w:r>
              <w:rPr>
                <w:webHidden/>
                <w:rStyle w:val="IndexLink"/>
                <w:rtl w:val="true"/>
              </w:rPr>
              <w:t>المقدمة</w:t>
            </w:r>
            <w:r>
              <w:rPr>
                <w:rStyle w:val="IndexLink"/>
                <w:rtl w:val="true"/>
              </w:rPr>
              <w:tab/>
            </w:r>
            <w:r>
              <w:rPr>
                <w:rStyle w:val="IndexLink"/>
              </w:rPr>
              <w:t>236</w:t>
            </w:r>
          </w:hyperlink>
        </w:p>
        <w:p>
          <w:pPr>
            <w:pStyle w:val="Contents3"/>
            <w:tabs>
              <w:tab w:val="clear" w:pos="8459"/>
              <w:tab w:val="right" w:pos="9026" w:leader="dot"/>
            </w:tabs>
            <w:rPr/>
          </w:pPr>
          <w:hyperlink w:anchor="__RefHeading___Toc10141484_1280447820">
            <w:r>
              <w:rPr>
                <w:webHidden/>
                <w:rStyle w:val="IndexLink"/>
                <w:rtl w:val="true"/>
              </w:rPr>
              <w:t>التمهيد</w:t>
            </w:r>
            <w:r>
              <w:rPr>
                <w:rStyle w:val="IndexLink"/>
                <w:rtl w:val="true"/>
              </w:rPr>
              <w:tab/>
            </w:r>
            <w:r>
              <w:rPr>
                <w:rStyle w:val="IndexLink"/>
              </w:rPr>
              <w:t>238</w:t>
            </w:r>
          </w:hyperlink>
        </w:p>
        <w:p>
          <w:pPr>
            <w:pStyle w:val="Contents3"/>
            <w:tabs>
              <w:tab w:val="clear" w:pos="8459"/>
              <w:tab w:val="right" w:pos="9026" w:leader="dot"/>
            </w:tabs>
            <w:rPr/>
          </w:pPr>
          <w:hyperlink w:anchor="__RefHeading___Toc10141486_1280447820">
            <w:r>
              <w:rPr>
                <w:webHidden/>
                <w:rStyle w:val="IndexLink"/>
                <w:rtl w:val="true"/>
              </w:rPr>
              <w:t xml:space="preserve">شذرات لغوية في عهد مالك الأشتر </w:t>
            </w:r>
            <w:r>
              <w:rPr>
                <w:rStyle w:val="IndexLink"/>
                <w:rtl w:val="true"/>
              </w:rPr>
              <w:t>(</w:t>
            </w:r>
            <w:r>
              <w:rPr>
                <w:rStyle w:val="IndexLink"/>
                <w:rtl w:val="true"/>
              </w:rPr>
              <w:t>رضوان الله تعالى عليه</w:t>
            </w:r>
            <w:r>
              <w:rPr>
                <w:rStyle w:val="IndexLink"/>
                <w:rtl w:val="true"/>
              </w:rPr>
              <w:t>)</w:t>
              <w:tab/>
            </w:r>
            <w:r>
              <w:rPr>
                <w:rStyle w:val="IndexLink"/>
              </w:rPr>
              <w:t>238</w:t>
            </w:r>
          </w:hyperlink>
        </w:p>
        <w:p>
          <w:pPr>
            <w:pStyle w:val="Contents3"/>
            <w:tabs>
              <w:tab w:val="clear" w:pos="8459"/>
              <w:tab w:val="right" w:pos="9026" w:leader="dot"/>
            </w:tabs>
            <w:rPr/>
          </w:pPr>
          <w:hyperlink w:anchor="__RefHeading___Toc10141488_1280447820">
            <w:r>
              <w:rPr>
                <w:webHidden/>
                <w:rStyle w:val="IndexLink"/>
                <w:rtl w:val="true"/>
              </w:rPr>
              <w:t>لماذا سمي بالعهد؟</w:t>
            </w:r>
            <w:r>
              <w:rPr>
                <w:rStyle w:val="IndexLink"/>
                <w:rtl w:val="true"/>
              </w:rPr>
              <w:tab/>
            </w:r>
            <w:r>
              <w:rPr>
                <w:rStyle w:val="IndexLink"/>
              </w:rPr>
              <w:t>238</w:t>
            </w:r>
          </w:hyperlink>
        </w:p>
        <w:p>
          <w:pPr>
            <w:pStyle w:val="Contents3"/>
            <w:tabs>
              <w:tab w:val="clear" w:pos="8459"/>
              <w:tab w:val="right" w:pos="9026" w:leader="dot"/>
            </w:tabs>
            <w:rPr/>
          </w:pPr>
          <w:hyperlink w:anchor="__RefHeading___Toc10141490_1280447820">
            <w:r>
              <w:rPr>
                <w:webHidden/>
                <w:rStyle w:val="IndexLink"/>
                <w:rtl w:val="true"/>
              </w:rPr>
              <w:t>المبحث الأول</w:t>
            </w:r>
            <w:r>
              <w:rPr>
                <w:rStyle w:val="IndexLink"/>
                <w:rtl w:val="true"/>
              </w:rPr>
              <w:t xml:space="preserve">: </w:t>
            </w:r>
            <w:r>
              <w:rPr>
                <w:rStyle w:val="IndexLink"/>
                <w:rtl w:val="true"/>
              </w:rPr>
              <w:t>مفهوم التداولية في اللغة والاصطلاح</w:t>
            </w:r>
            <w:r>
              <w:rPr>
                <w:rStyle w:val="IndexLink"/>
                <w:rtl w:val="true"/>
              </w:rPr>
              <w:tab/>
            </w:r>
            <w:r>
              <w:rPr>
                <w:rStyle w:val="IndexLink"/>
              </w:rPr>
              <w:t>245</w:t>
            </w:r>
          </w:hyperlink>
        </w:p>
        <w:p>
          <w:pPr>
            <w:pStyle w:val="Contents3"/>
            <w:tabs>
              <w:tab w:val="clear" w:pos="8459"/>
              <w:tab w:val="right" w:pos="9026" w:leader="dot"/>
            </w:tabs>
            <w:rPr/>
          </w:pPr>
          <w:hyperlink w:anchor="__RefHeading___Toc10141492_1280447820">
            <w:r>
              <w:rPr>
                <w:webHidden/>
                <w:rStyle w:val="IndexLink"/>
                <w:rtl w:val="true"/>
              </w:rPr>
              <w:t>المبحث الثاني</w:t>
            </w:r>
            <w:r>
              <w:rPr>
                <w:rStyle w:val="IndexLink"/>
                <w:rtl w:val="true"/>
              </w:rPr>
              <w:t xml:space="preserve">: </w:t>
            </w:r>
            <w:r>
              <w:rPr>
                <w:rStyle w:val="IndexLink"/>
                <w:rtl w:val="true"/>
              </w:rPr>
              <w:t>حرمة سفك الدماء في العهد دراسة تداولية</w:t>
            </w:r>
            <w:r>
              <w:rPr>
                <w:rStyle w:val="IndexLink"/>
                <w:rtl w:val="true"/>
              </w:rPr>
              <w:tab/>
            </w:r>
            <w:r>
              <w:rPr>
                <w:rStyle w:val="IndexLink"/>
              </w:rPr>
              <w:t>248</w:t>
            </w:r>
          </w:hyperlink>
        </w:p>
        <w:p>
          <w:pPr>
            <w:pStyle w:val="Contents3"/>
            <w:tabs>
              <w:tab w:val="clear" w:pos="8459"/>
              <w:tab w:val="right" w:pos="9026" w:leader="dot"/>
            </w:tabs>
            <w:rPr/>
          </w:pPr>
          <w:hyperlink w:anchor="__RefHeading___Toc10141494_1280447820">
            <w:r>
              <w:rPr>
                <w:webHidden/>
                <w:rStyle w:val="IndexLink"/>
                <w:rtl w:val="true"/>
              </w:rPr>
              <w:t>عهد الإمام علي</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إلى مالك الأشتر </w:t>
            </w:r>
            <w:r>
              <w:rPr>
                <w:rStyle w:val="IndexLink"/>
                <w:rtl w:val="true"/>
              </w:rPr>
              <w:t>(</w:t>
            </w:r>
            <w:r>
              <w:rPr>
                <w:rStyle w:val="IndexLink"/>
                <w:rtl w:val="true"/>
              </w:rPr>
              <w:t>رضوان الله تعالى عليه</w:t>
            </w:r>
            <w:r>
              <w:rPr>
                <w:rStyle w:val="IndexLink"/>
                <w:rtl w:val="true"/>
              </w:rPr>
              <w:t>)</w:t>
              <w:tab/>
            </w:r>
            <w:r>
              <w:rPr>
                <w:rStyle w:val="IndexLink"/>
              </w:rPr>
              <w:t>251</w:t>
            </w:r>
          </w:hyperlink>
        </w:p>
        <w:p>
          <w:pPr>
            <w:pStyle w:val="Contents3"/>
            <w:tabs>
              <w:tab w:val="clear" w:pos="8459"/>
              <w:tab w:val="right" w:pos="9026" w:leader="dot"/>
            </w:tabs>
            <w:rPr/>
          </w:pPr>
          <w:hyperlink w:anchor="__RefHeading___Toc10141496_1280447820">
            <w:r>
              <w:rPr>
                <w:webHidden/>
                <w:rStyle w:val="IndexLink"/>
                <w:rtl w:val="true"/>
              </w:rPr>
              <w:t>أولاً</w:t>
            </w:r>
            <w:r>
              <w:rPr>
                <w:rStyle w:val="IndexLink"/>
                <w:rtl w:val="true"/>
              </w:rPr>
              <w:t xml:space="preserve">: </w:t>
            </w:r>
            <w:r>
              <w:rPr>
                <w:rStyle w:val="IndexLink"/>
                <w:rtl w:val="true"/>
              </w:rPr>
              <w:t>الدعوة إلى الصلح</w:t>
            </w:r>
            <w:r>
              <w:rPr>
                <w:rStyle w:val="IndexLink"/>
                <w:rtl w:val="true"/>
              </w:rPr>
              <w:tab/>
            </w:r>
            <w:r>
              <w:rPr>
                <w:rStyle w:val="IndexLink"/>
              </w:rPr>
              <w:t>251</w:t>
            </w:r>
          </w:hyperlink>
        </w:p>
        <w:p>
          <w:pPr>
            <w:pStyle w:val="Contents3"/>
            <w:tabs>
              <w:tab w:val="clear" w:pos="8459"/>
              <w:tab w:val="right" w:pos="9026" w:leader="dot"/>
            </w:tabs>
            <w:rPr/>
          </w:pPr>
          <w:hyperlink w:anchor="__RefHeading___Toc10141498_1280447820">
            <w:r>
              <w:rPr>
                <w:webHidden/>
                <w:rStyle w:val="IndexLink"/>
                <w:rtl w:val="true"/>
              </w:rPr>
              <w:t>ثانياً</w:t>
            </w:r>
            <w:r>
              <w:rPr>
                <w:rStyle w:val="IndexLink"/>
                <w:rtl w:val="true"/>
              </w:rPr>
              <w:t xml:space="preserve">: </w:t>
            </w:r>
            <w:r>
              <w:rPr>
                <w:rStyle w:val="IndexLink"/>
                <w:rtl w:val="true"/>
              </w:rPr>
              <w:t>حرمة سفك الدماء</w:t>
            </w:r>
            <w:r>
              <w:rPr>
                <w:rStyle w:val="IndexLink"/>
                <w:rtl w:val="true"/>
              </w:rPr>
              <w:tab/>
            </w:r>
            <w:r>
              <w:rPr>
                <w:rStyle w:val="IndexLink"/>
              </w:rPr>
              <w:t>255</w:t>
            </w:r>
          </w:hyperlink>
        </w:p>
        <w:p>
          <w:pPr>
            <w:pStyle w:val="Contents3"/>
            <w:tabs>
              <w:tab w:val="clear" w:pos="8459"/>
              <w:tab w:val="right" w:pos="9026" w:leader="dot"/>
            </w:tabs>
            <w:rPr/>
          </w:pPr>
          <w:hyperlink w:anchor="__RefHeading___Toc10141500_1280447820">
            <w:r>
              <w:rPr>
                <w:webHidden/>
                <w:rStyle w:val="IndexLink"/>
                <w:rtl w:val="true"/>
              </w:rPr>
              <w:t>الخاتمة ونتائج البحث</w:t>
            </w:r>
            <w:r>
              <w:rPr>
                <w:rStyle w:val="IndexLink"/>
                <w:rtl w:val="true"/>
              </w:rPr>
              <w:t>:</w:t>
              <w:tab/>
            </w:r>
            <w:r>
              <w:rPr>
                <w:rStyle w:val="IndexLink"/>
              </w:rPr>
              <w:t>258</w:t>
            </w:r>
          </w:hyperlink>
        </w:p>
        <w:p>
          <w:pPr>
            <w:pStyle w:val="Contents3"/>
            <w:tabs>
              <w:tab w:val="clear" w:pos="8459"/>
              <w:tab w:val="right" w:pos="9026" w:leader="dot"/>
            </w:tabs>
            <w:rPr/>
          </w:pPr>
          <w:hyperlink w:anchor="__RefHeading___Toc10141502_1280447820">
            <w:r>
              <w:rPr>
                <w:webHidden/>
                <w:rStyle w:val="IndexLink"/>
                <w:rtl w:val="true"/>
              </w:rPr>
              <w:t>التوصيات</w:t>
            </w:r>
            <w:r>
              <w:rPr>
                <w:rStyle w:val="IndexLink"/>
                <w:rtl w:val="true"/>
              </w:rPr>
              <w:tab/>
            </w:r>
            <w:r>
              <w:rPr>
                <w:rStyle w:val="IndexLink"/>
              </w:rPr>
              <w:t>259</w:t>
            </w:r>
          </w:hyperlink>
        </w:p>
        <w:p>
          <w:pPr>
            <w:pStyle w:val="Contents3"/>
            <w:tabs>
              <w:tab w:val="clear" w:pos="8459"/>
              <w:tab w:val="right" w:pos="9026" w:leader="dot"/>
            </w:tabs>
            <w:rPr/>
          </w:pPr>
          <w:hyperlink w:anchor="__RefHeading___Toc10141504_1280447820">
            <w:r>
              <w:rPr>
                <w:webHidden/>
                <w:rStyle w:val="IndexLink"/>
                <w:rtl w:val="true"/>
              </w:rPr>
              <w:t>المصادر والمراجع</w:t>
            </w:r>
            <w:r>
              <w:rPr>
                <w:rStyle w:val="IndexLink"/>
                <w:rtl w:val="true"/>
              </w:rPr>
              <w:t>:</w:t>
              <w:tab/>
            </w:r>
            <w:r>
              <w:rPr>
                <w:rStyle w:val="IndexLink"/>
              </w:rPr>
              <w:t>260</w:t>
            </w:r>
          </w:hyperlink>
        </w:p>
        <w:p>
          <w:pPr>
            <w:pStyle w:val="Contents3"/>
            <w:tabs>
              <w:tab w:val="clear" w:pos="8459"/>
              <w:tab w:val="right" w:pos="9026" w:leader="dot"/>
            </w:tabs>
            <w:rPr/>
          </w:pPr>
          <w:hyperlink w:anchor="__RefHeading___Toc10141506_1280447820">
            <w:r>
              <w:rPr>
                <w:webHidden/>
                <w:rStyle w:val="IndexLink"/>
                <w:rtl w:val="true"/>
              </w:rPr>
              <w:t>الهوامش</w:t>
            </w:r>
            <w:r>
              <w:rPr>
                <w:rStyle w:val="IndexLink"/>
                <w:rtl w:val="true"/>
              </w:rPr>
              <w:tab/>
            </w:r>
            <w:r>
              <w:rPr>
                <w:rStyle w:val="IndexLink"/>
              </w:rPr>
              <w:t>264</w:t>
            </w:r>
          </w:hyperlink>
        </w:p>
        <w:p>
          <w:pPr>
            <w:pStyle w:val="Contents2"/>
            <w:tabs>
              <w:tab w:val="clear" w:pos="8743"/>
              <w:tab w:val="right" w:pos="9026" w:leader="dot"/>
            </w:tabs>
            <w:rPr/>
          </w:pPr>
          <w:hyperlink w:anchor="__RefHeading___Toc10141508_1280447820">
            <w:r>
              <w:rPr>
                <w:webHidden/>
                <w:rStyle w:val="IndexLink"/>
                <w:rtl w:val="true"/>
              </w:rPr>
              <w:t xml:space="preserve">التقابل وسلطة المعنى دراسة في عهد الامام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لمالك الاشتر</w:t>
            </w:r>
            <w:r>
              <w:rPr>
                <w:rStyle w:val="IndexLink"/>
                <w:rtl w:val="true"/>
              </w:rPr>
              <w:tab/>
            </w:r>
            <w:r>
              <w:rPr>
                <w:rStyle w:val="IndexLink"/>
              </w:rPr>
              <w:t>273</w:t>
            </w:r>
          </w:hyperlink>
        </w:p>
        <w:p>
          <w:pPr>
            <w:pStyle w:val="Contents3"/>
            <w:tabs>
              <w:tab w:val="clear" w:pos="8459"/>
              <w:tab w:val="right" w:pos="9026" w:leader="dot"/>
            </w:tabs>
            <w:rPr/>
          </w:pPr>
          <w:hyperlink w:anchor="__RefHeading___Toc10141510_1280447820">
            <w:r>
              <w:rPr>
                <w:webHidden/>
                <w:rStyle w:val="IndexLink"/>
                <w:rtl w:val="true"/>
              </w:rPr>
              <w:t>اشارة</w:t>
            </w:r>
            <w:r>
              <w:rPr>
                <w:rStyle w:val="IndexLink"/>
                <w:rtl w:val="true"/>
              </w:rPr>
              <w:tab/>
            </w:r>
            <w:r>
              <w:rPr>
                <w:rStyle w:val="IndexLink"/>
              </w:rPr>
              <w:t>273</w:t>
            </w:r>
          </w:hyperlink>
        </w:p>
        <w:p>
          <w:pPr>
            <w:pStyle w:val="Contents3"/>
            <w:tabs>
              <w:tab w:val="clear" w:pos="8459"/>
              <w:tab w:val="right" w:pos="9026" w:leader="dot"/>
            </w:tabs>
            <w:rPr/>
          </w:pPr>
          <w:hyperlink w:anchor="__RefHeading___Toc10141512_1280447820">
            <w:r>
              <w:rPr>
                <w:webHidden/>
                <w:rStyle w:val="IndexLink"/>
                <w:rtl w:val="true"/>
              </w:rPr>
              <w:t>ملخص البحث</w:t>
            </w:r>
            <w:r>
              <w:rPr>
                <w:rStyle w:val="IndexLink"/>
                <w:rtl w:val="true"/>
              </w:rPr>
              <w:tab/>
            </w:r>
            <w:r>
              <w:rPr>
                <w:rStyle w:val="IndexLink"/>
              </w:rPr>
              <w:t>275</w:t>
            </w:r>
          </w:hyperlink>
        </w:p>
        <w:p>
          <w:pPr>
            <w:pStyle w:val="Contents3"/>
            <w:tabs>
              <w:tab w:val="clear" w:pos="8459"/>
              <w:tab w:val="right" w:pos="9026" w:leader="dot"/>
            </w:tabs>
            <w:rPr/>
          </w:pPr>
          <w:hyperlink w:anchor="__RefHeading___Toc10141514_1280447820">
            <w:r>
              <w:rPr>
                <w:webHidden/>
                <w:rStyle w:val="IndexLink"/>
                <w:rtl w:val="true"/>
              </w:rPr>
              <w:t>مدخل</w:t>
            </w:r>
            <w:r>
              <w:rPr>
                <w:rStyle w:val="IndexLink"/>
                <w:rtl w:val="true"/>
              </w:rPr>
              <w:tab/>
            </w:r>
            <w:r>
              <w:rPr>
                <w:rStyle w:val="IndexLink"/>
              </w:rPr>
              <w:t>276</w:t>
            </w:r>
          </w:hyperlink>
        </w:p>
        <w:p>
          <w:pPr>
            <w:pStyle w:val="Contents3"/>
            <w:tabs>
              <w:tab w:val="clear" w:pos="8459"/>
              <w:tab w:val="right" w:pos="9026" w:leader="dot"/>
            </w:tabs>
            <w:rPr/>
          </w:pPr>
          <w:hyperlink w:anchor="__RefHeading___Toc10141516_1280447820">
            <w:r>
              <w:rPr>
                <w:webHidden/>
                <w:rStyle w:val="IndexLink"/>
                <w:rtl w:val="true"/>
              </w:rPr>
              <w:t>التقابل اصطلاحا</w:t>
            </w:r>
            <w:r>
              <w:rPr>
                <w:rStyle w:val="IndexLink"/>
                <w:rtl w:val="true"/>
              </w:rPr>
              <w:tab/>
            </w:r>
            <w:r>
              <w:rPr>
                <w:rStyle w:val="IndexLink"/>
              </w:rPr>
              <w:t>277</w:t>
            </w:r>
          </w:hyperlink>
        </w:p>
        <w:p>
          <w:pPr>
            <w:pStyle w:val="Contents3"/>
            <w:tabs>
              <w:tab w:val="clear" w:pos="8459"/>
              <w:tab w:val="right" w:pos="9026" w:leader="dot"/>
            </w:tabs>
            <w:rPr/>
          </w:pPr>
          <w:hyperlink w:anchor="__RefHeading___Toc10141518_1280447820">
            <w:r>
              <w:rPr>
                <w:webHidden/>
                <w:rStyle w:val="IndexLink"/>
                <w:rtl w:val="true"/>
              </w:rPr>
              <w:t>المبحث الاول</w:t>
            </w:r>
            <w:r>
              <w:rPr>
                <w:rStyle w:val="IndexLink"/>
                <w:rtl w:val="true"/>
              </w:rPr>
              <w:t xml:space="preserve">: </w:t>
            </w:r>
            <w:r>
              <w:rPr>
                <w:rStyle w:val="IndexLink"/>
                <w:rtl w:val="true"/>
              </w:rPr>
              <w:t>تقابل الذوات</w:t>
            </w:r>
            <w:r>
              <w:rPr>
                <w:rStyle w:val="IndexLink"/>
                <w:rtl w:val="true"/>
              </w:rPr>
              <w:tab/>
            </w:r>
            <w:r>
              <w:rPr>
                <w:rStyle w:val="IndexLink"/>
              </w:rPr>
              <w:t>279</w:t>
            </w:r>
          </w:hyperlink>
        </w:p>
        <w:p>
          <w:pPr>
            <w:pStyle w:val="Contents3"/>
            <w:tabs>
              <w:tab w:val="clear" w:pos="8459"/>
              <w:tab w:val="right" w:pos="9026" w:leader="dot"/>
            </w:tabs>
            <w:rPr/>
          </w:pPr>
          <w:hyperlink w:anchor="__RefHeading___Toc10141520_1280447820">
            <w:r>
              <w:rPr>
                <w:webHidden/>
                <w:rStyle w:val="IndexLink"/>
                <w:rtl w:val="true"/>
              </w:rPr>
              <w:t>المبحث الثاني</w:t>
            </w:r>
            <w:r>
              <w:rPr>
                <w:rStyle w:val="IndexLink"/>
                <w:rtl w:val="true"/>
              </w:rPr>
              <w:t xml:space="preserve">: </w:t>
            </w:r>
            <w:r>
              <w:rPr>
                <w:rStyle w:val="IndexLink"/>
                <w:rtl w:val="true"/>
              </w:rPr>
              <w:t>تقابل الصفات</w:t>
            </w:r>
            <w:r>
              <w:rPr>
                <w:rStyle w:val="IndexLink"/>
                <w:rtl w:val="true"/>
              </w:rPr>
              <w:tab/>
            </w:r>
            <w:r>
              <w:rPr>
                <w:rStyle w:val="IndexLink"/>
              </w:rPr>
              <w:t>285</w:t>
            </w:r>
          </w:hyperlink>
        </w:p>
        <w:p>
          <w:pPr>
            <w:pStyle w:val="Contents3"/>
            <w:tabs>
              <w:tab w:val="clear" w:pos="8459"/>
              <w:tab w:val="right" w:pos="9026" w:leader="dot"/>
            </w:tabs>
            <w:rPr/>
          </w:pPr>
          <w:hyperlink w:anchor="__RefHeading___Toc10141522_1280447820">
            <w:r>
              <w:rPr>
                <w:webHidden/>
                <w:rStyle w:val="IndexLink"/>
                <w:rtl w:val="true"/>
              </w:rPr>
              <w:t>المبحث الثالث</w:t>
            </w:r>
            <w:r>
              <w:rPr>
                <w:rStyle w:val="IndexLink"/>
                <w:rtl w:val="true"/>
              </w:rPr>
              <w:t xml:space="preserve">: </w:t>
            </w:r>
            <w:r>
              <w:rPr>
                <w:rStyle w:val="IndexLink"/>
                <w:rtl w:val="true"/>
              </w:rPr>
              <w:t>تقابل الشواهد</w:t>
            </w:r>
            <w:r>
              <w:rPr>
                <w:rStyle w:val="IndexLink"/>
                <w:rtl w:val="true"/>
              </w:rPr>
              <w:tab/>
            </w:r>
            <w:r>
              <w:rPr>
                <w:rStyle w:val="IndexLink"/>
              </w:rPr>
              <w:t>290</w:t>
            </w:r>
          </w:hyperlink>
        </w:p>
        <w:p>
          <w:pPr>
            <w:pStyle w:val="Contents3"/>
            <w:tabs>
              <w:tab w:val="clear" w:pos="8459"/>
              <w:tab w:val="right" w:pos="9026" w:leader="dot"/>
            </w:tabs>
            <w:rPr/>
          </w:pPr>
          <w:hyperlink w:anchor="__RefHeading___Toc10141524_1280447820">
            <w:r>
              <w:rPr>
                <w:webHidden/>
                <w:rStyle w:val="IndexLink"/>
                <w:rtl w:val="true"/>
              </w:rPr>
              <w:t>الخاتمة</w:t>
            </w:r>
            <w:r>
              <w:rPr>
                <w:rStyle w:val="IndexLink"/>
                <w:rtl w:val="true"/>
              </w:rPr>
              <w:tab/>
            </w:r>
            <w:r>
              <w:rPr>
                <w:rStyle w:val="IndexLink"/>
              </w:rPr>
              <w:t>293</w:t>
            </w:r>
          </w:hyperlink>
        </w:p>
        <w:p>
          <w:pPr>
            <w:pStyle w:val="Contents3"/>
            <w:tabs>
              <w:tab w:val="clear" w:pos="8459"/>
              <w:tab w:val="right" w:pos="9026" w:leader="dot"/>
            </w:tabs>
            <w:rPr/>
          </w:pPr>
          <w:hyperlink w:anchor="__RefHeading___Toc10141526_1280447820">
            <w:r>
              <w:rPr>
                <w:webHidden/>
                <w:rStyle w:val="IndexLink"/>
                <w:rtl w:val="true"/>
              </w:rPr>
              <w:t>الاحالات</w:t>
            </w:r>
            <w:r>
              <w:rPr>
                <w:rStyle w:val="IndexLink"/>
                <w:rtl w:val="true"/>
              </w:rPr>
              <w:tab/>
            </w:r>
            <w:r>
              <w:rPr>
                <w:rStyle w:val="IndexLink"/>
              </w:rPr>
              <w:t>293</w:t>
            </w:r>
          </w:hyperlink>
        </w:p>
        <w:p>
          <w:pPr>
            <w:pStyle w:val="Contents3"/>
            <w:tabs>
              <w:tab w:val="clear" w:pos="8459"/>
              <w:tab w:val="right" w:pos="9026" w:leader="dot"/>
            </w:tabs>
            <w:rPr/>
          </w:pPr>
          <w:hyperlink w:anchor="__RefHeading___Toc10141528_1280447820">
            <w:r>
              <w:rPr>
                <w:webHidden/>
                <w:rStyle w:val="IndexLink"/>
                <w:rtl w:val="true"/>
              </w:rPr>
              <w:t>المصادر</w:t>
            </w:r>
            <w:r>
              <w:rPr>
                <w:rStyle w:val="IndexLink"/>
                <w:rtl w:val="true"/>
              </w:rPr>
              <w:tab/>
            </w:r>
            <w:r>
              <w:rPr>
                <w:rStyle w:val="IndexLink"/>
              </w:rPr>
              <w:t>298</w:t>
            </w:r>
          </w:hyperlink>
        </w:p>
        <w:p>
          <w:pPr>
            <w:pStyle w:val="Contents2"/>
            <w:tabs>
              <w:tab w:val="clear" w:pos="8743"/>
              <w:tab w:val="right" w:pos="9026" w:leader="dot"/>
            </w:tabs>
            <w:rPr/>
          </w:pPr>
          <w:hyperlink w:anchor="__RefHeading___Toc10141530_1280447820">
            <w:r>
              <w:rPr>
                <w:webHidden/>
                <w:rStyle w:val="IndexLink"/>
                <w:rtl w:val="true"/>
              </w:rPr>
              <w:t xml:space="preserve">ألفاظ الأخلاق في عهد الإمام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إلى مالك الأشتر </w:t>
            </w:r>
            <w:r>
              <w:rPr>
                <w:rStyle w:val="IndexLink"/>
                <w:rtl w:val="true"/>
              </w:rPr>
              <w:t>(</w:t>
            </w:r>
            <w:r>
              <w:rPr>
                <w:rStyle w:val="IndexLink"/>
                <w:rtl w:val="true"/>
              </w:rPr>
              <w:t>رضي الله عنه</w:t>
            </w:r>
            <w:r>
              <w:rPr>
                <w:rStyle w:val="IndexLink"/>
                <w:rtl w:val="true"/>
              </w:rPr>
              <w:t xml:space="preserve">) </w:t>
            </w:r>
            <w:r>
              <w:rPr>
                <w:rStyle w:val="IndexLink"/>
                <w:rtl w:val="true"/>
              </w:rPr>
              <w:t>دراسة في ضوء نظرية الحقول الدلالية</w:t>
            </w:r>
            <w:r>
              <w:rPr>
                <w:rStyle w:val="IndexLink"/>
                <w:rtl w:val="true"/>
              </w:rPr>
              <w:tab/>
            </w:r>
            <w:r>
              <w:rPr>
                <w:rStyle w:val="IndexLink"/>
              </w:rPr>
              <w:t>300</w:t>
            </w:r>
          </w:hyperlink>
        </w:p>
        <w:p>
          <w:pPr>
            <w:pStyle w:val="Contents3"/>
            <w:tabs>
              <w:tab w:val="clear" w:pos="8459"/>
              <w:tab w:val="right" w:pos="9026" w:leader="dot"/>
            </w:tabs>
            <w:rPr/>
          </w:pPr>
          <w:hyperlink w:anchor="__RefHeading___Toc10141532_1280447820">
            <w:r>
              <w:rPr>
                <w:webHidden/>
                <w:rStyle w:val="IndexLink"/>
                <w:rtl w:val="true"/>
              </w:rPr>
              <w:t>اشارة</w:t>
            </w:r>
            <w:r>
              <w:rPr>
                <w:rStyle w:val="IndexLink"/>
                <w:rtl w:val="true"/>
              </w:rPr>
              <w:tab/>
            </w:r>
            <w:r>
              <w:rPr>
                <w:rStyle w:val="IndexLink"/>
              </w:rPr>
              <w:t>300</w:t>
            </w:r>
          </w:hyperlink>
        </w:p>
        <w:p>
          <w:pPr>
            <w:pStyle w:val="Contents3"/>
            <w:tabs>
              <w:tab w:val="clear" w:pos="8459"/>
              <w:tab w:val="right" w:pos="9026" w:leader="dot"/>
            </w:tabs>
            <w:rPr/>
          </w:pPr>
          <w:hyperlink w:anchor="__RefHeading___Toc10141534_1280447820">
            <w:r>
              <w:rPr>
                <w:webHidden/>
                <w:rStyle w:val="IndexLink"/>
                <w:rtl w:val="true"/>
              </w:rPr>
              <w:t>المقدِّمة</w:t>
            </w:r>
            <w:r>
              <w:rPr>
                <w:rStyle w:val="IndexLink"/>
                <w:rtl w:val="true"/>
              </w:rPr>
              <w:tab/>
            </w:r>
            <w:r>
              <w:rPr>
                <w:rStyle w:val="IndexLink"/>
              </w:rPr>
              <w:t>302</w:t>
            </w:r>
          </w:hyperlink>
        </w:p>
        <w:p>
          <w:pPr>
            <w:pStyle w:val="Contents3"/>
            <w:tabs>
              <w:tab w:val="clear" w:pos="8459"/>
              <w:tab w:val="right" w:pos="9026" w:leader="dot"/>
            </w:tabs>
            <w:rPr/>
          </w:pPr>
          <w:hyperlink w:anchor="__RefHeading___Toc10141536_1280447820">
            <w:r>
              <w:rPr>
                <w:webHidden/>
                <w:rStyle w:val="IndexLink"/>
                <w:rtl w:val="true"/>
              </w:rPr>
              <w:t>التمهيد</w:t>
            </w:r>
            <w:r>
              <w:rPr>
                <w:rStyle w:val="IndexLink"/>
                <w:rtl w:val="true"/>
              </w:rPr>
              <w:t xml:space="preserve">: </w:t>
            </w:r>
            <w:r>
              <w:rPr>
                <w:rStyle w:val="IndexLink"/>
                <w:rtl w:val="true"/>
              </w:rPr>
              <w:t>مفهوم الأخلاق عند العلماء</w:t>
            </w:r>
            <w:r>
              <w:rPr>
                <w:rStyle w:val="IndexLink"/>
                <w:rtl w:val="true"/>
              </w:rPr>
              <w:tab/>
            </w:r>
            <w:r>
              <w:rPr>
                <w:rStyle w:val="IndexLink"/>
              </w:rPr>
              <w:t>304</w:t>
            </w:r>
          </w:hyperlink>
        </w:p>
        <w:p>
          <w:pPr>
            <w:pStyle w:val="Contents3"/>
            <w:tabs>
              <w:tab w:val="clear" w:pos="8459"/>
              <w:tab w:val="right" w:pos="9026" w:leader="dot"/>
            </w:tabs>
            <w:rPr/>
          </w:pPr>
          <w:hyperlink w:anchor="__RefHeading___Toc10141538_1280447820">
            <w:r>
              <w:rPr>
                <w:webHidden/>
                <w:rStyle w:val="IndexLink"/>
                <w:rtl w:val="true"/>
              </w:rPr>
              <w:t>أولًا</w:t>
            </w:r>
            <w:r>
              <w:rPr>
                <w:rStyle w:val="IndexLink"/>
                <w:rtl w:val="true"/>
              </w:rPr>
              <w:t xml:space="preserve">: </w:t>
            </w:r>
            <w:r>
              <w:rPr>
                <w:rStyle w:val="IndexLink"/>
                <w:rtl w:val="true"/>
              </w:rPr>
              <w:t>مفهوم الأخلاق عند اللغويين</w:t>
            </w:r>
            <w:r>
              <w:rPr>
                <w:rStyle w:val="IndexLink"/>
                <w:rtl w:val="true"/>
              </w:rPr>
              <w:t>:</w:t>
              <w:tab/>
            </w:r>
            <w:r>
              <w:rPr>
                <w:rStyle w:val="IndexLink"/>
              </w:rPr>
              <w:t>304</w:t>
            </w:r>
          </w:hyperlink>
        </w:p>
        <w:p>
          <w:pPr>
            <w:pStyle w:val="Contents3"/>
            <w:tabs>
              <w:tab w:val="clear" w:pos="8459"/>
              <w:tab w:val="right" w:pos="9026" w:leader="dot"/>
            </w:tabs>
            <w:rPr/>
          </w:pPr>
          <w:hyperlink w:anchor="__RefHeading___Toc10141540_1280447820">
            <w:r>
              <w:rPr>
                <w:webHidden/>
                <w:rStyle w:val="IndexLink"/>
                <w:rtl w:val="true"/>
              </w:rPr>
              <w:t>ثانيًا</w:t>
            </w:r>
            <w:r>
              <w:rPr>
                <w:rStyle w:val="IndexLink"/>
                <w:rtl w:val="true"/>
              </w:rPr>
              <w:t xml:space="preserve">: </w:t>
            </w:r>
            <w:r>
              <w:rPr>
                <w:rStyle w:val="IndexLink"/>
                <w:rtl w:val="true"/>
              </w:rPr>
              <w:t>مفهوم الأخلاق عند العلماء المسلمين</w:t>
            </w:r>
            <w:r>
              <w:rPr>
                <w:rStyle w:val="IndexLink"/>
                <w:rtl w:val="true"/>
              </w:rPr>
              <w:t>:</w:t>
              <w:tab/>
            </w:r>
            <w:r>
              <w:rPr>
                <w:rStyle w:val="IndexLink"/>
              </w:rPr>
              <w:t>305</w:t>
            </w:r>
          </w:hyperlink>
        </w:p>
        <w:p>
          <w:pPr>
            <w:pStyle w:val="Contents3"/>
            <w:tabs>
              <w:tab w:val="clear" w:pos="8459"/>
              <w:tab w:val="right" w:pos="9026" w:leader="dot"/>
            </w:tabs>
            <w:rPr/>
          </w:pPr>
          <w:hyperlink w:anchor="__RefHeading___Toc10141542_1280447820">
            <w:r>
              <w:rPr>
                <w:webHidden/>
                <w:rStyle w:val="IndexLink"/>
                <w:rtl w:val="true"/>
              </w:rPr>
              <w:t>المبحث الأول</w:t>
            </w:r>
            <w:r>
              <w:rPr>
                <w:rStyle w:val="IndexLink"/>
                <w:rtl w:val="true"/>
              </w:rPr>
              <w:t xml:space="preserve">: </w:t>
            </w:r>
            <w:r>
              <w:rPr>
                <w:rStyle w:val="IndexLink"/>
                <w:rtl w:val="true"/>
              </w:rPr>
              <w:t>نظرية الحقول الدلالية تأصيلا وتعريفًا وتطوّرًا</w:t>
            </w:r>
            <w:r>
              <w:rPr>
                <w:rStyle w:val="IndexLink"/>
                <w:rtl w:val="true"/>
              </w:rPr>
              <w:tab/>
            </w:r>
            <w:r>
              <w:rPr>
                <w:rStyle w:val="IndexLink"/>
              </w:rPr>
              <w:t>307</w:t>
            </w:r>
          </w:hyperlink>
        </w:p>
        <w:p>
          <w:pPr>
            <w:pStyle w:val="Contents3"/>
            <w:tabs>
              <w:tab w:val="clear" w:pos="8459"/>
              <w:tab w:val="right" w:pos="9026" w:leader="dot"/>
            </w:tabs>
            <w:rPr/>
          </w:pPr>
          <w:hyperlink w:anchor="__RefHeading___Toc10141544_1280447820">
            <w:r>
              <w:rPr>
                <w:webHidden/>
                <w:rStyle w:val="IndexLink"/>
                <w:rtl w:val="true"/>
              </w:rPr>
              <w:t>المبحث الثاني</w:t>
            </w:r>
            <w:r>
              <w:rPr>
                <w:rStyle w:val="IndexLink"/>
                <w:rtl w:val="true"/>
              </w:rPr>
              <w:t xml:space="preserve">: </w:t>
            </w:r>
            <w:r>
              <w:rPr>
                <w:rStyle w:val="IndexLink"/>
                <w:rtl w:val="true"/>
              </w:rPr>
              <w:t xml:space="preserve">الحقول الدلالية في عهد الإمام </w:t>
            </w:r>
            <w:r>
              <w:rPr>
                <w:rStyle w:val="IndexLink"/>
                <w:rtl w:val="true"/>
              </w:rPr>
              <w:t>(</w:t>
            </w:r>
            <w:r>
              <w:rPr>
                <w:rStyle w:val="IndexLink"/>
                <w:rtl w:val="true"/>
              </w:rPr>
              <w:t>عليه السلام</w:t>
            </w:r>
            <w:r>
              <w:rPr>
                <w:rStyle w:val="IndexLink"/>
                <w:rtl w:val="true"/>
              </w:rPr>
              <w:t>)</w:t>
              <w:tab/>
            </w:r>
            <w:r>
              <w:rPr>
                <w:rStyle w:val="IndexLink"/>
              </w:rPr>
              <w:t>310</w:t>
            </w:r>
          </w:hyperlink>
        </w:p>
        <w:p>
          <w:pPr>
            <w:pStyle w:val="Contents3"/>
            <w:tabs>
              <w:tab w:val="clear" w:pos="8459"/>
              <w:tab w:val="right" w:pos="9026" w:leader="dot"/>
            </w:tabs>
            <w:rPr/>
          </w:pPr>
          <w:hyperlink w:anchor="__RefHeading___Toc10141546_1280447820">
            <w:r>
              <w:rPr>
                <w:webHidden/>
                <w:rStyle w:val="IndexLink"/>
                <w:rtl w:val="true"/>
              </w:rPr>
              <w:t>أولًا</w:t>
            </w:r>
            <w:r>
              <w:rPr>
                <w:rStyle w:val="IndexLink"/>
                <w:rtl w:val="true"/>
              </w:rPr>
              <w:t xml:space="preserve">: </w:t>
            </w:r>
            <w:r>
              <w:rPr>
                <w:rStyle w:val="IndexLink"/>
                <w:rtl w:val="true"/>
              </w:rPr>
              <w:t xml:space="preserve">ألفاظ الأخلاق المحمودة في عهد الإمام عليّ </w:t>
            </w:r>
            <w:r>
              <w:rPr>
                <w:rStyle w:val="IndexLink"/>
                <w:rtl w:val="true"/>
              </w:rPr>
              <w:t>(</w:t>
            </w:r>
            <w:r>
              <w:rPr>
                <w:rStyle w:val="IndexLink"/>
                <w:rtl w:val="true"/>
              </w:rPr>
              <w:t>عليه السلام</w:t>
            </w:r>
            <w:r>
              <w:rPr>
                <w:rStyle w:val="IndexLink"/>
                <w:rtl w:val="true"/>
              </w:rPr>
              <w:t>):</w:t>
              <w:tab/>
            </w:r>
            <w:r>
              <w:rPr>
                <w:rStyle w:val="IndexLink"/>
              </w:rPr>
              <w:t>311</w:t>
            </w:r>
          </w:hyperlink>
        </w:p>
        <w:p>
          <w:pPr>
            <w:pStyle w:val="Contents3"/>
            <w:tabs>
              <w:tab w:val="clear" w:pos="8459"/>
              <w:tab w:val="right" w:pos="9026" w:leader="dot"/>
            </w:tabs>
            <w:rPr/>
          </w:pPr>
          <w:hyperlink w:anchor="__RefHeading___Toc10141548_1280447820">
            <w:r>
              <w:rPr>
                <w:webHidden/>
                <w:rStyle w:val="IndexLink"/>
                <w:rtl w:val="true"/>
              </w:rPr>
              <w:t xml:space="preserve">أ </w:t>
            </w:r>
            <w:r>
              <w:rPr>
                <w:rStyle w:val="IndexLink"/>
                <w:rtl w:val="true"/>
              </w:rPr>
              <w:t xml:space="preserve">- </w:t>
            </w:r>
            <w:r>
              <w:rPr>
                <w:rStyle w:val="IndexLink"/>
                <w:rtl w:val="true"/>
              </w:rPr>
              <w:t>حقل الألفاظ المرتبطة باللين</w:t>
            </w:r>
            <w:r>
              <w:rPr>
                <w:rStyle w:val="IndexLink"/>
                <w:rtl w:val="true"/>
              </w:rPr>
              <w:tab/>
            </w:r>
            <w:r>
              <w:rPr>
                <w:rStyle w:val="IndexLink"/>
              </w:rPr>
              <w:t>311</w:t>
            </w:r>
          </w:hyperlink>
        </w:p>
        <w:p>
          <w:pPr>
            <w:pStyle w:val="Contents3"/>
            <w:tabs>
              <w:tab w:val="clear" w:pos="8459"/>
              <w:tab w:val="right" w:pos="9026" w:leader="dot"/>
            </w:tabs>
            <w:rPr/>
          </w:pPr>
          <w:hyperlink w:anchor="__RefHeading___Toc10141550_1280447820">
            <w:r>
              <w:rPr>
                <w:webHidden/>
                <w:rStyle w:val="IndexLink"/>
              </w:rPr>
              <w:t>1</w:t>
            </w:r>
            <w:r>
              <w:rPr>
                <w:rStyle w:val="IndexLink"/>
                <w:rtl w:val="true"/>
              </w:rPr>
              <w:t xml:space="preserve">. </w:t>
            </w:r>
            <w:r>
              <w:rPr>
                <w:rStyle w:val="IndexLink"/>
                <w:rtl w:val="true"/>
              </w:rPr>
              <w:t>الرَّحْمَة</w:t>
            </w:r>
            <w:r>
              <w:rPr>
                <w:rStyle w:val="IndexLink"/>
                <w:rtl w:val="true"/>
              </w:rPr>
              <w:tab/>
            </w:r>
            <w:r>
              <w:rPr>
                <w:rStyle w:val="IndexLink"/>
              </w:rPr>
              <w:t>311</w:t>
            </w:r>
          </w:hyperlink>
        </w:p>
        <w:p>
          <w:pPr>
            <w:pStyle w:val="Contents3"/>
            <w:tabs>
              <w:tab w:val="clear" w:pos="8459"/>
              <w:tab w:val="right" w:pos="9026" w:leader="dot"/>
            </w:tabs>
            <w:rPr/>
          </w:pPr>
          <w:hyperlink w:anchor="__RefHeading___Toc10141552_1280447820">
            <w:r>
              <w:rPr>
                <w:webHidden/>
                <w:rStyle w:val="IndexLink"/>
              </w:rPr>
              <w:t>2</w:t>
            </w:r>
            <w:r>
              <w:rPr>
                <w:rStyle w:val="IndexLink"/>
                <w:rtl w:val="true"/>
              </w:rPr>
              <w:t xml:space="preserve">. </w:t>
            </w:r>
            <w:r>
              <w:rPr>
                <w:rStyle w:val="IndexLink"/>
                <w:rtl w:val="true"/>
              </w:rPr>
              <w:t>اللطف</w:t>
            </w:r>
            <w:r>
              <w:rPr>
                <w:rStyle w:val="IndexLink"/>
                <w:rtl w:val="true"/>
              </w:rPr>
              <w:tab/>
            </w:r>
            <w:r>
              <w:rPr>
                <w:rStyle w:val="IndexLink"/>
              </w:rPr>
              <w:t>312</w:t>
            </w:r>
          </w:hyperlink>
        </w:p>
        <w:p>
          <w:pPr>
            <w:pStyle w:val="Contents3"/>
            <w:tabs>
              <w:tab w:val="clear" w:pos="8459"/>
              <w:tab w:val="right" w:pos="9026" w:leader="dot"/>
            </w:tabs>
            <w:rPr/>
          </w:pPr>
          <w:hyperlink w:anchor="__RefHeading___Toc10141554_1280447820">
            <w:r>
              <w:rPr>
                <w:webHidden/>
                <w:rStyle w:val="IndexLink"/>
              </w:rPr>
              <w:t>3</w:t>
            </w:r>
            <w:r>
              <w:rPr>
                <w:rStyle w:val="IndexLink"/>
                <w:rtl w:val="true"/>
              </w:rPr>
              <w:t xml:space="preserve">. </w:t>
            </w:r>
            <w:r>
              <w:rPr>
                <w:rStyle w:val="IndexLink"/>
                <w:rtl w:val="true"/>
              </w:rPr>
              <w:t>المَوَدَّة</w:t>
            </w:r>
            <w:r>
              <w:rPr>
                <w:rStyle w:val="IndexLink"/>
                <w:rtl w:val="true"/>
              </w:rPr>
              <w:tab/>
            </w:r>
            <w:r>
              <w:rPr>
                <w:rStyle w:val="IndexLink"/>
              </w:rPr>
              <w:t>312</w:t>
            </w:r>
          </w:hyperlink>
        </w:p>
        <w:p>
          <w:pPr>
            <w:pStyle w:val="Contents3"/>
            <w:tabs>
              <w:tab w:val="clear" w:pos="8459"/>
              <w:tab w:val="right" w:pos="9026" w:leader="dot"/>
            </w:tabs>
            <w:rPr/>
          </w:pPr>
          <w:hyperlink w:anchor="__RefHeading___Toc10141556_1280447820">
            <w:r>
              <w:rPr>
                <w:webHidden/>
                <w:rStyle w:val="IndexLink"/>
              </w:rPr>
              <w:t>4</w:t>
            </w:r>
            <w:r>
              <w:rPr>
                <w:rStyle w:val="IndexLink"/>
                <w:rtl w:val="true"/>
              </w:rPr>
              <w:t xml:space="preserve">. </w:t>
            </w:r>
            <w:r>
              <w:rPr>
                <w:rStyle w:val="IndexLink"/>
                <w:rtl w:val="true"/>
              </w:rPr>
              <w:t>العفو والصفح</w:t>
            </w:r>
            <w:r>
              <w:rPr>
                <w:rStyle w:val="IndexLink"/>
                <w:rtl w:val="true"/>
              </w:rPr>
              <w:tab/>
            </w:r>
            <w:r>
              <w:rPr>
                <w:rStyle w:val="IndexLink"/>
              </w:rPr>
              <w:t>313</w:t>
            </w:r>
          </w:hyperlink>
        </w:p>
        <w:p>
          <w:pPr>
            <w:pStyle w:val="Contents3"/>
            <w:tabs>
              <w:tab w:val="clear" w:pos="8459"/>
              <w:tab w:val="right" w:pos="9026" w:leader="dot"/>
            </w:tabs>
            <w:rPr/>
          </w:pPr>
          <w:hyperlink w:anchor="__RefHeading___Toc10141558_1280447820">
            <w:r>
              <w:rPr>
                <w:webHidden/>
                <w:rStyle w:val="IndexLink"/>
              </w:rPr>
              <w:t>5</w:t>
            </w:r>
            <w:r>
              <w:rPr>
                <w:rStyle w:val="IndexLink"/>
                <w:rtl w:val="true"/>
              </w:rPr>
              <w:t xml:space="preserve">. </w:t>
            </w:r>
            <w:r>
              <w:rPr>
                <w:rStyle w:val="IndexLink"/>
                <w:rtl w:val="true"/>
              </w:rPr>
              <w:t>الرِّفْق</w:t>
            </w:r>
            <w:r>
              <w:rPr>
                <w:rStyle w:val="IndexLink"/>
                <w:rtl w:val="true"/>
              </w:rPr>
              <w:tab/>
            </w:r>
            <w:r>
              <w:rPr>
                <w:rStyle w:val="IndexLink"/>
              </w:rPr>
              <w:t>313</w:t>
            </w:r>
          </w:hyperlink>
        </w:p>
        <w:p>
          <w:pPr>
            <w:pStyle w:val="Contents3"/>
            <w:tabs>
              <w:tab w:val="clear" w:pos="8459"/>
              <w:tab w:val="right" w:pos="9026" w:leader="dot"/>
            </w:tabs>
            <w:rPr/>
          </w:pPr>
          <w:hyperlink w:anchor="__RefHeading___Toc10141560_1280447820">
            <w:r>
              <w:rPr>
                <w:webHidden/>
                <w:rStyle w:val="IndexLink"/>
                <w:rtl w:val="true"/>
              </w:rPr>
              <w:t xml:space="preserve">ب </w:t>
            </w:r>
            <w:r>
              <w:rPr>
                <w:rStyle w:val="IndexLink"/>
                <w:rtl w:val="true"/>
              </w:rPr>
              <w:t xml:space="preserve">- </w:t>
            </w:r>
            <w:r>
              <w:rPr>
                <w:rStyle w:val="IndexLink"/>
                <w:rtl w:val="true"/>
              </w:rPr>
              <w:t>حقل الألفاظ المرتبطة بالعدل</w:t>
            </w:r>
            <w:r>
              <w:rPr>
                <w:rStyle w:val="IndexLink"/>
                <w:rtl w:val="true"/>
              </w:rPr>
              <w:t>:</w:t>
              <w:tab/>
            </w:r>
            <w:r>
              <w:rPr>
                <w:rStyle w:val="IndexLink"/>
              </w:rPr>
              <w:t>314</w:t>
            </w:r>
          </w:hyperlink>
        </w:p>
        <w:p>
          <w:pPr>
            <w:pStyle w:val="Contents3"/>
            <w:tabs>
              <w:tab w:val="clear" w:pos="8459"/>
              <w:tab w:val="right" w:pos="9026" w:leader="dot"/>
            </w:tabs>
            <w:rPr/>
          </w:pPr>
          <w:hyperlink w:anchor="__RefHeading___Toc10141562_1280447820">
            <w:r>
              <w:rPr>
                <w:webHidden/>
                <w:rStyle w:val="IndexLink"/>
              </w:rPr>
              <w:t>1</w:t>
            </w:r>
            <w:r>
              <w:rPr>
                <w:rStyle w:val="IndexLink"/>
                <w:rtl w:val="true"/>
              </w:rPr>
              <w:t xml:space="preserve">. </w:t>
            </w:r>
            <w:r>
              <w:rPr>
                <w:rStyle w:val="IndexLink"/>
                <w:rtl w:val="true"/>
              </w:rPr>
              <w:t>العدل</w:t>
            </w:r>
            <w:r>
              <w:rPr>
                <w:rStyle w:val="IndexLink"/>
                <w:rtl w:val="true"/>
              </w:rPr>
              <w:tab/>
            </w:r>
            <w:r>
              <w:rPr>
                <w:rStyle w:val="IndexLink"/>
              </w:rPr>
              <w:t>314</w:t>
            </w:r>
          </w:hyperlink>
        </w:p>
        <w:p>
          <w:pPr>
            <w:pStyle w:val="Contents3"/>
            <w:tabs>
              <w:tab w:val="clear" w:pos="8459"/>
              <w:tab w:val="right" w:pos="9026" w:leader="dot"/>
            </w:tabs>
            <w:rPr/>
          </w:pPr>
          <w:hyperlink w:anchor="__RefHeading___Toc10141564_1280447820">
            <w:r>
              <w:rPr>
                <w:webHidden/>
                <w:rStyle w:val="IndexLink"/>
              </w:rPr>
              <w:t>2</w:t>
            </w:r>
            <w:r>
              <w:rPr>
                <w:rStyle w:val="IndexLink"/>
                <w:rtl w:val="true"/>
              </w:rPr>
              <w:t xml:space="preserve">. </w:t>
            </w:r>
            <w:r>
              <w:rPr>
                <w:rStyle w:val="IndexLink"/>
                <w:rtl w:val="true"/>
              </w:rPr>
              <w:t>الإنصاف</w:t>
            </w:r>
            <w:r>
              <w:rPr>
                <w:rStyle w:val="IndexLink"/>
                <w:rtl w:val="true"/>
              </w:rPr>
              <w:tab/>
            </w:r>
            <w:r>
              <w:rPr>
                <w:rStyle w:val="IndexLink"/>
              </w:rPr>
              <w:t>314</w:t>
            </w:r>
          </w:hyperlink>
        </w:p>
        <w:p>
          <w:pPr>
            <w:pStyle w:val="Contents3"/>
            <w:tabs>
              <w:tab w:val="clear" w:pos="8459"/>
              <w:tab w:val="right" w:pos="9026" w:leader="dot"/>
            </w:tabs>
            <w:rPr/>
          </w:pPr>
          <w:hyperlink w:anchor="__RefHeading___Toc10141566_1280447820">
            <w:r>
              <w:rPr>
                <w:webHidden/>
                <w:rStyle w:val="IndexLink"/>
              </w:rPr>
              <w:t>3</w:t>
            </w:r>
            <w:r>
              <w:rPr>
                <w:rStyle w:val="IndexLink"/>
                <w:rtl w:val="true"/>
              </w:rPr>
              <w:t xml:space="preserve">. </w:t>
            </w:r>
            <w:r>
              <w:rPr>
                <w:rStyle w:val="IndexLink"/>
                <w:rtl w:val="true"/>
              </w:rPr>
              <w:t>الأوسط</w:t>
            </w:r>
            <w:r>
              <w:rPr>
                <w:rStyle w:val="IndexLink"/>
                <w:rtl w:val="true"/>
              </w:rPr>
              <w:tab/>
            </w:r>
            <w:r>
              <w:rPr>
                <w:rStyle w:val="IndexLink"/>
              </w:rPr>
              <w:t>315</w:t>
            </w:r>
          </w:hyperlink>
        </w:p>
        <w:p>
          <w:pPr>
            <w:pStyle w:val="Contents3"/>
            <w:tabs>
              <w:tab w:val="clear" w:pos="8459"/>
              <w:tab w:val="right" w:pos="9026" w:leader="dot"/>
            </w:tabs>
            <w:rPr/>
          </w:pPr>
          <w:hyperlink w:anchor="__RefHeading___Toc10141568_1280447820">
            <w:r>
              <w:rPr>
                <w:webHidden/>
                <w:rStyle w:val="IndexLink"/>
              </w:rPr>
              <w:t>4</w:t>
            </w:r>
            <w:r>
              <w:rPr>
                <w:rStyle w:val="IndexLink"/>
                <w:rtl w:val="true"/>
              </w:rPr>
              <w:t xml:space="preserve">. </w:t>
            </w:r>
            <w:r>
              <w:rPr>
                <w:rStyle w:val="IndexLink"/>
                <w:rtl w:val="true"/>
              </w:rPr>
              <w:t>السَّهْمُ</w:t>
            </w:r>
            <w:r>
              <w:rPr>
                <w:rStyle w:val="IndexLink"/>
                <w:rtl w:val="true"/>
              </w:rPr>
              <w:tab/>
            </w:r>
            <w:r>
              <w:rPr>
                <w:rStyle w:val="IndexLink"/>
              </w:rPr>
              <w:t>315</w:t>
            </w:r>
          </w:hyperlink>
        </w:p>
        <w:p>
          <w:pPr>
            <w:pStyle w:val="Contents3"/>
            <w:tabs>
              <w:tab w:val="clear" w:pos="8459"/>
              <w:tab w:val="right" w:pos="9026" w:leader="dot"/>
            </w:tabs>
            <w:rPr/>
          </w:pPr>
          <w:hyperlink w:anchor="__RefHeading___Toc10141570_1280447820">
            <w:r>
              <w:rPr>
                <w:webHidden/>
                <w:rStyle w:val="IndexLink"/>
              </w:rPr>
              <w:t>5</w:t>
            </w:r>
            <w:r>
              <w:rPr>
                <w:rStyle w:val="IndexLink"/>
                <w:rtl w:val="true"/>
              </w:rPr>
              <w:t xml:space="preserve">. </w:t>
            </w:r>
            <w:r>
              <w:rPr>
                <w:rStyle w:val="IndexLink"/>
                <w:rtl w:val="true"/>
              </w:rPr>
              <w:t>قَوَد البَدَن</w:t>
            </w:r>
            <w:r>
              <w:rPr>
                <w:rStyle w:val="IndexLink"/>
                <w:rtl w:val="true"/>
              </w:rPr>
              <w:tab/>
            </w:r>
            <w:r>
              <w:rPr>
                <w:rStyle w:val="IndexLink"/>
              </w:rPr>
              <w:t>316</w:t>
            </w:r>
          </w:hyperlink>
        </w:p>
        <w:p>
          <w:pPr>
            <w:pStyle w:val="Contents3"/>
            <w:tabs>
              <w:tab w:val="clear" w:pos="8459"/>
              <w:tab w:val="right" w:pos="9026" w:leader="dot"/>
            </w:tabs>
            <w:rPr/>
          </w:pPr>
          <w:hyperlink w:anchor="__RefHeading___Toc10141572_1280447820">
            <w:r>
              <w:rPr>
                <w:webHidden/>
                <w:rStyle w:val="IndexLink"/>
                <w:rtl w:val="true"/>
              </w:rPr>
              <w:t xml:space="preserve">ت </w:t>
            </w:r>
            <w:r>
              <w:rPr>
                <w:rStyle w:val="IndexLink"/>
                <w:rtl w:val="true"/>
              </w:rPr>
              <w:t xml:space="preserve">- </w:t>
            </w:r>
            <w:r>
              <w:rPr>
                <w:rStyle w:val="IndexLink"/>
                <w:rtl w:val="true"/>
              </w:rPr>
              <w:t>حقل الألفاظ المرتبطة بالصِّدق</w:t>
            </w:r>
            <w:r>
              <w:rPr>
                <w:rStyle w:val="IndexLink"/>
                <w:rtl w:val="true"/>
              </w:rPr>
              <w:tab/>
            </w:r>
            <w:r>
              <w:rPr>
                <w:rStyle w:val="IndexLink"/>
              </w:rPr>
              <w:t>316</w:t>
            </w:r>
          </w:hyperlink>
        </w:p>
        <w:p>
          <w:pPr>
            <w:pStyle w:val="Contents3"/>
            <w:tabs>
              <w:tab w:val="clear" w:pos="8459"/>
              <w:tab w:val="right" w:pos="9026" w:leader="dot"/>
            </w:tabs>
            <w:rPr/>
          </w:pPr>
          <w:hyperlink w:anchor="__RefHeading___Toc10141574_1280447820">
            <w:r>
              <w:rPr>
                <w:webHidden/>
                <w:rStyle w:val="IndexLink"/>
              </w:rPr>
              <w:t>1</w:t>
            </w:r>
            <w:r>
              <w:rPr>
                <w:rStyle w:val="IndexLink"/>
                <w:rtl w:val="true"/>
              </w:rPr>
              <w:t xml:space="preserve">. </w:t>
            </w:r>
            <w:r>
              <w:rPr>
                <w:rStyle w:val="IndexLink"/>
                <w:rtl w:val="true"/>
              </w:rPr>
              <w:t>الصِّدق</w:t>
            </w:r>
            <w:r>
              <w:rPr>
                <w:rStyle w:val="IndexLink"/>
                <w:rtl w:val="true"/>
              </w:rPr>
              <w:tab/>
            </w:r>
            <w:r>
              <w:rPr>
                <w:rStyle w:val="IndexLink"/>
              </w:rPr>
              <w:t>316</w:t>
            </w:r>
          </w:hyperlink>
        </w:p>
        <w:p>
          <w:pPr>
            <w:pStyle w:val="Contents3"/>
            <w:tabs>
              <w:tab w:val="clear" w:pos="8459"/>
              <w:tab w:val="right" w:pos="9026" w:leader="dot"/>
            </w:tabs>
            <w:rPr/>
          </w:pPr>
          <w:hyperlink w:anchor="__RefHeading___Toc10141576_1280447820">
            <w:r>
              <w:rPr>
                <w:webHidden/>
                <w:rStyle w:val="IndexLink"/>
              </w:rPr>
              <w:t>2</w:t>
            </w:r>
            <w:r>
              <w:rPr>
                <w:rStyle w:val="IndexLink"/>
                <w:rtl w:val="true"/>
              </w:rPr>
              <w:t xml:space="preserve">. </w:t>
            </w:r>
            <w:r>
              <w:rPr>
                <w:rStyle w:val="IndexLink"/>
                <w:rtl w:val="true"/>
              </w:rPr>
              <w:t>الوفاء</w:t>
            </w:r>
            <w:r>
              <w:rPr>
                <w:rStyle w:val="IndexLink"/>
                <w:rtl w:val="true"/>
              </w:rPr>
              <w:tab/>
            </w:r>
            <w:r>
              <w:rPr>
                <w:rStyle w:val="IndexLink"/>
              </w:rPr>
              <w:t>317</w:t>
            </w:r>
          </w:hyperlink>
        </w:p>
        <w:p>
          <w:pPr>
            <w:pStyle w:val="Contents3"/>
            <w:tabs>
              <w:tab w:val="clear" w:pos="8459"/>
              <w:tab w:val="right" w:pos="9026" w:leader="dot"/>
            </w:tabs>
            <w:rPr/>
          </w:pPr>
          <w:hyperlink w:anchor="__RefHeading___Toc10141578_1280447820">
            <w:r>
              <w:rPr>
                <w:webHidden/>
                <w:rStyle w:val="IndexLink"/>
              </w:rPr>
              <w:t>3</w:t>
            </w:r>
            <w:r>
              <w:rPr>
                <w:rStyle w:val="IndexLink"/>
                <w:rtl w:val="true"/>
              </w:rPr>
              <w:t xml:space="preserve">. </w:t>
            </w:r>
            <w:r>
              <w:rPr>
                <w:rStyle w:val="IndexLink"/>
                <w:rtl w:val="true"/>
              </w:rPr>
              <w:t>الأمانة</w:t>
            </w:r>
            <w:r>
              <w:rPr>
                <w:rStyle w:val="IndexLink"/>
                <w:rtl w:val="true"/>
              </w:rPr>
              <w:tab/>
            </w:r>
            <w:r>
              <w:rPr>
                <w:rStyle w:val="IndexLink"/>
              </w:rPr>
              <w:t>318</w:t>
            </w:r>
          </w:hyperlink>
        </w:p>
        <w:p>
          <w:pPr>
            <w:pStyle w:val="Contents3"/>
            <w:tabs>
              <w:tab w:val="clear" w:pos="8459"/>
              <w:tab w:val="right" w:pos="9026" w:leader="dot"/>
            </w:tabs>
            <w:rPr/>
          </w:pPr>
          <w:hyperlink w:anchor="__RefHeading___Toc10141580_1280447820">
            <w:r>
              <w:rPr>
                <w:webHidden/>
                <w:rStyle w:val="IndexLink"/>
                <w:rtl w:val="true"/>
              </w:rPr>
              <w:t xml:space="preserve">ث </w:t>
            </w:r>
            <w:r>
              <w:rPr>
                <w:rStyle w:val="IndexLink"/>
                <w:rtl w:val="true"/>
              </w:rPr>
              <w:t xml:space="preserve">- </w:t>
            </w:r>
            <w:r>
              <w:rPr>
                <w:rStyle w:val="IndexLink"/>
                <w:rtl w:val="true"/>
              </w:rPr>
              <w:t>الألفاظ الأخلاقيَّة المرتبطة بالصَّبر</w:t>
            </w:r>
            <w:r>
              <w:rPr>
                <w:rStyle w:val="IndexLink"/>
                <w:rtl w:val="true"/>
              </w:rPr>
              <w:tab/>
            </w:r>
            <w:r>
              <w:rPr>
                <w:rStyle w:val="IndexLink"/>
              </w:rPr>
              <w:t>318</w:t>
            </w:r>
          </w:hyperlink>
        </w:p>
        <w:p>
          <w:pPr>
            <w:pStyle w:val="Contents3"/>
            <w:tabs>
              <w:tab w:val="clear" w:pos="8459"/>
              <w:tab w:val="right" w:pos="9026" w:leader="dot"/>
            </w:tabs>
            <w:rPr/>
          </w:pPr>
          <w:hyperlink w:anchor="__RefHeading___Toc10141582_1280447820">
            <w:r>
              <w:rPr>
                <w:webHidden/>
                <w:rStyle w:val="IndexLink"/>
              </w:rPr>
              <w:t>1</w:t>
            </w:r>
            <w:r>
              <w:rPr>
                <w:rStyle w:val="IndexLink"/>
                <w:rtl w:val="true"/>
              </w:rPr>
              <w:t xml:space="preserve">. </w:t>
            </w:r>
            <w:r>
              <w:rPr>
                <w:rStyle w:val="IndexLink"/>
                <w:rtl w:val="true"/>
              </w:rPr>
              <w:t>الصبر</w:t>
            </w:r>
            <w:r>
              <w:rPr>
                <w:rStyle w:val="IndexLink"/>
                <w:rtl w:val="true"/>
              </w:rPr>
              <w:tab/>
            </w:r>
            <w:r>
              <w:rPr>
                <w:rStyle w:val="IndexLink"/>
              </w:rPr>
              <w:t>318</w:t>
            </w:r>
          </w:hyperlink>
        </w:p>
        <w:p>
          <w:pPr>
            <w:pStyle w:val="Contents3"/>
            <w:tabs>
              <w:tab w:val="clear" w:pos="8459"/>
              <w:tab w:val="right" w:pos="9026" w:leader="dot"/>
            </w:tabs>
            <w:rPr/>
          </w:pPr>
          <w:hyperlink w:anchor="__RefHeading___Toc10141584_1280447820">
            <w:r>
              <w:rPr>
                <w:webHidden/>
                <w:rStyle w:val="IndexLink"/>
              </w:rPr>
              <w:t>2</w:t>
            </w:r>
            <w:r>
              <w:rPr>
                <w:rStyle w:val="IndexLink"/>
                <w:rtl w:val="true"/>
              </w:rPr>
              <w:t xml:space="preserve">. </w:t>
            </w:r>
            <w:r>
              <w:rPr>
                <w:rStyle w:val="IndexLink"/>
                <w:rtl w:val="true"/>
              </w:rPr>
              <w:t>قلَّة التبرُّم</w:t>
            </w:r>
            <w:r>
              <w:rPr>
                <w:rStyle w:val="IndexLink"/>
                <w:rtl w:val="true"/>
              </w:rPr>
              <w:tab/>
            </w:r>
            <w:r>
              <w:rPr>
                <w:rStyle w:val="IndexLink"/>
              </w:rPr>
              <w:t>319</w:t>
            </w:r>
          </w:hyperlink>
        </w:p>
        <w:p>
          <w:pPr>
            <w:pStyle w:val="Contents3"/>
            <w:tabs>
              <w:tab w:val="clear" w:pos="8459"/>
              <w:tab w:val="right" w:pos="9026" w:leader="dot"/>
            </w:tabs>
            <w:rPr/>
          </w:pPr>
          <w:hyperlink w:anchor="__RefHeading___Toc10141586_1280447820">
            <w:r>
              <w:rPr>
                <w:webHidden/>
                <w:rStyle w:val="IndexLink"/>
              </w:rPr>
              <w:t>3</w:t>
            </w:r>
            <w:r>
              <w:rPr>
                <w:rStyle w:val="IndexLink"/>
                <w:rtl w:val="true"/>
              </w:rPr>
              <w:t xml:space="preserve">. </w:t>
            </w:r>
            <w:r>
              <w:rPr>
                <w:rStyle w:val="IndexLink"/>
                <w:rtl w:val="true"/>
              </w:rPr>
              <w:t>كسرالنفس</w:t>
            </w:r>
            <w:r>
              <w:rPr>
                <w:rStyle w:val="IndexLink"/>
                <w:rtl w:val="true"/>
              </w:rPr>
              <w:tab/>
            </w:r>
            <w:r>
              <w:rPr>
                <w:rStyle w:val="IndexLink"/>
              </w:rPr>
              <w:t>319</w:t>
            </w:r>
          </w:hyperlink>
        </w:p>
        <w:p>
          <w:pPr>
            <w:pStyle w:val="Contents3"/>
            <w:tabs>
              <w:tab w:val="clear" w:pos="8459"/>
              <w:tab w:val="right" w:pos="9026" w:leader="dot"/>
            </w:tabs>
            <w:rPr/>
          </w:pPr>
          <w:hyperlink w:anchor="__RefHeading___Toc10141588_1280447820">
            <w:r>
              <w:rPr>
                <w:webHidden/>
                <w:rStyle w:val="IndexLink"/>
                <w:rtl w:val="true"/>
              </w:rPr>
              <w:t xml:space="preserve">ج </w:t>
            </w:r>
            <w:r>
              <w:rPr>
                <w:rStyle w:val="IndexLink"/>
                <w:rtl w:val="true"/>
              </w:rPr>
              <w:t xml:space="preserve">- </w:t>
            </w:r>
            <w:r>
              <w:rPr>
                <w:rStyle w:val="IndexLink"/>
                <w:rtl w:val="true"/>
              </w:rPr>
              <w:t>الألفاظ الأخلاقيَّة المرتبطة بالصلة</w:t>
            </w:r>
            <w:r>
              <w:rPr>
                <w:rStyle w:val="IndexLink"/>
                <w:rtl w:val="true"/>
              </w:rPr>
              <w:t>:</w:t>
              <w:tab/>
            </w:r>
            <w:r>
              <w:rPr>
                <w:rStyle w:val="IndexLink"/>
              </w:rPr>
              <w:t>319</w:t>
            </w:r>
          </w:hyperlink>
        </w:p>
        <w:p>
          <w:pPr>
            <w:pStyle w:val="Contents3"/>
            <w:tabs>
              <w:tab w:val="clear" w:pos="8459"/>
              <w:tab w:val="right" w:pos="9026" w:leader="dot"/>
            </w:tabs>
            <w:rPr/>
          </w:pPr>
          <w:hyperlink w:anchor="__RefHeading___Toc10141590_1280447820">
            <w:r>
              <w:rPr>
                <w:webHidden/>
                <w:rStyle w:val="IndexLink"/>
              </w:rPr>
              <w:t>1</w:t>
            </w:r>
            <w:r>
              <w:rPr>
                <w:rStyle w:val="IndexLink"/>
                <w:rtl w:val="true"/>
              </w:rPr>
              <w:t xml:space="preserve">. </w:t>
            </w:r>
            <w:r>
              <w:rPr>
                <w:rStyle w:val="IndexLink"/>
                <w:rtl w:val="true"/>
              </w:rPr>
              <w:t>الصلة</w:t>
            </w:r>
            <w:r>
              <w:rPr>
                <w:rStyle w:val="IndexLink"/>
                <w:rtl w:val="true"/>
              </w:rPr>
              <w:tab/>
            </w:r>
            <w:r>
              <w:rPr>
                <w:rStyle w:val="IndexLink"/>
              </w:rPr>
              <w:t>319</w:t>
            </w:r>
          </w:hyperlink>
        </w:p>
        <w:p>
          <w:pPr>
            <w:pStyle w:val="Contents3"/>
            <w:tabs>
              <w:tab w:val="clear" w:pos="8459"/>
              <w:tab w:val="right" w:pos="9026" w:leader="dot"/>
            </w:tabs>
            <w:rPr/>
          </w:pPr>
          <w:hyperlink w:anchor="__RefHeading___Toc10141592_1280447820">
            <w:r>
              <w:rPr>
                <w:webHidden/>
                <w:rStyle w:val="IndexLink"/>
                <w:rtl w:val="true"/>
              </w:rPr>
              <w:t xml:space="preserve">ح </w:t>
            </w:r>
            <w:r>
              <w:rPr>
                <w:rStyle w:val="IndexLink"/>
                <w:rtl w:val="true"/>
              </w:rPr>
              <w:t xml:space="preserve">- </w:t>
            </w:r>
            <w:r>
              <w:rPr>
                <w:rStyle w:val="IndexLink"/>
                <w:rtl w:val="true"/>
              </w:rPr>
              <w:t>الألفاظ الأخلاقية المرتبطة بالإعانة</w:t>
            </w:r>
            <w:r>
              <w:rPr>
                <w:rStyle w:val="IndexLink"/>
                <w:rtl w:val="true"/>
              </w:rPr>
              <w:tab/>
            </w:r>
            <w:r>
              <w:rPr>
                <w:rStyle w:val="IndexLink"/>
              </w:rPr>
              <w:t>322</w:t>
            </w:r>
          </w:hyperlink>
        </w:p>
        <w:p>
          <w:pPr>
            <w:pStyle w:val="Contents3"/>
            <w:tabs>
              <w:tab w:val="clear" w:pos="8459"/>
              <w:tab w:val="right" w:pos="9026" w:leader="dot"/>
            </w:tabs>
            <w:rPr/>
          </w:pPr>
          <w:hyperlink w:anchor="__RefHeading___Toc10141594_1280447820">
            <w:r>
              <w:rPr>
                <w:webHidden/>
                <w:rStyle w:val="IndexLink"/>
              </w:rPr>
              <w:t>1</w:t>
            </w:r>
            <w:r>
              <w:rPr>
                <w:rStyle w:val="IndexLink"/>
                <w:rtl w:val="true"/>
              </w:rPr>
              <w:t xml:space="preserve">. </w:t>
            </w:r>
            <w:r>
              <w:rPr>
                <w:rStyle w:val="IndexLink"/>
                <w:rtl w:val="true"/>
              </w:rPr>
              <w:t>الرِّفد والإعانة</w:t>
            </w:r>
            <w:r>
              <w:rPr>
                <w:rStyle w:val="IndexLink"/>
                <w:rtl w:val="true"/>
              </w:rPr>
              <w:tab/>
            </w:r>
            <w:r>
              <w:rPr>
                <w:rStyle w:val="IndexLink"/>
              </w:rPr>
              <w:t>322</w:t>
            </w:r>
          </w:hyperlink>
        </w:p>
        <w:p>
          <w:pPr>
            <w:pStyle w:val="Contents3"/>
            <w:tabs>
              <w:tab w:val="clear" w:pos="8459"/>
              <w:tab w:val="right" w:pos="9026" w:leader="dot"/>
            </w:tabs>
            <w:rPr/>
          </w:pPr>
          <w:hyperlink w:anchor="__RefHeading___Toc10141596_1280447820">
            <w:r>
              <w:rPr>
                <w:webHidden/>
                <w:rStyle w:val="IndexLink"/>
              </w:rPr>
              <w:t>2</w:t>
            </w:r>
            <w:r>
              <w:rPr>
                <w:rStyle w:val="IndexLink"/>
                <w:rtl w:val="true"/>
              </w:rPr>
              <w:t xml:space="preserve">. </w:t>
            </w:r>
            <w:r>
              <w:rPr>
                <w:rStyle w:val="IndexLink"/>
                <w:rtl w:val="true"/>
              </w:rPr>
              <w:t>الرِّعاية</w:t>
            </w:r>
            <w:r>
              <w:rPr>
                <w:rStyle w:val="IndexLink"/>
                <w:rtl w:val="true"/>
              </w:rPr>
              <w:tab/>
            </w:r>
            <w:r>
              <w:rPr>
                <w:rStyle w:val="IndexLink"/>
              </w:rPr>
              <w:t>322</w:t>
            </w:r>
          </w:hyperlink>
        </w:p>
        <w:p>
          <w:pPr>
            <w:pStyle w:val="Contents3"/>
            <w:tabs>
              <w:tab w:val="clear" w:pos="8459"/>
              <w:tab w:val="right" w:pos="9026" w:leader="dot"/>
            </w:tabs>
            <w:rPr/>
          </w:pPr>
          <w:hyperlink w:anchor="__RefHeading___Toc10141598_1280447820">
            <w:r>
              <w:rPr>
                <w:webHidden/>
                <w:rStyle w:val="IndexLink"/>
                <w:rtl w:val="true"/>
              </w:rPr>
              <w:t>ثانيًا</w:t>
            </w:r>
            <w:r>
              <w:rPr>
                <w:rStyle w:val="IndexLink"/>
                <w:rtl w:val="true"/>
              </w:rPr>
              <w:t xml:space="preserve">: </w:t>
            </w:r>
            <w:r>
              <w:rPr>
                <w:rStyle w:val="IndexLink"/>
                <w:rtl w:val="true"/>
              </w:rPr>
              <w:t xml:space="preserve">ألفاظ الأخلاق المذمومة في عهد الإمام عليّ </w:t>
            </w:r>
            <w:r>
              <w:rPr>
                <w:rStyle w:val="IndexLink"/>
                <w:rtl w:val="true"/>
              </w:rPr>
              <w:t>(</w:t>
            </w:r>
            <w:r>
              <w:rPr>
                <w:rStyle w:val="IndexLink"/>
                <w:rtl w:val="true"/>
              </w:rPr>
              <w:t>عليه السلام</w:t>
            </w:r>
            <w:r>
              <w:rPr>
                <w:rStyle w:val="IndexLink"/>
                <w:rtl w:val="true"/>
              </w:rPr>
              <w:t>)</w:t>
              <w:tab/>
            </w:r>
            <w:r>
              <w:rPr>
                <w:rStyle w:val="IndexLink"/>
              </w:rPr>
              <w:t>323</w:t>
            </w:r>
          </w:hyperlink>
        </w:p>
        <w:p>
          <w:pPr>
            <w:pStyle w:val="Contents3"/>
            <w:tabs>
              <w:tab w:val="clear" w:pos="8459"/>
              <w:tab w:val="right" w:pos="9026" w:leader="dot"/>
            </w:tabs>
            <w:rPr/>
          </w:pPr>
          <w:hyperlink w:anchor="__RefHeading___Toc10141600_1280447820">
            <w:r>
              <w:rPr>
                <w:webHidden/>
                <w:rStyle w:val="IndexLink"/>
                <w:rtl w:val="true"/>
              </w:rPr>
              <w:t xml:space="preserve">خ </w:t>
            </w:r>
            <w:r>
              <w:rPr>
                <w:rStyle w:val="IndexLink"/>
                <w:rtl w:val="true"/>
              </w:rPr>
              <w:t xml:space="preserve">- </w:t>
            </w:r>
            <w:r>
              <w:rPr>
                <w:rStyle w:val="IndexLink"/>
                <w:rtl w:val="true"/>
              </w:rPr>
              <w:t>حقول الألفاظ المتعلقة بالخديعة</w:t>
            </w:r>
            <w:r>
              <w:rPr>
                <w:rStyle w:val="IndexLink"/>
                <w:rtl w:val="true"/>
              </w:rPr>
              <w:tab/>
            </w:r>
            <w:r>
              <w:rPr>
                <w:rStyle w:val="IndexLink"/>
              </w:rPr>
              <w:t>324</w:t>
            </w:r>
          </w:hyperlink>
        </w:p>
        <w:p>
          <w:pPr>
            <w:pStyle w:val="Contents3"/>
            <w:tabs>
              <w:tab w:val="clear" w:pos="8459"/>
              <w:tab w:val="right" w:pos="9026" w:leader="dot"/>
            </w:tabs>
            <w:rPr/>
          </w:pPr>
          <w:hyperlink w:anchor="__RefHeading___Toc10141602_1280447820">
            <w:r>
              <w:rPr>
                <w:webHidden/>
                <w:rStyle w:val="IndexLink"/>
              </w:rPr>
              <w:t>1</w:t>
            </w:r>
            <w:r>
              <w:rPr>
                <w:rStyle w:val="IndexLink"/>
                <w:rtl w:val="true"/>
              </w:rPr>
              <w:t xml:space="preserve">. </w:t>
            </w:r>
            <w:r>
              <w:rPr>
                <w:rStyle w:val="IndexLink"/>
                <w:rtl w:val="true"/>
              </w:rPr>
              <w:t>الغش</w:t>
            </w:r>
            <w:r>
              <w:rPr>
                <w:rStyle w:val="IndexLink"/>
                <w:rtl w:val="true"/>
              </w:rPr>
              <w:tab/>
            </w:r>
            <w:r>
              <w:rPr>
                <w:rStyle w:val="IndexLink"/>
              </w:rPr>
              <w:t>324</w:t>
            </w:r>
          </w:hyperlink>
        </w:p>
        <w:p>
          <w:pPr>
            <w:pStyle w:val="Contents3"/>
            <w:tabs>
              <w:tab w:val="clear" w:pos="8459"/>
              <w:tab w:val="right" w:pos="9026" w:leader="dot"/>
            </w:tabs>
            <w:rPr/>
          </w:pPr>
          <w:hyperlink w:anchor="__RefHeading___Toc10141604_1280447820">
            <w:r>
              <w:rPr>
                <w:webHidden/>
                <w:rStyle w:val="IndexLink"/>
              </w:rPr>
              <w:t>2</w:t>
            </w:r>
            <w:r>
              <w:rPr>
                <w:rStyle w:val="IndexLink"/>
                <w:rtl w:val="true"/>
              </w:rPr>
              <w:t xml:space="preserve">. </w:t>
            </w:r>
            <w:r>
              <w:rPr>
                <w:rStyle w:val="IndexLink"/>
                <w:rtl w:val="true"/>
              </w:rPr>
              <w:t>الخيانة</w:t>
            </w:r>
            <w:r>
              <w:rPr>
                <w:rStyle w:val="IndexLink"/>
                <w:rtl w:val="true"/>
              </w:rPr>
              <w:tab/>
            </w:r>
            <w:r>
              <w:rPr>
                <w:rStyle w:val="IndexLink"/>
              </w:rPr>
              <w:t>324</w:t>
            </w:r>
          </w:hyperlink>
        </w:p>
        <w:p>
          <w:pPr>
            <w:pStyle w:val="Contents3"/>
            <w:tabs>
              <w:tab w:val="clear" w:pos="8459"/>
              <w:tab w:val="right" w:pos="9026" w:leader="dot"/>
            </w:tabs>
            <w:rPr/>
          </w:pPr>
          <w:hyperlink w:anchor="__RefHeading___Toc10141606_1280447820">
            <w:r>
              <w:rPr>
                <w:webHidden/>
                <w:rStyle w:val="IndexLink"/>
              </w:rPr>
              <w:t>3</w:t>
            </w:r>
            <w:r>
              <w:rPr>
                <w:rStyle w:val="IndexLink"/>
                <w:rtl w:val="true"/>
              </w:rPr>
              <w:t xml:space="preserve">. </w:t>
            </w:r>
            <w:r>
              <w:rPr>
                <w:rStyle w:val="IndexLink"/>
                <w:rtl w:val="true"/>
              </w:rPr>
              <w:t>الخَتْل</w:t>
            </w:r>
            <w:r>
              <w:rPr>
                <w:rStyle w:val="IndexLink"/>
                <w:rtl w:val="true"/>
              </w:rPr>
              <w:t>:</w:t>
              <w:tab/>
            </w:r>
            <w:r>
              <w:rPr>
                <w:rStyle w:val="IndexLink"/>
              </w:rPr>
              <w:t>324</w:t>
            </w:r>
          </w:hyperlink>
        </w:p>
        <w:p>
          <w:pPr>
            <w:pStyle w:val="Contents3"/>
            <w:tabs>
              <w:tab w:val="clear" w:pos="8459"/>
              <w:tab w:val="right" w:pos="9026" w:leader="dot"/>
            </w:tabs>
            <w:rPr/>
          </w:pPr>
          <w:hyperlink w:anchor="__RefHeading___Toc10141608_1280447820">
            <w:r>
              <w:rPr>
                <w:webHidden/>
                <w:rStyle w:val="IndexLink"/>
              </w:rPr>
              <w:t>4</w:t>
            </w:r>
            <w:r>
              <w:rPr>
                <w:rStyle w:val="IndexLink"/>
                <w:rtl w:val="true"/>
              </w:rPr>
              <w:t xml:space="preserve">. </w:t>
            </w:r>
            <w:r>
              <w:rPr>
                <w:rStyle w:val="IndexLink"/>
                <w:rtl w:val="true"/>
              </w:rPr>
              <w:t>التصنُّع</w:t>
            </w:r>
            <w:r>
              <w:rPr>
                <w:rStyle w:val="IndexLink"/>
                <w:rtl w:val="true"/>
              </w:rPr>
              <w:tab/>
            </w:r>
            <w:r>
              <w:rPr>
                <w:rStyle w:val="IndexLink"/>
              </w:rPr>
              <w:t>325</w:t>
            </w:r>
          </w:hyperlink>
        </w:p>
        <w:p>
          <w:pPr>
            <w:pStyle w:val="Contents3"/>
            <w:tabs>
              <w:tab w:val="clear" w:pos="8459"/>
              <w:tab w:val="right" w:pos="9026" w:leader="dot"/>
            </w:tabs>
            <w:rPr/>
          </w:pPr>
          <w:hyperlink w:anchor="__RefHeading___Toc10141610_1280447820">
            <w:r>
              <w:rPr>
                <w:webHidden/>
                <w:rStyle w:val="IndexLink"/>
                <w:rtl w:val="true"/>
              </w:rPr>
              <w:t xml:space="preserve">د </w:t>
            </w:r>
            <w:r>
              <w:rPr>
                <w:rStyle w:val="IndexLink"/>
                <w:rtl w:val="true"/>
              </w:rPr>
              <w:t xml:space="preserve">- </w:t>
            </w:r>
            <w:r>
              <w:rPr>
                <w:rStyle w:val="IndexLink"/>
                <w:rtl w:val="true"/>
              </w:rPr>
              <w:t>حقل الألفاظ المرتبطة بالتعالي</w:t>
            </w:r>
            <w:r>
              <w:rPr>
                <w:rStyle w:val="IndexLink"/>
                <w:rtl w:val="true"/>
              </w:rPr>
              <w:tab/>
            </w:r>
            <w:r>
              <w:rPr>
                <w:rStyle w:val="IndexLink"/>
              </w:rPr>
              <w:t>325</w:t>
            </w:r>
          </w:hyperlink>
        </w:p>
        <w:p>
          <w:pPr>
            <w:pStyle w:val="Contents3"/>
            <w:tabs>
              <w:tab w:val="clear" w:pos="8459"/>
              <w:tab w:val="right" w:pos="9026" w:leader="dot"/>
            </w:tabs>
            <w:rPr/>
          </w:pPr>
          <w:hyperlink w:anchor="__RefHeading___Toc10141612_1280447820">
            <w:r>
              <w:rPr>
                <w:webHidden/>
                <w:rStyle w:val="IndexLink"/>
              </w:rPr>
              <w:t>1</w:t>
            </w:r>
            <w:r>
              <w:rPr>
                <w:rStyle w:val="IndexLink"/>
                <w:rtl w:val="true"/>
              </w:rPr>
              <w:t xml:space="preserve">. </w:t>
            </w:r>
            <w:r>
              <w:rPr>
                <w:rStyle w:val="IndexLink"/>
                <w:rtl w:val="true"/>
              </w:rPr>
              <w:t>التَّبَجُّح</w:t>
            </w:r>
            <w:r>
              <w:rPr>
                <w:rStyle w:val="IndexLink"/>
                <w:rtl w:val="true"/>
              </w:rPr>
              <w:tab/>
            </w:r>
            <w:r>
              <w:rPr>
                <w:rStyle w:val="IndexLink"/>
              </w:rPr>
              <w:t>325</w:t>
            </w:r>
          </w:hyperlink>
        </w:p>
        <w:p>
          <w:pPr>
            <w:pStyle w:val="Contents3"/>
            <w:tabs>
              <w:tab w:val="clear" w:pos="8459"/>
              <w:tab w:val="right" w:pos="9026" w:leader="dot"/>
            </w:tabs>
            <w:rPr/>
          </w:pPr>
          <w:hyperlink w:anchor="__RefHeading___Toc10141614_1280447820">
            <w:r>
              <w:rPr>
                <w:webHidden/>
                <w:rStyle w:val="IndexLink"/>
              </w:rPr>
              <w:t>2</w:t>
            </w:r>
            <w:r>
              <w:rPr>
                <w:rStyle w:val="IndexLink"/>
                <w:rtl w:val="true"/>
              </w:rPr>
              <w:t xml:space="preserve">. </w:t>
            </w:r>
            <w:r>
              <w:rPr>
                <w:rStyle w:val="IndexLink"/>
                <w:rtl w:val="true"/>
              </w:rPr>
              <w:t>حميَّة الأنف</w:t>
            </w:r>
            <w:r>
              <w:rPr>
                <w:rStyle w:val="IndexLink"/>
                <w:rtl w:val="true"/>
              </w:rPr>
              <w:tab/>
            </w:r>
            <w:r>
              <w:rPr>
                <w:rStyle w:val="IndexLink"/>
              </w:rPr>
              <w:t>326</w:t>
            </w:r>
          </w:hyperlink>
        </w:p>
        <w:p>
          <w:pPr>
            <w:pStyle w:val="Contents3"/>
            <w:tabs>
              <w:tab w:val="clear" w:pos="8459"/>
              <w:tab w:val="right" w:pos="9026" w:leader="dot"/>
            </w:tabs>
            <w:rPr/>
          </w:pPr>
          <w:hyperlink w:anchor="__RefHeading___Toc10141616_1280447820">
            <w:r>
              <w:rPr>
                <w:webHidden/>
                <w:rStyle w:val="IndexLink"/>
              </w:rPr>
              <w:t>1</w:t>
            </w:r>
            <w:r>
              <w:rPr>
                <w:rStyle w:val="IndexLink"/>
                <w:rtl w:val="true"/>
              </w:rPr>
              <w:t xml:space="preserve">. </w:t>
            </w:r>
            <w:r>
              <w:rPr>
                <w:rStyle w:val="IndexLink"/>
                <w:rtl w:val="true"/>
              </w:rPr>
              <w:t>النَّخوة</w:t>
            </w:r>
            <w:r>
              <w:rPr>
                <w:rStyle w:val="IndexLink"/>
                <w:rtl w:val="true"/>
              </w:rPr>
              <w:tab/>
            </w:r>
            <w:r>
              <w:rPr>
                <w:rStyle w:val="IndexLink"/>
              </w:rPr>
              <w:t>326</w:t>
            </w:r>
          </w:hyperlink>
        </w:p>
        <w:p>
          <w:pPr>
            <w:pStyle w:val="Contents3"/>
            <w:tabs>
              <w:tab w:val="clear" w:pos="8459"/>
              <w:tab w:val="right" w:pos="9026" w:leader="dot"/>
            </w:tabs>
            <w:rPr/>
          </w:pPr>
          <w:hyperlink w:anchor="__RefHeading___Toc10141618_1280447820">
            <w:r>
              <w:rPr>
                <w:webHidden/>
                <w:rStyle w:val="IndexLink"/>
              </w:rPr>
              <w:t>2</w:t>
            </w:r>
            <w:r>
              <w:rPr>
                <w:rStyle w:val="IndexLink"/>
                <w:rtl w:val="true"/>
              </w:rPr>
              <w:t xml:space="preserve">. </w:t>
            </w:r>
            <w:r>
              <w:rPr>
                <w:rStyle w:val="IndexLink"/>
                <w:rtl w:val="true"/>
              </w:rPr>
              <w:t>تصعُّرالخد</w:t>
            </w:r>
            <w:r>
              <w:rPr>
                <w:rStyle w:val="IndexLink"/>
                <w:rtl w:val="true"/>
              </w:rPr>
              <w:tab/>
            </w:r>
            <w:r>
              <w:rPr>
                <w:rStyle w:val="IndexLink"/>
              </w:rPr>
              <w:t>326</w:t>
            </w:r>
          </w:hyperlink>
        </w:p>
        <w:p>
          <w:pPr>
            <w:pStyle w:val="Contents3"/>
            <w:tabs>
              <w:tab w:val="clear" w:pos="8459"/>
              <w:tab w:val="right" w:pos="9026" w:leader="dot"/>
            </w:tabs>
            <w:rPr/>
          </w:pPr>
          <w:hyperlink w:anchor="__RefHeading___Toc10141620_1280447820">
            <w:r>
              <w:rPr>
                <w:webHidden/>
                <w:rStyle w:val="IndexLink"/>
                <w:rtl w:val="true"/>
              </w:rPr>
              <w:t xml:space="preserve">ذ </w:t>
            </w:r>
            <w:r>
              <w:rPr>
                <w:rStyle w:val="IndexLink"/>
                <w:rtl w:val="true"/>
              </w:rPr>
              <w:t xml:space="preserve">- </w:t>
            </w:r>
            <w:r>
              <w:rPr>
                <w:rStyle w:val="IndexLink"/>
                <w:rtl w:val="true"/>
              </w:rPr>
              <w:t>حقل الألفاظ المتعلِّقة بالظلم</w:t>
            </w:r>
            <w:r>
              <w:rPr>
                <w:rStyle w:val="IndexLink"/>
                <w:rtl w:val="true"/>
              </w:rPr>
              <w:tab/>
            </w:r>
            <w:r>
              <w:rPr>
                <w:rStyle w:val="IndexLink"/>
              </w:rPr>
              <w:t>327</w:t>
            </w:r>
          </w:hyperlink>
        </w:p>
        <w:p>
          <w:pPr>
            <w:pStyle w:val="Contents3"/>
            <w:tabs>
              <w:tab w:val="clear" w:pos="8459"/>
              <w:tab w:val="right" w:pos="9026" w:leader="dot"/>
            </w:tabs>
            <w:rPr/>
          </w:pPr>
          <w:hyperlink w:anchor="__RefHeading___Toc10141622_1280447820">
            <w:r>
              <w:rPr>
                <w:webHidden/>
                <w:rStyle w:val="IndexLink"/>
              </w:rPr>
              <w:t>1</w:t>
            </w:r>
            <w:r>
              <w:rPr>
                <w:rStyle w:val="IndexLink"/>
                <w:rtl w:val="true"/>
              </w:rPr>
              <w:t xml:space="preserve">. </w:t>
            </w:r>
            <w:r>
              <w:rPr>
                <w:rStyle w:val="IndexLink"/>
                <w:rtl w:val="true"/>
              </w:rPr>
              <w:t>الظلم</w:t>
            </w:r>
            <w:r>
              <w:rPr>
                <w:rStyle w:val="IndexLink"/>
                <w:rtl w:val="true"/>
              </w:rPr>
              <w:tab/>
            </w:r>
            <w:r>
              <w:rPr>
                <w:rStyle w:val="IndexLink"/>
              </w:rPr>
              <w:t>327</w:t>
            </w:r>
          </w:hyperlink>
        </w:p>
        <w:p>
          <w:pPr>
            <w:pStyle w:val="Contents3"/>
            <w:tabs>
              <w:tab w:val="clear" w:pos="8459"/>
              <w:tab w:val="right" w:pos="9026" w:leader="dot"/>
            </w:tabs>
            <w:rPr/>
          </w:pPr>
          <w:hyperlink w:anchor="__RefHeading___Toc10141624_1280447820">
            <w:r>
              <w:rPr>
                <w:webHidden/>
                <w:rStyle w:val="IndexLink"/>
              </w:rPr>
              <w:t>2</w:t>
            </w:r>
            <w:r>
              <w:rPr>
                <w:rStyle w:val="IndexLink"/>
                <w:rtl w:val="true"/>
              </w:rPr>
              <w:t xml:space="preserve">. </w:t>
            </w:r>
            <w:r>
              <w:rPr>
                <w:rStyle w:val="IndexLink"/>
                <w:rtl w:val="true"/>
              </w:rPr>
              <w:t>الجور</w:t>
            </w:r>
            <w:r>
              <w:rPr>
                <w:rStyle w:val="IndexLink"/>
                <w:rtl w:val="true"/>
              </w:rPr>
              <w:tab/>
            </w:r>
            <w:r>
              <w:rPr>
                <w:rStyle w:val="IndexLink"/>
              </w:rPr>
              <w:t>328</w:t>
            </w:r>
          </w:hyperlink>
        </w:p>
        <w:p>
          <w:pPr>
            <w:pStyle w:val="Contents3"/>
            <w:tabs>
              <w:tab w:val="clear" w:pos="8459"/>
              <w:tab w:val="right" w:pos="9026" w:leader="dot"/>
            </w:tabs>
            <w:rPr/>
          </w:pPr>
          <w:hyperlink w:anchor="__RefHeading___Toc10141626_1280447820">
            <w:r>
              <w:rPr>
                <w:webHidden/>
                <w:rStyle w:val="IndexLink"/>
              </w:rPr>
              <w:t>3</w:t>
            </w:r>
            <w:r>
              <w:rPr>
                <w:rStyle w:val="IndexLink"/>
                <w:rtl w:val="true"/>
              </w:rPr>
              <w:t xml:space="preserve">. </w:t>
            </w:r>
            <w:r>
              <w:rPr>
                <w:rStyle w:val="IndexLink"/>
                <w:rtl w:val="true"/>
              </w:rPr>
              <w:t>الحَيْف</w:t>
            </w:r>
            <w:r>
              <w:rPr>
                <w:rStyle w:val="IndexLink"/>
                <w:rtl w:val="true"/>
              </w:rPr>
              <w:tab/>
            </w:r>
            <w:r>
              <w:rPr>
                <w:rStyle w:val="IndexLink"/>
              </w:rPr>
              <w:t>328</w:t>
            </w:r>
          </w:hyperlink>
        </w:p>
        <w:p>
          <w:pPr>
            <w:pStyle w:val="Contents3"/>
            <w:tabs>
              <w:tab w:val="clear" w:pos="8459"/>
              <w:tab w:val="right" w:pos="9026" w:leader="dot"/>
            </w:tabs>
            <w:rPr/>
          </w:pPr>
          <w:hyperlink w:anchor="__RefHeading___Toc10141628_1280447820">
            <w:r>
              <w:rPr>
                <w:webHidden/>
                <w:rStyle w:val="IndexLink"/>
                <w:rtl w:val="true"/>
              </w:rPr>
              <w:t xml:space="preserve">ر </w:t>
            </w:r>
            <w:r>
              <w:rPr>
                <w:rStyle w:val="IndexLink"/>
                <w:rtl w:val="true"/>
              </w:rPr>
              <w:t xml:space="preserve">- </w:t>
            </w:r>
            <w:r>
              <w:rPr>
                <w:rStyle w:val="IndexLink"/>
                <w:rtl w:val="true"/>
              </w:rPr>
              <w:t>حقل الألفاظ المتعلقة بالخصومة</w:t>
            </w:r>
            <w:r>
              <w:rPr>
                <w:rStyle w:val="IndexLink"/>
                <w:rtl w:val="true"/>
              </w:rPr>
              <w:tab/>
            </w:r>
            <w:r>
              <w:rPr>
                <w:rStyle w:val="IndexLink"/>
              </w:rPr>
              <w:t>329</w:t>
            </w:r>
          </w:hyperlink>
        </w:p>
        <w:p>
          <w:pPr>
            <w:pStyle w:val="Contents3"/>
            <w:tabs>
              <w:tab w:val="clear" w:pos="8459"/>
              <w:tab w:val="right" w:pos="9026" w:leader="dot"/>
            </w:tabs>
            <w:rPr/>
          </w:pPr>
          <w:hyperlink w:anchor="__RefHeading___Toc10141630_1280447820">
            <w:r>
              <w:rPr>
                <w:webHidden/>
                <w:rStyle w:val="IndexLink"/>
              </w:rPr>
              <w:t>1</w:t>
            </w:r>
            <w:r>
              <w:rPr>
                <w:rStyle w:val="IndexLink"/>
                <w:rtl w:val="true"/>
              </w:rPr>
              <w:t xml:space="preserve">. </w:t>
            </w:r>
            <w:r>
              <w:rPr>
                <w:rStyle w:val="IndexLink"/>
                <w:rtl w:val="true"/>
              </w:rPr>
              <w:t>الخصومة</w:t>
            </w:r>
            <w:r>
              <w:rPr>
                <w:rStyle w:val="IndexLink"/>
                <w:rtl w:val="true"/>
              </w:rPr>
              <w:tab/>
            </w:r>
            <w:r>
              <w:rPr>
                <w:rStyle w:val="IndexLink"/>
              </w:rPr>
              <w:t>329</w:t>
            </w:r>
          </w:hyperlink>
        </w:p>
        <w:p>
          <w:pPr>
            <w:pStyle w:val="Contents3"/>
            <w:tabs>
              <w:tab w:val="clear" w:pos="8459"/>
              <w:tab w:val="right" w:pos="9026" w:leader="dot"/>
            </w:tabs>
            <w:rPr/>
          </w:pPr>
          <w:hyperlink w:anchor="__RefHeading___Toc10141632_1280447820">
            <w:r>
              <w:rPr>
                <w:webHidden/>
                <w:rStyle w:val="IndexLink"/>
              </w:rPr>
              <w:t>2</w:t>
            </w:r>
            <w:r>
              <w:rPr>
                <w:rStyle w:val="IndexLink"/>
                <w:rtl w:val="true"/>
              </w:rPr>
              <w:t xml:space="preserve">. </w:t>
            </w:r>
            <w:r>
              <w:rPr>
                <w:rStyle w:val="IndexLink"/>
                <w:rtl w:val="true"/>
              </w:rPr>
              <w:t>الحقد</w:t>
            </w:r>
            <w:r>
              <w:rPr>
                <w:rStyle w:val="IndexLink"/>
                <w:rtl w:val="true"/>
              </w:rPr>
              <w:tab/>
            </w:r>
            <w:r>
              <w:rPr>
                <w:rStyle w:val="IndexLink"/>
              </w:rPr>
              <w:t>329</w:t>
            </w:r>
          </w:hyperlink>
        </w:p>
        <w:p>
          <w:pPr>
            <w:pStyle w:val="Contents3"/>
            <w:tabs>
              <w:tab w:val="clear" w:pos="8459"/>
              <w:tab w:val="right" w:pos="9026" w:leader="dot"/>
            </w:tabs>
            <w:rPr/>
          </w:pPr>
          <w:hyperlink w:anchor="__RefHeading___Toc10141634_1280447820">
            <w:r>
              <w:rPr>
                <w:webHidden/>
                <w:rStyle w:val="IndexLink"/>
              </w:rPr>
              <w:t>3</w:t>
            </w:r>
            <w:r>
              <w:rPr>
                <w:rStyle w:val="IndexLink"/>
                <w:rtl w:val="true"/>
              </w:rPr>
              <w:t xml:space="preserve">. </w:t>
            </w:r>
            <w:r>
              <w:rPr>
                <w:rStyle w:val="IndexLink"/>
                <w:rtl w:val="true"/>
              </w:rPr>
              <w:t>الشنآن</w:t>
            </w:r>
            <w:r>
              <w:rPr>
                <w:rStyle w:val="IndexLink"/>
                <w:rtl w:val="true"/>
              </w:rPr>
              <w:tab/>
            </w:r>
            <w:r>
              <w:rPr>
                <w:rStyle w:val="IndexLink"/>
              </w:rPr>
              <w:t>329</w:t>
            </w:r>
          </w:hyperlink>
        </w:p>
        <w:p>
          <w:pPr>
            <w:pStyle w:val="Contents3"/>
            <w:tabs>
              <w:tab w:val="clear" w:pos="8459"/>
              <w:tab w:val="right" w:pos="9026" w:leader="dot"/>
            </w:tabs>
            <w:rPr/>
          </w:pPr>
          <w:hyperlink w:anchor="__RefHeading___Toc10141636_1280447820">
            <w:r>
              <w:rPr>
                <w:webHidden/>
                <w:rStyle w:val="IndexLink"/>
                <w:rtl w:val="true"/>
              </w:rPr>
              <w:t xml:space="preserve">ز </w:t>
            </w:r>
            <w:r>
              <w:rPr>
                <w:rStyle w:val="IndexLink"/>
                <w:rtl w:val="true"/>
              </w:rPr>
              <w:t xml:space="preserve">- </w:t>
            </w:r>
            <w:r>
              <w:rPr>
                <w:rStyle w:val="IndexLink"/>
                <w:rtl w:val="true"/>
              </w:rPr>
              <w:t>حقل الألفاظ المتعلِّقة بالتحقير</w:t>
            </w:r>
            <w:r>
              <w:rPr>
                <w:rStyle w:val="IndexLink"/>
                <w:rtl w:val="true"/>
              </w:rPr>
              <w:tab/>
            </w:r>
            <w:r>
              <w:rPr>
                <w:rStyle w:val="IndexLink"/>
              </w:rPr>
              <w:t>330</w:t>
            </w:r>
          </w:hyperlink>
        </w:p>
        <w:p>
          <w:pPr>
            <w:pStyle w:val="Contents3"/>
            <w:tabs>
              <w:tab w:val="clear" w:pos="8459"/>
              <w:tab w:val="right" w:pos="9026" w:leader="dot"/>
            </w:tabs>
            <w:rPr/>
          </w:pPr>
          <w:hyperlink w:anchor="__RefHeading___Toc10141638_1280447820">
            <w:r>
              <w:rPr>
                <w:webHidden/>
                <w:rStyle w:val="IndexLink"/>
              </w:rPr>
              <w:t>1</w:t>
            </w:r>
            <w:r>
              <w:rPr>
                <w:rStyle w:val="IndexLink"/>
                <w:rtl w:val="true"/>
              </w:rPr>
              <w:t xml:space="preserve">. </w:t>
            </w:r>
            <w:r>
              <w:rPr>
                <w:rStyle w:val="IndexLink"/>
                <w:rtl w:val="true"/>
              </w:rPr>
              <w:t>التحقير</w:t>
            </w:r>
            <w:r>
              <w:rPr>
                <w:rStyle w:val="IndexLink"/>
                <w:rtl w:val="true"/>
              </w:rPr>
              <w:tab/>
            </w:r>
            <w:r>
              <w:rPr>
                <w:rStyle w:val="IndexLink"/>
              </w:rPr>
              <w:t>330</w:t>
            </w:r>
          </w:hyperlink>
        </w:p>
        <w:p>
          <w:pPr>
            <w:pStyle w:val="Contents3"/>
            <w:tabs>
              <w:tab w:val="clear" w:pos="8459"/>
              <w:tab w:val="right" w:pos="9026" w:leader="dot"/>
            </w:tabs>
            <w:rPr/>
          </w:pPr>
          <w:hyperlink w:anchor="__RefHeading___Toc10141640_1280447820">
            <w:r>
              <w:rPr>
                <w:webHidden/>
                <w:rStyle w:val="IndexLink"/>
              </w:rPr>
              <w:t>2</w:t>
            </w:r>
            <w:r>
              <w:rPr>
                <w:rStyle w:val="IndexLink"/>
                <w:rtl w:val="true"/>
              </w:rPr>
              <w:t xml:space="preserve">. </w:t>
            </w:r>
            <w:r>
              <w:rPr>
                <w:rStyle w:val="IndexLink"/>
                <w:rtl w:val="true"/>
              </w:rPr>
              <w:t>التعبير</w:t>
            </w:r>
            <w:r>
              <w:rPr>
                <w:rStyle w:val="IndexLink"/>
                <w:rtl w:val="true"/>
              </w:rPr>
              <w:tab/>
            </w:r>
            <w:r>
              <w:rPr>
                <w:rStyle w:val="IndexLink"/>
              </w:rPr>
              <w:t>330</w:t>
            </w:r>
          </w:hyperlink>
        </w:p>
        <w:p>
          <w:pPr>
            <w:pStyle w:val="Contents3"/>
            <w:tabs>
              <w:tab w:val="clear" w:pos="8459"/>
              <w:tab w:val="right" w:pos="9026" w:leader="dot"/>
            </w:tabs>
            <w:rPr/>
          </w:pPr>
          <w:hyperlink w:anchor="__RefHeading___Toc10141642_1280447820">
            <w:r>
              <w:rPr>
                <w:webHidden/>
                <w:rStyle w:val="IndexLink"/>
                <w:rtl w:val="true"/>
              </w:rPr>
              <w:t xml:space="preserve">س </w:t>
            </w:r>
            <w:r>
              <w:rPr>
                <w:rStyle w:val="IndexLink"/>
                <w:rtl w:val="true"/>
              </w:rPr>
              <w:t xml:space="preserve">- </w:t>
            </w:r>
            <w:r>
              <w:rPr>
                <w:rStyle w:val="IndexLink"/>
                <w:rtl w:val="true"/>
              </w:rPr>
              <w:t>حقل الألفاظ المتعلّقة بالبخل</w:t>
            </w:r>
            <w:r>
              <w:rPr>
                <w:rStyle w:val="IndexLink"/>
                <w:rtl w:val="true"/>
              </w:rPr>
              <w:tab/>
            </w:r>
            <w:r>
              <w:rPr>
                <w:rStyle w:val="IndexLink"/>
              </w:rPr>
              <w:t>331</w:t>
            </w:r>
          </w:hyperlink>
        </w:p>
        <w:p>
          <w:pPr>
            <w:pStyle w:val="Contents3"/>
            <w:tabs>
              <w:tab w:val="clear" w:pos="8459"/>
              <w:tab w:val="right" w:pos="9026" w:leader="dot"/>
            </w:tabs>
            <w:rPr/>
          </w:pPr>
          <w:hyperlink w:anchor="__RefHeading___Toc10141644_1280447820">
            <w:r>
              <w:rPr>
                <w:webHidden/>
                <w:rStyle w:val="IndexLink"/>
              </w:rPr>
              <w:t>1</w:t>
            </w:r>
            <w:r>
              <w:rPr>
                <w:rStyle w:val="IndexLink"/>
                <w:rtl w:val="true"/>
              </w:rPr>
              <w:t xml:space="preserve">. </w:t>
            </w:r>
            <w:r>
              <w:rPr>
                <w:rStyle w:val="IndexLink"/>
                <w:rtl w:val="true"/>
              </w:rPr>
              <w:t>البخل</w:t>
            </w:r>
            <w:r>
              <w:rPr>
                <w:rStyle w:val="IndexLink"/>
                <w:rtl w:val="true"/>
              </w:rPr>
              <w:tab/>
            </w:r>
            <w:r>
              <w:rPr>
                <w:rStyle w:val="IndexLink"/>
              </w:rPr>
              <w:t>331</w:t>
            </w:r>
          </w:hyperlink>
        </w:p>
        <w:p>
          <w:pPr>
            <w:pStyle w:val="Contents3"/>
            <w:tabs>
              <w:tab w:val="clear" w:pos="8459"/>
              <w:tab w:val="right" w:pos="9026" w:leader="dot"/>
            </w:tabs>
            <w:rPr/>
          </w:pPr>
          <w:hyperlink w:anchor="__RefHeading___Toc10141646_1280447820">
            <w:r>
              <w:rPr>
                <w:webHidden/>
                <w:rStyle w:val="IndexLink"/>
              </w:rPr>
              <w:t>2</w:t>
            </w:r>
            <w:r>
              <w:rPr>
                <w:rStyle w:val="IndexLink"/>
                <w:rtl w:val="true"/>
              </w:rPr>
              <w:t xml:space="preserve">. </w:t>
            </w:r>
            <w:r>
              <w:rPr>
                <w:rStyle w:val="IndexLink"/>
                <w:rtl w:val="true"/>
              </w:rPr>
              <w:t>الشُّحَّ</w:t>
            </w:r>
            <w:r>
              <w:rPr>
                <w:rStyle w:val="IndexLink"/>
                <w:rtl w:val="true"/>
              </w:rPr>
              <w:tab/>
            </w:r>
            <w:r>
              <w:rPr>
                <w:rStyle w:val="IndexLink"/>
              </w:rPr>
              <w:t>331</w:t>
            </w:r>
          </w:hyperlink>
        </w:p>
        <w:p>
          <w:pPr>
            <w:pStyle w:val="Contents3"/>
            <w:tabs>
              <w:tab w:val="clear" w:pos="8459"/>
              <w:tab w:val="right" w:pos="9026" w:leader="dot"/>
            </w:tabs>
            <w:rPr/>
          </w:pPr>
          <w:hyperlink w:anchor="__RefHeading___Toc10141648_1280447820">
            <w:r>
              <w:rPr>
                <w:webHidden/>
                <w:rStyle w:val="IndexLink"/>
                <w:rtl w:val="true"/>
              </w:rPr>
              <w:t>نتائج البحث</w:t>
            </w:r>
            <w:r>
              <w:rPr>
                <w:rStyle w:val="IndexLink"/>
                <w:rtl w:val="true"/>
              </w:rPr>
              <w:tab/>
            </w:r>
            <w:r>
              <w:rPr>
                <w:rStyle w:val="IndexLink"/>
              </w:rPr>
              <w:t>332</w:t>
            </w:r>
          </w:hyperlink>
        </w:p>
        <w:p>
          <w:pPr>
            <w:pStyle w:val="Contents3"/>
            <w:tabs>
              <w:tab w:val="clear" w:pos="8459"/>
              <w:tab w:val="right" w:pos="9026" w:leader="dot"/>
            </w:tabs>
            <w:rPr/>
          </w:pPr>
          <w:hyperlink w:anchor="__RefHeading___Toc10141650_1280447820">
            <w:r>
              <w:rPr>
                <w:webHidden/>
                <w:rStyle w:val="IndexLink"/>
                <w:rtl w:val="true"/>
              </w:rPr>
              <w:t>المصادر والمراجع</w:t>
            </w:r>
            <w:r>
              <w:rPr>
                <w:rStyle w:val="IndexLink"/>
                <w:rtl w:val="true"/>
              </w:rPr>
              <w:tab/>
            </w:r>
            <w:r>
              <w:rPr>
                <w:rStyle w:val="IndexLink"/>
              </w:rPr>
              <w:t>334</w:t>
            </w:r>
          </w:hyperlink>
        </w:p>
        <w:p>
          <w:pPr>
            <w:pStyle w:val="Contents3"/>
            <w:tabs>
              <w:tab w:val="clear" w:pos="8459"/>
              <w:tab w:val="right" w:pos="9026" w:leader="dot"/>
            </w:tabs>
            <w:rPr/>
          </w:pPr>
          <w:hyperlink w:anchor="__RefHeading___Toc10141652_1280447820">
            <w:r>
              <w:rPr>
                <w:webHidden/>
                <w:rStyle w:val="IndexLink"/>
                <w:rtl w:val="true"/>
              </w:rPr>
              <w:t>الهوامش</w:t>
            </w:r>
            <w:r>
              <w:rPr>
                <w:rStyle w:val="IndexLink"/>
                <w:rtl w:val="true"/>
              </w:rPr>
              <w:tab/>
            </w:r>
            <w:r>
              <w:rPr>
                <w:rStyle w:val="IndexLink"/>
              </w:rPr>
              <w:t>338</w:t>
            </w:r>
          </w:hyperlink>
        </w:p>
        <w:p>
          <w:pPr>
            <w:pStyle w:val="Contents2"/>
            <w:tabs>
              <w:tab w:val="clear" w:pos="8743"/>
              <w:tab w:val="right" w:pos="9026" w:leader="dot"/>
            </w:tabs>
            <w:rPr/>
          </w:pPr>
          <w:hyperlink w:anchor="__RefHeading___Toc10141654_1280447820">
            <w:r>
              <w:rPr>
                <w:webHidden/>
                <w:rStyle w:val="IndexLink"/>
                <w:rtl w:val="true"/>
              </w:rPr>
              <w:t xml:space="preserve">ظواهر اسلوبية في عهد أمير المؤمنين علي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الی مالك الاشتر </w:t>
            </w:r>
            <w:r>
              <w:rPr>
                <w:rStyle w:val="IndexLink"/>
                <w:rtl w:val="true"/>
              </w:rPr>
              <w:t>(</w:t>
            </w:r>
            <w:r>
              <w:rPr>
                <w:rStyle w:val="IndexLink"/>
                <w:rtl w:val="true"/>
              </w:rPr>
              <w:t>رضي الله عنه</w:t>
            </w:r>
            <w:r>
              <w:rPr>
                <w:rStyle w:val="IndexLink"/>
                <w:rtl w:val="true"/>
              </w:rPr>
              <w:t>)</w:t>
              <w:tab/>
            </w:r>
            <w:r>
              <w:rPr>
                <w:rStyle w:val="IndexLink"/>
              </w:rPr>
              <w:t>347</w:t>
            </w:r>
          </w:hyperlink>
        </w:p>
        <w:p>
          <w:pPr>
            <w:pStyle w:val="Contents3"/>
            <w:tabs>
              <w:tab w:val="clear" w:pos="8459"/>
              <w:tab w:val="right" w:pos="9026" w:leader="dot"/>
            </w:tabs>
            <w:rPr/>
          </w:pPr>
          <w:hyperlink w:anchor="__RefHeading___Toc10141656_1280447820">
            <w:r>
              <w:rPr>
                <w:webHidden/>
                <w:rStyle w:val="IndexLink"/>
                <w:rtl w:val="true"/>
              </w:rPr>
              <w:t>اشارة</w:t>
            </w:r>
            <w:r>
              <w:rPr>
                <w:rStyle w:val="IndexLink"/>
                <w:rtl w:val="true"/>
              </w:rPr>
              <w:tab/>
            </w:r>
            <w:r>
              <w:rPr>
                <w:rStyle w:val="IndexLink"/>
              </w:rPr>
              <w:t>347</w:t>
            </w:r>
          </w:hyperlink>
        </w:p>
        <w:p>
          <w:pPr>
            <w:pStyle w:val="Contents3"/>
            <w:tabs>
              <w:tab w:val="clear" w:pos="8459"/>
              <w:tab w:val="right" w:pos="9026" w:leader="dot"/>
            </w:tabs>
            <w:rPr/>
          </w:pPr>
          <w:hyperlink w:anchor="__RefHeading___Toc10141658_1280447820">
            <w:r>
              <w:rPr>
                <w:webHidden/>
                <w:rStyle w:val="IndexLink"/>
                <w:rtl w:val="true"/>
              </w:rPr>
              <w:t>ملخص البحث</w:t>
            </w:r>
            <w:r>
              <w:rPr>
                <w:rStyle w:val="IndexLink"/>
                <w:rtl w:val="true"/>
              </w:rPr>
              <w:tab/>
            </w:r>
            <w:r>
              <w:rPr>
                <w:rStyle w:val="IndexLink"/>
              </w:rPr>
              <w:t>349</w:t>
            </w:r>
          </w:hyperlink>
        </w:p>
        <w:p>
          <w:pPr>
            <w:pStyle w:val="Contents3"/>
            <w:tabs>
              <w:tab w:val="clear" w:pos="8459"/>
              <w:tab w:val="right" w:pos="9026" w:leader="dot"/>
            </w:tabs>
            <w:rPr/>
          </w:pPr>
          <w:hyperlink w:anchor="__RefHeading___Toc10141660_1280447820">
            <w:r>
              <w:rPr>
                <w:webHidden/>
                <w:rStyle w:val="IndexLink"/>
                <w:rtl w:val="true"/>
              </w:rPr>
              <w:t>مقدمة</w:t>
            </w:r>
            <w:r>
              <w:rPr>
                <w:rStyle w:val="IndexLink"/>
                <w:rtl w:val="true"/>
              </w:rPr>
              <w:tab/>
            </w:r>
            <w:r>
              <w:rPr>
                <w:rStyle w:val="IndexLink"/>
              </w:rPr>
              <w:t>350</w:t>
            </w:r>
          </w:hyperlink>
        </w:p>
        <w:p>
          <w:pPr>
            <w:pStyle w:val="Contents3"/>
            <w:tabs>
              <w:tab w:val="clear" w:pos="8459"/>
              <w:tab w:val="right" w:pos="9026" w:leader="dot"/>
            </w:tabs>
            <w:rPr/>
          </w:pPr>
          <w:hyperlink w:anchor="__RefHeading___Toc10141662_1280447820">
            <w:r>
              <w:rPr>
                <w:webHidden/>
                <w:rStyle w:val="IndexLink"/>
                <w:rtl w:val="true"/>
              </w:rPr>
              <w:t>المبحث الأول اسلوبیة الطلب</w:t>
            </w:r>
            <w:r>
              <w:rPr>
                <w:rStyle w:val="IndexLink"/>
                <w:rtl w:val="true"/>
              </w:rPr>
              <w:tab/>
            </w:r>
            <w:r>
              <w:rPr>
                <w:rStyle w:val="IndexLink"/>
              </w:rPr>
              <w:t>352</w:t>
            </w:r>
          </w:hyperlink>
        </w:p>
        <w:p>
          <w:pPr>
            <w:pStyle w:val="Contents3"/>
            <w:tabs>
              <w:tab w:val="clear" w:pos="8459"/>
              <w:tab w:val="right" w:pos="9026" w:leader="dot"/>
            </w:tabs>
            <w:rPr/>
          </w:pPr>
          <w:hyperlink w:anchor="__RefHeading___Toc10141664_1280447820">
            <w:r>
              <w:rPr>
                <w:webHidden/>
                <w:rStyle w:val="IndexLink"/>
                <w:rtl w:val="true"/>
              </w:rPr>
              <w:t xml:space="preserve">أ </w:t>
            </w:r>
            <w:r>
              <w:rPr>
                <w:rStyle w:val="IndexLink"/>
                <w:rtl w:val="true"/>
              </w:rPr>
              <w:t xml:space="preserve">- </w:t>
            </w:r>
            <w:r>
              <w:rPr>
                <w:rStyle w:val="IndexLink"/>
                <w:rtl w:val="true"/>
              </w:rPr>
              <w:t>اسلوب الامر</w:t>
            </w:r>
            <w:r>
              <w:rPr>
                <w:rStyle w:val="IndexLink"/>
                <w:rtl w:val="true"/>
              </w:rPr>
              <w:tab/>
            </w:r>
            <w:r>
              <w:rPr>
                <w:rStyle w:val="IndexLink"/>
              </w:rPr>
              <w:t>352</w:t>
            </w:r>
          </w:hyperlink>
        </w:p>
        <w:p>
          <w:pPr>
            <w:pStyle w:val="Contents3"/>
            <w:tabs>
              <w:tab w:val="clear" w:pos="8459"/>
              <w:tab w:val="right" w:pos="9026" w:leader="dot"/>
            </w:tabs>
            <w:rPr/>
          </w:pPr>
          <w:hyperlink w:anchor="__RefHeading___Toc10141666_1280447820">
            <w:r>
              <w:rPr>
                <w:webHidden/>
                <w:rStyle w:val="IndexLink"/>
                <w:rtl w:val="true"/>
              </w:rPr>
              <w:t xml:space="preserve">ب </w:t>
            </w:r>
            <w:r>
              <w:rPr>
                <w:rStyle w:val="IndexLink"/>
                <w:rtl w:val="true"/>
              </w:rPr>
              <w:t xml:space="preserve">- </w:t>
            </w:r>
            <w:r>
              <w:rPr>
                <w:rStyle w:val="IndexLink"/>
                <w:rtl w:val="true"/>
              </w:rPr>
              <w:t>النهي</w:t>
            </w:r>
            <w:r>
              <w:rPr>
                <w:rStyle w:val="IndexLink"/>
                <w:rtl w:val="true"/>
              </w:rPr>
              <w:t>:</w:t>
              <w:tab/>
            </w:r>
            <w:r>
              <w:rPr>
                <w:rStyle w:val="IndexLink"/>
              </w:rPr>
              <w:t>355</w:t>
            </w:r>
          </w:hyperlink>
        </w:p>
        <w:p>
          <w:pPr>
            <w:pStyle w:val="Contents3"/>
            <w:tabs>
              <w:tab w:val="clear" w:pos="8459"/>
              <w:tab w:val="right" w:pos="9026" w:leader="dot"/>
            </w:tabs>
            <w:rPr/>
          </w:pPr>
          <w:hyperlink w:anchor="__RefHeading___Toc10141668_1280447820">
            <w:r>
              <w:rPr>
                <w:webHidden/>
                <w:rStyle w:val="IndexLink"/>
                <w:rtl w:val="true"/>
              </w:rPr>
              <w:t>تتحدد الانماط الأسلوبية في ثلاثة أنماط</w:t>
            </w:r>
            <w:r>
              <w:rPr>
                <w:rStyle w:val="IndexLink"/>
                <w:rtl w:val="true"/>
              </w:rPr>
              <w:t>:</w:t>
              <w:tab/>
            </w:r>
            <w:r>
              <w:rPr>
                <w:rStyle w:val="IndexLink"/>
              </w:rPr>
              <w:t>356</w:t>
            </w:r>
          </w:hyperlink>
        </w:p>
        <w:p>
          <w:pPr>
            <w:pStyle w:val="Contents3"/>
            <w:tabs>
              <w:tab w:val="clear" w:pos="8459"/>
              <w:tab w:val="right" w:pos="9026" w:leader="dot"/>
            </w:tabs>
            <w:rPr/>
          </w:pPr>
          <w:hyperlink w:anchor="__RefHeading___Toc10141670_1280447820">
            <w:r>
              <w:rPr>
                <w:webHidden/>
                <w:rStyle w:val="IndexLink"/>
                <w:rtl w:val="true"/>
              </w:rPr>
              <w:t>المبحث الثاني</w:t>
            </w:r>
            <w:r>
              <w:rPr>
                <w:rStyle w:val="IndexLink"/>
                <w:rtl w:val="true"/>
              </w:rPr>
              <w:t xml:space="preserve">: </w:t>
            </w:r>
            <w:r>
              <w:rPr>
                <w:rStyle w:val="IndexLink"/>
                <w:rtl w:val="true"/>
              </w:rPr>
              <w:t>أفعل التفضيل</w:t>
            </w:r>
            <w:r>
              <w:rPr>
                <w:rStyle w:val="IndexLink"/>
                <w:rtl w:val="true"/>
              </w:rPr>
              <w:tab/>
            </w:r>
            <w:r>
              <w:rPr>
                <w:rStyle w:val="IndexLink"/>
              </w:rPr>
              <w:t>358</w:t>
            </w:r>
          </w:hyperlink>
        </w:p>
        <w:p>
          <w:pPr>
            <w:pStyle w:val="Contents3"/>
            <w:tabs>
              <w:tab w:val="clear" w:pos="8459"/>
              <w:tab w:val="right" w:pos="9026" w:leader="dot"/>
            </w:tabs>
            <w:rPr/>
          </w:pPr>
          <w:hyperlink w:anchor="__RefHeading___Toc10141672_1280447820">
            <w:r>
              <w:rPr>
                <w:webHidden/>
                <w:rStyle w:val="IndexLink"/>
                <w:rtl w:val="true"/>
              </w:rPr>
              <w:t>التفضيل في الدرجات حسب القوة</w:t>
            </w:r>
            <w:r>
              <w:rPr>
                <w:rStyle w:val="IndexLink"/>
                <w:rtl w:val="true"/>
              </w:rPr>
              <w:tab/>
            </w:r>
            <w:r>
              <w:rPr>
                <w:rStyle w:val="IndexLink"/>
              </w:rPr>
              <w:t>359</w:t>
            </w:r>
          </w:hyperlink>
        </w:p>
        <w:p>
          <w:pPr>
            <w:pStyle w:val="Contents3"/>
            <w:tabs>
              <w:tab w:val="clear" w:pos="8459"/>
              <w:tab w:val="right" w:pos="9026" w:leader="dot"/>
            </w:tabs>
            <w:rPr/>
          </w:pPr>
          <w:hyperlink w:anchor="__RefHeading___Toc10141674_1280447820">
            <w:r>
              <w:rPr>
                <w:webHidden/>
                <w:rStyle w:val="IndexLink"/>
                <w:rtl w:val="true"/>
              </w:rPr>
              <w:t>المبحث الثالث</w:t>
            </w:r>
            <w:r>
              <w:rPr>
                <w:rStyle w:val="IndexLink"/>
                <w:rtl w:val="true"/>
              </w:rPr>
              <w:t xml:space="preserve">: </w:t>
            </w:r>
            <w:r>
              <w:rPr>
                <w:rStyle w:val="IndexLink"/>
                <w:rtl w:val="true"/>
              </w:rPr>
              <w:t>البنية الاستعارية</w:t>
            </w:r>
            <w:r>
              <w:rPr>
                <w:rStyle w:val="IndexLink"/>
                <w:rtl w:val="true"/>
              </w:rPr>
              <w:tab/>
            </w:r>
            <w:r>
              <w:rPr>
                <w:rStyle w:val="IndexLink"/>
              </w:rPr>
              <w:t>362</w:t>
            </w:r>
          </w:hyperlink>
        </w:p>
        <w:p>
          <w:pPr>
            <w:pStyle w:val="Contents3"/>
            <w:tabs>
              <w:tab w:val="clear" w:pos="8459"/>
              <w:tab w:val="right" w:pos="9026" w:leader="dot"/>
            </w:tabs>
            <w:rPr/>
          </w:pPr>
          <w:hyperlink w:anchor="__RefHeading___Toc10141676_1280447820">
            <w:r>
              <w:rPr>
                <w:webHidden/>
                <w:rStyle w:val="IndexLink"/>
                <w:rtl w:val="true"/>
              </w:rPr>
              <w:t>خاتمة</w:t>
            </w:r>
            <w:r>
              <w:rPr>
                <w:rStyle w:val="IndexLink"/>
                <w:rtl w:val="true"/>
              </w:rPr>
              <w:tab/>
            </w:r>
            <w:r>
              <w:rPr>
                <w:rStyle w:val="IndexLink"/>
              </w:rPr>
              <w:t>368</w:t>
            </w:r>
          </w:hyperlink>
        </w:p>
        <w:p>
          <w:pPr>
            <w:pStyle w:val="Contents3"/>
            <w:tabs>
              <w:tab w:val="clear" w:pos="8459"/>
              <w:tab w:val="right" w:pos="9026" w:leader="dot"/>
            </w:tabs>
            <w:rPr/>
          </w:pPr>
          <w:hyperlink w:anchor="__RefHeading___Toc10141678_1280447820">
            <w:r>
              <w:rPr>
                <w:webHidden/>
                <w:rStyle w:val="IndexLink"/>
                <w:rtl w:val="true"/>
              </w:rPr>
              <w:t>الهوامش</w:t>
            </w:r>
            <w:r>
              <w:rPr>
                <w:rStyle w:val="IndexLink"/>
                <w:rtl w:val="true"/>
              </w:rPr>
              <w:tab/>
            </w:r>
            <w:r>
              <w:rPr>
                <w:rStyle w:val="IndexLink"/>
              </w:rPr>
              <w:t>370</w:t>
            </w:r>
          </w:hyperlink>
        </w:p>
        <w:p>
          <w:pPr>
            <w:pStyle w:val="Contents3"/>
            <w:tabs>
              <w:tab w:val="clear" w:pos="8459"/>
              <w:tab w:val="right" w:pos="9026" w:leader="dot"/>
            </w:tabs>
            <w:rPr/>
          </w:pPr>
          <w:hyperlink w:anchor="__RefHeading___Toc10141680_1280447820">
            <w:r>
              <w:rPr>
                <w:webHidden/>
                <w:rStyle w:val="IndexLink"/>
                <w:rtl w:val="true"/>
              </w:rPr>
              <w:t>المصادر والمراجع</w:t>
            </w:r>
            <w:r>
              <w:rPr>
                <w:rStyle w:val="IndexLink"/>
                <w:rtl w:val="true"/>
              </w:rPr>
              <w:tab/>
            </w:r>
            <w:r>
              <w:rPr>
                <w:rStyle w:val="IndexLink"/>
              </w:rPr>
              <w:t>378</w:t>
            </w:r>
          </w:hyperlink>
        </w:p>
        <w:p>
          <w:pPr>
            <w:pStyle w:val="Contents3"/>
            <w:tabs>
              <w:tab w:val="clear" w:pos="8459"/>
              <w:tab w:val="right" w:pos="9026" w:leader="dot"/>
            </w:tabs>
            <w:rPr/>
          </w:pPr>
          <w:hyperlink w:anchor="__RefHeading___Toc10141682_1280447820">
            <w:r>
              <w:rPr>
                <w:webHidden/>
                <w:rStyle w:val="IndexLink"/>
                <w:rtl w:val="true"/>
              </w:rPr>
              <w:t>المقدمة</w:t>
            </w:r>
            <w:r>
              <w:rPr>
                <w:rStyle w:val="IndexLink"/>
                <w:rtl w:val="true"/>
              </w:rPr>
              <w:tab/>
            </w:r>
            <w:r>
              <w:rPr>
                <w:rStyle w:val="IndexLink"/>
              </w:rPr>
              <w:t>384</w:t>
            </w:r>
          </w:hyperlink>
        </w:p>
        <w:p>
          <w:pPr>
            <w:pStyle w:val="Contents3"/>
            <w:tabs>
              <w:tab w:val="clear" w:pos="8459"/>
              <w:tab w:val="right" w:pos="9026" w:leader="dot"/>
            </w:tabs>
            <w:rPr/>
          </w:pPr>
          <w:hyperlink w:anchor="__RefHeading___Toc10141684_1280447820">
            <w:r>
              <w:rPr>
                <w:webHidden/>
                <w:rStyle w:val="IndexLink"/>
                <w:rtl w:val="true"/>
              </w:rPr>
              <w:t>توطئة</w:t>
            </w:r>
            <w:r>
              <w:rPr>
                <w:rStyle w:val="IndexLink"/>
                <w:rtl w:val="true"/>
              </w:rPr>
              <w:t>:</w:t>
              <w:tab/>
            </w:r>
            <w:r>
              <w:rPr>
                <w:rStyle w:val="IndexLink"/>
              </w:rPr>
              <w:t>385</w:t>
            </w:r>
          </w:hyperlink>
        </w:p>
        <w:p>
          <w:pPr>
            <w:pStyle w:val="Contents3"/>
            <w:tabs>
              <w:tab w:val="clear" w:pos="8459"/>
              <w:tab w:val="right" w:pos="9026" w:leader="dot"/>
            </w:tabs>
            <w:rPr/>
          </w:pPr>
          <w:hyperlink w:anchor="__RefHeading___Toc10141686_1280447820">
            <w:r>
              <w:rPr>
                <w:webHidden/>
                <w:rStyle w:val="IndexLink"/>
                <w:rtl w:val="true"/>
              </w:rPr>
              <w:t>التوازي التركيبي</w:t>
            </w:r>
            <w:r>
              <w:rPr>
                <w:rStyle w:val="IndexLink"/>
                <w:rtl w:val="true"/>
              </w:rPr>
              <w:t>:</w:t>
              <w:tab/>
            </w:r>
            <w:r>
              <w:rPr>
                <w:rStyle w:val="IndexLink"/>
              </w:rPr>
              <w:t>386</w:t>
            </w:r>
          </w:hyperlink>
        </w:p>
        <w:p>
          <w:pPr>
            <w:pStyle w:val="Contents3"/>
            <w:tabs>
              <w:tab w:val="clear" w:pos="8459"/>
              <w:tab w:val="right" w:pos="9026" w:leader="dot"/>
            </w:tabs>
            <w:rPr/>
          </w:pPr>
          <w:hyperlink w:anchor="__RefHeading___Toc10141688_1280447820">
            <w:r>
              <w:rPr>
                <w:webHidden/>
                <w:rStyle w:val="IndexLink"/>
                <w:rtl w:val="true"/>
              </w:rPr>
              <w:t>المتوازيات الفعلية</w:t>
            </w:r>
            <w:r>
              <w:rPr>
                <w:rStyle w:val="IndexLink"/>
                <w:rtl w:val="true"/>
              </w:rPr>
              <w:tab/>
            </w:r>
            <w:r>
              <w:rPr>
                <w:rStyle w:val="IndexLink"/>
              </w:rPr>
              <w:t>387</w:t>
            </w:r>
          </w:hyperlink>
        </w:p>
        <w:p>
          <w:pPr>
            <w:pStyle w:val="Contents3"/>
            <w:tabs>
              <w:tab w:val="clear" w:pos="8459"/>
              <w:tab w:val="right" w:pos="9026" w:leader="dot"/>
            </w:tabs>
            <w:rPr/>
          </w:pPr>
          <w:hyperlink w:anchor="__RefHeading___Toc10141690_1280447820">
            <w:r>
              <w:rPr>
                <w:webHidden/>
                <w:rStyle w:val="IndexLink"/>
                <w:rtl w:val="true"/>
              </w:rPr>
              <w:t>المتوازيات الفعلية في سياق الإثبات</w:t>
            </w:r>
            <w:r>
              <w:rPr>
                <w:rStyle w:val="IndexLink"/>
                <w:rtl w:val="true"/>
              </w:rPr>
              <w:t>:</w:t>
              <w:tab/>
            </w:r>
            <w:r>
              <w:rPr>
                <w:rStyle w:val="IndexLink"/>
              </w:rPr>
              <w:t>387</w:t>
            </w:r>
          </w:hyperlink>
        </w:p>
        <w:p>
          <w:pPr>
            <w:pStyle w:val="Contents3"/>
            <w:tabs>
              <w:tab w:val="clear" w:pos="8459"/>
              <w:tab w:val="right" w:pos="9026" w:leader="dot"/>
            </w:tabs>
            <w:rPr/>
          </w:pPr>
          <w:hyperlink w:anchor="__RefHeading___Toc10141692_1280447820">
            <w:r>
              <w:rPr>
                <w:webHidden/>
                <w:rStyle w:val="IndexLink"/>
                <w:rtl w:val="true"/>
              </w:rPr>
              <w:t>المتوازيات الفعلية في سياق النفي</w:t>
            </w:r>
            <w:r>
              <w:rPr>
                <w:rStyle w:val="IndexLink"/>
                <w:rtl w:val="true"/>
              </w:rPr>
              <w:t>:</w:t>
              <w:tab/>
            </w:r>
            <w:r>
              <w:rPr>
                <w:rStyle w:val="IndexLink"/>
              </w:rPr>
              <w:t>388</w:t>
            </w:r>
          </w:hyperlink>
        </w:p>
        <w:p>
          <w:pPr>
            <w:pStyle w:val="Contents3"/>
            <w:tabs>
              <w:tab w:val="clear" w:pos="8459"/>
              <w:tab w:val="right" w:pos="9026" w:leader="dot"/>
            </w:tabs>
            <w:rPr/>
          </w:pPr>
          <w:hyperlink w:anchor="__RefHeading___Toc10141694_1280447820">
            <w:r>
              <w:rPr>
                <w:webHidden/>
                <w:rStyle w:val="IndexLink"/>
                <w:rtl w:val="true"/>
              </w:rPr>
              <w:t>المتوازيات الفعلية في سياق النهي</w:t>
            </w:r>
            <w:r>
              <w:rPr>
                <w:rStyle w:val="IndexLink"/>
                <w:rtl w:val="true"/>
              </w:rPr>
              <w:t>:</w:t>
              <w:tab/>
            </w:r>
            <w:r>
              <w:rPr>
                <w:rStyle w:val="IndexLink"/>
              </w:rPr>
              <w:t>391</w:t>
            </w:r>
          </w:hyperlink>
        </w:p>
        <w:p>
          <w:pPr>
            <w:pStyle w:val="Contents3"/>
            <w:tabs>
              <w:tab w:val="clear" w:pos="8459"/>
              <w:tab w:val="right" w:pos="9026" w:leader="dot"/>
            </w:tabs>
            <w:rPr/>
          </w:pPr>
          <w:hyperlink w:anchor="__RefHeading___Toc10141696_1280447820">
            <w:r>
              <w:rPr>
                <w:webHidden/>
                <w:rStyle w:val="IndexLink"/>
                <w:rtl w:val="true"/>
              </w:rPr>
              <w:t>المتوازيات الاسمية</w:t>
            </w:r>
            <w:r>
              <w:rPr>
                <w:rStyle w:val="IndexLink"/>
                <w:rtl w:val="true"/>
              </w:rPr>
              <w:tab/>
            </w:r>
            <w:r>
              <w:rPr>
                <w:rStyle w:val="IndexLink"/>
              </w:rPr>
              <w:t>392</w:t>
            </w:r>
          </w:hyperlink>
        </w:p>
        <w:p>
          <w:pPr>
            <w:pStyle w:val="Contents3"/>
            <w:tabs>
              <w:tab w:val="clear" w:pos="8459"/>
              <w:tab w:val="right" w:pos="9026" w:leader="dot"/>
            </w:tabs>
            <w:rPr/>
          </w:pPr>
          <w:hyperlink w:anchor="__RefHeading___Toc10141698_1280447820">
            <w:r>
              <w:rPr>
                <w:webHidden/>
                <w:rStyle w:val="IndexLink"/>
                <w:rtl w:val="true"/>
              </w:rPr>
              <w:t>الخاتمة</w:t>
            </w:r>
            <w:r>
              <w:rPr>
                <w:rStyle w:val="IndexLink"/>
                <w:rtl w:val="true"/>
              </w:rPr>
              <w:tab/>
            </w:r>
            <w:r>
              <w:rPr>
                <w:rStyle w:val="IndexLink"/>
              </w:rPr>
              <w:t>396</w:t>
            </w:r>
          </w:hyperlink>
        </w:p>
        <w:p>
          <w:pPr>
            <w:pStyle w:val="Contents3"/>
            <w:tabs>
              <w:tab w:val="clear" w:pos="8459"/>
              <w:tab w:val="right" w:pos="9026" w:leader="dot"/>
            </w:tabs>
            <w:rPr/>
          </w:pPr>
          <w:hyperlink w:anchor="__RefHeading___Toc10141700_1280447820">
            <w:r>
              <w:rPr>
                <w:webHidden/>
                <w:rStyle w:val="IndexLink"/>
                <w:rtl w:val="true"/>
              </w:rPr>
              <w:t>الهوامش</w:t>
            </w:r>
            <w:r>
              <w:rPr>
                <w:rStyle w:val="IndexLink"/>
                <w:rtl w:val="true"/>
              </w:rPr>
              <w:tab/>
            </w:r>
            <w:r>
              <w:rPr>
                <w:rStyle w:val="IndexLink"/>
              </w:rPr>
              <w:t>397</w:t>
            </w:r>
          </w:hyperlink>
        </w:p>
        <w:p>
          <w:pPr>
            <w:pStyle w:val="Contents3"/>
            <w:tabs>
              <w:tab w:val="clear" w:pos="8459"/>
              <w:tab w:val="right" w:pos="9026" w:leader="dot"/>
            </w:tabs>
            <w:rPr/>
          </w:pPr>
          <w:hyperlink w:anchor="__RefHeading___Toc10141702_1280447820">
            <w:r>
              <w:rPr>
                <w:webHidden/>
                <w:rStyle w:val="IndexLink"/>
                <w:rtl w:val="true"/>
              </w:rPr>
              <w:t>جريدة المصادر</w:t>
            </w:r>
            <w:r>
              <w:rPr>
                <w:rStyle w:val="IndexLink"/>
                <w:rtl w:val="true"/>
              </w:rPr>
              <w:tab/>
            </w:r>
            <w:r>
              <w:rPr>
                <w:rStyle w:val="IndexLink"/>
              </w:rPr>
              <w:t>400</w:t>
            </w:r>
          </w:hyperlink>
        </w:p>
        <w:p>
          <w:pPr>
            <w:pStyle w:val="Contents2"/>
            <w:tabs>
              <w:tab w:val="clear" w:pos="8743"/>
              <w:tab w:val="right" w:pos="9026" w:leader="dot"/>
            </w:tabs>
            <w:rPr/>
          </w:pPr>
          <w:hyperlink w:anchor="__RefHeading___Toc10141704_1280447820">
            <w:r>
              <w:rPr>
                <w:webHidden/>
                <w:rStyle w:val="IndexLink"/>
                <w:rtl w:val="true"/>
              </w:rPr>
              <w:t xml:space="preserve">عهد الامام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للأشتر </w:t>
            </w:r>
            <w:r>
              <w:rPr>
                <w:rStyle w:val="IndexLink"/>
                <w:rtl w:val="true"/>
              </w:rPr>
              <w:t>(</w:t>
            </w:r>
            <w:r>
              <w:rPr>
                <w:rStyle w:val="IndexLink"/>
                <w:rtl w:val="true"/>
              </w:rPr>
              <w:t>رضي الله عنه</w:t>
            </w:r>
            <w:r>
              <w:rPr>
                <w:rStyle w:val="IndexLink"/>
                <w:rtl w:val="true"/>
              </w:rPr>
              <w:t xml:space="preserve">) </w:t>
            </w:r>
            <w:r>
              <w:rPr>
                <w:rStyle w:val="IndexLink"/>
                <w:rtl w:val="true"/>
              </w:rPr>
              <w:t xml:space="preserve">قراءة في ضوء نظرية </w:t>
            </w:r>
            <w:r>
              <w:rPr>
                <w:rStyle w:val="IndexLink"/>
                <w:rtl w:val="true"/>
              </w:rPr>
              <w:t>(</w:t>
            </w:r>
            <w:r>
              <w:rPr>
                <w:rStyle w:val="IndexLink"/>
                <w:rtl w:val="true"/>
              </w:rPr>
              <w:t>بيرلمان</w:t>
            </w:r>
            <w:r>
              <w:rPr>
                <w:rStyle w:val="IndexLink"/>
                <w:rtl w:val="true"/>
              </w:rPr>
              <w:t xml:space="preserve">) </w:t>
            </w:r>
            <w:r>
              <w:rPr>
                <w:rStyle w:val="IndexLink"/>
                <w:rtl w:val="true"/>
              </w:rPr>
              <w:t>الحجاجية</w:t>
            </w:r>
            <w:r>
              <w:rPr>
                <w:rStyle w:val="IndexLink"/>
                <w:rtl w:val="true"/>
              </w:rPr>
              <w:tab/>
            </w:r>
            <w:r>
              <w:rPr>
                <w:rStyle w:val="IndexLink"/>
              </w:rPr>
              <w:t>403</w:t>
            </w:r>
          </w:hyperlink>
        </w:p>
        <w:p>
          <w:pPr>
            <w:pStyle w:val="Contents3"/>
            <w:tabs>
              <w:tab w:val="clear" w:pos="8459"/>
              <w:tab w:val="right" w:pos="9026" w:leader="dot"/>
            </w:tabs>
            <w:rPr/>
          </w:pPr>
          <w:hyperlink w:anchor="__RefHeading___Toc10141706_1280447820">
            <w:r>
              <w:rPr>
                <w:webHidden/>
                <w:rStyle w:val="IndexLink"/>
                <w:rtl w:val="true"/>
              </w:rPr>
              <w:t>اشارة</w:t>
            </w:r>
            <w:r>
              <w:rPr>
                <w:rStyle w:val="IndexLink"/>
                <w:rtl w:val="true"/>
              </w:rPr>
              <w:tab/>
            </w:r>
            <w:r>
              <w:rPr>
                <w:rStyle w:val="IndexLink"/>
              </w:rPr>
              <w:t>403</w:t>
            </w:r>
          </w:hyperlink>
        </w:p>
        <w:p>
          <w:pPr>
            <w:pStyle w:val="Contents3"/>
            <w:tabs>
              <w:tab w:val="clear" w:pos="8459"/>
              <w:tab w:val="right" w:pos="9026" w:leader="dot"/>
            </w:tabs>
            <w:rPr/>
          </w:pPr>
          <w:hyperlink w:anchor="__RefHeading___Toc10141708_1280447820">
            <w:r>
              <w:rPr>
                <w:webHidden/>
                <w:rStyle w:val="IndexLink"/>
              </w:rPr>
              <w:t>1</w:t>
            </w:r>
            <w:r>
              <w:rPr>
                <w:rStyle w:val="IndexLink"/>
                <w:rtl w:val="true"/>
              </w:rPr>
              <w:t xml:space="preserve">. </w:t>
            </w:r>
            <w:r>
              <w:rPr>
                <w:rStyle w:val="IndexLink"/>
                <w:rtl w:val="true"/>
              </w:rPr>
              <w:t>الوقائع</w:t>
            </w:r>
            <w:r>
              <w:rPr>
                <w:rStyle w:val="IndexLink"/>
                <w:rtl w:val="true"/>
              </w:rPr>
              <w:t>:</w:t>
              <w:tab/>
            </w:r>
            <w:r>
              <w:rPr>
                <w:rStyle w:val="IndexLink"/>
              </w:rPr>
              <w:t>407</w:t>
            </w:r>
          </w:hyperlink>
        </w:p>
        <w:p>
          <w:pPr>
            <w:pStyle w:val="Contents3"/>
            <w:tabs>
              <w:tab w:val="clear" w:pos="8459"/>
              <w:tab w:val="right" w:pos="9026" w:leader="dot"/>
            </w:tabs>
            <w:rPr/>
          </w:pPr>
          <w:hyperlink w:anchor="__RefHeading___Toc10141710_1280447820">
            <w:r>
              <w:rPr>
                <w:webHidden/>
                <w:rStyle w:val="IndexLink"/>
              </w:rPr>
              <w:t>2</w:t>
            </w:r>
            <w:r>
              <w:rPr>
                <w:rStyle w:val="IndexLink"/>
                <w:rtl w:val="true"/>
              </w:rPr>
              <w:t xml:space="preserve">. </w:t>
            </w:r>
            <w:r>
              <w:rPr>
                <w:rStyle w:val="IndexLink"/>
                <w:rtl w:val="true"/>
              </w:rPr>
              <w:t>الحقائق</w:t>
            </w:r>
            <w:r>
              <w:rPr>
                <w:rStyle w:val="IndexLink"/>
                <w:rtl w:val="true"/>
              </w:rPr>
              <w:t>:</w:t>
              <w:tab/>
            </w:r>
            <w:r>
              <w:rPr>
                <w:rStyle w:val="IndexLink"/>
              </w:rPr>
              <w:t>408</w:t>
            </w:r>
          </w:hyperlink>
        </w:p>
        <w:p>
          <w:pPr>
            <w:pStyle w:val="Contents3"/>
            <w:tabs>
              <w:tab w:val="clear" w:pos="8459"/>
              <w:tab w:val="right" w:pos="9026" w:leader="dot"/>
            </w:tabs>
            <w:rPr/>
          </w:pPr>
          <w:hyperlink w:anchor="__RefHeading___Toc10141712_1280447820">
            <w:r>
              <w:rPr>
                <w:webHidden/>
                <w:rStyle w:val="IndexLink"/>
              </w:rPr>
              <w:t>3</w:t>
            </w:r>
            <w:r>
              <w:rPr>
                <w:rStyle w:val="IndexLink"/>
                <w:rtl w:val="true"/>
              </w:rPr>
              <w:t xml:space="preserve">. </w:t>
            </w:r>
            <w:r>
              <w:rPr>
                <w:rStyle w:val="IndexLink"/>
                <w:rtl w:val="true"/>
              </w:rPr>
              <w:t>الافتراضات</w:t>
            </w:r>
            <w:r>
              <w:rPr>
                <w:rStyle w:val="IndexLink"/>
                <w:rtl w:val="true"/>
              </w:rPr>
              <w:t>:</w:t>
              <w:tab/>
            </w:r>
            <w:r>
              <w:rPr>
                <w:rStyle w:val="IndexLink"/>
              </w:rPr>
              <w:t>409</w:t>
            </w:r>
          </w:hyperlink>
        </w:p>
        <w:p>
          <w:pPr>
            <w:pStyle w:val="Contents3"/>
            <w:tabs>
              <w:tab w:val="clear" w:pos="8459"/>
              <w:tab w:val="right" w:pos="9026" w:leader="dot"/>
            </w:tabs>
            <w:rPr/>
          </w:pPr>
          <w:hyperlink w:anchor="__RefHeading___Toc10141714_1280447820">
            <w:r>
              <w:rPr>
                <w:webHidden/>
                <w:rStyle w:val="IndexLink"/>
                <w:rtl w:val="true"/>
              </w:rPr>
              <w:t>القيم</w:t>
            </w:r>
            <w:r>
              <w:rPr>
                <w:rStyle w:val="IndexLink"/>
                <w:rtl w:val="true"/>
              </w:rPr>
              <w:t>:</w:t>
              <w:tab/>
            </w:r>
            <w:r>
              <w:rPr>
                <w:rStyle w:val="IndexLink"/>
              </w:rPr>
              <w:t>410</w:t>
            </w:r>
          </w:hyperlink>
        </w:p>
        <w:p>
          <w:pPr>
            <w:pStyle w:val="Contents3"/>
            <w:tabs>
              <w:tab w:val="clear" w:pos="8459"/>
              <w:tab w:val="right" w:pos="9026" w:leader="dot"/>
            </w:tabs>
            <w:rPr/>
          </w:pPr>
          <w:hyperlink w:anchor="__RefHeading___Toc10141716_1280447820">
            <w:r>
              <w:rPr>
                <w:webHidden/>
                <w:rStyle w:val="IndexLink"/>
                <w:rtl w:val="true"/>
              </w:rPr>
              <w:t>الهرميات</w:t>
            </w:r>
            <w:r>
              <w:rPr>
                <w:rStyle w:val="IndexLink"/>
                <w:rtl w:val="true"/>
              </w:rPr>
              <w:t>:</w:t>
              <w:tab/>
            </w:r>
            <w:r>
              <w:rPr>
                <w:rStyle w:val="IndexLink"/>
              </w:rPr>
              <w:t>412</w:t>
            </w:r>
          </w:hyperlink>
        </w:p>
        <w:p>
          <w:pPr>
            <w:pStyle w:val="Contents3"/>
            <w:tabs>
              <w:tab w:val="clear" w:pos="8459"/>
              <w:tab w:val="right" w:pos="9026" w:leader="dot"/>
            </w:tabs>
            <w:rPr/>
          </w:pPr>
          <w:hyperlink w:anchor="__RefHeading___Toc10141718_1280447820">
            <w:r>
              <w:rPr>
                <w:webHidden/>
                <w:rStyle w:val="IndexLink"/>
                <w:rtl w:val="true"/>
              </w:rPr>
              <w:t>المعاني والمواضع</w:t>
            </w:r>
            <w:r>
              <w:rPr>
                <w:rStyle w:val="IndexLink"/>
                <w:rtl w:val="true"/>
              </w:rPr>
              <w:t>:</w:t>
              <w:tab/>
            </w:r>
            <w:r>
              <w:rPr>
                <w:rStyle w:val="IndexLink"/>
              </w:rPr>
              <w:t>414</w:t>
            </w:r>
          </w:hyperlink>
        </w:p>
        <w:p>
          <w:pPr>
            <w:pStyle w:val="Contents3"/>
            <w:tabs>
              <w:tab w:val="clear" w:pos="8459"/>
              <w:tab w:val="right" w:pos="9026" w:leader="dot"/>
            </w:tabs>
            <w:rPr/>
          </w:pPr>
          <w:hyperlink w:anchor="__RefHeading___Toc10141720_1280447820">
            <w:r>
              <w:rPr>
                <w:webHidden/>
                <w:rStyle w:val="IndexLink"/>
              </w:rPr>
              <w:t>1</w:t>
            </w:r>
            <w:r>
              <w:rPr>
                <w:rStyle w:val="IndexLink"/>
                <w:rtl w:val="true"/>
              </w:rPr>
              <w:t xml:space="preserve">. </w:t>
            </w:r>
            <w:r>
              <w:rPr>
                <w:rStyle w:val="IndexLink"/>
                <w:rtl w:val="true"/>
              </w:rPr>
              <w:t>الاطناب</w:t>
            </w:r>
            <w:r>
              <w:rPr>
                <w:rStyle w:val="IndexLink"/>
                <w:rtl w:val="true"/>
              </w:rPr>
              <w:tab/>
            </w:r>
            <w:r>
              <w:rPr>
                <w:rStyle w:val="IndexLink"/>
              </w:rPr>
              <w:t>418</w:t>
            </w:r>
          </w:hyperlink>
        </w:p>
        <w:p>
          <w:pPr>
            <w:pStyle w:val="Contents3"/>
            <w:tabs>
              <w:tab w:val="clear" w:pos="8459"/>
              <w:tab w:val="right" w:pos="9026" w:leader="dot"/>
            </w:tabs>
            <w:rPr/>
          </w:pPr>
          <w:hyperlink w:anchor="__RefHeading___Toc10141722_1280447820">
            <w:r>
              <w:rPr>
                <w:webHidden/>
                <w:rStyle w:val="IndexLink"/>
              </w:rPr>
              <w:t>2</w:t>
            </w:r>
            <w:r>
              <w:rPr>
                <w:rStyle w:val="IndexLink"/>
                <w:rtl w:val="true"/>
              </w:rPr>
              <w:t xml:space="preserve">. </w:t>
            </w:r>
            <w:r>
              <w:rPr>
                <w:rStyle w:val="IndexLink"/>
                <w:rtl w:val="true"/>
              </w:rPr>
              <w:t>التكرار</w:t>
            </w:r>
            <w:r>
              <w:rPr>
                <w:rStyle w:val="IndexLink"/>
                <w:rtl w:val="true"/>
              </w:rPr>
              <w:t>:</w:t>
              <w:tab/>
            </w:r>
            <w:r>
              <w:rPr>
                <w:rStyle w:val="IndexLink"/>
              </w:rPr>
              <w:t>419</w:t>
            </w:r>
          </w:hyperlink>
        </w:p>
        <w:p>
          <w:pPr>
            <w:pStyle w:val="Contents3"/>
            <w:tabs>
              <w:tab w:val="clear" w:pos="8459"/>
              <w:tab w:val="right" w:pos="9026" w:leader="dot"/>
            </w:tabs>
            <w:rPr/>
          </w:pPr>
          <w:hyperlink w:anchor="__RefHeading___Toc10141724_1280447820">
            <w:r>
              <w:rPr>
                <w:webHidden/>
                <w:rStyle w:val="IndexLink"/>
              </w:rPr>
              <w:t>3</w:t>
            </w:r>
            <w:r>
              <w:rPr>
                <w:rStyle w:val="IndexLink"/>
                <w:rtl w:val="true"/>
              </w:rPr>
              <w:t xml:space="preserve">. </w:t>
            </w:r>
            <w:r>
              <w:rPr>
                <w:rStyle w:val="IndexLink"/>
                <w:rtl w:val="true"/>
              </w:rPr>
              <w:t>اللفظ الحسي</w:t>
            </w:r>
            <w:r>
              <w:rPr>
                <w:rStyle w:val="IndexLink"/>
                <w:rtl w:val="true"/>
              </w:rPr>
              <w:t>:</w:t>
              <w:tab/>
            </w:r>
            <w:r>
              <w:rPr>
                <w:rStyle w:val="IndexLink"/>
              </w:rPr>
              <w:t>420</w:t>
            </w:r>
          </w:hyperlink>
        </w:p>
        <w:p>
          <w:pPr>
            <w:pStyle w:val="Contents3"/>
            <w:tabs>
              <w:tab w:val="clear" w:pos="8459"/>
              <w:tab w:val="right" w:pos="9026" w:leader="dot"/>
            </w:tabs>
            <w:rPr/>
          </w:pPr>
          <w:hyperlink w:anchor="__RefHeading___Toc10141726_1280447820">
            <w:r>
              <w:rPr>
                <w:webHidden/>
                <w:rStyle w:val="IndexLink"/>
                <w:rtl w:val="true"/>
              </w:rPr>
              <w:t>الهوامش</w:t>
            </w:r>
            <w:r>
              <w:rPr>
                <w:rStyle w:val="IndexLink"/>
                <w:rtl w:val="true"/>
              </w:rPr>
              <w:tab/>
            </w:r>
            <w:r>
              <w:rPr>
                <w:rStyle w:val="IndexLink"/>
              </w:rPr>
              <w:t>421</w:t>
            </w:r>
          </w:hyperlink>
        </w:p>
        <w:p>
          <w:pPr>
            <w:pStyle w:val="Contents3"/>
            <w:tabs>
              <w:tab w:val="clear" w:pos="8459"/>
              <w:tab w:val="right" w:pos="9026" w:leader="dot"/>
            </w:tabs>
            <w:rPr/>
          </w:pPr>
          <w:hyperlink w:anchor="__RefHeading___Toc10141728_1280447820">
            <w:r>
              <w:rPr>
                <w:webHidden/>
                <w:rStyle w:val="IndexLink"/>
                <w:rtl w:val="true"/>
              </w:rPr>
              <w:t>المصادر والمراجع</w:t>
            </w:r>
            <w:r>
              <w:rPr>
                <w:rStyle w:val="IndexLink"/>
                <w:rtl w:val="true"/>
              </w:rPr>
              <w:tab/>
            </w:r>
            <w:r>
              <w:rPr>
                <w:rStyle w:val="IndexLink"/>
              </w:rPr>
              <w:t>424</w:t>
            </w:r>
          </w:hyperlink>
        </w:p>
        <w:p>
          <w:pPr>
            <w:pStyle w:val="Contents2"/>
            <w:tabs>
              <w:tab w:val="clear" w:pos="8743"/>
              <w:tab w:val="right" w:pos="9026" w:leader="dot"/>
            </w:tabs>
            <w:rPr/>
          </w:pPr>
          <w:hyperlink w:anchor="__RefHeading___Toc10141730_1280447820">
            <w:r>
              <w:rPr>
                <w:webHidden/>
                <w:rStyle w:val="IndexLink"/>
                <w:rtl w:val="true"/>
              </w:rPr>
              <w:t xml:space="preserve">عهد الامام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لمالك الأشتر </w:t>
            </w:r>
            <w:r>
              <w:rPr>
                <w:rStyle w:val="IndexLink"/>
                <w:rtl w:val="true"/>
              </w:rPr>
              <w:t>(</w:t>
            </w:r>
            <w:r>
              <w:rPr>
                <w:rStyle w:val="IndexLink"/>
                <w:rtl w:val="true"/>
              </w:rPr>
              <w:t>رضي الله عنه</w:t>
            </w:r>
            <w:r>
              <w:rPr>
                <w:rStyle w:val="IndexLink"/>
                <w:rtl w:val="true"/>
              </w:rPr>
              <w:t xml:space="preserve">) - </w:t>
            </w:r>
            <w:r>
              <w:rPr>
                <w:rStyle w:val="IndexLink"/>
                <w:rtl w:val="true"/>
              </w:rPr>
              <w:t xml:space="preserve">دراسة تحليلية تطبيقية </w:t>
            </w:r>
            <w:r>
              <w:rPr>
                <w:rStyle w:val="IndexLink"/>
                <w:rtl w:val="true"/>
              </w:rPr>
              <w:t>-</w:t>
              <w:tab/>
            </w:r>
            <w:r>
              <w:rPr>
                <w:rStyle w:val="IndexLink"/>
              </w:rPr>
              <w:t>426</w:t>
            </w:r>
          </w:hyperlink>
        </w:p>
        <w:p>
          <w:pPr>
            <w:pStyle w:val="Contents3"/>
            <w:tabs>
              <w:tab w:val="clear" w:pos="8459"/>
              <w:tab w:val="right" w:pos="9026" w:leader="dot"/>
            </w:tabs>
            <w:rPr/>
          </w:pPr>
          <w:hyperlink w:anchor="__RefHeading___Toc10141732_1280447820">
            <w:r>
              <w:rPr>
                <w:webHidden/>
                <w:rStyle w:val="IndexLink"/>
                <w:rtl w:val="true"/>
              </w:rPr>
              <w:t>اشارة</w:t>
            </w:r>
            <w:r>
              <w:rPr>
                <w:rStyle w:val="IndexLink"/>
                <w:rtl w:val="true"/>
              </w:rPr>
              <w:tab/>
            </w:r>
            <w:r>
              <w:rPr>
                <w:rStyle w:val="IndexLink"/>
              </w:rPr>
              <w:t>426</w:t>
            </w:r>
          </w:hyperlink>
        </w:p>
        <w:p>
          <w:pPr>
            <w:pStyle w:val="Contents3"/>
            <w:tabs>
              <w:tab w:val="clear" w:pos="8459"/>
              <w:tab w:val="right" w:pos="9026" w:leader="dot"/>
            </w:tabs>
            <w:rPr/>
          </w:pPr>
          <w:hyperlink w:anchor="__RefHeading___Toc10141734_1280447820">
            <w:r>
              <w:rPr>
                <w:webHidden/>
                <w:rStyle w:val="IndexLink"/>
                <w:rtl w:val="true"/>
              </w:rPr>
              <w:t>المقدمة</w:t>
            </w:r>
            <w:r>
              <w:rPr>
                <w:rStyle w:val="IndexLink"/>
                <w:rtl w:val="true"/>
              </w:rPr>
              <w:tab/>
            </w:r>
            <w:r>
              <w:rPr>
                <w:rStyle w:val="IndexLink"/>
              </w:rPr>
              <w:t>428</w:t>
            </w:r>
          </w:hyperlink>
        </w:p>
        <w:p>
          <w:pPr>
            <w:pStyle w:val="Contents3"/>
            <w:tabs>
              <w:tab w:val="clear" w:pos="8459"/>
              <w:tab w:val="right" w:pos="9026" w:leader="dot"/>
            </w:tabs>
            <w:rPr/>
          </w:pPr>
          <w:hyperlink w:anchor="__RefHeading___Toc10141736_1280447820">
            <w:r>
              <w:rPr>
                <w:webHidden/>
                <w:rStyle w:val="IndexLink"/>
                <w:rtl w:val="true"/>
              </w:rPr>
              <w:t>المبحث الأول</w:t>
            </w:r>
            <w:r>
              <w:rPr>
                <w:rStyle w:val="IndexLink"/>
                <w:rtl w:val="true"/>
              </w:rPr>
              <w:t xml:space="preserve">: </w:t>
            </w:r>
            <w:r>
              <w:rPr>
                <w:rStyle w:val="IndexLink"/>
                <w:rtl w:val="true"/>
              </w:rPr>
              <w:t>التحليل البنيوي</w:t>
            </w:r>
            <w:r>
              <w:rPr>
                <w:rStyle w:val="IndexLink"/>
                <w:rtl w:val="true"/>
              </w:rPr>
              <w:tab/>
            </w:r>
            <w:r>
              <w:rPr>
                <w:rStyle w:val="IndexLink"/>
              </w:rPr>
              <w:t>430</w:t>
            </w:r>
          </w:hyperlink>
        </w:p>
        <w:p>
          <w:pPr>
            <w:pStyle w:val="Contents3"/>
            <w:tabs>
              <w:tab w:val="clear" w:pos="8459"/>
              <w:tab w:val="right" w:pos="9026" w:leader="dot"/>
            </w:tabs>
            <w:rPr/>
          </w:pPr>
          <w:hyperlink w:anchor="__RefHeading___Toc10141738_1280447820">
            <w:r>
              <w:rPr>
                <w:webHidden/>
                <w:rStyle w:val="IndexLink"/>
                <w:rtl w:val="true"/>
              </w:rPr>
              <w:t>توطئة</w:t>
            </w:r>
            <w:r>
              <w:rPr>
                <w:rStyle w:val="IndexLink"/>
                <w:rtl w:val="true"/>
              </w:rPr>
              <w:tab/>
            </w:r>
            <w:r>
              <w:rPr>
                <w:rStyle w:val="IndexLink"/>
              </w:rPr>
              <w:t>430</w:t>
            </w:r>
          </w:hyperlink>
        </w:p>
        <w:p>
          <w:pPr>
            <w:pStyle w:val="Contents3"/>
            <w:tabs>
              <w:tab w:val="clear" w:pos="8459"/>
              <w:tab w:val="right" w:pos="9026" w:leader="dot"/>
            </w:tabs>
            <w:rPr/>
          </w:pPr>
          <w:hyperlink w:anchor="__RefHeading___Toc10141740_1280447820">
            <w:r>
              <w:rPr>
                <w:webHidden/>
                <w:rStyle w:val="IndexLink"/>
                <w:rtl w:val="true"/>
              </w:rPr>
              <w:t>المستوى الصوتي</w:t>
            </w:r>
            <w:r>
              <w:rPr>
                <w:rStyle w:val="IndexLink"/>
                <w:rtl w:val="true"/>
              </w:rPr>
              <w:t>:</w:t>
              <w:tab/>
            </w:r>
            <w:r>
              <w:rPr>
                <w:rStyle w:val="IndexLink"/>
              </w:rPr>
              <w:t>430</w:t>
            </w:r>
          </w:hyperlink>
        </w:p>
        <w:p>
          <w:pPr>
            <w:pStyle w:val="Contents3"/>
            <w:tabs>
              <w:tab w:val="clear" w:pos="8459"/>
              <w:tab w:val="right" w:pos="9026" w:leader="dot"/>
            </w:tabs>
            <w:rPr/>
          </w:pPr>
          <w:hyperlink w:anchor="__RefHeading___Toc10141742_1280447820">
            <w:r>
              <w:rPr>
                <w:webHidden/>
                <w:rStyle w:val="IndexLink"/>
                <w:rtl w:val="true"/>
              </w:rPr>
              <w:t>المستوى الصرفي</w:t>
            </w:r>
            <w:r>
              <w:rPr>
                <w:rStyle w:val="IndexLink"/>
                <w:rtl w:val="true"/>
              </w:rPr>
              <w:t>:</w:t>
              <w:tab/>
            </w:r>
            <w:r>
              <w:rPr>
                <w:rStyle w:val="IndexLink"/>
              </w:rPr>
              <w:t>432</w:t>
            </w:r>
          </w:hyperlink>
        </w:p>
        <w:p>
          <w:pPr>
            <w:pStyle w:val="Contents3"/>
            <w:tabs>
              <w:tab w:val="clear" w:pos="8459"/>
              <w:tab w:val="right" w:pos="9026" w:leader="dot"/>
            </w:tabs>
            <w:rPr/>
          </w:pPr>
          <w:hyperlink w:anchor="__RefHeading___Toc10141744_1280447820">
            <w:r>
              <w:rPr>
                <w:webHidden/>
                <w:rStyle w:val="IndexLink"/>
                <w:rtl w:val="true"/>
              </w:rPr>
              <w:t>المستوى التركيبي</w:t>
            </w:r>
            <w:r>
              <w:rPr>
                <w:rStyle w:val="IndexLink"/>
                <w:rtl w:val="true"/>
              </w:rPr>
              <w:tab/>
            </w:r>
            <w:r>
              <w:rPr>
                <w:rStyle w:val="IndexLink"/>
              </w:rPr>
              <w:t>433</w:t>
            </w:r>
          </w:hyperlink>
        </w:p>
        <w:p>
          <w:pPr>
            <w:pStyle w:val="Contents3"/>
            <w:tabs>
              <w:tab w:val="clear" w:pos="8459"/>
              <w:tab w:val="right" w:pos="9026" w:leader="dot"/>
            </w:tabs>
            <w:rPr/>
          </w:pPr>
          <w:hyperlink w:anchor="__RefHeading___Toc10141746_1280447820">
            <w:r>
              <w:rPr>
                <w:webHidden/>
                <w:rStyle w:val="IndexLink"/>
                <w:rtl w:val="true"/>
              </w:rPr>
              <w:t>المستوى البلاغي</w:t>
            </w:r>
            <w:r>
              <w:rPr>
                <w:rStyle w:val="IndexLink"/>
                <w:rtl w:val="true"/>
              </w:rPr>
              <w:tab/>
            </w:r>
            <w:r>
              <w:rPr>
                <w:rStyle w:val="IndexLink"/>
              </w:rPr>
              <w:t>434</w:t>
            </w:r>
          </w:hyperlink>
        </w:p>
        <w:p>
          <w:pPr>
            <w:pStyle w:val="Contents3"/>
            <w:tabs>
              <w:tab w:val="clear" w:pos="8459"/>
              <w:tab w:val="right" w:pos="9026" w:leader="dot"/>
            </w:tabs>
            <w:rPr/>
          </w:pPr>
          <w:hyperlink w:anchor="__RefHeading___Toc10141748_1280447820">
            <w:r>
              <w:rPr>
                <w:webHidden/>
                <w:rStyle w:val="IndexLink"/>
                <w:rtl w:val="true"/>
              </w:rPr>
              <w:t>المستوى المعجمي</w:t>
            </w:r>
            <w:r>
              <w:rPr>
                <w:rStyle w:val="IndexLink"/>
                <w:rtl w:val="true"/>
              </w:rPr>
              <w:tab/>
            </w:r>
            <w:r>
              <w:rPr>
                <w:rStyle w:val="IndexLink"/>
              </w:rPr>
              <w:t>435</w:t>
            </w:r>
          </w:hyperlink>
        </w:p>
        <w:p>
          <w:pPr>
            <w:pStyle w:val="Contents3"/>
            <w:tabs>
              <w:tab w:val="clear" w:pos="8459"/>
              <w:tab w:val="right" w:pos="9026" w:leader="dot"/>
            </w:tabs>
            <w:rPr/>
          </w:pPr>
          <w:hyperlink w:anchor="__RefHeading___Toc10141750_1280447820">
            <w:r>
              <w:rPr>
                <w:webHidden/>
                <w:rStyle w:val="IndexLink"/>
                <w:rtl w:val="true"/>
              </w:rPr>
              <w:t>المبحث الثاني</w:t>
            </w:r>
            <w:r>
              <w:rPr>
                <w:rStyle w:val="IndexLink"/>
                <w:rtl w:val="true"/>
              </w:rPr>
              <w:t xml:space="preserve">: </w:t>
            </w:r>
            <w:r>
              <w:rPr>
                <w:rStyle w:val="IndexLink"/>
                <w:rtl w:val="true"/>
              </w:rPr>
              <w:t>التحليل السيميائي</w:t>
            </w:r>
            <w:r>
              <w:rPr>
                <w:rStyle w:val="IndexLink"/>
                <w:rtl w:val="true"/>
              </w:rPr>
              <w:tab/>
            </w:r>
            <w:r>
              <w:rPr>
                <w:rStyle w:val="IndexLink"/>
              </w:rPr>
              <w:t>437</w:t>
            </w:r>
          </w:hyperlink>
        </w:p>
        <w:p>
          <w:pPr>
            <w:pStyle w:val="Contents3"/>
            <w:tabs>
              <w:tab w:val="clear" w:pos="8459"/>
              <w:tab w:val="right" w:pos="9026" w:leader="dot"/>
            </w:tabs>
            <w:rPr/>
          </w:pPr>
          <w:hyperlink w:anchor="__RefHeading___Toc10141752_1280447820">
            <w:r>
              <w:rPr>
                <w:webHidden/>
                <w:rStyle w:val="IndexLink"/>
                <w:rtl w:val="true"/>
              </w:rPr>
              <w:t>توطئة</w:t>
            </w:r>
            <w:r>
              <w:rPr>
                <w:rStyle w:val="IndexLink"/>
                <w:rtl w:val="true"/>
              </w:rPr>
              <w:t>:</w:t>
              <w:tab/>
            </w:r>
            <w:r>
              <w:rPr>
                <w:rStyle w:val="IndexLink"/>
              </w:rPr>
              <w:t>437</w:t>
            </w:r>
          </w:hyperlink>
        </w:p>
        <w:p>
          <w:pPr>
            <w:pStyle w:val="Contents3"/>
            <w:tabs>
              <w:tab w:val="clear" w:pos="8459"/>
              <w:tab w:val="right" w:pos="9026" w:leader="dot"/>
            </w:tabs>
            <w:rPr/>
          </w:pPr>
          <w:hyperlink w:anchor="__RefHeading___Toc10141754_1280447820">
            <w:r>
              <w:rPr>
                <w:webHidden/>
                <w:rStyle w:val="IndexLink"/>
                <w:rtl w:val="true"/>
              </w:rPr>
              <w:t>المستوى السطحي</w:t>
            </w:r>
            <w:r>
              <w:rPr>
                <w:rStyle w:val="IndexLink"/>
                <w:rtl w:val="true"/>
              </w:rPr>
              <w:t>:</w:t>
              <w:tab/>
            </w:r>
            <w:r>
              <w:rPr>
                <w:rStyle w:val="IndexLink"/>
              </w:rPr>
              <w:t>438</w:t>
            </w:r>
          </w:hyperlink>
        </w:p>
        <w:p>
          <w:pPr>
            <w:pStyle w:val="Contents3"/>
            <w:tabs>
              <w:tab w:val="clear" w:pos="8459"/>
              <w:tab w:val="right" w:pos="9026" w:leader="dot"/>
            </w:tabs>
            <w:rPr/>
          </w:pPr>
          <w:hyperlink w:anchor="__RefHeading___Toc10141756_1280447820">
            <w:r>
              <w:rPr>
                <w:webHidden/>
                <w:rStyle w:val="IndexLink"/>
              </w:rPr>
              <w:t>1</w:t>
            </w:r>
            <w:r>
              <w:rPr>
                <w:rStyle w:val="IndexLink"/>
                <w:rtl w:val="true"/>
              </w:rPr>
              <w:t xml:space="preserve">. </w:t>
            </w:r>
            <w:r>
              <w:rPr>
                <w:rStyle w:val="IndexLink"/>
                <w:rtl w:val="true"/>
              </w:rPr>
              <w:t>البنية السردية السطحية</w:t>
            </w:r>
            <w:r>
              <w:rPr>
                <w:rStyle w:val="IndexLink"/>
                <w:rtl w:val="true"/>
              </w:rPr>
              <w:t>:</w:t>
              <w:tab/>
            </w:r>
            <w:r>
              <w:rPr>
                <w:rStyle w:val="IndexLink"/>
              </w:rPr>
              <w:t>438</w:t>
            </w:r>
          </w:hyperlink>
        </w:p>
        <w:p>
          <w:pPr>
            <w:pStyle w:val="Contents3"/>
            <w:tabs>
              <w:tab w:val="clear" w:pos="8459"/>
              <w:tab w:val="right" w:pos="9026" w:leader="dot"/>
            </w:tabs>
            <w:rPr/>
          </w:pPr>
          <w:hyperlink w:anchor="__RefHeading___Toc10141758_1280447820">
            <w:r>
              <w:rPr>
                <w:webHidden/>
                <w:rStyle w:val="IndexLink"/>
                <w:rtl w:val="true"/>
              </w:rPr>
              <w:t>المستوى العميق</w:t>
            </w:r>
            <w:r>
              <w:rPr>
                <w:rStyle w:val="IndexLink"/>
                <w:rtl w:val="true"/>
              </w:rPr>
              <w:tab/>
            </w:r>
            <w:r>
              <w:rPr>
                <w:rStyle w:val="IndexLink"/>
              </w:rPr>
              <w:t>440</w:t>
            </w:r>
          </w:hyperlink>
        </w:p>
        <w:p>
          <w:pPr>
            <w:pStyle w:val="Contents3"/>
            <w:tabs>
              <w:tab w:val="clear" w:pos="8459"/>
              <w:tab w:val="right" w:pos="9026" w:leader="dot"/>
            </w:tabs>
            <w:rPr/>
          </w:pPr>
          <w:hyperlink w:anchor="__RefHeading___Toc10141760_1280447820">
            <w:r>
              <w:rPr>
                <w:webHidden/>
                <w:rStyle w:val="IndexLink"/>
                <w:rtl w:val="true"/>
              </w:rPr>
              <w:t>البنية السردية العميقة</w:t>
            </w:r>
            <w:r>
              <w:rPr>
                <w:rStyle w:val="IndexLink"/>
                <w:rtl w:val="true"/>
              </w:rPr>
              <w:tab/>
            </w:r>
            <w:r>
              <w:rPr>
                <w:rStyle w:val="IndexLink"/>
              </w:rPr>
              <w:t>440</w:t>
            </w:r>
          </w:hyperlink>
        </w:p>
        <w:p>
          <w:pPr>
            <w:pStyle w:val="Contents3"/>
            <w:tabs>
              <w:tab w:val="clear" w:pos="8459"/>
              <w:tab w:val="right" w:pos="9026" w:leader="dot"/>
            </w:tabs>
            <w:rPr/>
          </w:pPr>
          <w:hyperlink w:anchor="__RefHeading___Toc10141762_1280447820">
            <w:r>
              <w:rPr>
                <w:webHidden/>
                <w:rStyle w:val="IndexLink"/>
                <w:rtl w:val="true"/>
              </w:rPr>
              <w:t>المستوى العميق</w:t>
            </w:r>
            <w:r>
              <w:rPr>
                <w:rStyle w:val="IndexLink"/>
                <w:rtl w:val="true"/>
              </w:rPr>
              <w:tab/>
            </w:r>
            <w:r>
              <w:rPr>
                <w:rStyle w:val="IndexLink"/>
              </w:rPr>
              <w:t>440</w:t>
            </w:r>
          </w:hyperlink>
        </w:p>
        <w:p>
          <w:pPr>
            <w:pStyle w:val="Contents3"/>
            <w:tabs>
              <w:tab w:val="clear" w:pos="8459"/>
              <w:tab w:val="right" w:pos="9026" w:leader="dot"/>
            </w:tabs>
            <w:rPr/>
          </w:pPr>
          <w:hyperlink w:anchor="__RefHeading___Toc10141764_1280447820">
            <w:r>
              <w:rPr>
                <w:webHidden/>
                <w:rStyle w:val="IndexLink"/>
              </w:rPr>
              <w:t>1</w:t>
            </w:r>
            <w:r>
              <w:rPr>
                <w:rStyle w:val="IndexLink"/>
                <w:rtl w:val="true"/>
              </w:rPr>
              <w:t xml:space="preserve"> - </w:t>
            </w:r>
            <w:r>
              <w:rPr>
                <w:rStyle w:val="IndexLink"/>
                <w:rtl w:val="true"/>
              </w:rPr>
              <w:t>سمياء العنوان</w:t>
            </w:r>
            <w:r>
              <w:rPr>
                <w:rStyle w:val="IndexLink"/>
                <w:rtl w:val="true"/>
              </w:rPr>
              <w:tab/>
            </w:r>
            <w:r>
              <w:rPr>
                <w:rStyle w:val="IndexLink"/>
              </w:rPr>
              <w:t>440</w:t>
            </w:r>
          </w:hyperlink>
        </w:p>
        <w:p>
          <w:pPr>
            <w:pStyle w:val="Contents3"/>
            <w:tabs>
              <w:tab w:val="clear" w:pos="8459"/>
              <w:tab w:val="right" w:pos="9026" w:leader="dot"/>
            </w:tabs>
            <w:rPr/>
          </w:pPr>
          <w:hyperlink w:anchor="__RefHeading___Toc10141766_1280447820">
            <w:r>
              <w:rPr>
                <w:webHidden/>
                <w:rStyle w:val="IndexLink"/>
              </w:rPr>
              <w:t>2</w:t>
            </w:r>
            <w:r>
              <w:rPr>
                <w:rStyle w:val="IndexLink"/>
                <w:rtl w:val="true"/>
              </w:rPr>
              <w:t xml:space="preserve"> - </w:t>
            </w:r>
            <w:r>
              <w:rPr>
                <w:rStyle w:val="IndexLink"/>
                <w:rtl w:val="true"/>
              </w:rPr>
              <w:t>سيمياء الشخصيات</w:t>
            </w:r>
            <w:r>
              <w:rPr>
                <w:rStyle w:val="IndexLink"/>
                <w:rtl w:val="true"/>
              </w:rPr>
              <w:tab/>
            </w:r>
            <w:r>
              <w:rPr>
                <w:rStyle w:val="IndexLink"/>
              </w:rPr>
              <w:t>442</w:t>
            </w:r>
          </w:hyperlink>
        </w:p>
        <w:p>
          <w:pPr>
            <w:pStyle w:val="Contents3"/>
            <w:tabs>
              <w:tab w:val="clear" w:pos="8459"/>
              <w:tab w:val="right" w:pos="9026" w:leader="dot"/>
            </w:tabs>
            <w:rPr/>
          </w:pPr>
          <w:hyperlink w:anchor="__RefHeading___Toc10141768_1280447820">
            <w:r>
              <w:rPr>
                <w:webHidden/>
                <w:rStyle w:val="IndexLink"/>
                <w:rtl w:val="true"/>
              </w:rPr>
              <w:t xml:space="preserve">أ </w:t>
            </w:r>
            <w:r>
              <w:rPr>
                <w:rStyle w:val="IndexLink"/>
                <w:rtl w:val="true"/>
              </w:rPr>
              <w:t xml:space="preserve">- </w:t>
            </w:r>
            <w:r>
              <w:rPr>
                <w:rStyle w:val="IndexLink"/>
                <w:rtl w:val="true"/>
              </w:rPr>
              <w:t>الشخصيات الرئيسة</w:t>
            </w:r>
            <w:r>
              <w:rPr>
                <w:rStyle w:val="IndexLink"/>
                <w:rtl w:val="true"/>
              </w:rPr>
              <w:t>:</w:t>
              <w:tab/>
            </w:r>
            <w:r>
              <w:rPr>
                <w:rStyle w:val="IndexLink"/>
              </w:rPr>
              <w:t>443</w:t>
            </w:r>
          </w:hyperlink>
        </w:p>
        <w:p>
          <w:pPr>
            <w:pStyle w:val="Contents3"/>
            <w:tabs>
              <w:tab w:val="clear" w:pos="8459"/>
              <w:tab w:val="right" w:pos="9026" w:leader="dot"/>
            </w:tabs>
            <w:rPr/>
          </w:pPr>
          <w:hyperlink w:anchor="__RefHeading___Toc10141770_1280447820">
            <w:r>
              <w:rPr>
                <w:webHidden/>
                <w:rStyle w:val="IndexLink"/>
                <w:rtl w:val="true"/>
              </w:rPr>
              <w:t xml:space="preserve">ب </w:t>
            </w:r>
            <w:r>
              <w:rPr>
                <w:rStyle w:val="IndexLink"/>
                <w:rtl w:val="true"/>
              </w:rPr>
              <w:t xml:space="preserve">- </w:t>
            </w:r>
            <w:r>
              <w:rPr>
                <w:rStyle w:val="IndexLink"/>
                <w:rtl w:val="true"/>
              </w:rPr>
              <w:t>الشخصيات الثانوية</w:t>
            </w:r>
            <w:r>
              <w:rPr>
                <w:rStyle w:val="IndexLink"/>
                <w:rtl w:val="true"/>
              </w:rPr>
              <w:t>:</w:t>
              <w:tab/>
            </w:r>
            <w:r>
              <w:rPr>
                <w:rStyle w:val="IndexLink"/>
              </w:rPr>
              <w:t>444</w:t>
            </w:r>
          </w:hyperlink>
        </w:p>
        <w:p>
          <w:pPr>
            <w:pStyle w:val="Contents3"/>
            <w:tabs>
              <w:tab w:val="clear" w:pos="8459"/>
              <w:tab w:val="right" w:pos="9026" w:leader="dot"/>
            </w:tabs>
            <w:rPr/>
          </w:pPr>
          <w:hyperlink w:anchor="__RefHeading___Toc10141772_1280447820">
            <w:r>
              <w:rPr>
                <w:webHidden/>
                <w:rStyle w:val="IndexLink"/>
              </w:rPr>
              <w:t>3</w:t>
            </w:r>
            <w:r>
              <w:rPr>
                <w:rStyle w:val="IndexLink"/>
                <w:rtl w:val="true"/>
              </w:rPr>
              <w:t xml:space="preserve"> - </w:t>
            </w:r>
            <w:r>
              <w:rPr>
                <w:rStyle w:val="IndexLink"/>
                <w:rtl w:val="true"/>
              </w:rPr>
              <w:t>سيمياء الزمان والمكان</w:t>
            </w:r>
            <w:r>
              <w:rPr>
                <w:rStyle w:val="IndexLink"/>
                <w:rtl w:val="true"/>
              </w:rPr>
              <w:tab/>
            </w:r>
            <w:r>
              <w:rPr>
                <w:rStyle w:val="IndexLink"/>
              </w:rPr>
              <w:t>447</w:t>
            </w:r>
          </w:hyperlink>
        </w:p>
        <w:p>
          <w:pPr>
            <w:pStyle w:val="Contents3"/>
            <w:tabs>
              <w:tab w:val="clear" w:pos="8459"/>
              <w:tab w:val="right" w:pos="9026" w:leader="dot"/>
            </w:tabs>
            <w:rPr/>
          </w:pPr>
          <w:hyperlink w:anchor="__RefHeading___Toc10141774_1280447820">
            <w:r>
              <w:rPr>
                <w:webHidden/>
                <w:rStyle w:val="IndexLink"/>
                <w:rtl w:val="true"/>
              </w:rPr>
              <w:t>المبحث الثالث</w:t>
            </w:r>
            <w:r>
              <w:rPr>
                <w:rStyle w:val="IndexLink"/>
                <w:rtl w:val="true"/>
              </w:rPr>
              <w:t xml:space="preserve">: </w:t>
            </w:r>
            <w:r>
              <w:rPr>
                <w:rStyle w:val="IndexLink"/>
                <w:rtl w:val="true"/>
              </w:rPr>
              <w:t>التحليل على وفق بعض الانزياحات اللغوية</w:t>
            </w:r>
            <w:r>
              <w:rPr>
                <w:rStyle w:val="IndexLink"/>
                <w:rtl w:val="true"/>
              </w:rPr>
              <w:tab/>
            </w:r>
            <w:r>
              <w:rPr>
                <w:rStyle w:val="IndexLink"/>
              </w:rPr>
              <w:t>448</w:t>
            </w:r>
          </w:hyperlink>
        </w:p>
        <w:p>
          <w:pPr>
            <w:pStyle w:val="Contents3"/>
            <w:tabs>
              <w:tab w:val="clear" w:pos="8459"/>
              <w:tab w:val="right" w:pos="9026" w:leader="dot"/>
            </w:tabs>
            <w:rPr/>
          </w:pPr>
          <w:hyperlink w:anchor="__RefHeading___Toc10141776_1280447820">
            <w:r>
              <w:rPr>
                <w:webHidden/>
                <w:rStyle w:val="IndexLink"/>
                <w:rtl w:val="true"/>
              </w:rPr>
              <w:t>توطئة</w:t>
            </w:r>
            <w:r>
              <w:rPr>
                <w:rStyle w:val="IndexLink"/>
                <w:rtl w:val="true"/>
              </w:rPr>
              <w:tab/>
            </w:r>
            <w:r>
              <w:rPr>
                <w:rStyle w:val="IndexLink"/>
              </w:rPr>
              <w:t>448</w:t>
            </w:r>
          </w:hyperlink>
        </w:p>
        <w:p>
          <w:pPr>
            <w:pStyle w:val="Contents3"/>
            <w:tabs>
              <w:tab w:val="clear" w:pos="8459"/>
              <w:tab w:val="right" w:pos="9026" w:leader="dot"/>
            </w:tabs>
            <w:rPr/>
          </w:pPr>
          <w:hyperlink w:anchor="__RefHeading___Toc10141778_1280447820">
            <w:r>
              <w:rPr>
                <w:webHidden/>
                <w:rStyle w:val="IndexLink"/>
                <w:rtl w:val="true"/>
              </w:rPr>
              <w:t>سيمياء الصور</w:t>
            </w:r>
            <w:r>
              <w:rPr>
                <w:rStyle w:val="IndexLink"/>
                <w:rtl w:val="true"/>
              </w:rPr>
              <w:t>:</w:t>
              <w:tab/>
            </w:r>
            <w:r>
              <w:rPr>
                <w:rStyle w:val="IndexLink"/>
              </w:rPr>
              <w:t>449</w:t>
            </w:r>
          </w:hyperlink>
        </w:p>
        <w:p>
          <w:pPr>
            <w:pStyle w:val="Contents3"/>
            <w:tabs>
              <w:tab w:val="clear" w:pos="8459"/>
              <w:tab w:val="right" w:pos="9026" w:leader="dot"/>
            </w:tabs>
            <w:rPr/>
          </w:pPr>
          <w:hyperlink w:anchor="__RefHeading___Toc10141780_1280447820">
            <w:r>
              <w:rPr>
                <w:webHidden/>
                <w:rStyle w:val="IndexLink"/>
                <w:rtl w:val="true"/>
              </w:rPr>
              <w:t>الانزياح المعجمي</w:t>
            </w:r>
            <w:r>
              <w:rPr>
                <w:rStyle w:val="IndexLink"/>
                <w:rtl w:val="true"/>
              </w:rPr>
              <w:t>:</w:t>
              <w:tab/>
            </w:r>
            <w:r>
              <w:rPr>
                <w:rStyle w:val="IndexLink"/>
              </w:rPr>
              <w:t>450</w:t>
            </w:r>
          </w:hyperlink>
        </w:p>
        <w:p>
          <w:pPr>
            <w:pStyle w:val="Contents3"/>
            <w:tabs>
              <w:tab w:val="clear" w:pos="8459"/>
              <w:tab w:val="right" w:pos="9026" w:leader="dot"/>
            </w:tabs>
            <w:rPr/>
          </w:pPr>
          <w:hyperlink w:anchor="__RefHeading___Toc10141782_1280447820">
            <w:r>
              <w:rPr>
                <w:webHidden/>
                <w:rStyle w:val="IndexLink"/>
                <w:rtl w:val="true"/>
              </w:rPr>
              <w:t>الانزياح الصرفي</w:t>
            </w:r>
            <w:r>
              <w:rPr>
                <w:rStyle w:val="IndexLink"/>
                <w:rtl w:val="true"/>
              </w:rPr>
              <w:tab/>
            </w:r>
            <w:r>
              <w:rPr>
                <w:rStyle w:val="IndexLink"/>
              </w:rPr>
              <w:t>452</w:t>
            </w:r>
          </w:hyperlink>
        </w:p>
        <w:p>
          <w:pPr>
            <w:pStyle w:val="Contents3"/>
            <w:tabs>
              <w:tab w:val="clear" w:pos="8459"/>
              <w:tab w:val="right" w:pos="9026" w:leader="dot"/>
            </w:tabs>
            <w:rPr/>
          </w:pPr>
          <w:hyperlink w:anchor="__RefHeading___Toc10141784_1280447820">
            <w:r>
              <w:rPr>
                <w:webHidden/>
                <w:rStyle w:val="IndexLink"/>
                <w:rtl w:val="true"/>
              </w:rPr>
              <w:t>الانزياح التركيبي</w:t>
            </w:r>
            <w:r>
              <w:rPr>
                <w:rStyle w:val="IndexLink"/>
                <w:rtl w:val="true"/>
              </w:rPr>
              <w:tab/>
            </w:r>
            <w:r>
              <w:rPr>
                <w:rStyle w:val="IndexLink"/>
              </w:rPr>
              <w:t>455</w:t>
            </w:r>
          </w:hyperlink>
        </w:p>
        <w:p>
          <w:pPr>
            <w:pStyle w:val="Contents3"/>
            <w:tabs>
              <w:tab w:val="clear" w:pos="8459"/>
              <w:tab w:val="right" w:pos="9026" w:leader="dot"/>
            </w:tabs>
            <w:rPr/>
          </w:pPr>
          <w:hyperlink w:anchor="__RefHeading___Toc10141786_1280447820">
            <w:r>
              <w:rPr>
                <w:webHidden/>
                <w:rStyle w:val="IndexLink"/>
                <w:rtl w:val="true"/>
              </w:rPr>
              <w:t>الانزياح البلاغي</w:t>
            </w:r>
            <w:r>
              <w:rPr>
                <w:rStyle w:val="IndexLink"/>
                <w:rtl w:val="true"/>
              </w:rPr>
              <w:t>:</w:t>
              <w:tab/>
            </w:r>
            <w:r>
              <w:rPr>
                <w:rStyle w:val="IndexLink"/>
              </w:rPr>
              <w:t>456</w:t>
            </w:r>
          </w:hyperlink>
        </w:p>
        <w:p>
          <w:pPr>
            <w:pStyle w:val="Contents3"/>
            <w:tabs>
              <w:tab w:val="clear" w:pos="8459"/>
              <w:tab w:val="right" w:pos="9026" w:leader="dot"/>
            </w:tabs>
            <w:rPr/>
          </w:pPr>
          <w:hyperlink w:anchor="__RefHeading___Toc10141788_1280447820">
            <w:r>
              <w:rPr>
                <w:webHidden/>
                <w:rStyle w:val="IndexLink"/>
                <w:rtl w:val="true"/>
              </w:rPr>
              <w:t>الخاتمة</w:t>
            </w:r>
            <w:r>
              <w:rPr>
                <w:rStyle w:val="IndexLink"/>
                <w:rtl w:val="true"/>
              </w:rPr>
              <w:tab/>
            </w:r>
            <w:r>
              <w:rPr>
                <w:rStyle w:val="IndexLink"/>
              </w:rPr>
              <w:t>458</w:t>
            </w:r>
          </w:hyperlink>
        </w:p>
        <w:p>
          <w:pPr>
            <w:pStyle w:val="Contents3"/>
            <w:tabs>
              <w:tab w:val="clear" w:pos="8459"/>
              <w:tab w:val="right" w:pos="9026" w:leader="dot"/>
            </w:tabs>
            <w:rPr/>
          </w:pPr>
          <w:hyperlink w:anchor="__RefHeading___Toc10141790_1280447820">
            <w:r>
              <w:rPr>
                <w:webHidden/>
                <w:rStyle w:val="IndexLink"/>
                <w:rtl w:val="true"/>
              </w:rPr>
              <w:t>الهوامش</w:t>
            </w:r>
            <w:r>
              <w:rPr>
                <w:rStyle w:val="IndexLink"/>
                <w:rtl w:val="true"/>
              </w:rPr>
              <w:tab/>
            </w:r>
            <w:r>
              <w:rPr>
                <w:rStyle w:val="IndexLink"/>
              </w:rPr>
              <w:t>459</w:t>
            </w:r>
          </w:hyperlink>
        </w:p>
        <w:p>
          <w:pPr>
            <w:pStyle w:val="Contents3"/>
            <w:tabs>
              <w:tab w:val="clear" w:pos="8459"/>
              <w:tab w:val="right" w:pos="9026" w:leader="dot"/>
            </w:tabs>
            <w:rPr/>
          </w:pPr>
          <w:hyperlink w:anchor="__RefHeading___Toc10141792_1280447820">
            <w:r>
              <w:rPr>
                <w:webHidden/>
                <w:rStyle w:val="IndexLink"/>
                <w:rtl w:val="true"/>
              </w:rPr>
              <w:t>المصادر</w:t>
            </w:r>
            <w:r>
              <w:rPr>
                <w:rStyle w:val="IndexLink"/>
                <w:rtl w:val="true"/>
              </w:rPr>
              <w:tab/>
            </w:r>
            <w:r>
              <w:rPr>
                <w:rStyle w:val="IndexLink"/>
              </w:rPr>
              <w:t>467</w:t>
            </w:r>
          </w:hyperlink>
        </w:p>
        <w:p>
          <w:pPr>
            <w:pStyle w:val="Contents2"/>
            <w:tabs>
              <w:tab w:val="clear" w:pos="8743"/>
              <w:tab w:val="right" w:pos="9026" w:leader="dot"/>
            </w:tabs>
            <w:rPr/>
          </w:pPr>
          <w:hyperlink w:anchor="__RefHeading___Toc10141794_1280447820">
            <w:r>
              <w:rPr>
                <w:webHidden/>
                <w:rStyle w:val="IndexLink"/>
                <w:rtl w:val="true"/>
              </w:rPr>
              <w:t xml:space="preserve">السياق الافتراضي والتأويل التداولي قراءة في عهد الإمام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لمالك الأشتر </w:t>
            </w:r>
            <w:r>
              <w:rPr>
                <w:rStyle w:val="IndexLink"/>
                <w:rtl w:val="true"/>
              </w:rPr>
              <w:t>(</w:t>
            </w:r>
            <w:r>
              <w:rPr>
                <w:rStyle w:val="IndexLink"/>
                <w:rtl w:val="true"/>
              </w:rPr>
              <w:t>رضي الله عنه</w:t>
            </w:r>
            <w:r>
              <w:rPr>
                <w:rStyle w:val="IndexLink"/>
                <w:rtl w:val="true"/>
              </w:rPr>
              <w:t>)</w:t>
              <w:tab/>
            </w:r>
            <w:r>
              <w:rPr>
                <w:rStyle w:val="IndexLink"/>
              </w:rPr>
              <w:t>470</w:t>
            </w:r>
          </w:hyperlink>
        </w:p>
        <w:p>
          <w:pPr>
            <w:pStyle w:val="Contents3"/>
            <w:tabs>
              <w:tab w:val="clear" w:pos="8459"/>
              <w:tab w:val="right" w:pos="9026" w:leader="dot"/>
            </w:tabs>
            <w:rPr/>
          </w:pPr>
          <w:hyperlink w:anchor="__RefHeading___Toc10141796_1280447820">
            <w:r>
              <w:rPr>
                <w:webHidden/>
                <w:rStyle w:val="IndexLink"/>
                <w:rtl w:val="true"/>
              </w:rPr>
              <w:t>اشارة</w:t>
            </w:r>
            <w:r>
              <w:rPr>
                <w:rStyle w:val="IndexLink"/>
                <w:rtl w:val="true"/>
              </w:rPr>
              <w:tab/>
            </w:r>
            <w:r>
              <w:rPr>
                <w:rStyle w:val="IndexLink"/>
              </w:rPr>
              <w:t>470</w:t>
            </w:r>
          </w:hyperlink>
        </w:p>
        <w:p>
          <w:pPr>
            <w:pStyle w:val="Contents3"/>
            <w:tabs>
              <w:tab w:val="clear" w:pos="8459"/>
              <w:tab w:val="right" w:pos="9026" w:leader="dot"/>
            </w:tabs>
            <w:rPr/>
          </w:pPr>
          <w:hyperlink w:anchor="__RefHeading___Toc10141798_1280447820">
            <w:r>
              <w:rPr>
                <w:webHidden/>
                <w:rStyle w:val="IndexLink"/>
                <w:rtl w:val="true"/>
              </w:rPr>
              <w:t>ملخص البحث</w:t>
            </w:r>
            <w:r>
              <w:rPr>
                <w:rStyle w:val="IndexLink"/>
                <w:rtl w:val="true"/>
              </w:rPr>
              <w:tab/>
            </w:r>
            <w:r>
              <w:rPr>
                <w:rStyle w:val="IndexLink"/>
              </w:rPr>
              <w:t>472</w:t>
            </w:r>
          </w:hyperlink>
        </w:p>
        <w:p>
          <w:pPr>
            <w:pStyle w:val="Contents3"/>
            <w:tabs>
              <w:tab w:val="clear" w:pos="8459"/>
              <w:tab w:val="right" w:pos="9026" w:leader="dot"/>
            </w:tabs>
            <w:rPr/>
          </w:pPr>
          <w:hyperlink w:anchor="__RefHeading___Toc10141800_1280447820">
            <w:r>
              <w:rPr>
                <w:webHidden/>
                <w:rStyle w:val="IndexLink"/>
                <w:rtl w:val="true"/>
              </w:rPr>
              <w:t>مدخل مفاهيمي</w:t>
            </w:r>
            <w:r>
              <w:rPr>
                <w:rStyle w:val="IndexLink"/>
                <w:rtl w:val="true"/>
              </w:rPr>
              <w:t xml:space="preserve">: </w:t>
            </w:r>
            <w:r>
              <w:rPr>
                <w:rStyle w:val="IndexLink"/>
                <w:rtl w:val="true"/>
              </w:rPr>
              <w:t>السياق الافتراضي والتأويل التداولي</w:t>
            </w:r>
            <w:r>
              <w:rPr>
                <w:rStyle w:val="IndexLink"/>
                <w:rtl w:val="true"/>
              </w:rPr>
              <w:tab/>
            </w:r>
            <w:r>
              <w:rPr>
                <w:rStyle w:val="IndexLink"/>
              </w:rPr>
              <w:t>473</w:t>
            </w:r>
          </w:hyperlink>
        </w:p>
        <w:p>
          <w:pPr>
            <w:pStyle w:val="Contents3"/>
            <w:tabs>
              <w:tab w:val="clear" w:pos="8459"/>
              <w:tab w:val="right" w:pos="9026" w:leader="dot"/>
            </w:tabs>
            <w:rPr/>
          </w:pPr>
          <w:hyperlink w:anchor="__RefHeading___Toc10141802_1280447820">
            <w:r>
              <w:rPr>
                <w:webHidden/>
                <w:rStyle w:val="IndexLink"/>
              </w:rPr>
              <w:t>1</w:t>
            </w:r>
            <w:r>
              <w:rPr>
                <w:rStyle w:val="IndexLink"/>
                <w:rtl w:val="true"/>
              </w:rPr>
              <w:t xml:space="preserve">. </w:t>
            </w:r>
            <w:r>
              <w:rPr>
                <w:rStyle w:val="IndexLink"/>
                <w:rtl w:val="true"/>
              </w:rPr>
              <w:t>السياق الافتراضي</w:t>
            </w:r>
            <w:r>
              <w:rPr>
                <w:rStyle w:val="IndexLink"/>
                <w:rtl w:val="true"/>
              </w:rPr>
              <w:t>:</w:t>
              <w:tab/>
            </w:r>
            <w:r>
              <w:rPr>
                <w:rStyle w:val="IndexLink"/>
              </w:rPr>
              <w:t>473</w:t>
            </w:r>
          </w:hyperlink>
        </w:p>
        <w:p>
          <w:pPr>
            <w:pStyle w:val="Contents3"/>
            <w:tabs>
              <w:tab w:val="clear" w:pos="8459"/>
              <w:tab w:val="right" w:pos="9026" w:leader="dot"/>
            </w:tabs>
            <w:rPr/>
          </w:pPr>
          <w:hyperlink w:anchor="__RefHeading___Toc10141804_1280447820">
            <w:r>
              <w:rPr>
                <w:webHidden/>
                <w:rStyle w:val="IndexLink"/>
              </w:rPr>
              <w:t>2</w:t>
            </w:r>
            <w:r>
              <w:rPr>
                <w:rStyle w:val="IndexLink"/>
                <w:rtl w:val="true"/>
              </w:rPr>
              <w:t xml:space="preserve">. </w:t>
            </w:r>
            <w:r>
              <w:rPr>
                <w:rStyle w:val="IndexLink"/>
                <w:rtl w:val="true"/>
              </w:rPr>
              <w:t>التأويل التداولي</w:t>
            </w:r>
            <w:r>
              <w:rPr>
                <w:rStyle w:val="IndexLink"/>
                <w:rtl w:val="true"/>
              </w:rPr>
              <w:tab/>
            </w:r>
            <w:r>
              <w:rPr>
                <w:rStyle w:val="IndexLink"/>
              </w:rPr>
              <w:t>475</w:t>
            </w:r>
          </w:hyperlink>
        </w:p>
        <w:p>
          <w:pPr>
            <w:pStyle w:val="Contents3"/>
            <w:tabs>
              <w:tab w:val="clear" w:pos="8459"/>
              <w:tab w:val="right" w:pos="9026" w:leader="dot"/>
            </w:tabs>
            <w:rPr/>
          </w:pPr>
          <w:hyperlink w:anchor="__RefHeading___Toc10141806_1280447820">
            <w:r>
              <w:rPr>
                <w:webHidden/>
                <w:rStyle w:val="IndexLink"/>
                <w:rtl w:val="true"/>
              </w:rPr>
              <w:t>الخاتمة</w:t>
            </w:r>
            <w:r>
              <w:rPr>
                <w:rStyle w:val="IndexLink"/>
                <w:rtl w:val="true"/>
              </w:rPr>
              <w:tab/>
            </w:r>
            <w:r>
              <w:rPr>
                <w:rStyle w:val="IndexLink"/>
              </w:rPr>
              <w:t>489</w:t>
            </w:r>
          </w:hyperlink>
        </w:p>
        <w:p>
          <w:pPr>
            <w:pStyle w:val="Contents3"/>
            <w:tabs>
              <w:tab w:val="clear" w:pos="8459"/>
              <w:tab w:val="right" w:pos="9026" w:leader="dot"/>
            </w:tabs>
            <w:rPr/>
          </w:pPr>
          <w:hyperlink w:anchor="__RefHeading___Toc10141808_1280447820">
            <w:r>
              <w:rPr>
                <w:webHidden/>
                <w:rStyle w:val="IndexLink"/>
                <w:rtl w:val="true"/>
              </w:rPr>
              <w:t>الهوامش</w:t>
            </w:r>
            <w:r>
              <w:rPr>
                <w:rStyle w:val="IndexLink"/>
                <w:rtl w:val="true"/>
              </w:rPr>
              <w:tab/>
            </w:r>
            <w:r>
              <w:rPr>
                <w:rStyle w:val="IndexLink"/>
              </w:rPr>
              <w:t>491</w:t>
            </w:r>
          </w:hyperlink>
        </w:p>
        <w:p>
          <w:pPr>
            <w:pStyle w:val="Contents3"/>
            <w:tabs>
              <w:tab w:val="clear" w:pos="8459"/>
              <w:tab w:val="right" w:pos="9026" w:leader="dot"/>
            </w:tabs>
            <w:rPr/>
          </w:pPr>
          <w:hyperlink w:anchor="__RefHeading___Toc10141810_1280447820">
            <w:r>
              <w:rPr>
                <w:webHidden/>
                <w:rStyle w:val="IndexLink"/>
                <w:rtl w:val="true"/>
              </w:rPr>
              <w:t>ثبت المصادر والمراجع</w:t>
            </w:r>
            <w:r>
              <w:rPr>
                <w:rStyle w:val="IndexLink"/>
                <w:rtl w:val="true"/>
              </w:rPr>
              <w:tab/>
            </w:r>
            <w:r>
              <w:rPr>
                <w:rStyle w:val="IndexLink"/>
              </w:rPr>
              <w:t>494</w:t>
            </w:r>
          </w:hyperlink>
        </w:p>
        <w:p>
          <w:pPr>
            <w:pStyle w:val="Contents2"/>
            <w:tabs>
              <w:tab w:val="clear" w:pos="8743"/>
              <w:tab w:val="right" w:pos="9026" w:leader="dot"/>
            </w:tabs>
            <w:rPr/>
          </w:pPr>
          <w:hyperlink w:anchor="__RefHeading___Toc10141812_1280447820">
            <w:r>
              <w:rPr>
                <w:webHidden/>
                <w:rStyle w:val="IndexLink"/>
                <w:rtl w:val="true"/>
              </w:rPr>
              <w:t xml:space="preserve">تقنية الوصف وأثرها في الإبلاغ في عهد الإمام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إلى مالك الأشتر </w:t>
            </w:r>
            <w:r>
              <w:rPr>
                <w:rStyle w:val="IndexLink"/>
                <w:rtl w:val="true"/>
              </w:rPr>
              <w:t>(</w:t>
            </w:r>
            <w:r>
              <w:rPr>
                <w:rStyle w:val="IndexLink"/>
                <w:rtl w:val="true"/>
              </w:rPr>
              <w:t>رضي الله عنه</w:t>
            </w:r>
            <w:r>
              <w:rPr>
                <w:rStyle w:val="IndexLink"/>
                <w:rtl w:val="true"/>
              </w:rPr>
              <w:t xml:space="preserve">) </w:t>
            </w:r>
            <w:r>
              <w:rPr>
                <w:rStyle w:val="IndexLink"/>
                <w:rtl w:val="true"/>
              </w:rPr>
              <w:t>دراسة في ضوء النظرية التداولية</w:t>
            </w:r>
            <w:r>
              <w:rPr>
                <w:rStyle w:val="IndexLink"/>
                <w:rtl w:val="true"/>
              </w:rPr>
              <w:tab/>
            </w:r>
            <w:r>
              <w:rPr>
                <w:rStyle w:val="IndexLink"/>
              </w:rPr>
              <w:t>498</w:t>
            </w:r>
          </w:hyperlink>
        </w:p>
        <w:p>
          <w:pPr>
            <w:pStyle w:val="Contents3"/>
            <w:tabs>
              <w:tab w:val="clear" w:pos="8459"/>
              <w:tab w:val="right" w:pos="9026" w:leader="dot"/>
            </w:tabs>
            <w:rPr/>
          </w:pPr>
          <w:hyperlink w:anchor="__RefHeading___Toc10141814_1280447820">
            <w:r>
              <w:rPr>
                <w:webHidden/>
                <w:rStyle w:val="IndexLink"/>
                <w:rtl w:val="true"/>
              </w:rPr>
              <w:t>اشارة</w:t>
            </w:r>
            <w:r>
              <w:rPr>
                <w:rStyle w:val="IndexLink"/>
                <w:rtl w:val="true"/>
              </w:rPr>
              <w:tab/>
            </w:r>
            <w:r>
              <w:rPr>
                <w:rStyle w:val="IndexLink"/>
              </w:rPr>
              <w:t>498</w:t>
            </w:r>
          </w:hyperlink>
        </w:p>
        <w:p>
          <w:pPr>
            <w:pStyle w:val="Contents3"/>
            <w:tabs>
              <w:tab w:val="clear" w:pos="8459"/>
              <w:tab w:val="right" w:pos="9026" w:leader="dot"/>
            </w:tabs>
            <w:rPr/>
          </w:pPr>
          <w:hyperlink w:anchor="__RefHeading___Toc10141816_1280447820">
            <w:r>
              <w:rPr>
                <w:webHidden/>
                <w:rStyle w:val="IndexLink"/>
                <w:rtl w:val="true"/>
              </w:rPr>
              <w:t>المقدّمة</w:t>
            </w:r>
            <w:r>
              <w:rPr>
                <w:rStyle w:val="IndexLink"/>
                <w:rtl w:val="true"/>
              </w:rPr>
              <w:tab/>
            </w:r>
            <w:r>
              <w:rPr>
                <w:rStyle w:val="IndexLink"/>
              </w:rPr>
              <w:t>500</w:t>
            </w:r>
          </w:hyperlink>
        </w:p>
        <w:p>
          <w:pPr>
            <w:pStyle w:val="Contents3"/>
            <w:tabs>
              <w:tab w:val="clear" w:pos="8459"/>
              <w:tab w:val="right" w:pos="9026" w:leader="dot"/>
            </w:tabs>
            <w:rPr/>
          </w:pPr>
          <w:hyperlink w:anchor="__RefHeading___Toc10141818_1280447820">
            <w:r>
              <w:rPr>
                <w:webHidden/>
                <w:rStyle w:val="IndexLink"/>
                <w:rtl w:val="true"/>
              </w:rPr>
              <w:t>التمهيد</w:t>
            </w:r>
            <w:r>
              <w:rPr>
                <w:rStyle w:val="IndexLink"/>
                <w:rtl w:val="true"/>
              </w:rPr>
              <w:t xml:space="preserve">: </w:t>
            </w:r>
            <w:r>
              <w:rPr>
                <w:rStyle w:val="IndexLink"/>
                <w:rtl w:val="true"/>
              </w:rPr>
              <w:t>تقنية الوصف في الخطاب الإبلاغيّ</w:t>
            </w:r>
            <w:r>
              <w:rPr>
                <w:rStyle w:val="IndexLink"/>
                <w:rtl w:val="true"/>
              </w:rPr>
              <w:tab/>
            </w:r>
            <w:r>
              <w:rPr>
                <w:rStyle w:val="IndexLink"/>
              </w:rPr>
              <w:t>501</w:t>
            </w:r>
          </w:hyperlink>
        </w:p>
        <w:p>
          <w:pPr>
            <w:pStyle w:val="Contents3"/>
            <w:tabs>
              <w:tab w:val="clear" w:pos="8459"/>
              <w:tab w:val="right" w:pos="9026" w:leader="dot"/>
            </w:tabs>
            <w:rPr/>
          </w:pPr>
          <w:hyperlink w:anchor="__RefHeading___Toc10141820_1280447820">
            <w:r>
              <w:rPr>
                <w:webHidden/>
                <w:rStyle w:val="IndexLink"/>
                <w:rtl w:val="true"/>
              </w:rPr>
              <w:t>(</w:t>
            </w:r>
            <w:r>
              <w:rPr>
                <w:rStyle w:val="IndexLink"/>
                <w:rtl w:val="true"/>
              </w:rPr>
              <w:t>أوّلاً</w:t>
            </w:r>
            <w:r>
              <w:rPr>
                <w:rStyle w:val="IndexLink"/>
                <w:rtl w:val="true"/>
              </w:rPr>
              <w:t xml:space="preserve">): </w:t>
            </w:r>
            <w:r>
              <w:rPr>
                <w:rStyle w:val="IndexLink"/>
                <w:rtl w:val="true"/>
              </w:rPr>
              <w:t>تصنيف البشر ووصفهم بشكلٍ عامّ</w:t>
            </w:r>
            <w:r>
              <w:rPr>
                <w:rStyle w:val="IndexLink"/>
                <w:rtl w:val="true"/>
              </w:rPr>
              <w:t>:</w:t>
              <w:tab/>
            </w:r>
            <w:r>
              <w:rPr>
                <w:rStyle w:val="IndexLink"/>
              </w:rPr>
              <w:t>503</w:t>
            </w:r>
          </w:hyperlink>
        </w:p>
        <w:p>
          <w:pPr>
            <w:pStyle w:val="Contents3"/>
            <w:tabs>
              <w:tab w:val="clear" w:pos="8459"/>
              <w:tab w:val="right" w:pos="9026" w:leader="dot"/>
            </w:tabs>
            <w:rPr/>
          </w:pPr>
          <w:hyperlink w:anchor="__RefHeading___Toc10141822_1280447820">
            <w:r>
              <w:rPr>
                <w:webHidden/>
                <w:rStyle w:val="IndexLink"/>
                <w:rtl w:val="true"/>
              </w:rPr>
              <w:t>(</w:t>
            </w:r>
            <w:r>
              <w:rPr>
                <w:rStyle w:val="IndexLink"/>
                <w:rtl w:val="true"/>
              </w:rPr>
              <w:t>ثانياً</w:t>
            </w:r>
            <w:r>
              <w:rPr>
                <w:rStyle w:val="IndexLink"/>
                <w:rtl w:val="true"/>
              </w:rPr>
              <w:t xml:space="preserve">): </w:t>
            </w:r>
            <w:r>
              <w:rPr>
                <w:rStyle w:val="IndexLink"/>
                <w:rtl w:val="true"/>
              </w:rPr>
              <w:t xml:space="preserve">تصنيف طبقات المجتمع المدنيّ باعتبارهم </w:t>
            </w:r>
            <w:r>
              <w:rPr>
                <w:rStyle w:val="IndexLink"/>
                <w:rtl w:val="true"/>
              </w:rPr>
              <w:t>(</w:t>
            </w:r>
            <w:r>
              <w:rPr>
                <w:rStyle w:val="IndexLink"/>
                <w:rtl w:val="true"/>
              </w:rPr>
              <w:t>خاصّة وعامّة</w:t>
            </w:r>
            <w:r>
              <w:rPr>
                <w:rStyle w:val="IndexLink"/>
                <w:rtl w:val="true"/>
              </w:rPr>
              <w:t xml:space="preserve">) </w:t>
            </w:r>
            <w:r>
              <w:rPr>
                <w:rStyle w:val="IndexLink"/>
                <w:rtl w:val="true"/>
              </w:rPr>
              <w:t>وذكر</w:t>
            </w:r>
            <w:r>
              <w:rPr>
                <w:rStyle w:val="IndexLink"/>
                <w:rtl w:val="true"/>
              </w:rPr>
              <w:t>:</w:t>
              <w:tab/>
            </w:r>
            <w:r>
              <w:rPr>
                <w:rStyle w:val="IndexLink"/>
              </w:rPr>
              <w:t>505</w:t>
            </w:r>
          </w:hyperlink>
        </w:p>
        <w:p>
          <w:pPr>
            <w:pStyle w:val="Contents3"/>
            <w:tabs>
              <w:tab w:val="clear" w:pos="8459"/>
              <w:tab w:val="right" w:pos="9026" w:leader="dot"/>
            </w:tabs>
            <w:rPr/>
          </w:pPr>
          <w:hyperlink w:anchor="__RefHeading___Toc10141824_1280447820">
            <w:r>
              <w:rPr>
                <w:webHidden/>
                <w:rStyle w:val="IndexLink"/>
                <w:rtl w:val="true"/>
              </w:rPr>
              <w:t xml:space="preserve">أهل الخاصة </w:t>
            </w:r>
            <w:r>
              <w:rPr>
                <w:rStyle w:val="IndexLink"/>
                <w:rtl w:val="true"/>
              </w:rPr>
              <w:t>(</w:t>
            </w:r>
            <w:r>
              <w:rPr>
                <w:rStyle w:val="IndexLink"/>
                <w:rtl w:val="true"/>
              </w:rPr>
              <w:t>المقطع السابق</w:t>
            </w:r>
            <w:r>
              <w:rPr>
                <w:rStyle w:val="IndexLink"/>
                <w:rtl w:val="true"/>
              </w:rPr>
              <w:t>)</w:t>
              <w:tab/>
            </w:r>
            <w:r>
              <w:rPr>
                <w:rStyle w:val="IndexLink"/>
              </w:rPr>
              <w:t>508</w:t>
            </w:r>
          </w:hyperlink>
        </w:p>
        <w:p>
          <w:pPr>
            <w:pStyle w:val="Contents3"/>
            <w:tabs>
              <w:tab w:val="clear" w:pos="8459"/>
              <w:tab w:val="right" w:pos="9026" w:leader="dot"/>
            </w:tabs>
            <w:rPr/>
          </w:pPr>
          <w:hyperlink w:anchor="__RefHeading___Toc10141826_1280447820">
            <w:r>
              <w:rPr>
                <w:webHidden/>
                <w:rStyle w:val="IndexLink"/>
                <w:rtl w:val="true"/>
              </w:rPr>
              <w:t>(</w:t>
            </w:r>
            <w:r>
              <w:rPr>
                <w:rStyle w:val="IndexLink"/>
                <w:rtl w:val="true"/>
              </w:rPr>
              <w:t>ثالثاً</w:t>
            </w:r>
            <w:r>
              <w:rPr>
                <w:rStyle w:val="IndexLink"/>
                <w:rtl w:val="true"/>
              </w:rPr>
              <w:t xml:space="preserve">): </w:t>
            </w:r>
            <w:r>
              <w:rPr>
                <w:rStyle w:val="IndexLink"/>
                <w:rtl w:val="true"/>
              </w:rPr>
              <w:t>وصف من لا يصلح للمشورة</w:t>
            </w:r>
            <w:r>
              <w:rPr>
                <w:rStyle w:val="IndexLink"/>
                <w:rtl w:val="true"/>
              </w:rPr>
              <w:t>:</w:t>
              <w:tab/>
            </w:r>
            <w:r>
              <w:rPr>
                <w:rStyle w:val="IndexLink"/>
              </w:rPr>
              <w:t>509</w:t>
            </w:r>
          </w:hyperlink>
        </w:p>
        <w:p>
          <w:pPr>
            <w:pStyle w:val="Contents3"/>
            <w:tabs>
              <w:tab w:val="clear" w:pos="8459"/>
              <w:tab w:val="right" w:pos="9026" w:leader="dot"/>
            </w:tabs>
            <w:rPr/>
          </w:pPr>
          <w:hyperlink w:anchor="__RefHeading___Toc10141828_1280447820">
            <w:r>
              <w:rPr>
                <w:webHidden/>
                <w:rStyle w:val="IndexLink"/>
                <w:rtl w:val="true"/>
              </w:rPr>
              <w:t>رابعاً</w:t>
            </w:r>
            <w:r>
              <w:rPr>
                <w:rStyle w:val="IndexLink"/>
                <w:rtl w:val="true"/>
              </w:rPr>
              <w:t xml:space="preserve">: </w:t>
            </w:r>
            <w:r>
              <w:rPr>
                <w:rStyle w:val="IndexLink"/>
                <w:rtl w:val="true"/>
              </w:rPr>
              <w:t>وصف الجند</w:t>
            </w:r>
            <w:r>
              <w:rPr>
                <w:rStyle w:val="IndexLink"/>
                <w:rtl w:val="true"/>
              </w:rPr>
              <w:t>:</w:t>
              <w:tab/>
            </w:r>
            <w:r>
              <w:rPr>
                <w:rStyle w:val="IndexLink"/>
              </w:rPr>
              <w:t>511</w:t>
            </w:r>
          </w:hyperlink>
        </w:p>
        <w:p>
          <w:pPr>
            <w:pStyle w:val="Contents3"/>
            <w:tabs>
              <w:tab w:val="clear" w:pos="8459"/>
              <w:tab w:val="right" w:pos="9026" w:leader="dot"/>
            </w:tabs>
            <w:rPr/>
          </w:pPr>
          <w:hyperlink w:anchor="__RefHeading___Toc10141830_1280447820">
            <w:r>
              <w:rPr>
                <w:webHidden/>
                <w:rStyle w:val="IndexLink"/>
                <w:rtl w:val="true"/>
              </w:rPr>
              <w:t>خامساً</w:t>
            </w:r>
            <w:r>
              <w:rPr>
                <w:rStyle w:val="IndexLink"/>
                <w:rtl w:val="true"/>
              </w:rPr>
              <w:t xml:space="preserve">: </w:t>
            </w:r>
            <w:r>
              <w:rPr>
                <w:rStyle w:val="IndexLink"/>
                <w:rtl w:val="true"/>
              </w:rPr>
              <w:t>وصف القضاة</w:t>
            </w:r>
            <w:r>
              <w:rPr>
                <w:rStyle w:val="IndexLink"/>
                <w:rtl w:val="true"/>
              </w:rPr>
              <w:t>:</w:t>
              <w:tab/>
            </w:r>
            <w:r>
              <w:rPr>
                <w:rStyle w:val="IndexLink"/>
              </w:rPr>
              <w:t>514</w:t>
            </w:r>
          </w:hyperlink>
        </w:p>
        <w:p>
          <w:pPr>
            <w:pStyle w:val="Contents3"/>
            <w:tabs>
              <w:tab w:val="clear" w:pos="8459"/>
              <w:tab w:val="right" w:pos="9026" w:leader="dot"/>
            </w:tabs>
            <w:rPr/>
          </w:pPr>
          <w:hyperlink w:anchor="__RefHeading___Toc10141832_1280447820">
            <w:r>
              <w:rPr>
                <w:webHidden/>
                <w:rStyle w:val="IndexLink"/>
                <w:rtl w:val="true"/>
              </w:rPr>
              <w:t>الخاتمة</w:t>
            </w:r>
            <w:r>
              <w:rPr>
                <w:rStyle w:val="IndexLink"/>
                <w:rtl w:val="true"/>
              </w:rPr>
              <w:t>:</w:t>
              <w:tab/>
            </w:r>
            <w:r>
              <w:rPr>
                <w:rStyle w:val="IndexLink"/>
              </w:rPr>
              <w:t>517</w:t>
            </w:r>
          </w:hyperlink>
        </w:p>
        <w:p>
          <w:pPr>
            <w:pStyle w:val="Contents3"/>
            <w:tabs>
              <w:tab w:val="clear" w:pos="8459"/>
              <w:tab w:val="right" w:pos="9026" w:leader="dot"/>
            </w:tabs>
            <w:rPr/>
          </w:pPr>
          <w:hyperlink w:anchor="__RefHeading___Toc10141834_1280447820">
            <w:r>
              <w:rPr>
                <w:webHidden/>
                <w:rStyle w:val="IndexLink"/>
                <w:rtl w:val="true"/>
              </w:rPr>
              <w:t>هوامش البحث</w:t>
            </w:r>
            <w:r>
              <w:rPr>
                <w:rStyle w:val="IndexLink"/>
                <w:rtl w:val="true"/>
              </w:rPr>
              <w:t>:</w:t>
              <w:tab/>
            </w:r>
            <w:r>
              <w:rPr>
                <w:rStyle w:val="IndexLink"/>
              </w:rPr>
              <w:t>518</w:t>
            </w:r>
          </w:hyperlink>
        </w:p>
        <w:p>
          <w:pPr>
            <w:pStyle w:val="Contents3"/>
            <w:tabs>
              <w:tab w:val="clear" w:pos="8459"/>
              <w:tab w:val="right" w:pos="9026" w:leader="dot"/>
            </w:tabs>
            <w:rPr/>
          </w:pPr>
          <w:hyperlink w:anchor="__RefHeading___Toc10141836_1280447820">
            <w:r>
              <w:rPr>
                <w:webHidden/>
                <w:rStyle w:val="IndexLink"/>
                <w:rtl w:val="true"/>
              </w:rPr>
              <w:t>مصادر ومراجع البحث</w:t>
            </w:r>
            <w:r>
              <w:rPr>
                <w:rStyle w:val="IndexLink"/>
                <w:rtl w:val="true"/>
              </w:rPr>
              <w:t>:</w:t>
              <w:tab/>
            </w:r>
            <w:r>
              <w:rPr>
                <w:rStyle w:val="IndexLink"/>
              </w:rPr>
              <w:t>520</w:t>
            </w:r>
          </w:hyperlink>
        </w:p>
        <w:p>
          <w:pPr>
            <w:pStyle w:val="Contents2"/>
            <w:tabs>
              <w:tab w:val="clear" w:pos="8743"/>
              <w:tab w:val="right" w:pos="9026" w:leader="dot"/>
            </w:tabs>
            <w:rPr/>
          </w:pPr>
          <w:hyperlink w:anchor="__RefHeading___Toc10141838_1280447820">
            <w:r>
              <w:rPr>
                <w:webHidden/>
                <w:rStyle w:val="IndexLink"/>
                <w:rtl w:val="true"/>
              </w:rPr>
              <w:t xml:space="preserve">مبدأ التأدُّب في عهد الإمام عليّ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إلى مالك الأشتر </w:t>
            </w:r>
            <w:r>
              <w:rPr>
                <w:rStyle w:val="IndexLink"/>
                <w:rtl w:val="true"/>
              </w:rPr>
              <w:t>(</w:t>
            </w:r>
            <w:r>
              <w:rPr>
                <w:rStyle w:val="IndexLink"/>
                <w:rtl w:val="true"/>
              </w:rPr>
              <w:t>رحمه الله</w:t>
            </w:r>
            <w:r>
              <w:rPr>
                <w:rStyle w:val="IndexLink"/>
                <w:rtl w:val="true"/>
              </w:rPr>
              <w:t>) (</w:t>
            </w:r>
            <w:r>
              <w:rPr>
                <w:rStyle w:val="IndexLink"/>
                <w:rtl w:val="true"/>
              </w:rPr>
              <w:t>قراءة تداولية</w:t>
            </w:r>
            <w:r>
              <w:rPr>
                <w:rStyle w:val="IndexLink"/>
                <w:rtl w:val="true"/>
              </w:rPr>
              <w:t>)</w:t>
              <w:tab/>
            </w:r>
            <w:r>
              <w:rPr>
                <w:rStyle w:val="IndexLink"/>
              </w:rPr>
              <w:t>522</w:t>
            </w:r>
          </w:hyperlink>
        </w:p>
        <w:p>
          <w:pPr>
            <w:pStyle w:val="Contents3"/>
            <w:tabs>
              <w:tab w:val="clear" w:pos="8459"/>
              <w:tab w:val="right" w:pos="9026" w:leader="dot"/>
            </w:tabs>
            <w:rPr/>
          </w:pPr>
          <w:hyperlink w:anchor="__RefHeading___Toc10141840_1280447820">
            <w:r>
              <w:rPr>
                <w:webHidden/>
                <w:rStyle w:val="IndexLink"/>
                <w:rtl w:val="true"/>
              </w:rPr>
              <w:t>اشارة</w:t>
            </w:r>
            <w:r>
              <w:rPr>
                <w:rStyle w:val="IndexLink"/>
                <w:rtl w:val="true"/>
              </w:rPr>
              <w:tab/>
            </w:r>
            <w:r>
              <w:rPr>
                <w:rStyle w:val="IndexLink"/>
              </w:rPr>
              <w:t>522</w:t>
            </w:r>
          </w:hyperlink>
        </w:p>
        <w:p>
          <w:pPr>
            <w:pStyle w:val="Contents3"/>
            <w:tabs>
              <w:tab w:val="clear" w:pos="8459"/>
              <w:tab w:val="right" w:pos="9026" w:leader="dot"/>
            </w:tabs>
            <w:rPr/>
          </w:pPr>
          <w:hyperlink w:anchor="__RefHeading___Toc10141842_1280447820">
            <w:r>
              <w:rPr>
                <w:webHidden/>
                <w:rStyle w:val="IndexLink"/>
                <w:rtl w:val="true"/>
              </w:rPr>
              <w:t>المقدِّمة</w:t>
            </w:r>
            <w:r>
              <w:rPr>
                <w:rStyle w:val="IndexLink"/>
                <w:rtl w:val="true"/>
              </w:rPr>
              <w:tab/>
            </w:r>
            <w:r>
              <w:rPr>
                <w:rStyle w:val="IndexLink"/>
              </w:rPr>
              <w:t>524</w:t>
            </w:r>
          </w:hyperlink>
        </w:p>
        <w:p>
          <w:pPr>
            <w:pStyle w:val="Contents3"/>
            <w:tabs>
              <w:tab w:val="clear" w:pos="8459"/>
              <w:tab w:val="right" w:pos="9026" w:leader="dot"/>
            </w:tabs>
            <w:rPr/>
          </w:pPr>
          <w:hyperlink w:anchor="__RefHeading___Toc10141844_1280447820">
            <w:r>
              <w:rPr>
                <w:webHidden/>
                <w:rStyle w:val="IndexLink"/>
                <w:rtl w:val="true"/>
              </w:rPr>
              <w:t>التداولية</w:t>
            </w:r>
            <w:r>
              <w:rPr>
                <w:rStyle w:val="IndexLink"/>
                <w:rtl w:val="true"/>
              </w:rPr>
              <w:t>:</w:t>
              <w:tab/>
            </w:r>
            <w:r>
              <w:rPr>
                <w:rStyle w:val="IndexLink"/>
              </w:rPr>
              <w:t>526</w:t>
            </w:r>
          </w:hyperlink>
        </w:p>
        <w:p>
          <w:pPr>
            <w:pStyle w:val="Contents3"/>
            <w:tabs>
              <w:tab w:val="clear" w:pos="8459"/>
              <w:tab w:val="right" w:pos="9026" w:leader="dot"/>
            </w:tabs>
            <w:rPr/>
          </w:pPr>
          <w:hyperlink w:anchor="__RefHeading___Toc10141846_1280447820">
            <w:r>
              <w:rPr>
                <w:webHidden/>
                <w:rStyle w:val="IndexLink"/>
                <w:rtl w:val="true"/>
              </w:rPr>
              <w:t>مبدأ التعاون</w:t>
            </w:r>
            <w:r>
              <w:rPr>
                <w:rStyle w:val="IndexLink"/>
                <w:rtl w:val="true"/>
              </w:rPr>
              <w:t>:</w:t>
              <w:tab/>
            </w:r>
            <w:r>
              <w:rPr>
                <w:rStyle w:val="IndexLink"/>
              </w:rPr>
              <w:t>527</w:t>
            </w:r>
          </w:hyperlink>
        </w:p>
        <w:p>
          <w:pPr>
            <w:pStyle w:val="Contents3"/>
            <w:tabs>
              <w:tab w:val="clear" w:pos="8459"/>
              <w:tab w:val="right" w:pos="9026" w:leader="dot"/>
            </w:tabs>
            <w:rPr/>
          </w:pPr>
          <w:hyperlink w:anchor="__RefHeading___Toc10141848_1280447820">
            <w:r>
              <w:rPr>
                <w:webHidden/>
                <w:rStyle w:val="IndexLink"/>
                <w:rtl w:val="true"/>
              </w:rPr>
              <w:t>الاستلزام الحواري</w:t>
            </w:r>
            <w:r>
              <w:rPr>
                <w:rStyle w:val="IndexLink"/>
                <w:rtl w:val="true"/>
              </w:rPr>
              <w:t>:</w:t>
              <w:tab/>
            </w:r>
            <w:r>
              <w:rPr>
                <w:rStyle w:val="IndexLink"/>
              </w:rPr>
              <w:t>529</w:t>
            </w:r>
          </w:hyperlink>
        </w:p>
        <w:p>
          <w:pPr>
            <w:pStyle w:val="Contents3"/>
            <w:tabs>
              <w:tab w:val="clear" w:pos="8459"/>
              <w:tab w:val="right" w:pos="9026" w:leader="dot"/>
            </w:tabs>
            <w:rPr/>
          </w:pPr>
          <w:hyperlink w:anchor="__RefHeading___Toc10141850_1280447820">
            <w:r>
              <w:rPr>
                <w:webHidden/>
                <w:rStyle w:val="IndexLink"/>
                <w:rtl w:val="true"/>
              </w:rPr>
              <w:t>مبدأ التأدُّب</w:t>
            </w:r>
            <w:r>
              <w:rPr>
                <w:rStyle w:val="IndexLink"/>
                <w:rtl w:val="true"/>
              </w:rPr>
              <w:tab/>
            </w:r>
            <w:r>
              <w:rPr>
                <w:rStyle w:val="IndexLink"/>
              </w:rPr>
              <w:t>530</w:t>
            </w:r>
          </w:hyperlink>
        </w:p>
        <w:p>
          <w:pPr>
            <w:pStyle w:val="Contents3"/>
            <w:tabs>
              <w:tab w:val="clear" w:pos="8459"/>
              <w:tab w:val="right" w:pos="9026" w:leader="dot"/>
            </w:tabs>
            <w:rPr/>
          </w:pPr>
          <w:hyperlink w:anchor="__RefHeading___Toc10141852_1280447820">
            <w:r>
              <w:rPr>
                <w:webHidden/>
                <w:rStyle w:val="IndexLink"/>
                <w:rtl w:val="true"/>
              </w:rPr>
              <w:t>مبدأ التأدُّب عند العرب</w:t>
            </w:r>
            <w:r>
              <w:rPr>
                <w:rStyle w:val="IndexLink"/>
                <w:rtl w:val="true"/>
              </w:rPr>
              <w:t>:</w:t>
              <w:tab/>
            </w:r>
            <w:r>
              <w:rPr>
                <w:rStyle w:val="IndexLink"/>
              </w:rPr>
              <w:t>531</w:t>
            </w:r>
          </w:hyperlink>
        </w:p>
        <w:p>
          <w:pPr>
            <w:pStyle w:val="Contents3"/>
            <w:tabs>
              <w:tab w:val="clear" w:pos="8459"/>
              <w:tab w:val="right" w:pos="9026" w:leader="dot"/>
            </w:tabs>
            <w:rPr/>
          </w:pPr>
          <w:hyperlink w:anchor="__RefHeading___Toc10141854_1280447820">
            <w:r>
              <w:rPr>
                <w:webHidden/>
                <w:rStyle w:val="IndexLink"/>
                <w:rtl w:val="true"/>
              </w:rPr>
              <w:t>مراحل التأدُّب</w:t>
            </w:r>
            <w:r>
              <w:rPr>
                <w:rStyle w:val="IndexLink"/>
                <w:rtl w:val="true"/>
              </w:rPr>
              <w:t>:</w:t>
              <w:tab/>
            </w:r>
            <w:r>
              <w:rPr>
                <w:rStyle w:val="IndexLink"/>
              </w:rPr>
              <w:t>533</w:t>
            </w:r>
          </w:hyperlink>
        </w:p>
        <w:p>
          <w:pPr>
            <w:pStyle w:val="Contents3"/>
            <w:tabs>
              <w:tab w:val="clear" w:pos="8459"/>
              <w:tab w:val="right" w:pos="9026" w:leader="dot"/>
            </w:tabs>
            <w:rPr/>
          </w:pPr>
          <w:hyperlink w:anchor="__RefHeading___Toc10141856_1280447820">
            <w:r>
              <w:rPr>
                <w:webHidden/>
                <w:rStyle w:val="IndexLink"/>
                <w:rtl w:val="true"/>
              </w:rPr>
              <w:t xml:space="preserve">مبدأ التأدُّب في عهد الإمام عليّ </w:t>
            </w:r>
            <w:r>
              <w:rPr>
                <w:rStyle w:val="IndexLink"/>
                <w:rtl w:val="true"/>
              </w:rPr>
              <w:t>(</w:t>
            </w:r>
            <w:r>
              <w:rPr>
                <w:rStyle w:val="IndexLink"/>
                <w:rtl w:val="true"/>
              </w:rPr>
              <w:t>عليه السلام</w:t>
            </w:r>
            <w:r>
              <w:rPr>
                <w:rStyle w:val="IndexLink"/>
                <w:rtl w:val="true"/>
              </w:rPr>
              <w:t>):</w:t>
              <w:tab/>
            </w:r>
            <w:r>
              <w:rPr>
                <w:rStyle w:val="IndexLink"/>
              </w:rPr>
              <w:t>539</w:t>
            </w:r>
          </w:hyperlink>
        </w:p>
        <w:p>
          <w:pPr>
            <w:pStyle w:val="Contents3"/>
            <w:tabs>
              <w:tab w:val="clear" w:pos="8459"/>
              <w:tab w:val="right" w:pos="9026" w:leader="dot"/>
            </w:tabs>
            <w:rPr/>
          </w:pPr>
          <w:hyperlink w:anchor="__RefHeading___Toc10141858_1280447820">
            <w:r>
              <w:rPr>
                <w:webHidden/>
                <w:rStyle w:val="IndexLink"/>
                <w:rtl w:val="true"/>
              </w:rPr>
              <w:t>الهوامش</w:t>
            </w:r>
            <w:r>
              <w:rPr>
                <w:rStyle w:val="IndexLink"/>
                <w:rtl w:val="true"/>
              </w:rPr>
              <w:t>:</w:t>
              <w:tab/>
            </w:r>
            <w:r>
              <w:rPr>
                <w:rStyle w:val="IndexLink"/>
              </w:rPr>
              <w:t>546</w:t>
            </w:r>
          </w:hyperlink>
        </w:p>
        <w:p>
          <w:pPr>
            <w:pStyle w:val="Contents3"/>
            <w:tabs>
              <w:tab w:val="clear" w:pos="8459"/>
              <w:tab w:val="right" w:pos="9026" w:leader="dot"/>
            </w:tabs>
            <w:rPr/>
          </w:pPr>
          <w:hyperlink w:anchor="__RefHeading___Toc10141860_1280447820">
            <w:r>
              <w:rPr>
                <w:webHidden/>
                <w:rStyle w:val="IndexLink"/>
                <w:rtl w:val="true"/>
              </w:rPr>
              <w:t>المصادر والمراجع</w:t>
            </w:r>
            <w:r>
              <w:rPr>
                <w:rStyle w:val="IndexLink"/>
                <w:rtl w:val="true"/>
              </w:rPr>
              <w:t>:</w:t>
              <w:tab/>
            </w:r>
            <w:r>
              <w:rPr>
                <w:rStyle w:val="IndexLink"/>
              </w:rPr>
              <w:t>553</w:t>
            </w:r>
          </w:hyperlink>
        </w:p>
        <w:p>
          <w:pPr>
            <w:pStyle w:val="Contents2"/>
            <w:tabs>
              <w:tab w:val="clear" w:pos="8743"/>
              <w:tab w:val="right" w:pos="9026" w:leader="dot"/>
            </w:tabs>
            <w:rPr/>
          </w:pPr>
          <w:hyperlink w:anchor="__RefHeading___Toc10141862_1280447820">
            <w:r>
              <w:rPr>
                <w:webHidden/>
                <w:rStyle w:val="IndexLink"/>
                <w:rtl w:val="true"/>
              </w:rPr>
              <w:t xml:space="preserve">حُجّية الإقناع بالتعليل في عهد الامام علي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لمالك الأشتر </w:t>
            </w:r>
            <w:r>
              <w:rPr>
                <w:rStyle w:val="IndexLink"/>
                <w:rtl w:val="true"/>
              </w:rPr>
              <w:t>(</w:t>
            </w:r>
            <w:r>
              <w:rPr>
                <w:rStyle w:val="IndexLink"/>
                <w:rtl w:val="true"/>
              </w:rPr>
              <w:t>رحمه الله</w:t>
            </w:r>
            <w:r>
              <w:rPr>
                <w:rStyle w:val="IndexLink"/>
                <w:rtl w:val="true"/>
              </w:rPr>
              <w:t>)</w:t>
              <w:tab/>
            </w:r>
            <w:r>
              <w:rPr>
                <w:rStyle w:val="IndexLink"/>
              </w:rPr>
              <w:t>557</w:t>
            </w:r>
          </w:hyperlink>
        </w:p>
        <w:p>
          <w:pPr>
            <w:pStyle w:val="Contents3"/>
            <w:tabs>
              <w:tab w:val="clear" w:pos="8459"/>
              <w:tab w:val="right" w:pos="9026" w:leader="dot"/>
            </w:tabs>
            <w:rPr/>
          </w:pPr>
          <w:hyperlink w:anchor="__RefHeading___Toc10141864_1280447820">
            <w:r>
              <w:rPr>
                <w:webHidden/>
                <w:rStyle w:val="IndexLink"/>
                <w:rtl w:val="true"/>
              </w:rPr>
              <w:t>اشارة</w:t>
            </w:r>
            <w:r>
              <w:rPr>
                <w:rStyle w:val="IndexLink"/>
                <w:rtl w:val="true"/>
              </w:rPr>
              <w:tab/>
            </w:r>
            <w:r>
              <w:rPr>
                <w:rStyle w:val="IndexLink"/>
              </w:rPr>
              <w:t>557</w:t>
            </w:r>
          </w:hyperlink>
        </w:p>
        <w:p>
          <w:pPr>
            <w:pStyle w:val="Contents3"/>
            <w:tabs>
              <w:tab w:val="clear" w:pos="8459"/>
              <w:tab w:val="right" w:pos="9026" w:leader="dot"/>
            </w:tabs>
            <w:rPr/>
          </w:pPr>
          <w:hyperlink w:anchor="__RefHeading___Toc10141866_1280447820">
            <w:r>
              <w:rPr>
                <w:webHidden/>
                <w:rStyle w:val="IndexLink"/>
                <w:rtl w:val="true"/>
              </w:rPr>
              <w:t>المقدمة</w:t>
            </w:r>
            <w:r>
              <w:rPr>
                <w:rStyle w:val="IndexLink"/>
                <w:rtl w:val="true"/>
              </w:rPr>
              <w:tab/>
            </w:r>
            <w:r>
              <w:rPr>
                <w:rStyle w:val="IndexLink"/>
              </w:rPr>
              <w:t>559</w:t>
            </w:r>
          </w:hyperlink>
        </w:p>
        <w:p>
          <w:pPr>
            <w:pStyle w:val="Contents3"/>
            <w:tabs>
              <w:tab w:val="clear" w:pos="8459"/>
              <w:tab w:val="right" w:pos="9026" w:leader="dot"/>
            </w:tabs>
            <w:rPr/>
          </w:pPr>
          <w:hyperlink w:anchor="__RefHeading___Toc10141868_1280447820">
            <w:r>
              <w:rPr>
                <w:webHidden/>
                <w:rStyle w:val="IndexLink"/>
                <w:rtl w:val="true"/>
              </w:rPr>
              <w:t>التمهيد</w:t>
            </w:r>
            <w:r>
              <w:rPr>
                <w:rStyle w:val="IndexLink"/>
                <w:rtl w:val="true"/>
              </w:rPr>
              <w:tab/>
            </w:r>
            <w:r>
              <w:rPr>
                <w:rStyle w:val="IndexLink"/>
              </w:rPr>
              <w:t>561</w:t>
            </w:r>
          </w:hyperlink>
        </w:p>
        <w:p>
          <w:pPr>
            <w:pStyle w:val="Contents3"/>
            <w:tabs>
              <w:tab w:val="clear" w:pos="8459"/>
              <w:tab w:val="right" w:pos="9026" w:leader="dot"/>
            </w:tabs>
            <w:rPr/>
          </w:pPr>
          <w:hyperlink w:anchor="__RefHeading___Toc10141870_1280447820">
            <w:r>
              <w:rPr>
                <w:webHidden/>
                <w:rStyle w:val="IndexLink"/>
                <w:rtl w:val="true"/>
              </w:rPr>
              <w:t>المبحث الأول</w:t>
            </w:r>
            <w:r>
              <w:rPr>
                <w:rStyle w:val="IndexLink"/>
                <w:rtl w:val="true"/>
              </w:rPr>
              <w:t xml:space="preserve">: </w:t>
            </w:r>
            <w:r>
              <w:rPr>
                <w:rStyle w:val="IndexLink"/>
                <w:rtl w:val="true"/>
              </w:rPr>
              <w:t>في حُجّية الإقناع بالتعليل وطرائقه</w:t>
            </w:r>
            <w:r>
              <w:rPr>
                <w:rStyle w:val="IndexLink"/>
                <w:rtl w:val="true"/>
              </w:rPr>
              <w:tab/>
            </w:r>
            <w:r>
              <w:rPr>
                <w:rStyle w:val="IndexLink"/>
              </w:rPr>
              <w:t>565</w:t>
            </w:r>
          </w:hyperlink>
        </w:p>
        <w:p>
          <w:pPr>
            <w:pStyle w:val="Contents3"/>
            <w:tabs>
              <w:tab w:val="clear" w:pos="8459"/>
              <w:tab w:val="right" w:pos="9026" w:leader="dot"/>
            </w:tabs>
            <w:rPr/>
          </w:pPr>
          <w:hyperlink w:anchor="__RefHeading___Toc10141872_1280447820">
            <w:r>
              <w:rPr>
                <w:webHidden/>
                <w:rStyle w:val="IndexLink"/>
                <w:rtl w:val="true"/>
              </w:rPr>
              <w:t>المطلب الأول</w:t>
            </w:r>
            <w:r>
              <w:rPr>
                <w:rStyle w:val="IndexLink"/>
                <w:rtl w:val="true"/>
              </w:rPr>
              <w:t xml:space="preserve">: </w:t>
            </w:r>
            <w:r>
              <w:rPr>
                <w:rStyle w:val="IndexLink"/>
                <w:rtl w:val="true"/>
              </w:rPr>
              <w:t>حُجّية الإقناع بالتعليل</w:t>
            </w:r>
            <w:r>
              <w:rPr>
                <w:rStyle w:val="IndexLink"/>
                <w:rtl w:val="true"/>
              </w:rPr>
              <w:t>.</w:t>
              <w:tab/>
            </w:r>
            <w:r>
              <w:rPr>
                <w:rStyle w:val="IndexLink"/>
              </w:rPr>
              <w:t>565</w:t>
            </w:r>
          </w:hyperlink>
        </w:p>
        <w:p>
          <w:pPr>
            <w:pStyle w:val="Contents3"/>
            <w:tabs>
              <w:tab w:val="clear" w:pos="8459"/>
              <w:tab w:val="right" w:pos="9026" w:leader="dot"/>
            </w:tabs>
            <w:rPr/>
          </w:pPr>
          <w:hyperlink w:anchor="__RefHeading___Toc10141874_1280447820">
            <w:r>
              <w:rPr>
                <w:webHidden/>
                <w:rStyle w:val="IndexLink"/>
                <w:rtl w:val="true"/>
              </w:rPr>
              <w:t>المطلب الثاني</w:t>
            </w:r>
            <w:r>
              <w:rPr>
                <w:rStyle w:val="IndexLink"/>
                <w:rtl w:val="true"/>
              </w:rPr>
              <w:t xml:space="preserve">: </w:t>
            </w:r>
            <w:r>
              <w:rPr>
                <w:rStyle w:val="IndexLink"/>
                <w:rtl w:val="true"/>
              </w:rPr>
              <w:t>طرائق التعليل</w:t>
            </w:r>
            <w:r>
              <w:rPr>
                <w:rStyle w:val="IndexLink"/>
                <w:rtl w:val="true"/>
              </w:rPr>
              <w:t>:</w:t>
              <w:tab/>
            </w:r>
            <w:r>
              <w:rPr>
                <w:rStyle w:val="IndexLink"/>
              </w:rPr>
              <w:t>568</w:t>
            </w:r>
          </w:hyperlink>
        </w:p>
        <w:p>
          <w:pPr>
            <w:pStyle w:val="Contents3"/>
            <w:tabs>
              <w:tab w:val="clear" w:pos="8459"/>
              <w:tab w:val="right" w:pos="9026" w:leader="dot"/>
            </w:tabs>
            <w:rPr/>
          </w:pPr>
          <w:hyperlink w:anchor="__RefHeading___Toc10141876_1280447820">
            <w:r>
              <w:rPr>
                <w:webHidden/>
                <w:rStyle w:val="IndexLink"/>
                <w:rtl w:val="true"/>
              </w:rPr>
              <w:t>المبحث الثاني</w:t>
            </w:r>
            <w:r>
              <w:rPr>
                <w:rStyle w:val="IndexLink"/>
                <w:rtl w:val="true"/>
              </w:rPr>
              <w:t xml:space="preserve">: </w:t>
            </w:r>
            <w:r>
              <w:rPr>
                <w:rStyle w:val="IndexLink"/>
                <w:rtl w:val="true"/>
              </w:rPr>
              <w:t>موضوعات التعليل في العهد العلوي</w:t>
            </w:r>
            <w:r>
              <w:rPr>
                <w:rStyle w:val="IndexLink"/>
                <w:rtl w:val="true"/>
              </w:rPr>
              <w:tab/>
            </w:r>
            <w:r>
              <w:rPr>
                <w:rStyle w:val="IndexLink"/>
              </w:rPr>
              <w:t>571</w:t>
            </w:r>
          </w:hyperlink>
        </w:p>
        <w:p>
          <w:pPr>
            <w:pStyle w:val="Contents3"/>
            <w:tabs>
              <w:tab w:val="clear" w:pos="8459"/>
              <w:tab w:val="right" w:pos="9026" w:leader="dot"/>
            </w:tabs>
            <w:rPr/>
          </w:pPr>
          <w:hyperlink w:anchor="__RefHeading___Toc10141878_1280447820">
            <w:r>
              <w:rPr>
                <w:webHidden/>
                <w:rStyle w:val="IndexLink"/>
              </w:rPr>
              <w:t>1</w:t>
            </w:r>
            <w:r>
              <w:rPr>
                <w:rStyle w:val="IndexLink"/>
                <w:rtl w:val="true"/>
              </w:rPr>
              <w:t xml:space="preserve"> - </w:t>
            </w:r>
            <w:r>
              <w:rPr>
                <w:rStyle w:val="IndexLink"/>
                <w:rtl w:val="true"/>
              </w:rPr>
              <w:t>تعليلات اجتماعية</w:t>
            </w:r>
            <w:r>
              <w:rPr>
                <w:rStyle w:val="IndexLink"/>
                <w:rtl w:val="true"/>
              </w:rPr>
              <w:t>:</w:t>
              <w:tab/>
            </w:r>
            <w:r>
              <w:rPr>
                <w:rStyle w:val="IndexLink"/>
              </w:rPr>
              <w:t>572</w:t>
            </w:r>
          </w:hyperlink>
        </w:p>
        <w:p>
          <w:pPr>
            <w:pStyle w:val="Contents3"/>
            <w:tabs>
              <w:tab w:val="clear" w:pos="8459"/>
              <w:tab w:val="right" w:pos="9026" w:leader="dot"/>
            </w:tabs>
            <w:rPr/>
          </w:pPr>
          <w:hyperlink w:anchor="__RefHeading___Toc10141880_1280447820">
            <w:r>
              <w:rPr>
                <w:webHidden/>
                <w:rStyle w:val="IndexLink"/>
              </w:rPr>
              <w:t>2</w:t>
            </w:r>
            <w:r>
              <w:rPr>
                <w:rStyle w:val="IndexLink"/>
                <w:rtl w:val="true"/>
              </w:rPr>
              <w:t xml:space="preserve"> - </w:t>
            </w:r>
            <w:r>
              <w:rPr>
                <w:rStyle w:val="IndexLink"/>
                <w:rtl w:val="true"/>
              </w:rPr>
              <w:t>تعليلات اقتصادية</w:t>
            </w:r>
            <w:r>
              <w:rPr>
                <w:rStyle w:val="IndexLink"/>
                <w:rtl w:val="true"/>
              </w:rPr>
              <w:t>:</w:t>
              <w:tab/>
            </w:r>
            <w:r>
              <w:rPr>
                <w:rStyle w:val="IndexLink"/>
              </w:rPr>
              <w:t>573</w:t>
            </w:r>
          </w:hyperlink>
        </w:p>
        <w:p>
          <w:pPr>
            <w:pStyle w:val="Contents3"/>
            <w:tabs>
              <w:tab w:val="clear" w:pos="8459"/>
              <w:tab w:val="right" w:pos="9026" w:leader="dot"/>
            </w:tabs>
            <w:rPr/>
          </w:pPr>
          <w:hyperlink w:anchor="__RefHeading___Toc10141882_1280447820">
            <w:r>
              <w:rPr>
                <w:webHidden/>
                <w:rStyle w:val="IndexLink"/>
              </w:rPr>
              <w:t>3</w:t>
            </w:r>
            <w:r>
              <w:rPr>
                <w:rStyle w:val="IndexLink"/>
                <w:rtl w:val="true"/>
              </w:rPr>
              <w:t xml:space="preserve"> - </w:t>
            </w:r>
            <w:r>
              <w:rPr>
                <w:rStyle w:val="IndexLink"/>
                <w:rtl w:val="true"/>
              </w:rPr>
              <w:t>تعليلات سياسية</w:t>
            </w:r>
            <w:r>
              <w:rPr>
                <w:rStyle w:val="IndexLink"/>
                <w:rtl w:val="true"/>
              </w:rPr>
              <w:t>:</w:t>
              <w:tab/>
            </w:r>
            <w:r>
              <w:rPr>
                <w:rStyle w:val="IndexLink"/>
              </w:rPr>
              <w:t>576</w:t>
            </w:r>
          </w:hyperlink>
        </w:p>
        <w:p>
          <w:pPr>
            <w:pStyle w:val="Contents3"/>
            <w:tabs>
              <w:tab w:val="clear" w:pos="8459"/>
              <w:tab w:val="right" w:pos="9026" w:leader="dot"/>
            </w:tabs>
            <w:rPr/>
          </w:pPr>
          <w:hyperlink w:anchor="__RefHeading___Toc10141884_1280447820">
            <w:r>
              <w:rPr>
                <w:webHidden/>
                <w:rStyle w:val="IndexLink"/>
              </w:rPr>
              <w:t>4</w:t>
            </w:r>
            <w:r>
              <w:rPr>
                <w:rStyle w:val="IndexLink"/>
                <w:rtl w:val="true"/>
              </w:rPr>
              <w:t xml:space="preserve"> - </w:t>
            </w:r>
            <w:r>
              <w:rPr>
                <w:rStyle w:val="IndexLink"/>
                <w:rtl w:val="true"/>
              </w:rPr>
              <w:t>تعليلات أخلاقية</w:t>
            </w:r>
            <w:r>
              <w:rPr>
                <w:rStyle w:val="IndexLink"/>
                <w:rtl w:val="true"/>
              </w:rPr>
              <w:t>:</w:t>
              <w:tab/>
            </w:r>
            <w:r>
              <w:rPr>
                <w:rStyle w:val="IndexLink"/>
              </w:rPr>
              <w:t>580</w:t>
            </w:r>
          </w:hyperlink>
        </w:p>
        <w:p>
          <w:pPr>
            <w:pStyle w:val="Contents3"/>
            <w:tabs>
              <w:tab w:val="clear" w:pos="8459"/>
              <w:tab w:val="right" w:pos="9026" w:leader="dot"/>
            </w:tabs>
            <w:rPr/>
          </w:pPr>
          <w:hyperlink w:anchor="__RefHeading___Toc10141886_1280447820">
            <w:r>
              <w:rPr>
                <w:webHidden/>
                <w:rStyle w:val="IndexLink"/>
                <w:rtl w:val="true"/>
              </w:rPr>
              <w:t>المبحث الثالث</w:t>
            </w:r>
            <w:r>
              <w:rPr>
                <w:rStyle w:val="IndexLink"/>
                <w:rtl w:val="true"/>
              </w:rPr>
              <w:t xml:space="preserve">: </w:t>
            </w:r>
            <w:r>
              <w:rPr>
                <w:rStyle w:val="IndexLink"/>
                <w:rtl w:val="true"/>
              </w:rPr>
              <w:t>استراتيجيات الإقناع بالتعليل في العهد العلوي</w:t>
            </w:r>
            <w:r>
              <w:rPr>
                <w:rStyle w:val="IndexLink"/>
                <w:rtl w:val="true"/>
              </w:rPr>
              <w:t>:</w:t>
              <w:tab/>
            </w:r>
            <w:r>
              <w:rPr>
                <w:rStyle w:val="IndexLink"/>
              </w:rPr>
              <w:t>583</w:t>
            </w:r>
          </w:hyperlink>
        </w:p>
        <w:p>
          <w:pPr>
            <w:pStyle w:val="Contents3"/>
            <w:tabs>
              <w:tab w:val="clear" w:pos="8459"/>
              <w:tab w:val="right" w:pos="9026" w:leader="dot"/>
            </w:tabs>
            <w:rPr/>
          </w:pPr>
          <w:hyperlink w:anchor="__RefHeading___Toc10141888_1280447820">
            <w:r>
              <w:rPr>
                <w:webHidden/>
                <w:rStyle w:val="IndexLink"/>
                <w:rtl w:val="true"/>
              </w:rPr>
              <w:t>أولاً</w:t>
            </w:r>
            <w:r>
              <w:rPr>
                <w:rStyle w:val="IndexLink"/>
                <w:rtl w:val="true"/>
              </w:rPr>
              <w:t xml:space="preserve">: </w:t>
            </w:r>
            <w:r>
              <w:rPr>
                <w:rStyle w:val="IndexLink"/>
                <w:rtl w:val="true"/>
              </w:rPr>
              <w:t>توفّرها على مبدأ الحجاج</w:t>
            </w:r>
            <w:r>
              <w:rPr>
                <w:rStyle w:val="IndexLink"/>
                <w:rtl w:val="true"/>
              </w:rPr>
              <w:t>:</w:t>
              <w:tab/>
            </w:r>
            <w:r>
              <w:rPr>
                <w:rStyle w:val="IndexLink"/>
              </w:rPr>
              <w:t>583</w:t>
            </w:r>
          </w:hyperlink>
        </w:p>
        <w:p>
          <w:pPr>
            <w:pStyle w:val="Contents3"/>
            <w:tabs>
              <w:tab w:val="clear" w:pos="8459"/>
              <w:tab w:val="right" w:pos="9026" w:leader="dot"/>
            </w:tabs>
            <w:rPr/>
          </w:pPr>
          <w:hyperlink w:anchor="__RefHeading___Toc10141890_1280447820">
            <w:r>
              <w:rPr>
                <w:webHidden/>
                <w:rStyle w:val="IndexLink"/>
                <w:rtl w:val="true"/>
              </w:rPr>
              <w:t>الخاتمة</w:t>
            </w:r>
            <w:r>
              <w:rPr>
                <w:rStyle w:val="IndexLink"/>
                <w:rtl w:val="true"/>
              </w:rPr>
              <w:t>:</w:t>
              <w:tab/>
            </w:r>
            <w:r>
              <w:rPr>
                <w:rStyle w:val="IndexLink"/>
              </w:rPr>
              <w:t>596</w:t>
            </w:r>
          </w:hyperlink>
        </w:p>
        <w:p>
          <w:pPr>
            <w:pStyle w:val="Contents3"/>
            <w:tabs>
              <w:tab w:val="clear" w:pos="8459"/>
              <w:tab w:val="right" w:pos="9026" w:leader="dot"/>
            </w:tabs>
            <w:rPr/>
          </w:pPr>
          <w:hyperlink w:anchor="__RefHeading___Toc10141892_1280447820">
            <w:r>
              <w:rPr>
                <w:webHidden/>
                <w:rStyle w:val="IndexLink"/>
                <w:rtl w:val="true"/>
              </w:rPr>
              <w:t>الهوامش</w:t>
            </w:r>
            <w:r>
              <w:rPr>
                <w:rStyle w:val="IndexLink"/>
                <w:rtl w:val="true"/>
              </w:rPr>
              <w:t>:</w:t>
              <w:tab/>
            </w:r>
            <w:r>
              <w:rPr>
                <w:rStyle w:val="IndexLink"/>
              </w:rPr>
              <w:t>598</w:t>
            </w:r>
          </w:hyperlink>
        </w:p>
        <w:p>
          <w:pPr>
            <w:pStyle w:val="Contents3"/>
            <w:tabs>
              <w:tab w:val="clear" w:pos="8459"/>
              <w:tab w:val="right" w:pos="9026" w:leader="dot"/>
            </w:tabs>
            <w:rPr/>
          </w:pPr>
          <w:hyperlink w:anchor="__RefHeading___Toc10141894_1280447820">
            <w:r>
              <w:rPr>
                <w:webHidden/>
                <w:rStyle w:val="IndexLink"/>
                <w:rtl w:val="true"/>
              </w:rPr>
              <w:t>المصادر</w:t>
            </w:r>
            <w:r>
              <w:rPr>
                <w:rStyle w:val="IndexLink"/>
                <w:rtl w:val="true"/>
              </w:rPr>
              <w:t>:</w:t>
              <w:tab/>
            </w:r>
            <w:r>
              <w:rPr>
                <w:rStyle w:val="IndexLink"/>
              </w:rPr>
              <w:t>607</w:t>
            </w:r>
          </w:hyperlink>
        </w:p>
        <w:p>
          <w:pPr>
            <w:pStyle w:val="Contents2"/>
            <w:tabs>
              <w:tab w:val="clear" w:pos="8743"/>
              <w:tab w:val="right" w:pos="9026" w:leader="dot"/>
            </w:tabs>
            <w:rPr/>
          </w:pPr>
          <w:hyperlink w:anchor="__RefHeading___Toc10141896_1280447820">
            <w:r>
              <w:rPr>
                <w:webHidden/>
                <w:rStyle w:val="IndexLink"/>
                <w:rtl w:val="true"/>
              </w:rPr>
              <w:t>المُحتَوَیات</w:t>
            </w:r>
            <w:r>
              <w:rPr>
                <w:rStyle w:val="IndexLink"/>
                <w:rtl w:val="true"/>
              </w:rPr>
              <w:tab/>
            </w:r>
            <w:r>
              <w:rPr>
                <w:rStyle w:val="IndexLink"/>
              </w:rPr>
              <w:t>613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550_183298"/>
      <w:bookmarkStart w:id="1" w:name="pg16550_183298"/>
      <w:bookmarkEnd w:id="1"/>
    </w:p>
    <w:p>
      <w:pPr>
        <w:pStyle w:val="Heading2"/>
        <w:numPr>
          <w:ilvl w:val="1"/>
          <w:numId w:val="1"/>
        </w:numPr>
        <w:rPr/>
      </w:pPr>
      <w:bookmarkStart w:id="2" w:name="pg16550_183298"/>
      <w:bookmarkStart w:id="3" w:name="__RefHeading___Toc10141248_128044782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أعمال المؤتمر العلمي الوطني المشترك الأول المؤسسة علوم نهج البلاغة ومركز دراسات الكوفة</w:t>
      </w:r>
    </w:p>
    <w:p>
      <w:pPr>
        <w:pStyle w:val="BookText"/>
        <w:rPr/>
      </w:pPr>
      <w:r>
        <w:rPr>
          <w:rFonts w:ascii="Amiri" w:hAnsi="Amiri" w:eastAsia="Amiri" w:cs="Amiri"/>
          <w:color w:val="111111"/>
          <w:sz w:val="28"/>
          <w:sz w:val="28"/>
          <w:szCs w:val="28"/>
          <w:rtl w:val="true"/>
          <w:lang w:bidi="ar-SA"/>
        </w:rPr>
        <w:t>المؤلف المؤتمر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العلمي الوطني المشترك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 المؤتمر العلمي الوطني المشترك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الحكم وادارة الدولة في ضوء عهد الامام امير المؤمنين عليه السلام لمالك الاشتر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اقامته مؤسسة علوم نهج البلاغة، مركز دراسات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مؤسسة علوم نهج البلاغة،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ببليوجراف 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علوم نهج البلاغة،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المؤتمرات العلمية؛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141250_1280447820"/>
      <w:bookmarkStart w:id="6" w:name="_Toc2"/>
      <w:bookmarkEnd w:id="5"/>
      <w:r>
        <w:rPr>
          <w:rtl w:val="true"/>
        </w:rPr>
        <w:t>اشارة</w:t>
      </w:r>
      <w:bookmarkEnd w:id="6"/>
    </w:p>
    <w:p>
      <w:pPr>
        <w:pStyle w:val="BookText"/>
        <w:rPr/>
      </w:pPr>
      <w:r>
        <w:rPr>
          <w:rFonts w:eastAsia="Times New Roman" w:cs="Times New Roman" w:ascii="Times New Roman" w:hAnsi="Times New Roman"/>
          <w:color w:val="111111"/>
          <w:sz w:val="28"/>
          <w:szCs w:val="28"/>
          <w:lang w:val="en-US" w:bidi="en-US"/>
        </w:rPr>
        <w:t>39-5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ISBN 978-9933-582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9789933582395</w:t>
      </w:r>
    </w:p>
    <w:p>
      <w:pPr>
        <w:pStyle w:val="BookText"/>
        <w:rPr/>
      </w:pPr>
      <w:r>
        <w:rPr>
          <w:rFonts w:ascii="Amiri" w:hAnsi="Amiri" w:eastAsia="Amiri" w:cs="Amiri"/>
          <w:color w:val="111111"/>
          <w:sz w:val="28"/>
          <w:sz w:val="28"/>
          <w:szCs w:val="28"/>
          <w:rtl w:val="true"/>
          <w:lang w:bidi="ar-SA"/>
        </w:rPr>
        <w:t xml:space="preserve">رقم الإيداع في دار الكتب والوثائق العراقية </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مصدر الفهرسة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IQ-KaPLI rda</w:t>
      </w:r>
    </w:p>
    <w:p>
      <w:pPr>
        <w:pStyle w:val="BookText"/>
        <w:rPr/>
      </w:pPr>
      <w:r>
        <w:rPr>
          <w:rFonts w:ascii="IRNazanin" w:hAnsi="IRNazanin" w:eastAsia="IRNazanin"/>
          <w:color w:val="111111"/>
          <w:sz w:val="28"/>
          <w:sz w:val="28"/>
          <w:szCs w:val="28"/>
          <w:rtl w:val="true"/>
          <w:lang w:bidi="fa-IR"/>
        </w:rPr>
        <w:t xml:space="preserve">رقم تصنیف </w:t>
      </w:r>
      <w:r>
        <w:rPr>
          <w:rFonts w:eastAsia="Times New Roman" w:cs="Times New Roman" w:ascii="Times New Roman" w:hAnsi="Times New Roman"/>
          <w:color w:val="111111"/>
          <w:sz w:val="28"/>
          <w:szCs w:val="28"/>
          <w:lang w:val="en-US" w:bidi="en-US"/>
        </w:rPr>
        <w:t>LC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BP38.02.M8 N5 2018 Mod</w:t>
      </w:r>
    </w:p>
    <w:p>
      <w:pPr>
        <w:pStyle w:val="BookText"/>
        <w:rPr/>
      </w:pPr>
      <w:r>
        <w:rPr>
          <w:rFonts w:ascii="Amiri" w:hAnsi="Amiri" w:eastAsia="Amiri" w:cs="Amiri"/>
          <w:color w:val="111111"/>
          <w:sz w:val="28"/>
          <w:sz w:val="28"/>
          <w:szCs w:val="28"/>
          <w:rtl w:val="true"/>
          <w:lang w:bidi="ar-SA"/>
        </w:rPr>
        <w:t>المؤلف المؤتمر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العلمي الوطني المشترك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 المؤتمر العلمي الوطني المشترك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الحكم وادارة الدولة في ضوء عهد الامام امير المؤمنين عليه السلام لمالك الاشتر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اقامته مؤسسة علوم نهج البلاغة، مركز دراسات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مؤسسة علوم نهج البلاغة،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ببليوجراف 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علوم نهج البلاغة،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المؤتمرات العلمية؛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محتويات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المحور القانوني والسياسي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المحور الاداري والاقتصادي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المحور الاجتماعي والنفسي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المحور الاخلاقي وحقوق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المحور اللغوي والادبي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ببليوجرافية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ارجاعات ببليوجرافية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 عهد مالك الاشتر</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نظريته في بناء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نظريته 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سياسته وحكومته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نظريته في التعايش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الحارث الاشتر النخعي، توفي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الحكم في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 والدولة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النظام الاداري في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 والاقتصاد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 والتعايش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 والمجتمع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 وحقوق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مالك الاشتر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هيئة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علوم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مصدرة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هيئة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دراسات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مالك الأشتر</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تمت الفهرسة قبل النشر في مكتبة العتبة الحسينية </w:t>
      </w:r>
    </w:p>
    <w:p>
      <w:pPr>
        <w:pStyle w:val="BookText"/>
        <w:rPr/>
      </w:pPr>
      <w:r>
        <w:rPr>
          <w:rFonts w:ascii="Amiri" w:hAnsi="Amiri" w:eastAsia="Amiri" w:cs="Amiri"/>
          <w:color w:val="111111"/>
          <w:sz w:val="28"/>
          <w:sz w:val="28"/>
          <w:szCs w:val="28"/>
          <w:rtl w:val="true"/>
          <w:lang w:bidi="ar-SA"/>
        </w:rPr>
        <w:t xml:space="preserve">سلسلة المؤتمرات العلمية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أعمال المؤتمر العلمي وطني المشترك الأول لمؤسسة علوم نهج البلاغة ومرکز دراسات الکوفة</w:t>
      </w:r>
    </w:p>
    <w:p>
      <w:pPr>
        <w:pStyle w:val="BookText"/>
        <w:rPr/>
      </w:pP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8341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المحور اللغوي والأدبي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الجزء العاشر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اصدار مؤسسة علوم نهج البلاغة في العتبة الحسينية المقدسة </w:t>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Amiri" w:hAnsi="Amiri" w:eastAsia="Amiri" w:cs="Amiri"/>
          <w:color w:val="111111"/>
          <w:sz w:val="28"/>
          <w:sz w:val="28"/>
          <w:szCs w:val="28"/>
          <w:rtl w:val="true"/>
          <w:lang w:bidi="ar-SA"/>
        </w:rPr>
        <w:t>للعتبة الحسينية المقدسة</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السدرة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مجاور مقام علي الاكبر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07728243600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07815016633</w:t>
      </w:r>
    </w:p>
    <w:p>
      <w:pPr>
        <w:pStyle w:val="BookText"/>
        <w:rPr/>
      </w:pPr>
      <w:r>
        <w:rPr>
          <w:rFonts w:ascii="Amiri" w:hAnsi="Amiri" w:eastAsia="Amiri" w:cs="Amiri"/>
          <w:color w:val="111111"/>
          <w:sz w:val="28"/>
          <w:sz w:val="28"/>
          <w:szCs w:val="28"/>
          <w:rtl w:val="true"/>
          <w:lang w:bidi="ar-SA"/>
        </w:rPr>
        <w:t>الموقع الالكتروني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www.inahj.org</w:t>
      </w:r>
    </w:p>
    <w:p>
      <w:pPr>
        <w:pStyle w:val="BookText"/>
        <w:rPr/>
      </w:pPr>
      <w:r>
        <w:rPr>
          <w:rFonts w:ascii="Amiri" w:hAnsi="Amiri" w:eastAsia="Amiri" w:cs="Amiri"/>
          <w:color w:val="111111"/>
          <w:sz w:val="28"/>
          <w:sz w:val="28"/>
          <w:szCs w:val="28"/>
          <w:rtl w:val="true"/>
          <w:lang w:bidi="ar-SA"/>
        </w:rPr>
        <w:t>الايميل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Inahj.org@gmail.com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أعمال المؤتمر العلمي الوطني المشترك الأول، نظام الحكم وإدارة الدولة في ضوء عهد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الجهة الراعية للمؤتمر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الامانة العامة للعتبة الحسنينية المقدسة ورئاسة جامعة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المقيمة للمؤتمر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علوم نهج البلاغة ومركز دراسات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 في يومي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شهر كانون الأول من العام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الموافق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شهر ربيع الأول</w:t>
      </w:r>
    </w:p>
    <w:p>
      <w:pPr>
        <w:pStyle w:val="BookText"/>
        <w:rPr/>
      </w:pPr>
      <w:r>
        <w:rPr>
          <w:rFonts w:ascii="IRNazanin" w:hAnsi="IRNazanin" w:eastAsia="IRNazanin"/>
          <w:color w:val="111111"/>
          <w:sz w:val="28"/>
          <w:sz w:val="28"/>
          <w:szCs w:val="28"/>
          <w:rtl w:val="true"/>
          <w:lang w:bidi="fa-IR"/>
        </w:rPr>
        <w:t xml:space="preserve">من العام </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 xml:space="preserve">رقم الإيداع في دار الكتب والوثائق الوطنية </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الحسينية المقدسة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عدد المجلدات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ascii="Amiri" w:hAnsi="Amiri" w:eastAsia="Amiri" w:cs="Amiri"/>
          <w:color w:val="111111"/>
          <w:sz w:val="28"/>
          <w:sz w:val="28"/>
          <w:szCs w:val="28"/>
          <w:rtl w:val="true"/>
          <w:lang w:bidi="ar-SA"/>
        </w:rPr>
        <w:t>عدد البحوث المشاركة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بحثاً</w:t>
      </w:r>
    </w:p>
    <w:p>
      <w:pPr>
        <w:pStyle w:val="BookText"/>
        <w:rPr/>
      </w:pPr>
      <w:r>
        <w:rPr>
          <w:rFonts w:ascii="Amiri" w:hAnsi="Amiri" w:eastAsia="Amiri" w:cs="Amiri"/>
          <w:color w:val="111111"/>
          <w:sz w:val="28"/>
          <w:sz w:val="28"/>
          <w:szCs w:val="28"/>
          <w:rtl w:val="true"/>
          <w:lang w:bidi="ar-SA"/>
        </w:rPr>
        <w:t>الإشراف والمتابعة الفنية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الاخراج الفني في مؤسسة علوم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تنويه</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الآراء والأفكار الواردة في هذا الكتاب تعبر عن وجهة نظر كاتبها ولا تعبر بالضرورة عن وجهة نظر العتبة الحسينية المقدسة </w:t>
      </w:r>
      <w:bookmarkStart w:id="7" w:name="pg16550_183302"/>
    </w:p>
    <w:p>
      <w:pPr>
        <w:pStyle w:val="Heading2"/>
        <w:numPr>
          <w:ilvl w:val="1"/>
          <w:numId w:val="1"/>
        </w:numPr>
        <w:rPr/>
      </w:pPr>
      <w:bookmarkStart w:id="8" w:name="__RefHeading___Toc10141252_1280447820"/>
      <w:bookmarkStart w:id="9" w:name="_Toc3"/>
      <w:bookmarkEnd w:id="7"/>
      <w:bookmarkEnd w:id="8"/>
      <w:r>
        <w:rPr>
          <w:rtl w:val="true"/>
        </w:rPr>
        <w:t xml:space="preserve">مرجعيات الخطاب الإحالية في عهد الإمام </w:t>
      </w:r>
      <w:r>
        <w:rPr>
          <w:rtl w:val="true"/>
        </w:rPr>
        <w:t>(</w:t>
      </w:r>
      <w:r>
        <w:rPr>
          <w:rtl w:val="true"/>
        </w:rPr>
        <w:t>عليه السلام</w:t>
      </w:r>
      <w:r>
        <w:rPr>
          <w:rtl w:val="true"/>
        </w:rPr>
        <w:t xml:space="preserve">) </w:t>
      </w:r>
      <w:r>
        <w:rPr>
          <w:rtl w:val="true"/>
        </w:rPr>
        <w:t xml:space="preserve">لمالك الأشتر </w:t>
      </w:r>
      <w:r>
        <w:rPr>
          <w:rtl w:val="true"/>
        </w:rPr>
        <w:t>(</w:t>
      </w:r>
      <w:r>
        <w:rPr>
          <w:rtl w:val="true"/>
        </w:rPr>
        <w:t>رضي الله عنه</w:t>
      </w:r>
      <w:r>
        <w:rPr>
          <w:rtl w:val="true"/>
        </w:rPr>
        <w:t xml:space="preserve">) </w:t>
      </w:r>
      <w:r>
        <w:rPr>
          <w:rtl w:val="true"/>
        </w:rPr>
        <w:t>دراسة تداولية</w:t>
      </w:r>
      <w:bookmarkEnd w:id="9"/>
    </w:p>
    <w:p>
      <w:pPr>
        <w:pStyle w:val="Heading3"/>
        <w:numPr>
          <w:ilvl w:val="2"/>
          <w:numId w:val="1"/>
        </w:numPr>
        <w:rPr/>
      </w:pPr>
      <w:bookmarkStart w:id="10" w:name="__RefHeading___Toc10141254_1280447820"/>
      <w:bookmarkStart w:id="11" w:name="_Toc4"/>
      <w:bookmarkEnd w:id="10"/>
      <w:r>
        <w:rPr>
          <w:rtl w:val="true"/>
        </w:rPr>
        <w:t>اشارة</w:t>
      </w:r>
      <w:bookmarkEnd w:id="11"/>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سلمان السلطاني</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الكلية الإسلامية الجامعة في النجف الأشرف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6550_183304"/>
      <w:bookmarkStart w:id="13" w:name="pg16550_183304"/>
      <w:bookmarkEnd w:id="13"/>
    </w:p>
    <w:p>
      <w:pPr>
        <w:pStyle w:val="Heading3"/>
        <w:numPr>
          <w:ilvl w:val="2"/>
          <w:numId w:val="1"/>
        </w:numPr>
        <w:rPr/>
      </w:pPr>
      <w:bookmarkStart w:id="14" w:name="pg16550_183304"/>
      <w:bookmarkStart w:id="15" w:name="__RefHeading___Toc10141256_1280447820"/>
      <w:bookmarkStart w:id="16" w:name="_Toc5"/>
      <w:bookmarkEnd w:id="14"/>
      <w:bookmarkEnd w:id="15"/>
      <w:r>
        <w:rPr>
          <w:rtl w:val="true"/>
        </w:rPr>
        <w:t>المقدمة</w:t>
      </w:r>
      <w:bookmarkEnd w:id="16"/>
    </w:p>
    <w:p>
      <w:pPr>
        <w:pStyle w:val="BookText"/>
        <w:rPr/>
      </w:pPr>
      <w:r>
        <w:rPr>
          <w:rFonts w:ascii="Amiri" w:hAnsi="Amiri" w:eastAsia="Amiri" w:cs="Amiri"/>
          <w:color w:val="111111"/>
          <w:sz w:val="28"/>
          <w:sz w:val="28"/>
          <w:szCs w:val="28"/>
          <w:rtl w:val="true"/>
          <w:lang w:bidi="ar-SA"/>
        </w:rPr>
        <w:t xml:space="preserve">يمثل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الأشتر نصا مفتوحا على فضاءات شتى، فهو مكتنِز المعنى، مكثَّف العبارة، متعدد المضامين؛ السياسية والاقتصادية والاجتماعية، فضلا عن الإنسانية، وكأنّ صاحبه خَبِر مقاليد الحياة، وتصرف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برع فيما تراكم من معرفتنا بالأنظمة، وبذّ أهل اختصاصنا فيما طمحوا إليه بعد نصب وعناء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مع كل ذلك سهل العبارة منساب المعنى يفصح عن قصد واع ونية صادقة في رعاية العباد وسياسة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شككت للوهلة الأولى وأنا أطالع العهد بأنّه قد يكون من نتاج حضارة القرن الرابع الهجري، ومن روح فكرها الفلسفي والمنطقي، ومن صياغة عقلها المتمدن المتحضر، فقد أبهرني ما به من تقسيمات إدارية، وطبقات اجتماعية، وسياسات اقتصادية، لم نكن نسمع عنها في جزيرة العرب التي شكّل وعي الإمام وصاغت ثقافته</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فجاءت دراستي في البحث عن المرجعيات التي يحيل إليها هذا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ومعرفة مدى انسجام نسقه اللفظي مع أنساق الثقافة المحيل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الرجوع إلى زمن التداول، والنسق الثقافي، والنظام المجتمعي</w:t>
      </w:r>
      <w:r>
        <w:rPr>
          <w:rFonts w:eastAsia="Amiri" w:cs="Amiri" w:ascii="Amiri" w:hAnsi="Amiri"/>
          <w:color w:val="111111"/>
          <w:sz w:val="28"/>
          <w:szCs w:val="28"/>
          <w:rtl w:val="true"/>
          <w:lang w:bidi="ar-SA"/>
        </w:rPr>
        <w:t xml:space="preserve">. </w:t>
      </w:r>
      <w:bookmarkStart w:id="17" w:name="pg16550_183305"/>
    </w:p>
    <w:p>
      <w:pPr>
        <w:pStyle w:val="BookText"/>
        <w:rPr/>
      </w:pPr>
      <w:bookmarkEnd w:id="17"/>
      <w:r>
        <w:rPr>
          <w:rFonts w:ascii="Amiri" w:hAnsi="Amiri" w:eastAsia="Amiri" w:cs="Amiri"/>
          <w:color w:val="111111"/>
          <w:sz w:val="28"/>
          <w:sz w:val="28"/>
          <w:szCs w:val="28"/>
          <w:rtl w:val="true"/>
          <w:lang w:bidi="ar-SA"/>
        </w:rPr>
        <w:t>فتوصّلت إلى سر هذا الخطاب من خلال صياغاته الإحالية التي جاءت متناسبة وفهم الخطاب في مجاله التداولي الذي صدر فيه وأشار إليه، فقد تناسب العهد لمالك الأشتر بولاية مصر وجباية خراجها وعمارة بلادها وطبيعة اقتصادها وطبقات مجتمعها وما أُحيل إليه من سياقات مقامية تتعلق بولاة مصر الإسلامية وحتى ما قبلها؛ من مصر الفرعونية إلى الرومانية فالبيزنطية، وكيفية فتح مصر صلحا أم عنوة، ومقدار خراجها، وكيفية استصلاح أرضها، وتعقيدات مجتمعها</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10141258_1280447820"/>
      <w:bookmarkStart w:id="19" w:name="_Toc6"/>
      <w:bookmarkEnd w:id="18"/>
      <w:r>
        <w:rPr>
          <w:rtl w:val="true"/>
        </w:rPr>
        <w:t>التمهيد</w:t>
      </w:r>
      <w:r>
        <w:rPr>
          <w:rtl w:val="true"/>
        </w:rPr>
        <w:t xml:space="preserve">: </w:t>
      </w:r>
      <w:r>
        <w:rPr>
          <w:rtl w:val="true"/>
        </w:rPr>
        <w:t>الإحالة في الدراسات اللسانية الحديثة</w:t>
      </w:r>
      <w:bookmarkEnd w:id="19"/>
    </w:p>
    <w:p>
      <w:pPr>
        <w:pStyle w:val="BookText"/>
        <w:rPr/>
      </w:pPr>
      <w:r>
        <w:rPr>
          <w:rFonts w:ascii="Amiri" w:hAnsi="Amiri" w:eastAsia="Amiri" w:cs="Amiri"/>
          <w:color w:val="111111"/>
          <w:sz w:val="28"/>
          <w:sz w:val="28"/>
          <w:szCs w:val="28"/>
          <w:rtl w:val="true"/>
          <w:lang w:bidi="ar-SA"/>
        </w:rPr>
        <w:t>من المعلوم أنّ لكل نص أو خطاب أدبي إحالة مرجعية وسياقية ومقامية وتداولية، فلا يمكن فهم الملفوظ النصي أو الخطاب باعتباره كلية عضوية متسقة لها مرجعياتها الخاصة القائمة على الفهم المشترك بين المتكلم والمتلقي، إلا إذا راعينا مفهوم الاحالة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ويقصد بها وجود عناصر لغوية لا تكتفي بذاتها من حيث التأويل وإنها تحيل إلى عنصر آخر؛ ولذا تسمى عناصر محيلة مثل الضمائر وأسماء الإشارة والأسماء الموصولة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تحدث هاليداي ورقية حسن، في كتابهما الاتساق في اللغة الإنجليزية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عن الإحالة كثيرا وذهبا إلى أنّ الإحالة المقامية تسهم في خلق النص؛ لكونها تربط اللغة بسياق المقام، على حين تقوم الإحالة النصية بأثر فعال في اتساق النص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فالإحالة المقامية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تعمل على إنتاج النص من خلال تعزيز الفكرة بربطها بسياقها الخارجي المقامي الذي صيغت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فالإحالة من النص وإليه تعمل على انفتاح النص الذي هو سر بقائه</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كانت الإحالة قدرة الوحدة اللغوية على أن ترجع المتخاطبين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المتكلم والمخاطب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شيء موجود في الواقع هو ما سماه المحدثون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وسماه علماء المعنى في الدراسات اللغوية القديمة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 وحدة لغوية تتوافر على الجوانب الآتية</w:t>
      </w:r>
      <w:r>
        <w:rPr>
          <w:rFonts w:eastAsia="Amiri" w:cs="Amiri" w:ascii="Amiri" w:hAnsi="Amiri"/>
          <w:color w:val="111111"/>
          <w:sz w:val="28"/>
          <w:szCs w:val="28"/>
          <w:rtl w:val="true"/>
          <w:lang w:bidi="ar-SA"/>
        </w:rPr>
        <w:t xml:space="preserve">: </w:t>
      </w:r>
      <w:bookmarkStart w:id="20" w:name="pg16550_183306"/>
    </w:p>
    <w:p>
      <w:pPr>
        <w:pStyle w:val="BookText"/>
        <w:rPr/>
      </w:pPr>
      <w:bookmarkEnd w:id="20"/>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صيغتها اللفظية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دلالتها أو معناها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مرجعها أو خارجها</w:t>
      </w:r>
    </w:p>
    <w:p>
      <w:pPr>
        <w:pStyle w:val="BookText"/>
        <w:rPr/>
      </w:pPr>
      <w:r>
        <w:rPr>
          <w:rFonts w:ascii="Amiri" w:hAnsi="Amiri" w:eastAsia="Amiri" w:cs="Amiri"/>
          <w:color w:val="111111"/>
          <w:sz w:val="28"/>
          <w:sz w:val="28"/>
          <w:szCs w:val="28"/>
          <w:rtl w:val="true"/>
          <w:lang w:bidi="ar-SA"/>
        </w:rPr>
        <w:t>والخارج هو الجزء من العالم الذي تحيل عليه الإشارات أي الوحدات الإشارية بوصفها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والملاحظ أنّ هذه الاشارات جزء من العالم وأن عملية التواصل قد تحيل على عملية تواصل أخرى تكون خارجها ومرجعها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لاحظ الدارسون أنّ الوحدات اللغوية لا ترتبط بالخارج على نفس الصورة، فمنها ما يتصل بالخارج اتصالا مباشرا دون وساطة أمر آخر، ومنها ما لا يتم له ذلك إلا بواسطة فلا يتم ارتباطه به إلا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ذهبوا إلى التمييز في الضرب الأول بين ما تكون الإشارة به إلى شيء في الواقع مستقل عن عملية التخاطب وما تكون الإشارة به إلى شيء في الواقع لا يكون إلا باعتبار عملية التخاطب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أن أطلق على الضرب الأول من العناصر اسم العناصر الإشارية </w:t>
      </w:r>
      <w:r>
        <w:rPr>
          <w:rFonts w:eastAsia="Times New Roman" w:cs="Times New Roman" w:ascii="Times New Roman" w:hAnsi="Times New Roman"/>
          <w:color w:val="111111"/>
          <w:sz w:val="28"/>
          <w:szCs w:val="28"/>
          <w:lang w:val="en-US" w:bidi="en-US"/>
        </w:rPr>
        <w:t>deictiques</w:t>
      </w:r>
      <w:r>
        <w:rPr>
          <w:rFonts w:ascii="Amiri" w:hAnsi="Amiri" w:eastAsia="Amiri" w:cs="Amiri"/>
          <w:color w:val="111111"/>
          <w:sz w:val="28"/>
          <w:sz w:val="28"/>
          <w:szCs w:val="28"/>
          <w:rtl w:val="true"/>
          <w:lang w:bidi="ar-SA"/>
        </w:rPr>
        <w:t xml:space="preserve">، وعلى الضرب الثاني اسم العناصر الإحالية </w:t>
      </w:r>
      <w:r>
        <w:rPr>
          <w:rFonts w:eastAsia="Times New Roman" w:cs="Times New Roman" w:ascii="Times New Roman" w:hAnsi="Times New Roman"/>
          <w:color w:val="111111"/>
          <w:sz w:val="28"/>
          <w:szCs w:val="28"/>
          <w:lang w:val="en-US" w:bidi="en-US"/>
        </w:rPr>
        <w:t>referenciels (4)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 w:name="__RefHeading___Toc10141260_1280447820"/>
      <w:bookmarkStart w:id="22" w:name="_Toc7"/>
      <w:bookmarkEnd w:id="21"/>
      <w:r>
        <w:rPr>
          <w:rtl w:val="true"/>
        </w:rPr>
        <w:t>وتنقسم الإحالة على قسمين</w:t>
      </w:r>
      <w:r>
        <w:rPr>
          <w:rtl w:val="true"/>
        </w:rPr>
        <w:t>:</w:t>
      </w:r>
      <w:bookmarkEnd w:id="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إحالة نصية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إحالة تقع داخل النص، وتحيل إلى عنصر سابق؛ وفيها يشير العنصر المحيل إلى عنصر آخر سابق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تحيل إلى عنصر لاحق؛ وفيها يشير العنصر المحيل إلى عنصر آخر لاحق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إحالة مقامية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إحالة تقع خارج النص، وفيها يحيل عنصر في النص إلى شيء خارج النص یدرکه منتج النص ومتلقيه كلاهما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 خلال التداولية التي لم تعد علما لغويا محضا، ينحصر اهتمامها بالتراكيب اللغوية مجردة عن سياقاتها الاجتماعية، صرنا نحلل النصوص بوصفها رموزا وعلامات تدل على بنى سياسية واجتماعية وثقافية قارة في الواقع الخارجي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فالمعنى أصبح لا يعرف البنية اللغوية وحدها كما هو معروف قبل التداولية، بل يعرف من خلال الانفتاح على السياقات التي تستوعب الكلمات والعبارات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يندرج من منظور اللسانيات التداولية ضمن إجراءات التسييق العامة </w:t>
      </w:r>
      <w:r>
        <w:rPr>
          <w:rFonts w:eastAsia="Times New Roman" w:cs="Times New Roman" w:ascii="Times New Roman" w:hAnsi="Times New Roman"/>
          <w:color w:val="111111"/>
          <w:sz w:val="28"/>
          <w:szCs w:val="28"/>
          <w:lang w:val="en-US" w:bidi="en-US"/>
        </w:rPr>
        <w:t>Contextualisation</w:t>
      </w:r>
      <w:r>
        <w:rPr>
          <w:rFonts w:ascii="Amiri" w:hAnsi="Amiri" w:eastAsia="Amiri" w:cs="Amiri"/>
          <w:color w:val="111111"/>
          <w:sz w:val="28"/>
          <w:sz w:val="28"/>
          <w:szCs w:val="28"/>
          <w:rtl w:val="true"/>
          <w:lang w:bidi="ar-SA"/>
        </w:rPr>
        <w:t>، وهي عملية مشتقة من السياق، وتعني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ربط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الملفوظات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بسياقاتها النصية واللسانية السابقة واللاحقة، وربطها أيضا بملابساتها الاجتماعية الداعية لإجراء الكلام واستخدامه على وجه دون آخر؛ لأنّ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حسابا منطقيا دقيقا، لكل كلمة معنى محدد، ولكل جملة معنى محدد، بحيث يمكنك الانتقال من جملة إلى ما يلزم عنها من جمل حسب قواعد الاستدلال المنطقي، لكن الكلمة الواحدة تتعدد معانيها بتعدد استخدامنا لها في الحياة اليومية، وتتعدد معاني الجملة الواحدة حسب السياق الذي تذكر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ولهذا يصرّح فيرث </w:t>
      </w:r>
      <w:r>
        <w:rPr>
          <w:rFonts w:eastAsia="Times New Roman" w:cs="Times New Roman" w:ascii="Times New Roman" w:hAnsi="Times New Roman"/>
          <w:color w:val="111111"/>
          <w:sz w:val="28"/>
          <w:szCs w:val="28"/>
          <w:lang w:val="en-US" w:bidi="en-US"/>
        </w:rPr>
        <w:t>Firth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بأنّ المعنى لا ينكشف إلا من خلال تسييق الوحدة اللغوية، أي وضعها في سياقات مختلفة، وهو يرى أنّ الوقت قد حان للتخلي عن البحث في المعنى بوصفه عمليات ذهنية كامنة، والنظر إليه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مركب من العلاقات السياقية، وعليه تكون دراسة المعنى تتطلب على الدوام تحليلا للسياقات والمواقف التي ترد فيها حتى ما كان منها غير لغوي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يأخذ السياق مسارا أكثر بعدا مع الدراسات التداولية التي عمّق أصحابها مسألة السياق اعتمادا على تجاوز الإطار اللغوي المحض إلى السياق الاجتماعي والنفسي والثقافي، فالتداولية مثلما حددها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رودلف كارناب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اللسانيات وتسعى أساسا للإجابة عن أسئلة المتكلم وعلاقته بالمتلقي، ودراسة اللغة في علاقتها بالعالم الخارجي أي علاقتها بظروف إنتاجها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الاستناد في ذلك إلى النظرية السياقية التي اقترنت باسم فيرث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w:t>
      </w:r>
    </w:p>
    <w:p>
      <w:pPr>
        <w:pStyle w:val="BookText"/>
        <w:rPr/>
      </w:pPr>
      <w:r>
        <w:rPr>
          <w:rFonts w:ascii="IRNazanin" w:hAnsi="IRNazanin" w:eastAsia="IRNazanin"/>
          <w:color w:val="111111"/>
          <w:sz w:val="28"/>
          <w:sz w:val="28"/>
          <w:szCs w:val="28"/>
          <w:rtl w:val="true"/>
          <w:lang w:bidi="fa-IR"/>
        </w:rPr>
        <w:t>اقتبسها من الانتربولوجي مالینوفسكي بخاصة في حديثه عن سياق الموقف</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عدّ مالینوفسكي اللغة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متأصلة في حقيقة الثقافة ونظم الحياة والعادات عند كل جماعة، ولا يمكن إيضاح اللغة إلا بالرجوع الدائم إلى المحيط الأوسع، وهو الظروف التي يتم فيها النطق</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هذا الإطار اعترف فيرث أنه مدين لمالينوفسكي بفكرة سياق الحال</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ودعا إلى دراسة أبعاد الحديث الكلامي من جميع جوانبه، وذلك بدراسة الخطابات المختلفة من خلال قراءتها في سياقها الحالي والمقامي والثقافي</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معروف في الدراسات اللسانية المعاصرة بأنّ اللغة ترتبط ارتباطاً عضوياً بالثقافة بوصفها تراثاً مادياً لشعب من الشعوب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عبّر كثير من علماء اللسانيات عن هذه العلاقة التاريخية الوطيدة، وعلى رأسهم العالم اللساني الفرنسي أنطوان مایه </w:t>
      </w:r>
      <w:r>
        <w:rPr>
          <w:rFonts w:eastAsia="Times New Roman" w:cs="Times New Roman" w:ascii="Times New Roman" w:hAnsi="Times New Roman"/>
          <w:color w:val="111111"/>
          <w:sz w:val="28"/>
          <w:szCs w:val="28"/>
          <w:lang w:val="en-US" w:bidi="en-US"/>
        </w:rPr>
        <w:t>A.meillet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1866 - 1936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أبرز ارائه أنّ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نتاج اجتماعي أو مؤسسة يرتبط تطورها بمحيطها التاريخي والثقافي والاجتماعي، وتندرج بالنتيجة، بمحيطها هذا وترتبط به ارتباطاً وثيقاً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المستقرئ للنظريات الحديثة يلفي إصرار اللسانيين على اعتبار اللغة ملمحاً من ملامح السياق الاجتماعي، والحضاري، فهذا يعني عدم إمكانية التوصل إلى فهم معطياتها النصية بعيدا عن ظروف تكوينها</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يهمنا في هذا البحث هو الإحالة إلى ما هو خارج اللغة؛ مرجعيات الخطاب الخارجية، وهي إحالة عنصر لغوي إحالي على عنصر غير لغوي إشاري موجود في المقام الخارجي؛ كأن يحيل ضمير المتكلم المفرد على ذات صاحبه المتكلم وهو ارتباط عنصر لغوي إحالي بعنصر غير لغوي إشاري هو ذات المتكلم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فالإحالة المقامية تعمل على ربط عالم النص بالعالم الأوسع وتدخل فيه ما يبدو بعيدا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يؤدي إلى توسيع دلالة النص، والانفتاح على عوالم تكاد تكون مغلقة إلا ببذل الجهد والوسع في إغناء الدلالة ومفصلة المعني</w:t>
      </w:r>
      <w:r>
        <w:rPr>
          <w:rFonts w:eastAsia="Amiri" w:cs="Amiri" w:ascii="Amiri" w:hAnsi="Amiri"/>
          <w:color w:val="111111"/>
          <w:sz w:val="28"/>
          <w:szCs w:val="28"/>
          <w:rtl w:val="true"/>
          <w:lang w:bidi="ar-SA"/>
        </w:rPr>
        <w:t xml:space="preserve">. </w:t>
      </w:r>
      <w:bookmarkStart w:id="23" w:name="pg16550_183309"/>
    </w:p>
    <w:p>
      <w:pPr>
        <w:pStyle w:val="BookText"/>
        <w:rPr/>
      </w:pPr>
      <w:bookmarkEnd w:id="23"/>
      <w:r>
        <w:rPr>
          <w:rFonts w:ascii="Amiri" w:hAnsi="Amiri" w:eastAsia="Amiri" w:cs="Amiri"/>
          <w:color w:val="111111"/>
          <w:sz w:val="28"/>
          <w:sz w:val="28"/>
          <w:szCs w:val="28"/>
          <w:rtl w:val="true"/>
          <w:lang w:bidi="ar-SA"/>
        </w:rPr>
        <w:t xml:space="preserve">وعليه فمن خلال الرجوع إلى ما يحيل إليه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مرجعيات مقامية سوف نقف على أهم ما تضمنه العهد من إحالات كانت لها الأثر الأبرز في بيان دلالاته ومضامينه من خلال رصد المرجعيات السياسية والاقتصادية والاجتماعية في العهد</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10141262_1280447820"/>
      <w:bookmarkStart w:id="25" w:name="_Toc8"/>
      <w:bookmarkEnd w:id="24"/>
      <w:r>
        <w:rPr>
          <w:rtl w:val="true"/>
        </w:rPr>
        <w:t>أولا</w:t>
      </w:r>
      <w:r>
        <w:rPr>
          <w:rtl w:val="true"/>
        </w:rPr>
        <w:t xml:space="preserve">: </w:t>
      </w:r>
      <w:r>
        <w:rPr>
          <w:rtl w:val="true"/>
        </w:rPr>
        <w:t>مرجعيات الخطاب السياسي</w:t>
      </w:r>
      <w:bookmarkEnd w:id="25"/>
    </w:p>
    <w:p>
      <w:pPr>
        <w:pStyle w:val="BookText"/>
        <w:rPr/>
      </w:pPr>
      <w:r>
        <w:rPr>
          <w:rFonts w:ascii="Amiri" w:hAnsi="Amiri" w:eastAsia="Amiri" w:cs="Amiri"/>
          <w:color w:val="111111"/>
          <w:sz w:val="28"/>
          <w:sz w:val="28"/>
          <w:szCs w:val="28"/>
          <w:rtl w:val="true"/>
          <w:lang w:bidi="ar-SA"/>
        </w:rPr>
        <w:t xml:space="preserve">بعد بيان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للأمر الذي وجّه المالك الأشتر، وهو عهد ولاية مصر وما يترتب على ذلك من جِبَايَةِ خَرَاجِهَا وجِهَادِ عَدُوِّهَا واسْتِصْلاحِ أَهْلِهَا وعِمَارَةِ بِلادِهَا شرع بذكر ما على الحاكم الجديد من استحضار للعمق التاريخي للدول المتوالية على هذه البلاد،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اعْلَمْ يَا مَالِكُ أَنِّ قَدْ وَجَّهْتُكَ إِلَی بِلادٍ قَدْ جَرَتْ عَلَيْهَا دُوَلٌ قَبْلَكَ مِنْ عَدْلٍ وجَوْرٍ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وتصنيفه عليه السلام هذه الدول إلى عادلة وجائرة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الجدير بالذكر أنّ الإمام لم يصف تلك الدول السابقة على الحكم الاسلامي بالجائرة كلها، وكأنّ المعيار عنده في البعد السياسي وحكم البلاد هو مقدار ما تقدمه تلك الدول من عدالة إنسانية وإن لم تدين بالدين الإسلامي، أو أنه أراد الإشارة إلى مُلكِ يوسف عليه السلام العادل لمصر في عهد الهكسوس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الأسرة الخامسة عشرة من عصر الانتقال الثاني وهو العصر الممتد من نحو </w:t>
      </w:r>
      <w:r>
        <w:rPr>
          <w:rFonts w:eastAsia="Amiri" w:cs="Amiri" w:ascii="Amiri" w:hAnsi="Amiri"/>
          <w:color w:val="111111"/>
          <w:sz w:val="28"/>
          <w:szCs w:val="28"/>
          <w:lang w:bidi="ar-SA"/>
        </w:rPr>
        <w:t>1650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إلى نحو </w:t>
      </w:r>
      <w:r>
        <w:rPr>
          <w:rFonts w:eastAsia="Amiri" w:cs="Amiri" w:ascii="Amiri" w:hAnsi="Amiri"/>
          <w:color w:val="111111"/>
          <w:sz w:val="28"/>
          <w:szCs w:val="28"/>
          <w:lang w:bidi="ar-SA"/>
        </w:rPr>
        <w:t>1550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إشارة فيها استحضار لكل الماضي السحيق في حكم بلاد مصر الموجّه إليها مالك الأشتر الحاكم الجديد، أو أنه قصد بخطابه المجتمع المصري الآني الذي عايش الفتح الاسلامي سنة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بولاته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 بن العاص، في عهد عمر بن الخطاب من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الله بن سعد بن أبي سَرْح، في عهد الخليفة عثمان بن عفان من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أبي حذيفة، في عهد الخليفة عثمان بن عفان من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قیس بن سعد بن عبادة الأنصاري، في عهد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قبله من الإمبراطورية البيزنطية من نحو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إلى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فالروم استعبدوا المصريين أثناء حُكمهم وجعلوا مصر ضيعة للإمبراطور البيزنطي ومن قبله الروماني وعُرفت بمخزن غلال روما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اختلاف عقيدة المصريين عن عقيدة الروم سببًا في اضطهادهم من قِبَل الإمبراطوريَّة، فقد اتخذ البيزنطيّون المذهب الخلقدوني الذي ينص على اتحاد الطبيعتين، الإلهيَّة والبشريَّة، في شخص المسيح، اتحادًا غير قابل للانفصام، مذهبًا رسميًّا للإمبراطوريَّة دون غيره، بينما كان المصريّون يأخذون بالمذهب اللاخلقدوني المونوفيزيتي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اليعقوبي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حاول الروم فرض مذهبهم على جميع الرعایا، فنفر منهم المسيحيّين اليعاقبة، وتميزت الأحوال في مصر إبان هذه الفترة التي استمرت حتى الفتح العربي لمصر بازدیاد سلطة الكنيسة وبانتصار المسيحية وانتشارها في غالبية السكان، إذ قام هيرقليوس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امبراطور بيزنطة بتعيين البطرك كيرس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المقوقس</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واليا على مصر وبطريرك على كنيسة الاسكندرية سنة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ضد رغبة الأقباط الذين كانوا يتبعون المذهب اليعقوبي وبدأ في تنفيذ خططه بلا هوادة وفي خلال عشر سنوات غدا من أكثر الولاة البيزنطيين المكروهين في تاريخ مصر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واستمر تعرض الأقباط المصريون للاضطهاد والثورات الدموية والمذابح البشعة والتي فاقت تلك التي قام بها الأباطرة الوثنيون، وهرب الرهبان والقساوسة إلى الجبال والأديرة والكهوف هربا من القتل والسجن والاضطهاد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واستمر ذلك الحال حتى شاء الله أن ينقذ المصريين على أيدي جيوش عمرو بن العاص الذي اقتحم بجيوشه حدود مصر عام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في عهد عمر بن الخطاب، وهلل الرهبان والأساقفة المصريون الهاربون في الصحاري والكهوف واعطاهم </w:t>
      </w:r>
    </w:p>
    <w:p>
      <w:pPr>
        <w:pStyle w:val="BookText"/>
        <w:rPr/>
      </w:pPr>
      <w:r>
        <w:rPr>
          <w:rFonts w:ascii="IRNazanin" w:hAnsi="IRNazanin" w:eastAsia="IRNazanin"/>
          <w:color w:val="111111"/>
          <w:sz w:val="28"/>
          <w:sz w:val="28"/>
          <w:szCs w:val="28"/>
          <w:rtl w:val="true"/>
          <w:lang w:bidi="fa-IR"/>
        </w:rPr>
        <w:t>عمرو الأمان</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 المقوقس بمصالحة عمرو بن العاص على أن يفرض على القبط دینارین دینارین، فبلغ ذلك هرقل فتسخطه أشد التسخط، وبعث الجيوش فأغلقوا الإسكندرية، وآذنوا عمرو بن العاص بالحرب فقاتلهم وفتح الاسكندرية عنوة قسرا بلا عهد ولا عقد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فمصر فتحت صلحا ما عدا الإسكندرية وثلاث قريات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نتصور الحكم الإسلامي لمصر كله عدل، فعندما تولي عثمان بن عفان الخلافة من بعد مقتل عمر بن الخطاب عزل عمرو بن العاص، وولي عبد الله بن سعد بن أبي سرح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مصر سنة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سبب عزل عمرو بن العاص وتولية عبد الله بن أبي سرح، أنّ عمرا طلب من عثمان عزل عبد الله بن سعد عن ولاية صعيد مصر، فرفض عثمان وقام بعزل عمرو وتولية عبد الله بن سعد بن أبي سرح ولاية مصر كلها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اختلفت سیاسة عبد الله ابن أبي سرح عن ولاية عمرو بن العاص فقد تشدد في جمع الضرائب وعامل المصريين بقسوة ترتب عليها أن حرض أهل الإسكندرية دولة الروم على غزو مدينتهم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فعاد الروم يحتلون الإسكندرية وبعض مدن الوجه البحري، فبعث المصريون إلى الخليفة عثمان بن عفان يطلبون منه تكليف عمرو بن العاص بقتال الروم البيزنطيين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فاستجاب عثمان وأرسل عمرو بن العاص والياً على الإسكندرية وأمره بقتال الروم، ونجح عمرو في مهمته وطرد الروم سنة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واستمرت ولاية عبد الله بن سعد حوالي عشر سنوات، حتى قُتل عثمان بن عفان عام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وقام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بعزل عبد الله وولي قیس بن سعد بن عبادة ولاية مصر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ويرى الطبري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يكن في وكلاء عثمان، أسوأ من عبد الله بن أبي سرح</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والمعروف تاريخيا أنّ هذا السوء المشار إليه، كان سببا رئيسا في حنق الأمة على عثمان بن عفان و سیاسته في توليته لأقاربه على الرغم من اعتراض الأمة عليهم ومنهم صحابة رسول الله</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ثم نلاحظ من خلال تفكيك خطاب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والبحث عن مرجعياته الخطابية أننا دخلنا في دائرة تأويلية في تحديد المرجع الخارجي المناسب لمراد الإمام في عهده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جَرَتْ عَلَيْهَا دُوَلٌ قَبْلَكَ مِنْ عَدْلٍ وجَوْرٍ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الدول التي انقلبت وتعاقبت من عدل و جور التي قصدها الإمام في خطابه؟</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جاء في 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لمالك الأشتر فيما ينضوي تحت رؤية المجتمع السياسية للحكم، أو ما يسمى سياسيا بالرأي العام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النَّاسَ يَنْظُرُونَ مِنْ أُمُورِكَ فِي مِثْلِ مَا كُنْتَ تَنْظُرُ فِيهِ مِنْ أُمُورِ الْوُلاةِ قَبْلَكَ ويَقُولُونَ فِيكَ مَا كُنْتَ تَقُولُ فِيهِمْ</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هذا النص تذكير الإمام إياه بأنّ الناس سينظرون من أمورك، ويقولون فيك ما کنت تنظر فيه من أمور ولاتك وما كنت تقول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يشير بدلالة واضحة أنّ مالكا كان ذا رأي في ولاته وأنه كان يقول فيهم أقوال قد عرفها الإمام عنه، مما ترتب عليه وجود لغة تواصلية مشتركة بين المتكلم والمرسل إليه ضُمّنت في رسالة العهد أسماها جاكبسون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عبارة عن نظام ترمیز مشترك كليا أو جزئيا بين المرسل والمتلقي، ويكون نجاح أية عملية إبلاغية معتمدا عليها، بحيث يتمكن المرسل إليه من استقبال الرسالة وتفكيك رموزها بحثا عن القيمة الإخبارية التي شحنت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ففعالية الحدث الكلامي، كما يقول جاكبسون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مرهونة باستخدام شیفرة مشتركة بين المساهمين فيه</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تضطلع بكشفها هي الوظيفة المرجعية؛ إحدى وظائف جاكبسون الست، وقد ترجمها بعضهم بالوظيفة المعرفية أو الإيحائية، لكونها تتحدث عن أشياء </w:t>
      </w:r>
    </w:p>
    <w:p>
      <w:pPr>
        <w:pStyle w:val="BookText"/>
        <w:rPr/>
      </w:pPr>
      <w:r>
        <w:rPr>
          <w:rFonts w:ascii="Amiri" w:hAnsi="Amiri" w:eastAsia="Amiri" w:cs="Amiri"/>
          <w:color w:val="111111"/>
          <w:sz w:val="28"/>
          <w:sz w:val="28"/>
          <w:szCs w:val="28"/>
          <w:rtl w:val="true"/>
          <w:lang w:bidi="ar-SA"/>
        </w:rPr>
        <w:t>وموجودات خارجية وتركز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الرسالة سوى رمز لهذه الأشياء وتعبير عنها، فهي توحي بأنها استعاضت عنها وأخذت مكانها أو نابت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الرسالة بمثابة دليل أو علامة لغوية استعملت في العمليات التخاطبية بوصفها نائبة عن أشياء تتحدث عنها بدل استحضارها داخل السياق الخطابي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يتوافق مع جعل سوسير العلامة الألسنية متقومة بالدال والمدلول، إذ يقوم الذهن عند حضور الدال من خلال صورته السمعية إلى استحضار مباشر وآلي للمدلول من حيث هو تصور ذهني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وحين نطالع سيرة مالك بن الأشتر نراه كان منافحا عن المظلومين متوعدا الظالمين من الحّكام، فقد اسهم في عزل بعض الولاة المُعيّنين من قِبَل الخلفاء، عبر اعتراضه على سلوكياتهم، مما هيأ الظروف لإنصاف المظلومين والاستجابة لشكاوى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جملة ذلك، اعتراضه على جرائم الوليد بن عقبة، مما أدى إلى تنحيته عن ولاية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اشتكى مالك وبعض الصحابة من ظلم سعید بن العاص، وهو والٍ آخر للكوفة، لكن عثمان کان میالاً بشدة إلى قومه وعشيرته، ولذلك فقد بادر إلى نفي مالکا وعدداً من الأجلاء مثل کمیل بن زیاد و صعصعة بن صوحان و ثابت بن قيس إلى الشام، ثم لمّا لم يستطع معاوية بن أبي سفيان إسكات صوت مالك الصادح بالحقيقة، فقد أُبعِدَ هؤلاء الأكارم بأمر عثمان إلى حمص التي كان يحكمها عبد الرحمن بن خالد وفي نهاية المطاف أثمرت مساعي مالك الشجاعة في خلع سعيد بن العاص أيضا بالقوة عن ولاية الكوفة</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مالك من أولئك النفر من الصحابة والتابعين الذين كانوا يكشفون للناس حقيقة الجرائم وأنواع الخيانة التي كانت ترتكب من قبل عثمان وولاته، ما أدى إلى أن ينالوا جزاءهم، وبعد مقتل عثمان، راح مالك الأشتر يدعو الناس بخُطَبِ استدلالية وتصريحات منطقية ومقنعة، إلى مبايعة مولاه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ويهيَئ الظروف المناسبة لخلافته</w:t>
      </w:r>
      <w:r>
        <w:rPr>
          <w:rFonts w:eastAsia="Amiri" w:cs="Amiri" w:ascii="Amiri" w:hAnsi="Amiri"/>
          <w:color w:val="111111"/>
          <w:sz w:val="28"/>
          <w:szCs w:val="28"/>
          <w:rtl w:val="true"/>
          <w:lang w:bidi="ar-SA"/>
        </w:rPr>
        <w:t xml:space="preserve">. </w:t>
      </w:r>
      <w:bookmarkStart w:id="26" w:name="pg16550_183314"/>
    </w:p>
    <w:p>
      <w:pPr>
        <w:pStyle w:val="Heading3"/>
        <w:numPr>
          <w:ilvl w:val="2"/>
          <w:numId w:val="1"/>
        </w:numPr>
        <w:rPr/>
      </w:pPr>
      <w:bookmarkStart w:id="27" w:name="__RefHeading___Toc10141264_1280447820"/>
      <w:bookmarkStart w:id="28" w:name="_Toc9"/>
      <w:bookmarkEnd w:id="26"/>
      <w:bookmarkEnd w:id="27"/>
      <w:r>
        <w:rPr>
          <w:rtl w:val="true"/>
        </w:rPr>
        <w:t>ثانيا</w:t>
      </w:r>
      <w:r>
        <w:rPr>
          <w:rtl w:val="true"/>
        </w:rPr>
        <w:t xml:space="preserve">: </w:t>
      </w:r>
      <w:r>
        <w:rPr>
          <w:rtl w:val="true"/>
        </w:rPr>
        <w:t>مرجعيات الخطاب الاقتصادي</w:t>
      </w:r>
      <w:bookmarkEnd w:id="28"/>
    </w:p>
    <w:p>
      <w:pPr>
        <w:pStyle w:val="BookText"/>
        <w:rPr/>
      </w:pPr>
      <w:r>
        <w:rPr>
          <w:rFonts w:ascii="Amiri" w:hAnsi="Amiri" w:eastAsia="Amiri" w:cs="Amiri"/>
          <w:color w:val="111111"/>
          <w:sz w:val="28"/>
          <w:sz w:val="28"/>
          <w:szCs w:val="28"/>
          <w:rtl w:val="true"/>
          <w:lang w:bidi="ar-SA"/>
        </w:rPr>
        <w:t>لم يختلف الوضع الاقتصادي كثيرا في مصر بانتقالها من الدولة البيزنطية إلى الدولة الاسلامية، فمثلما كانت مصر خزانة للدولة البيزنطية صارت خزانة للعرب، ومثلها كانت مصر تدفع جزية عينية وترسل قمحا إلى القسطنطينية، أصبحت ترسل إلى مقر الخلافة آنذاك وهي المدينة باسم الخراج، ومثلما كان المصريون يدفعون ضريبة الرأس لكونهم خاضعين للروم، أصبحوا يدفعونها في الاسلام بوصفهم ذميين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بيد أننا نلاحظ في عهد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الأشتر تركيزه على عمارة الأرض أكثر من استحصال الخراج بل هو يوصيه بالعمارة، وأنها مقدَّمة على الجباية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 نَظَرُكَ فِي عِمَرَةِ الأرْضِ أَبْلَغَ مِنْ نَظَرِكَ فِي اسْتِجْلابِ الْخَرَاجِ لأَنَّ ذَلِكَ لا</w:t>
      </w:r>
    </w:p>
    <w:p>
      <w:pPr>
        <w:pStyle w:val="BookText"/>
        <w:rPr/>
      </w:pPr>
      <w:r>
        <w:rPr>
          <w:rFonts w:ascii="Amiri" w:hAnsi="Amiri" w:eastAsia="Amiri" w:cs="Amiri"/>
          <w:color w:val="111111"/>
          <w:sz w:val="28"/>
          <w:sz w:val="28"/>
          <w:szCs w:val="28"/>
          <w:rtl w:val="true"/>
          <w:lang w:bidi="ar-SA"/>
        </w:rPr>
        <w:t>يُدْرَكُ إِلا بِالْعِمَرَةِ ومَنْ طَلَبَ الْخَرَاجَ بِغَيْرِ عِمَرَةٍ أَخْرَبَ الْبِلادَ وأَهْلَكَ الْعِبَادَ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هذا النص مرجعيات مکانية ومقامية، تتطلب معرفة بالبلاد، وطبيعة موقعها، ومقدار خراجها، وكيفية استصلاح أرضها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تقسّم الأرض من المنظور الإسلامي على أربعة أقسام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أرض تم احياؤها من قبل المسلمين، من قبيل إحياء الموات، فهي أرض عشر، للإمام عشرها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أرض المسلمين، فهم أحق بها، وهي أيضا أرض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أرض افتتحت صلحا، فهي على ما صولحوا عليه من خرج معلوم، لا يلزمهم أكثر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وأرض أخذت عنوة، فحكمها والنظر فيها للإمام، إن رأى أن يجعلها غنيمة، فيخمسها ويقسمها، كما فعل رسول الله بخيبر، وإن رأى أن يجعلها فيئا بأن تكون موقوفة على المسلمين عامة، کما صنع عمر بالسواد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وعندما تم لعمرو بن العاص فتح مصر، طالبه العرب بتقسيمها، إلا أنه عندما استطلع رأي عمر بن الخطاب رفض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ولعمري لجزية قائمة تكون لنا ولمن بعدنا من المسلمين أحب إلي من فيء يقسم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صالح عمرو بن العاص أهلها على جميع من فيها من الرجال من القبط من راهق الحلم إلى ما فوق ذلك، ليس فيهم امرأة ولا صبي ولا شيخ على دينارين دينارين، فأحصوا لذلك فبلغت عدتهم ثمانية آلاف ألف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 يجدر بنا أن نفرّق بين ما نص عليه الإسلام من تحديد قيمة كل من الجزية والخراج تبعا لطاقة الفرد، وبين السياسة التي طبقت بالفعل من قبل الخلفاء أو من قبل الولاة في البلاد التي تولُّوها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استبطأ عمر بن الخطاب الخراج من قبل عمرو بن العاص کتب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فإني فكّرت في أمرك والذي أنت عليه فإذا أرضك أرض واسعة عريضة رفيعة قد أعطى الله أهلها عددا وجلدا وقوة في بر وبحر وإنها قد عالجتها الفراعنة وعملوا فيها عملا محكما مع شدة عتوهم وكفرهم فعجبت من ذلك وأعجب مما عجبت إنها لا تؤدي نصف ما كانت تؤديه من الخراج قبل ذلك على غير قحوط ولا جدوب ولقد أكثرت في مكاتبتك في الذي على أرضك من الخراج وظننت أن ذلك سيأتينا على غير نزر ورجوت أن تفيق فترفع إلى ذلك فإذا أنت تأتيني بمعاريض تغتالها ولا توافق الذي في نفسي ولست قابلا منك دون الذي كانت تؤخذ به من الخراج قبل ذلك</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عمرو قد جباها اثني عشر ألف ألف، وجباها المقوقس قبله بسنة عشرين ألف ألف فعند ذلك كتب إليه عمر بن الخطاب بہا کتب، وشدّد في خطابه ليحصل من خراج مصر بمثل ما كان يحصّله الروم والفراعين من قبله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خلال مقارنة نصوص هذه المكاتبات بنص العهد يتضح الفارق المضموني بين سیاسة عمر بن الخطاب وما يريده من واليه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العاص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وبين سياسة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القائمة أساسا على عمارة الأرض ومطالبة واليه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تكون العمارة أبلغ في نظره من استجلاب الخراج؛ لأنه من وجهة نظر الإمام الاقتصادية أن الخراج لا يطلب إلا بالعمارة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والسياسة نفسها التي انتهجها عمر بن الخطاب طبّقها عثمان بن عفان، فحينما استعمل عبد الله بن أبي سرح على مصر، كانت جبايتها أربعة عشر ألف ألف، فقال عثمان لعمرو بعدما عزله عن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درت اللقحة بأكثر من درّها الأول،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أضررتم بولدها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والجزية والخراج متشابهتان بأنهما يؤخذان من غير المسلمين، وهما من جملة أموال الفيء ويجيبان بأوقات معينة كل سنة، ولكنها يختلفان بأن الجزية موضوعة على الرؤوس وتسقط بالإسلام، واما الخراج فيوضع على الأرض ولا يسقط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يوضع من الضرائب على الأرض أو محصولاتها، وهو أقدم أنواع الضرائب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من خلط بين المفهومين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الجزية والخراج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نجد دقة توظيف الامام لمفردة الخراج على ما يؤخذ من الأرض من خلال قرنه لها بعارة الأرض</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كانت زيادة الضرائب ونقصانها مرتبطة بحالة الاقتصاد الزراعي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مصر، فلذلك أشار الامام علي في عهده المالك أن يهتم بعمارة الأرض من خلال حفر الترع وإقامة الجسور وبناء القناطر وغير ذلك مما يلزم للري والزراعة</w:t>
      </w:r>
      <w:r>
        <w:rPr>
          <w:rFonts w:eastAsia="Amiri" w:cs="Amiri" w:ascii="Amiri" w:hAnsi="Amiri"/>
          <w:color w:val="111111"/>
          <w:sz w:val="28"/>
          <w:szCs w:val="28"/>
          <w:rtl w:val="true"/>
          <w:lang w:bidi="ar-SA"/>
        </w:rPr>
        <w:t xml:space="preserve">. </w:t>
      </w:r>
      <w:bookmarkStart w:id="29" w:name="pg16550_183317"/>
    </w:p>
    <w:p>
      <w:pPr>
        <w:pStyle w:val="Heading3"/>
        <w:numPr>
          <w:ilvl w:val="2"/>
          <w:numId w:val="1"/>
        </w:numPr>
        <w:rPr/>
      </w:pPr>
      <w:bookmarkStart w:id="30" w:name="__RefHeading___Toc10141266_1280447820"/>
      <w:bookmarkStart w:id="31" w:name="_Toc10"/>
      <w:bookmarkEnd w:id="29"/>
      <w:bookmarkEnd w:id="30"/>
      <w:r>
        <w:rPr>
          <w:rtl w:val="true"/>
        </w:rPr>
        <w:t>ثالثا</w:t>
      </w:r>
      <w:r>
        <w:rPr>
          <w:rtl w:val="true"/>
        </w:rPr>
        <w:t xml:space="preserve">: </w:t>
      </w:r>
      <w:r>
        <w:rPr>
          <w:rtl w:val="true"/>
        </w:rPr>
        <w:t>مرجعيات الخطاب الاجتماعي</w:t>
      </w:r>
      <w:bookmarkEnd w:id="31"/>
    </w:p>
    <w:p>
      <w:pPr>
        <w:pStyle w:val="BookText"/>
        <w:rPr/>
      </w:pPr>
      <w:r>
        <w:rPr>
          <w:rFonts w:ascii="Amiri" w:hAnsi="Amiri" w:eastAsia="Amiri" w:cs="Amiri"/>
          <w:color w:val="111111"/>
          <w:sz w:val="28"/>
          <w:sz w:val="28"/>
          <w:szCs w:val="28"/>
          <w:rtl w:val="true"/>
          <w:lang w:bidi="ar-SA"/>
        </w:rPr>
        <w:t xml:space="preserve">برز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الأشتر مجموعة مكونات نصية كشفت عن معرفة دقيقة بالطبقات الاجتماعية وأنظمتها مثّلت بمجموعها خطابا اجتماعيا على قدر عال من الوعي والدراية بأحوال المجتمع المصري، فبتحديد البعد المرجعي لهذا الخطاب الاجتماعي تتحدد المعاني داخل النص من خلال بربط مكوناته بعناصر المقام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حدّد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عهده المالك الأشتر طبقات المجتمع،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الرَّعِيَّةَ طَبَقَاتٌ لا يَصْلُحُ بَعْضُهَا إِلا بِبَعْضٍ ولا غِنَى بِبَعْضِهَا عَنْ بَعْضٍ فَمِنْهَا جُنُودُ اللَّهِ ومِنْهَا كُتَّابُ الْعَامَّةِ والْخَاصَّةِ ومِنْهَا قُضَاةُ الْعَدْلِ ومِنْهَا عُمَّلُ الإنْصَافِ والرِّفْقِ ومِنْهَا أَهْلُ الْجِزْيَةِ والْخَرَاجِ مِنْ أَهْلِ الذِّمَّةِ ومُسْلِمَةِ النَّاسِ ومِنْهَا التُّجَّارُ وأَهْلُ الصِّنَاعَاتِ وَ مِنْهَا الطَّبَقَةُ السُّفْلَی مِنْ ذَوِي الْحَاجَةِ والْمَسْكَنَةِ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ونلاحظ في هذا النص أنّ الإمام جعل المجتمع في ثماني طبقات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جنود الله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العامة والخاصة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قضاة العدل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عمال الإنصاف والرفق</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الجزية والخراج</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التجار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أهل الصناعات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ذوي الحاجة والمسكنة </w:t>
      </w:r>
    </w:p>
    <w:p>
      <w:pPr>
        <w:pStyle w:val="BookText"/>
        <w:rPr/>
      </w:pPr>
      <w:r>
        <w:rPr>
          <w:rFonts w:ascii="Amiri" w:hAnsi="Amiri" w:eastAsia="Amiri" w:cs="Amiri"/>
          <w:color w:val="111111"/>
          <w:sz w:val="28"/>
          <w:sz w:val="28"/>
          <w:szCs w:val="28"/>
          <w:rtl w:val="true"/>
          <w:lang w:bidi="ar-SA"/>
        </w:rPr>
        <w:t xml:space="preserve">وكيف بيّن الإمام في العهد أنّ هذه الطبقات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بَعْضُهَا إِلا بِبَعْضٍ ولا</w:t>
      </w:r>
    </w:p>
    <w:p>
      <w:pPr>
        <w:pStyle w:val="BookText"/>
        <w:rPr/>
      </w:pPr>
      <w:r>
        <w:rPr>
          <w:rFonts w:ascii="Amiri" w:hAnsi="Amiri" w:eastAsia="Amiri" w:cs="Amiri"/>
          <w:color w:val="111111"/>
          <w:sz w:val="28"/>
          <w:sz w:val="28"/>
          <w:szCs w:val="28"/>
          <w:rtl w:val="true"/>
          <w:lang w:bidi="ar-SA"/>
        </w:rPr>
        <w:t>غِنَى بِبَعْضِهَا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قائمة على التكامل والتعاون،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إن التفاوت الفكري والتفاوت في القدرة نوعية العمل فضلا عن الميول والأهداف الوظيفية المتنوعة بين الطبقات، تؤكد قيام المجتمعات على فئات تتكامل في الانتاج وتتعاون في العمل الوظيفي والتطوير الحضاري، إذ يأخذ كل فرد دوره واختياره الوظيفي في التخصص المهني أو التجاري أو الإداري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أردنا الوقوف عند هذه الطبقات المجتمعية وما بينها من ترابط و تکامل، بما يلقي ضوءا عليها يتناسب وفهم الخطاب في مجال التداولي المجتمعي الذي صدر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نرى أنّ الإمام بدأ بطبقة الجند، وتعد مصر الفرعونية أوّل دولة نظمت الجند، فقد جندت جیشا من الزنوج والأحباش حوالي القرن العشرين قبل الميلاد، اخضعت بهم سكان سواحل البحر الأحمر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انتشر أمر التجنيد في الدول القديمة في أشور و بابل وفينيقية واليونان والرومان والإسلام</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ويشير الماوردي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 السلطانية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وجود قسمين من القوات العسكرية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 ويتمثل في المسترزقة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 ويتمثل في المتطوعة</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وبالنسبة للقسم الأول وهم المسترزقة، فهم الجنود النظاميون أصحاب الديوان من أهل الفيء والجهاد الذين يفرض لهم العطاء من بيت المال من الفيء بحسب الغني والحاجة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موقوفون للجهاد لا يشتغلون بغيره من تجارة أو زراعة أو غيرها، وإن فعلوا تعرضوا للعقاب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ابن عبد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بن الخطاب أمر مناديه أن يخرج إلى أمراء الأجناد لإبلاغ الرعية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عطاءهم قائم، وأن رزق عيالهم سائل، فلا يزرعون ولا يزارعون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أما بالنسبة لوقت صرف الرواتب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للجند، فيذكر الماوردي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وقت العطاء كان معلوما يتوقعه الجيش عند الاستحقاق، وهو معتبر بالوقت الذي تستوفي فيه حقوق بیت المال، فإن كانت تستوفي في وقت واحد من السنة جُعل العطاء في رأس كل سنة، وإن كانت تستوفي في وقتين جعل العطاء في كل سنة مرتين، وإن كانت تستوفي في كل شهر جُعل العطاء في رأس كل شهر ليكون المال مصروفا إليهم عند حصوله، فلا يحبس عنهم إذا اجتمع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تأخر عنهم العطاء عند استحقاقه، وكان حاصلا في بيت المال، كان لهم المطالبة به کالديون المستحقة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طبقة الكتّاب، فقد كانت منصبا من مناصب الحكومة لا يستغني عنه، ولما فتحت الأمصار وتدونت الدواوين عیّن عمر بن الخطاب كاتبا لكل ولاية يكتب في ديوانها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الكاتب يكتب في أول الأمر لديوان الجند و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في عهد الإمام علي كانت الكتابة منحصرة في واحد يضبط حساب الديوان من أعطيات الجند وأسمائهم ويكتب المراسلات، وربما كانا اثنين يتولى الثاني كتابة بیت المال</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الطبقات التي ذكرت في نص العهد طبقة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قضاة 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 أصناف، فعندما فتح العرب مصر أبقوا على النظام القضائي البيزنطي مع تغيير في التسميات من جانب، وتغيير في الوظيفة من جانب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هناك أربعة أنواع من المحاكم، 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المحاكم العادية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محكمة النظر في المظالم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محاكم أهل الذمة</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النوع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الجند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وعندما فتح العرب مصر، کتب عمر بن الخطاب إلى عمرو بن العاص بتولية قيس بن أبي العاص القضاء، فولى القضاء عام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ثم مات بعد ثلاثة شهور من توليته، وبعد موته كتب إليه أن يستقضي كعبا بن يسار، وكان ممن قضى في الجاهلية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فأبى،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قضيت في الجاهلية ولا أعود إليه في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فولى عمرو بن العاص عثمان بن قیس بن أبي العاص على القضاء بإذن عمر بن الخطاب، فقد كان بعض القضاة يعينهم الولاة بتفويض من الخليفة</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وتذكر الدكتورة سيدة اسماعیل کاشف أن القضاة في مصر كانوا أكثر استقلالا في مناصبهم من الولاة، وهو أمر كان يستدعيه حسن سير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كثير من الأحيان کان القاضي يشغل منصبه في عهود ولاة مختلفين، وكثيرا ما مات القضاة وهم في مناصبهم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فنجد القاضي سليم بن عتر التجيبي يتولى القضاء عشرين سنة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القاضي في مصر يعيّن من قبل الوالي أو الأمير، إلى أن جاء بني العباس فجعلوا تولية القضاة إليهم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طبقة القضاة تأتي طبقة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الجزية والخراج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ويعد صاحب الجزية والخراج الرجل الثاني في الدولة بعد الوالي من حيث المكانة والأهمية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حرص الخلفاء على جعل عمال الخراج مستقلين عن الولاة، وذلك لإضعاف نفوذهم، مثلما فعل عثمان بن عفان عند توليته عمرو بن العاص على الحرب، وعبد الله بن أبي سرح على الخراج، فرفض عمرو ذلك، وقال قولته المشهورة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أنا کماسك البقرة بقرنها وآخر يحلبها</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هذه السياسة لم يكن يرتضيها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هي معروفة عنه، فلم يكن ليرسل واليا وفي نيته استضعافه، خاصة ما لمالك الأشتر من منزلة لديه، وحنكة يُعوّل عليها في حكم مصر</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وتأتي طبقة التجار، وقد كانت طبقة التجار في العصر البيزنطي تتركز بصورة رئيسية في الاسكندرية، وكانت تتكون من اليهود خاصة الذين اشتهروا بمهارتهم التجارية، </w:t>
      </w:r>
    </w:p>
    <w:p>
      <w:pPr>
        <w:pStyle w:val="BookText"/>
        <w:rPr/>
      </w:pPr>
      <w:r>
        <w:rPr>
          <w:rFonts w:ascii="Amiri" w:hAnsi="Amiri" w:eastAsia="Amiri" w:cs="Amiri"/>
          <w:color w:val="111111"/>
          <w:sz w:val="28"/>
          <w:sz w:val="28"/>
          <w:szCs w:val="28"/>
          <w:rtl w:val="true"/>
          <w:lang w:bidi="ar-SA"/>
        </w:rPr>
        <w:t>ومن الروم والأقباط والسوريين وعناصر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استمرت طبقة التجار في مزاولتها للتجارة تحت الحكم العربي، بعد أن أضيفت إليها طبقة من التجار العرب الذين استوطنوا مصر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وعندما دخل العرب مصر، عملوا على استغلال الوضع التجاري المزدهر فيها لصالحهم، فساروا على نفس سياسة الدولة البيزنطية وهي سياسة حرية التجارة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ذلك يقول الدكتور علي حسني الخربوطلي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القرن السابع الميلادي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الهجري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عصر تجارة غير مقيدة في البحر المتوسط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يقول الرحالة الأوربي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آرکولف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زار مصر عام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حوالي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الاسكندرية أصبحت ملتقى تجارة العالم كله، وتوافدت عليها أعداد غفيرة من التجار لشراء ما بها من بضائع</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وأهل الصناعات، على الرغم من أن وسيلة الانتاج الرئيسة في مصر كانت هي الأرض، وكانت الزراعة هي الحرفة الرئيسة لأهلها، إلا أنه كان من الطبيعي أن تنشأ إلى جانب حرفة الزراعة حرفة أخرى تواجه حاجات المجتمع الأخرى من مصنوعات، وكانت هذه الحرفة هي حرفة الصناعة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كانت طبقة الصناع في مصر قبل الفتح العربي تتكون من الأقباط، واستمر الأقباط يعملون بالصناعة تحت الحكم العربي أيضا، سواء من بقي على دينه، أو من أسلم منهم، فالعرب لم يعملوا في الصناعات وغيرها من المهن، وإنما كانوا يعنون بالأمور السياسية في الدولة، وحتى بعد أن بدأ العرب في الاختلاط بالأهالي وتملك الأرض والاشتغال بالزراعة، وذلك منذ القرن الثاني الهجري، وسقوطهم من الديوان في عهد المعتصم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ظل أهل البلاد الأصليين يشكلون طبقة الصناع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وأخيرا ذوو الحاجة والمسكنة، وهم الطبقة السفلى التي على الوالي الترأف بهم ورعاية مصالحهم</w:t>
      </w:r>
      <w:r>
        <w:rPr>
          <w:rFonts w:eastAsia="Amiri" w:cs="Amiri" w:ascii="Amiri" w:hAnsi="Amiri"/>
          <w:color w:val="111111"/>
          <w:sz w:val="28"/>
          <w:szCs w:val="28"/>
          <w:rtl w:val="true"/>
          <w:lang w:bidi="ar-SA"/>
        </w:rPr>
        <w:t xml:space="preserve">. </w:t>
      </w:r>
      <w:bookmarkStart w:id="32" w:name="pg16550_183322"/>
    </w:p>
    <w:p>
      <w:pPr>
        <w:pStyle w:val="Heading3"/>
        <w:numPr>
          <w:ilvl w:val="2"/>
          <w:numId w:val="1"/>
        </w:numPr>
        <w:rPr/>
      </w:pPr>
      <w:bookmarkStart w:id="33" w:name="__RefHeading___Toc10141268_1280447820"/>
      <w:bookmarkStart w:id="34" w:name="_Toc11"/>
      <w:bookmarkEnd w:id="32"/>
      <w:bookmarkEnd w:id="33"/>
      <w:r>
        <w:rPr>
          <w:rtl w:val="true"/>
        </w:rPr>
        <w:t>الخاتمة</w:t>
      </w:r>
      <w:r>
        <w:rPr>
          <w:rtl w:val="true"/>
        </w:rPr>
        <w:t>:</w:t>
      </w:r>
      <w:bookmarkEnd w:id="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كشفت الدراسة من خلال البحث عن مرجعيات العهد الخطابية أننا دخلنا في دائرة تأويلية في تحديد المرجع الخارجي المناسب لمراد الإمام في عهده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لفت البحث من خلال الوظيفة المرجعية؛ إحدى وظائف جاكبسون الست إلى وجود لغة تواصلية مشتركة بين المتكلم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والمرسل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هنا مالك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ضُمّنت في رسالة العهد أسماها جاكبسون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عبارة عن نظام ترمیز مشترك كليا أو جزئيا بين المرسل والمتلقي، بحيث يكون نجاح أية عملية إبلاغية معتمدا عليها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بيّن البحث أنّ تضمّن النص مرجعيات مکانية ومقامية، تتطلب معرفة بالبلاد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وطبيعة موقعها، ومقدار خراجها، وكيفية استصلاح أرضها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وجد الدارس دقة في توظيف الإمام المفردة الخراج وهي ما يؤخذ من الأرض من خلال قرنها في العهد بعمارة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 هناك من خلط بين مفهومي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الجزية والخراج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برزت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الأشتر مجموعة مكونات نصية كشفت عن معرفة دقيقة بالطبقات الاجتماعية وأنظمتها مثّلت بمجموعها خطابا اجتماعيا على قدر عال من الوعي والدراية بأحوال المجتمع المصري</w:t>
      </w:r>
      <w:r>
        <w:rPr>
          <w:rFonts w:eastAsia="Amiri" w:cs="Amiri" w:ascii="Amiri" w:hAnsi="Amiri"/>
          <w:color w:val="111111"/>
          <w:sz w:val="28"/>
          <w:szCs w:val="28"/>
          <w:rtl w:val="true"/>
          <w:lang w:bidi="ar-SA"/>
        </w:rPr>
        <w:t xml:space="preserve">. </w:t>
      </w:r>
      <w:bookmarkStart w:id="35" w:name="pg16550_183323"/>
    </w:p>
    <w:p>
      <w:pPr>
        <w:pStyle w:val="Heading3"/>
        <w:numPr>
          <w:ilvl w:val="2"/>
          <w:numId w:val="1"/>
        </w:numPr>
        <w:rPr/>
      </w:pPr>
      <w:bookmarkStart w:id="36" w:name="__RefHeading___Toc10141270_1280447820"/>
      <w:bookmarkStart w:id="37" w:name="_Toc12"/>
      <w:bookmarkEnd w:id="35"/>
      <w:bookmarkEnd w:id="36"/>
      <w:r>
        <w:rPr>
          <w:rtl w:val="true"/>
        </w:rPr>
        <w:t>الهوامش</w:t>
      </w:r>
      <w:bookmarkEnd w:id="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لسانیات النص، مدخل إلى انسجام الخطاب، محمد خطابي، المركز الثقافي العربي، بیروت،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تحليل الخطاب في النظرية النحوية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تأسيس نحو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الشاوش، منشورات كلية الآداب، جامعة منوبة،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لسانیات الخطاب وأنساق الثقافة، عبد الفتاح يوسف، الدار العربية للعلوم ناشرون، منشورات الاختلاف،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فلسفة اللغة، محمود فهمي زيدان، دار النهضة العربية،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تحليل الخطاب، براون ويول، ترجمة محمد لطفي الزليطني ومنير التريكي، جامعة الملك سعود،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السياق والنص الشعري من البنية إلى القراءة، علي آيت أوشان، دار الثقافة للنشر والتوزيع، الدار البيضاء،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اللسانيات الحديثة، عبد القادر عبد الجليل، دار الصفاء للطباعة والنشر والتوزيع،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الدلالة، أحمد مختار عمر، مكتبة دار العروبة للنشر والتوزيع،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اللغة في المجتمع،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لویس، ترجمة تمام حسان، مراجعة إبراهيم أنيس، دار إحياء الكتب العربية، عيسى البابي الحلبي وشركاه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اللغة مقدمة للقارئ العربي، محمود السعران، دار الفكر العربي، القاهرة،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القرآني دراسة في العلاقة بين النص والسياق، خلود العموش، عالم الكتب الحديث،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الألسنية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اللغة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المبادئ والأعلام، میشال زكريا، المؤسسة الجامعية للدراسات والنشر والتوزيع، بيروت،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والخطاب والإجراء، روبرت دي بوجراند، ترجمة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حسان، عالم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المختار من كلام أمير المؤمنين لجامعه الشريف الرضي، العتبة العلوية المقدسة، مكتبة الروضة الحيدرية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 الذين احتضنوا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وجعلوه على خزائن الأرض،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الْمَلِكُ ائْتُونِي بِهِ أَسْتَخْلِصْهُ لِنَفْسِي فَلَمَّا كَلَّمَهُ قَالَ إِنَّكَ الْيَوْمَ لَدَيْنَا مَكِينٌ 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اجْعَلْنِي عَلَى خَزَائِنِ الْأَرْضِ إِنِّي حَفِيظٌ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مَكَّنَّا لِيُوسُفَ فِي الْأَرْضِ يَتَبَوَّأُ مِنْهَا حَيْثُ يَشَاءُ نُصِيبُ بِرَحْمَتِنَا مَنْ نَشَاءُ وَلَا نُضِيعُ أَجْرَ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سورة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ليوسف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الهكسوس ما يشبه الوضع الملكي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قَدْ آتَيْتَنِي مِنَ الْمُلْكِ وَعَلَّمْتَنِي مِنْ تَأْوِيلِ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الحكم العدل سارياً بين الهكسوس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أَعْرِضْ عَنْ هَذَا وَاسْتَغْفِرِي لِذَنْبِكِ إِنَّكِ كُنْتِ مِنَ الْخَاطِئِينَ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آيات القرآن الكريم التي تتحدث عن مدة وجود يوسف عليه السلام في مصر تطلق على حاكم مصر لقب الملك وقال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الْمَلِكُ إِنِّي أَرَى سَبْعَ بَقَرَاتٍ سِمَانٍ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الْمَلِكُ ائْتُونِي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الْمَلِكُ ائْتُونِي بِهِ أَسْتَخْلِصْهُ لِنَفْسِي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نَفْقِدُ صُوَاعَ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لِيَأْخُذَ أَخَاهُ فِي دِينِ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أما في مدة النبي موسى عليه السلام فنجد القرآن الكريم يطلق على حاكم مصر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نَتْلُوا عَلَيْكَ مِنْ نَبَإِ مُوسَى وَفِرْعَوْنَ بِالْحَقِّ لِقَوْمٍ يُؤْمِنُونَ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من خلال هذه الإشارة القرآنية يتضح أن لقب فرعون لم يكن يطلق على الحاكم في زمن النبي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أثبت تاريخ مصر القديم أنّ سبب اختلاف اللقب بين هذين الحاكمين في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يوسف عاش في العهد الملكي 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عصر الانتقال الثاني؛ لذا لم يكن اللقب المستعمل عند حكام مصر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النبي موسى فقد عاش في العهد الملكي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عصر الدولة الحديثة، الذي بدأ في عهد الأسرة الثامنة عشرة، وهو العصر الممتد من </w:t>
      </w:r>
      <w:r>
        <w:rPr>
          <w:rFonts w:eastAsia="Amiri" w:cs="Amiri" w:ascii="Amiri" w:hAnsi="Amiri"/>
          <w:color w:val="111111"/>
          <w:sz w:val="28"/>
          <w:szCs w:val="28"/>
          <w:lang w:bidi="ar-SA"/>
        </w:rPr>
        <w:t>1550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والذي كان يطلق فيه على الحاكم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الفرعونية منذ أقدم العصور حتى عام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الميلاد، أحمد فخري، مكتبة الأسرة،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مصر القديم من أفول الدولة الوسطى إلى نهاية الأسرات، زکیه یوسف طبوزادة، القاهرة،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الذي وصفه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بعظيم القبط في رسالته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محمد رسول الله إلى المقوقس عظيم القبط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من اتبع الهدى، أما بعد فإني أدعوك بدعوة الإسلام، أسلم تسلم يؤتك الله أجرك مرتين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وحضارة مصر القديمة، سمير أديب، مكتبة الاسكندرية،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المجتمع في مصر الإسلامية من الفتح العربي إلى العصر الفاطمي، هویدا عبد العظيم رمضان، الهيئة المصرية العامة للكتاب،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عبد اللهّ بن سعد بن أبي سرح، أخو عثمان بن عفان من 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إرتدّ في عهد </w:t>
      </w:r>
    </w:p>
    <w:p>
      <w:pPr>
        <w:pStyle w:val="BookText"/>
        <w:rPr/>
      </w:pP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من كتّاب الوحي، فلحق بالكفّار، فأهدر النبي دمه، فستره عثمان بن عفان يوم الفتح، مع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قد قال في ذلك اليوم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أربعة لا أومنّهم في حلّ ولا في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وأحدهم ابن أبي سرح، فجاء به إلى النبي، فاستوهبه منه، فعفا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رجل من الأنصار قد نذر أن يقتل ابن أبي سرح، إذ رآه إطاعة لأمر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وجده عند النبي وكان يأبی أن یبایعه هاب قتله، فقال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انتظرتك أن توفي نذرك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هبتك، أفلا أومضت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ليس لنبىّ أنْ يغمز أو يومض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لمن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كان فيكم رجل رشيد يقوم إلى هذا حيث رآني كففت يدي عن بيعته فيقتله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التاريخ، ابن الأثير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أبي الفداء عبد الله القاضي، دار الكتب العلمية، لبنان،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الطبري تاريخ الرسل والملوك، لأبي جعفر محمد بن جرير الطبري،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تحقیق محمد أبو الفضل إبراهيم، دار المعارف بمصر،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 ابن عساكر بإسناده عن الزهري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عثان لما وليّ، کره ولايته نفر من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عثمان كان يحبّ قومه، فولي الناس اثنتي عشرة سنة، وكان كثيراً ما يولّي بني أمية ممن لم يكن له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صحبة، فكان يجيء من أمرائه ما ينكره أصحاب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عثمان يستعتب فيهم، فلا يعزلهم، فلمّا كان في الستّ حجج الأواخر استأثر بني عمه، فولاّهم، وما أشرك معهم، وأمرهم بتقوى اللهّ، ولّى عبد اللهّ بن أبي سرح مصر، فمكث عليها سنين، فجاء أهل مصر یشکونه ويتظلّمون منه، وقد كان قبل ذلك من عثان هنات إلى عبد اللهّ بن مسعود، وأبي ذر، وعمار بن یاسر، </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فكانت بنو هذيل وبنو زهرة في قلوبهم ما فيها لحال ابن مسعود، وكانت بنو غفار وأحلافها ومن غضب لأبي ذر في قلوبهم ما فيها، وكانت بنو مخزوم قد خنقت على عثمان لحال 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أهل مصر يشكون ابن أبي سرح، فكتب إليه كتاباً يتهدده فيه، فأبي ابن أبي سرح أن يقبل ما نهاه عنه عثمان، وضرب بعض من أتاه من قبل عثمان من أهل مصر ممن كان أتی عثمان، 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من أهل مصر سبعمائة رجل، فنزلوا المسجد، وشكوا إلى أصحاب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مواقيت الصلاة ما صنع ابن أبي سرح بهم، فقام طلحة بن عبيد اللهّ فكلّم عثمان بن عفان بكلام شديد، وأرسلت عائشة إليه،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إليك أصحاب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وسألوك عزل هذا الرجل، فأبيت إلاّ واحدة، فهذا قد قتل منهم رجلاً، فأنصفهم من عاملك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ودخل عليه علي بن أبي طالب، وكان متكلّم القوم،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يسألونك رجلاً مكان رجل، وقد ادعوا قبله دماً، فاعزله عنهم، واقض بينهم، فإن وجب عليه حق فأنصفهم منه،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اختاروا رجلاً اُولّيه عليكم مكانه، فأشار الناس عليه بمحمد بن أبي بكر،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 عليه محمد بن أبي بكر، فكتب عهده، وولاّه وخرج معهم عدد من المهاجرين والأنصار ينظرون فيما بين أهل مصر وابن أبي سرح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محمد ومن معه، فلمّا كان على مسيرة ثلاث من المدينة، إذا هم بغلام أسود على بعير يخبط البعير خبطاً، كأنه رجل يطلب أو يطلب، فقال له أصحاب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قصّتك؟ وما شأنك؟ هارب أو طالب؟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غلام أمير المؤمنين؛ وجّهني إلى عامل مصر،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عامل مصر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هذا أريد وأخبر بأمره محمد بن أبي بكر، فبعث في طلبه رجلاً، فأخذه، فجيء به، قال فنظر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من أنت؟ فأقبل مرّة يقول أنا غلام أمير المؤمنين، ومرّة يقول أنا غلام مروان، حتى عرفه رجل أنه لعثمان، فقال له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من أرسلت؟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عامل مصر،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معك </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ففتشوه فلم يجدوا معه كتاباً، وكانت معه إداوة قد يبست، فيها شيء يتقلقل، فحرّكوه ليخرج فلم يخرج فشقوا الإدارة، فإذا فيها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عثمان إلى ابن أبي سرح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 محمد من كان عنده من المهاجرين والأنصار وغيرهم، ثم فك الكتاب بمحضر منهم، فإذا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أتاك فلان ومحمد وفلان، فاحتل قتلهم، وأبطل كتابه، وقر على عملك حتى يأتيك رأيي، واحبس من يجيء إليّ يتظلم منك، ليأتيك رأيي في ذلك إن شاء اللهّ، فلما قرؤا الكتاب فزعوا وأزمعوا، فرجعوا إلى المدينة، وختم محمد الكتاب بخوانیم نفر كانوا معه، ودفع الكتاب إلى رجل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وقدموا المدينة، فجمعوا طلحة، والزبير، وعلياً، وسعداً، ومن كان من أصحاب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فضّوا الكتاب بمحضر منهم، وأخبروهم بقصّة الغلام، وأقرؤهم الكتاب، فلم يبق أحد من المدينة إلا حنق على عثمان، وزاد ذلك من كان غضب لابن مسعود وأبي ذر وعمّار، حنقاً وغيظاً، وقام أصحاب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فلحقوا بمنازلهم ما منهم أحد إلا وهو مغتمّ لما قرأوا الكتاب، وحاصر الناس عثمان، وأجلب عليه محمد بن أبي بكر ببني تيم وغيرهم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رأى ذلك علي بعث إلى طلحة والزبير وسعد وعمّار ونفر من أصحاب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كلّهم بدري، ثم دخل على عثمان ومعه الكتاب والغلام والبعير، فقال له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الغلام غلامك؟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والبعير بعيرك؟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كتبت هذا الكتاب؟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وحلف باللهّ ما كتبتُ هذا الكتاب، ولا أمر به، ولا علم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فالخاتم خاتمك؟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يخرج غلامك ببعيرك بكتاب عليه خاتمك لا تعلم به؟ فحلف باللهّ ما كتبت هذا الكتاب، ولا أمرت به، ولا وجّهت هذا الغلام إلى مصر قط، وأما الخطّ فعرفوا أنه خط مروان، وشكوا في أمر عثمان، وسألوه أن يدفع إليهم مروان، فأبى، وكان مروان عنده في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أصحاب محمد من عنده غضاباً وشکّوا في أمره، وعلموا أن عثمان لا يحلف </w:t>
      </w:r>
    </w:p>
    <w:p>
      <w:pPr>
        <w:pStyle w:val="BookText"/>
        <w:rPr/>
      </w:pPr>
      <w:r>
        <w:rPr>
          <w:rFonts w:ascii="IRNazanin" w:hAnsi="IRNazanin" w:eastAsia="IRNazanin"/>
          <w:color w:val="111111"/>
          <w:sz w:val="28"/>
          <w:sz w:val="28"/>
          <w:szCs w:val="28"/>
          <w:rtl w:val="true"/>
          <w:lang w:bidi="fa-IR"/>
        </w:rPr>
        <w:t>بباطل، إلا أن قوماً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يبرأ عثمان من قلوبنا إلا أن يدفع إلينا مروان حتی نبحثه ونعرف حال الكتاب، وكيف يؤمر بقتل رجل من أصحاب محمد بغير حق، فإن يكن عثمان كتبه عزلناه، وإن يكن مروان كتبه على لسان عثمان نظرنا ما يكون منا في أمر مروان، ولزموا بيوتهم، وأبي عثمان أن يخرج إليهم مروان، وخشي عليه القتل، وحاصر الناس عثمان ومنعوه الماء، فأشرف على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أفيكم علي؟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أفيكم سعد؟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فسكت،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أحد يبلغ فيسقينا ماء، فبلغ ذلك عليّاً، فبعث إليه بثلاث قرب مملؤة، فيما كادت تصل إليه وجرح في سبها عدّة من موالي بني هاشم وبني أمية حتى وصل الماء إليه، فبلغ عليّاً أن عثمان يراد قتله،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أردنا منه مروان، فأما قتل عثمان فلا، وقال للحسن وللحسين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إذهبا بسیفیکما حتى تقوما على باب عثمان، فلا تدعا أحداً يصل إليه، وبعث الزبير ابنه وبعث طلحة ابنه، وبعث عدّة من أصحاب محمد أبناءهم، يمنعون الناس أن يدخلوا على عثمان، ويسألونه إخراج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أبو القاسم علي بن الحسن بن هبة الله المعروف بابن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غرامة العمر وي، دار الفكر للطباعة والنشر والتوزيع،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415</w:t>
      </w:r>
      <w:r>
        <w:rPr>
          <w:rFonts w:eastAsia="IRNazanin" w:cs="IRNazanin"/>
          <w:color w:val="111111"/>
          <w:sz w:val="28"/>
          <w:szCs w:val="28"/>
          <w:rtl w:val="true"/>
          <w:lang w:bidi="fa-IR"/>
        </w:rPr>
        <w:t xml:space="preserve"> - </w:t>
      </w:r>
      <w:r>
        <w:rPr>
          <w:rFonts w:eastAsia="IRNazanin" w:cs="IRNazanin"/>
          <w:color w:val="111111"/>
          <w:sz w:val="28"/>
          <w:szCs w:val="28"/>
          <w:lang w:bidi="fa-IR"/>
        </w:rPr>
        <w:t>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نظرية النص من بنية المعنى إلى سيميائية الدال،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خمري،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منشورات الاختلاف، الجزائر،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السيميائية وفلسفة اللغة امبرتو ایکو، ترجمة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الصمعي،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المنظمة العربية للترجمة بيروت،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قضايا أدبية عامة، آفاق جديدة في نظرية الأدب، برنار موراليس، ایمانویل فریس، ترجمة لطيف زيتوني، عالم المعرفة، المجلس الأعلى للثقافة والفنون والآداب،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المجتمع في مصر الاسلامية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نص المعاهدة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أعطى عمرو بن العاص أهل مصر من الأمان وملتهم وكنائسهم وصلبهم وبرهم وبحرهم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يدخل عليهم شيء من ذلك ولا ينتقص ولا يساكنهم النوب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أهل مصر أن يعطوا الجزية إذا اجتمعوا على هذا الصلح وانتهت زيادة نهرهم خمسين ألف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عليهم ما جنى لصوتهم فإن أبر أحد منهم أن يجيب رفع عنهم من الجزاء بقدرهم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وذمتنا ممن أبي بريئة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نقص نهرهم من غايته إذا انتهى رفع بقدر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دخل في دخل في صلحهم من الروم والنوب فله مثل ما لهم، وعليه مثل ما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أبي واختار الذهاب فهو آمن حتى يبلغ مأمنه أو يخرج من سلطاننا عليهم ما عليهم أثلاثاً في كل ثلث جباية ثلث ما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في هذا الكتاب عهد الله وذمته وذمة رسوله وذمة الخليفة أمير المؤمنين وذمم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النوبة الذين استجابوا أن يعينوا بكذا وكذا رأساً وكذا وكذا فرساً على أن لا يغزوا ولا يمنعوا من تجارة صادرة ولا واردة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الزبير وعبد الله و محمد بناة وكتب وردان وحضر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الأموال، أبو عبيد القاسم بن السلام، تقدیم ودراسة وتحقيق محمد عمارة، دار الشروق،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ابن عساکر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المقريزي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543</w:t>
      </w:r>
      <w:r>
        <w:rPr>
          <w:rFonts w:eastAsia="IRNazanin" w:cs="IRNazanin"/>
          <w:color w:val="111111"/>
          <w:sz w:val="28"/>
          <w:szCs w:val="28"/>
          <w:rtl w:val="true"/>
          <w:lang w:bidi="fa-IR"/>
        </w:rPr>
        <w:t xml:space="preserve"> -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كتاب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عمر بن الخطاب إلى عمرو بن العاص سلام عليك فإني أحمد إليك الله الذي لا إله إلا هو أما بعد فقد عجبت من كثرة كتبي إليك في إبطائك بالخراج وكتابك إلي ببنيات الطرق وقد علمت إني لست أرضى منك إلا بالحق البين ولم أقدمك إلى مصر أجعلها لك طعمة ولا لقومك ولكني وجهتك لما رجوت من توفير الخراج وحسن سیاستك فإذا أتاك كتابي هذا </w:t>
      </w:r>
    </w:p>
    <w:p>
      <w:pPr>
        <w:pStyle w:val="BookText"/>
        <w:rPr/>
      </w:pPr>
      <w:r>
        <w:rPr>
          <w:rFonts w:ascii="IRNazanin" w:hAnsi="IRNazanin" w:eastAsia="IRNazanin"/>
          <w:color w:val="111111"/>
          <w:sz w:val="28"/>
          <w:sz w:val="28"/>
          <w:szCs w:val="28"/>
          <w:rtl w:val="true"/>
          <w:lang w:bidi="fa-IR"/>
        </w:rPr>
        <w:t>فاحمل الخراج فإنما هو فيء المسلمين وعندي من قد تعْلَم قوم محصورون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إليه عمرو بن العاص بسم الله الرحمن الرحيم لعمر بن الخطاب من عمرو بن العاص سلام علیکم فإني أحمد إليك الله الذي لا إله إلا هو أما بعد فقد أتاني کتاب أمير المؤمنين يستبطئني في الحراج ويزعم أني أَعْنَد عن الحق وأنكب عن الطريق وإني والله ما أرغب عن صالح ما تعلم ولكن أهل الأرض استنظروني إلى أن تدرك غلتهم فنظرت للمسلمين فكان الرفق بهم خيرا من أن يخرق بهم فيصيروا إلى بيع ما لا غنى بهم عنه والسلام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التمدن الإسلامي، جرجي زيدان، منشورات دار مكتبة الحياة، بيروت لبنان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كلمة الخراج ليست عربية أصلية، وإنما هي نقلت عن اللغة اليونانية عن طريق البيزنطيين، أو هي تعريب الكلمة الآرامية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Choregia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وكانت تعني الضريبة بصفة 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أنه رأى أن استعارة العرب لهذه الكلمة كانت قبل مجيء الإسلام على اعتبار أنها قد استعملت في القرآن، وتكرر ورودها في الأحاديث، وعلى لسان العرب قبل بدء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الخراج والنظم المالية للدولة الإسلامية، محمد ضیاء الدين الريس، ط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التمدن الإسلامي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في ضوء علم اللغة الاجتماعي، نعمة دهش فرحان، أطروحة دكتوراه، جامعة بغداد كلية التربية ابن رشد،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التمدن الإسلامي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المجتمع في مصر الاسلامية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lang w:bidi="fa-IR"/>
        </w:rPr>
        <w:t>306</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في فجر الإسلام من الفتح العربي إلى قيام الدولة الطولونية، الهيئة المصرية العامة للكتاب،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التمدن الإسلامي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المجتمع في مصر الاسلامية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الحضارة العربية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حضارة السياسة والإدارة والقضاء والحرب والاجتماع والاقتصاد والتربية والتعليم والثقافة والفنون،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المجتمع في مصر الإسلامية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bookmarkStart w:id="38" w:name="pg16550_183333"/>
    </w:p>
    <w:p>
      <w:pPr>
        <w:pStyle w:val="Heading3"/>
        <w:numPr>
          <w:ilvl w:val="2"/>
          <w:numId w:val="1"/>
        </w:numPr>
        <w:rPr/>
      </w:pPr>
      <w:bookmarkStart w:id="39" w:name="__RefHeading___Toc10141272_1280447820"/>
      <w:bookmarkStart w:id="40" w:name="_Toc13"/>
      <w:bookmarkEnd w:id="38"/>
      <w:bookmarkEnd w:id="39"/>
      <w:r>
        <w:rPr>
          <w:rtl w:val="true"/>
        </w:rPr>
        <w:t>المصادر والمراجع</w:t>
      </w:r>
      <w:bookmarkEnd w:id="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أصول تحليل الخطاب في النظرية النحوية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تأسيس نحو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الشاوش، منشورات كلية الآداب، جامعة منوبة،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الألسنية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اللغة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المبادئ والأعلام، میشال زكريا، المؤسسة الجامعية للدراسات والنشر والتوزيع، بيروت،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الأموال، أبو عبيد القاسم بن السلام، تقدیم ودراسة وتحقيق محمد عمارة، دار الشروق،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دمشق، أبو القاسم علي بن الحسن بن هبة الله المعروف بابن عساكر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غرامة العمر وي، دار الفكر للطباعة والنشر والتوزيع،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التمدن الإسلامي، جرجي زيدان، منشورات دار مكتبة الحياة، بیروت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الطبري تاريخ الرسل والملوك، لأبي جعفر محمد بن جرير الطبري،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تحقیق محمد أبو الفضل إبراهيم، دار المعارف بمصر، ط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مصر القديم من أفول الدولة الوسطى إلى نهاية الأسرات، زکیه یوسف طبوزادة، القاهرة، </w:t>
      </w:r>
      <w:r>
        <w:rPr>
          <w:rFonts w:eastAsia="IRNazanin" w:cs="IRNazanin"/>
          <w:color w:val="111111"/>
          <w:sz w:val="28"/>
          <w:szCs w:val="28"/>
          <w:lang w:bidi="fa-IR"/>
        </w:rPr>
        <w:t>2008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وحضارة مصر القديمة، سمير أديب، مكتبة الاسكندرية،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تحليل الخطاب، براون ويول، ترجمة محمد لطفي الزليطني ومنير التريكي، جامعة الملك سعود،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الحضارة العربية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حضارة السياسة والإدارة والقضاء والحرب والاجتماع والاقتصاد والتربية والتعليم والثقافة والفنون،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الخراج والنظم المالية للدولة الإسلامية، محمد ضياء الدين الريس، 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الخطاب القرآني دراسة في العلاقة بين النص والسياق، خلود العموش، عالم الكتب الحديث،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السياق والنص الشعري من البنية إلى القراءة، علي آيت أوشان، دار الثقافة للنشر والتوزيع، الدار البيضاء،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الدلالة، احمد مختار عمر، مکتبة دار العروبة للنشر والتوزيع،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اللسانيات الحديثة، عبد القادر عبد الجليل، دار الصفاء للطباعة والنشر والتوزيع،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اللغة مقدمة للقارئ العربي، محمود السعران، دار الفكر العربي، القاهرة،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فلسفة اللغة، محمود فهمي زيدان، دار النهضة العربية،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قضايا أدبية عامة، آفاق جديدة في نظرية الأدب، برنار مورالیس ایمانویل فریس، ترجمة لطيف زيتوني، عالم المعرفة، المجلس الأعلى للثقافة والفنون والآداب،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في التاريخ، ابن الأثير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أبي الفداء عبد الله القاضي، دار الكتب العلمية، لبنان،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لسانیات الخطاب وأنساق الثقافة، عبد الفتاح يوسف، الدار العربية للعلوم ناشرون، منشورات الاختلاف،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لسانیات النص، مدخل إلى انسجام الخطاب، محمد خطابي، المركز الثقافي العربي، بیروت،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اللغة في المجتمع،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لویس، ترجمة تمام حسان، مراجعة إبراهيم أنيس، دار إحياء الكتب العربية، عيسى البابي الحلبي وشركاه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المجتمع في مصر الإسلامية من الفتح العربي إلى العصر الفاطمي، هویدا عبد العظيم رمضان، الهيئة المصرية العامة للكتاب، </w:t>
      </w:r>
      <w:r>
        <w:rPr>
          <w:rFonts w:eastAsia="IRNazanin" w:cs="IRNazanin"/>
          <w:color w:val="111111"/>
          <w:sz w:val="28"/>
          <w:szCs w:val="28"/>
          <w:lang w:bidi="fa-IR"/>
        </w:rPr>
        <w:t>1994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مصر الفرعونية منذ أقدم العصور حتى عام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الميلاد، أحمد فخري، مكتبة الأسرة،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في فجر الإسلام من الفتح العربي إلى قيام الدولة الطولونية، الهيئة المصرية العامة للكتاب،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النص والخطاب والإجراء، روبرت دي بوجراند، ترجمة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حسان، عالم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نظرية النص من بنية المعنى إلى سيميائية الدال،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خمري،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منشورات الاختلاف، الجزائر،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السيميائية وفلسفة اللغة امبرتو ایکو، ترجمة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الصمعي،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المنظمة العربية للترجمة بيروت،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البلاغة المختار من كلام أمير المؤمنين لجامعه الشريف الرضي، العتبة العلوية المقدسة، مكتبة الروضة الحيدرية</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في ضوء علم اللغة الاجتماعي، نعمة دهش فرحان، أطروحة دكتوراه، جامعة بغداد كلية التربية ابن رشد،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41" w:name="pg16550_183336"/>
    </w:p>
    <w:p>
      <w:pPr>
        <w:pStyle w:val="Heading2"/>
        <w:numPr>
          <w:ilvl w:val="1"/>
          <w:numId w:val="1"/>
        </w:numPr>
        <w:rPr/>
      </w:pPr>
      <w:bookmarkStart w:id="42" w:name="__RefHeading___Toc10141274_1280447820"/>
      <w:bookmarkStart w:id="43" w:name="_Toc14"/>
      <w:bookmarkEnd w:id="41"/>
      <w:bookmarkEnd w:id="42"/>
      <w:r>
        <w:rPr>
          <w:rtl w:val="true"/>
        </w:rPr>
        <w:t xml:space="preserve">أدوات الطلب ودلالتها البلاغية في عهد الامام علي </w:t>
      </w:r>
      <w:r>
        <w:rPr>
          <w:rtl w:val="true"/>
        </w:rPr>
        <w:t>(</w:t>
      </w:r>
      <w:r>
        <w:rPr>
          <w:rtl w:val="true"/>
        </w:rPr>
        <w:t>عليه السلام</w:t>
      </w:r>
      <w:r>
        <w:rPr>
          <w:rtl w:val="true"/>
        </w:rPr>
        <w:t xml:space="preserve">) </w:t>
      </w:r>
      <w:r>
        <w:rPr>
          <w:rtl w:val="true"/>
        </w:rPr>
        <w:t xml:space="preserve">الى مالك الاشتر </w:t>
      </w:r>
      <w:r>
        <w:rPr>
          <w:rtl w:val="true"/>
        </w:rPr>
        <w:t>(</w:t>
      </w:r>
      <w:r>
        <w:rPr>
          <w:rtl w:val="true"/>
        </w:rPr>
        <w:t>رضي الله عنه</w:t>
      </w:r>
      <w:r>
        <w:rPr>
          <w:rtl w:val="true"/>
        </w:rPr>
        <w:t>)</w:t>
      </w:r>
      <w:bookmarkEnd w:id="43"/>
    </w:p>
    <w:p>
      <w:pPr>
        <w:pStyle w:val="Heading3"/>
        <w:numPr>
          <w:ilvl w:val="2"/>
          <w:numId w:val="1"/>
        </w:numPr>
        <w:rPr/>
      </w:pPr>
      <w:bookmarkStart w:id="44" w:name="__RefHeading___Toc10141276_1280447820"/>
      <w:bookmarkStart w:id="45" w:name="_Toc15"/>
      <w:bookmarkEnd w:id="44"/>
      <w:r>
        <w:rPr>
          <w:rtl w:val="true"/>
        </w:rPr>
        <w:t>اشارة</w:t>
      </w:r>
      <w:bookmarkEnd w:id="45"/>
    </w:p>
    <w:p>
      <w:pPr>
        <w:pStyle w:val="BookText"/>
        <w:rPr/>
      </w:pPr>
      <w:r>
        <w:rPr>
          <w:rFonts w:ascii="Amiri" w:hAnsi="Amiri" w:eastAsia="Amiri" w:cs="Amiri"/>
          <w:color w:val="111111"/>
          <w:sz w:val="28"/>
          <w:sz w:val="28"/>
          <w:szCs w:val="28"/>
          <w:rtl w:val="true"/>
          <w:lang w:bidi="ar-SA"/>
        </w:rPr>
        <w:t>الأستاذ الدكتور حسين لفته حافظ</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مركز دراسات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الكوفة </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 w:name="pg16550_183338"/>
      <w:bookmarkStart w:id="47" w:name="pg16550_183338"/>
      <w:bookmarkEnd w:id="47"/>
    </w:p>
    <w:p>
      <w:pPr>
        <w:pStyle w:val="Heading3"/>
        <w:numPr>
          <w:ilvl w:val="2"/>
          <w:numId w:val="1"/>
        </w:numPr>
        <w:rPr/>
      </w:pPr>
      <w:bookmarkStart w:id="48" w:name="pg16550_183338"/>
      <w:bookmarkStart w:id="49" w:name="__RefHeading___Toc10141278_1280447820"/>
      <w:bookmarkStart w:id="50" w:name="_Toc16"/>
      <w:bookmarkEnd w:id="48"/>
      <w:bookmarkEnd w:id="49"/>
      <w:r>
        <w:rPr>
          <w:rtl w:val="true"/>
        </w:rPr>
        <w:t>المقدمة</w:t>
      </w:r>
      <w:bookmarkEnd w:id="50"/>
    </w:p>
    <w:p>
      <w:pPr>
        <w:pStyle w:val="BookText"/>
        <w:rPr/>
      </w:pPr>
      <w:r>
        <w:rPr>
          <w:rFonts w:ascii="Amiri" w:hAnsi="Amiri" w:eastAsia="Amiri" w:cs="Amiri"/>
          <w:color w:val="111111"/>
          <w:sz w:val="28"/>
          <w:sz w:val="28"/>
          <w:szCs w:val="28"/>
          <w:rtl w:val="true"/>
          <w:lang w:bidi="ar-SA"/>
        </w:rPr>
        <w:t>بسم الله الرحمن الرحيم والصلاة والسلام على النبي الصادق الأمين وال بيته الطاهرين وبعد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اختط اهل البيت عليهم السلام منهجا صحيحا للعالم باسره من خلال النصائح التي تركوها للأجيال القادمة والتي اشتملت على مواعظ و حکم وارشادات وتوجيهات تربوية واخلاقية تصلح أن تكون دستورا يسلكه كل من أراد النجاة والسير في الدرب الصحيح ومن تلك المواثيق ما خلّفه لنا الامام علي عليه السلام في عهده المشهور الى مالك الاشتر واليه على مصر، فقد احتوى هذا العهد على صور فريدة من الحكم والنصائح بأسلوب بلاغي فريد، وموضوع دراستنا يركز على أساليب الطلب ودلالتها البلاغية، فقد لاحظت تنوع أساليب الطلب في عهد الامام مرة يأتي الطلب بأسلوب الامر ومرة أخرى يأتي الطلب بأسلوب النهي وهما الأكثر استعمالا من بين الأساليب الأخرى، فضلا عن هذا حاول البحث الوقوف على جماليات الايجاز في العهد وتفنن الامام عليه السلام في عرض أفكاره بطريقه شيقة، كذلك نبه البحث إلى قدرة الامام عليه السلام في التضمين القرآني، حتى لا يشعر القارئ معها بوجود تضمين الا بعد التفحص الدقيق والتمعن وذلك باعتماد أسلوب اللمحة الدالة</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عن منهج البحث فقد اتبعت فيه المنهج التحليلي وذلك لغرض فهم طبيعة النص ومعرفة دقائق اسراره، فضلا عن الاستعانة بالدراسات السابقه، من هنا تنوعت مصادر البحث لتشمل كتب التاريخ والبلاغة والسياسة والإدارة وغيرها، وآخر دعوانا أن الحمد لله ربّ العالمين</w:t>
      </w:r>
      <w:r>
        <w:rPr>
          <w:rFonts w:eastAsia="Amiri" w:cs="Amiri" w:ascii="Amiri" w:hAnsi="Amiri"/>
          <w:color w:val="111111"/>
          <w:sz w:val="28"/>
          <w:szCs w:val="28"/>
          <w:rtl w:val="true"/>
          <w:lang w:bidi="ar-SA"/>
        </w:rPr>
        <w:t xml:space="preserve">. </w:t>
      </w:r>
      <w:bookmarkStart w:id="51" w:name="pg16550_183339"/>
    </w:p>
    <w:p>
      <w:pPr>
        <w:pStyle w:val="Heading3"/>
        <w:numPr>
          <w:ilvl w:val="2"/>
          <w:numId w:val="1"/>
        </w:numPr>
        <w:rPr/>
      </w:pPr>
      <w:bookmarkStart w:id="52" w:name="__RefHeading___Toc10141280_1280447820"/>
      <w:bookmarkStart w:id="53" w:name="_Toc17"/>
      <w:bookmarkEnd w:id="51"/>
      <w:bookmarkEnd w:id="52"/>
      <w:r>
        <w:rPr>
          <w:rtl w:val="true"/>
        </w:rPr>
        <w:t>التمهيد</w:t>
      </w:r>
      <w:bookmarkEnd w:id="53"/>
    </w:p>
    <w:p>
      <w:pPr>
        <w:pStyle w:val="BookText"/>
        <w:rPr/>
      </w:pPr>
      <w:r>
        <w:rPr>
          <w:rFonts w:ascii="IRNazanin" w:hAnsi="IRNazanin" w:eastAsia="IRNazanin"/>
          <w:color w:val="111111"/>
          <w:sz w:val="28"/>
          <w:sz w:val="28"/>
          <w:szCs w:val="28"/>
          <w:rtl w:val="true"/>
          <w:lang w:bidi="fa-IR"/>
        </w:rPr>
        <w:t xml:space="preserve">بواعث الابداع في الأسلوب الخطابي عند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شكلت الخطابة عنصرا مهما من عناصر الابداع الفني عند العرب ومنذ العصر الجاهلي وذلك لتأثيرها القوي في نفوس الناس، واستمرت العناية بها مع مجيء الإسلام حتى وجدنا نبي الرحمة يستعمل الخطابة في مناسبات عدة وكذلك عند الإمام علي عليه السلام فنجد أن الخطابة قد أخذت أسلوبا متميزا جديدا واكتسبت معنی اصطلاحيا متكاملا إذ تتمثل لنا ذروة البيان العربي بعد الرسول الأعظم صلى الله عليه وآله وسلم عند الامام عليه السلام ولذلك أسباب وعوامل ذاتية وسياسية وتاريخية ونفسية اقترنت بالإمام علي عليه السلام</w:t>
      </w:r>
      <w:r>
        <w:rPr>
          <w:rFonts w:eastAsia="IRNazanin" w:cs="IRNazanin"/>
          <w:color w:val="111111"/>
          <w:sz w:val="28"/>
          <w:szCs w:val="28"/>
          <w:rtl w:val="true"/>
          <w:lang w:bidi="fa-IR"/>
        </w:rPr>
        <w:t>.</w:t>
      </w:r>
    </w:p>
    <w:p>
      <w:pPr>
        <w:pStyle w:val="Heading3"/>
        <w:numPr>
          <w:ilvl w:val="2"/>
          <w:numId w:val="1"/>
        </w:numPr>
        <w:rPr/>
      </w:pPr>
      <w:bookmarkStart w:id="54" w:name="__RefHeading___Toc10141282_1280447820"/>
      <w:bookmarkStart w:id="55" w:name="_Toc18"/>
      <w:bookmarkEnd w:id="54"/>
      <w:r>
        <w:rPr>
          <w:rtl w:val="true"/>
        </w:rPr>
        <w:t xml:space="preserve">أ </w:t>
      </w:r>
      <w:r>
        <w:rPr>
          <w:rtl w:val="true"/>
        </w:rPr>
        <w:t xml:space="preserve">- </w:t>
      </w:r>
      <w:r>
        <w:rPr>
          <w:rtl w:val="true"/>
        </w:rPr>
        <w:t>العامل الذاتي</w:t>
      </w:r>
      <w:r>
        <w:rPr>
          <w:rtl w:val="true"/>
        </w:rPr>
        <w:t>:</w:t>
      </w:r>
      <w:bookmarkEnd w:id="55"/>
    </w:p>
    <w:p>
      <w:pPr>
        <w:pStyle w:val="BookText"/>
        <w:rPr/>
      </w:pPr>
      <w:r>
        <w:rPr>
          <w:rFonts w:ascii="IRNazanin" w:hAnsi="IRNazanin" w:eastAsia="IRNazanin"/>
          <w:color w:val="111111"/>
          <w:sz w:val="28"/>
          <w:sz w:val="28"/>
          <w:szCs w:val="28"/>
          <w:rtl w:val="true"/>
          <w:lang w:bidi="fa-IR"/>
        </w:rPr>
        <w:t>لاشك أن الامام علي عليه السلام كان مؤهلا تأهيلا خاصا ومعدا اعدادا ثقافيا من الرسول الأعظم صلى الله عليه وآله وسلم إذ يقول 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مدينة العلم وعلي 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مني بمنزلة هارون من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أقضاكم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والخطابة تتناول العلم والقضاء والإعداد الإسلامي، وتتناول غير ذلك من مهمات رجل الدولة فيما يذيعه ويبينه لعامة المسلمين في الملمات، أليس هو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قبل أن تفقدوني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أجمع مؤرخو السيرة والسلف الصالح أن هذا القول ما ادعاه أحد غيره إلا فضحه الله وكان ميدان السؤال والإجابة عنه في خطبه مهما طال الجواب أو قصر واحتاج الناس إليه في كل شيء، وعدم احتياجه لهم في أي شيء، دليل على مبلغ علمه وتمرسه، وقد ساقه الخليل بن أحمد الفراهيدي دليلا على امامته، ونحن ننظر إليه من وجهة نظر أدبية فقط ومظنة نشر هذا العلم الذي احتاجه الناس هو المنبر، وذلك ما عودنا على ذلك الإمام، مضافا إلى الرسائل والوصايا والعهود والمواثيق التي أبرمها </w:t>
      </w:r>
      <w:bookmarkStart w:id="56" w:name="pg16550_183340"/>
    </w:p>
    <w:p>
      <w:pPr>
        <w:pStyle w:val="BookText"/>
        <w:rPr/>
      </w:pPr>
      <w:bookmarkEnd w:id="56"/>
      <w:r>
        <w:rPr>
          <w:rFonts w:ascii="Amiri" w:hAnsi="Amiri" w:eastAsia="Amiri" w:cs="Amiri"/>
          <w:color w:val="111111"/>
          <w:sz w:val="28"/>
          <w:sz w:val="28"/>
          <w:szCs w:val="28"/>
          <w:rtl w:val="true"/>
          <w:lang w:bidi="ar-SA"/>
        </w:rPr>
        <w:t>بشكلها النهائي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طليعة ذلك عهد مالك الاشتر الذي فصل بنوده القانونية المرحوم الأستاذ توفيق الفكيكي في مجلدين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الراعي والرعية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كفاية الإمام الشخصية وإعداده من النبي صلى الله عليه وآله وسلم وبلاغته التي لا يختلف فيها اثنان حتى عادت بديهية لا يحتاج في إثباتها إلى برهان، كل أولئك جعتله إمام الخطباء والبلغاء والمتكلمين من دون منازع</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10141284_1280447820"/>
      <w:bookmarkStart w:id="58" w:name="_Toc19"/>
      <w:bookmarkEnd w:id="57"/>
      <w:r>
        <w:rPr>
          <w:rtl w:val="true"/>
        </w:rPr>
        <w:t xml:space="preserve">ب </w:t>
      </w:r>
      <w:r>
        <w:rPr>
          <w:rtl w:val="true"/>
        </w:rPr>
        <w:t xml:space="preserve">- </w:t>
      </w:r>
      <w:r>
        <w:rPr>
          <w:rtl w:val="true"/>
        </w:rPr>
        <w:t>العامل السياسي</w:t>
      </w:r>
      <w:r>
        <w:rPr>
          <w:rtl w:val="true"/>
        </w:rPr>
        <w:t>:</w:t>
      </w:r>
      <w:bookmarkEnd w:id="58"/>
    </w:p>
    <w:p>
      <w:pPr>
        <w:pStyle w:val="BookText"/>
        <w:rPr/>
      </w:pPr>
      <w:r>
        <w:rPr>
          <w:rFonts w:ascii="Amiri" w:hAnsi="Amiri" w:eastAsia="Amiri" w:cs="Amiri"/>
          <w:color w:val="111111"/>
          <w:sz w:val="28"/>
          <w:sz w:val="28"/>
          <w:szCs w:val="28"/>
          <w:rtl w:val="true"/>
          <w:lang w:bidi="ar-SA"/>
        </w:rPr>
        <w:t>إن العزل السياسي الذي تعرض له الامام عليه السلام طيلة ربع قرن منذ وفاة النبي صلى الله عليه وآله وسلم إلى عهد خلافته فضلا عن الأحداث التي رافقت حقبة خلافته، وهي أحداث دامية فجرت في نفسه الألم وأججت كوامن الأسى والشجي فعبر عن ذلك بخطبته التي تناولت مختلف الأغراض الإنسانية وفي شتى مجالات المعرفة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فالناكثون ومشاكلهم والقاسطون وجرائرهم والمارقون ونوازعهم كل أولئك عوامل سياسية جرت إلى حروب طاحنة كان الأسى يعصر فيها قلب الإمام فينفح عن الأمة من جهة، ويهيئ لرد أعداء الإسلام من جهة أخرى، وما يحتاج ذلك من تحذير وإنذار وترغيب وترهيب وسياسة ودفاع وهجوم وتذكير بالله ودفع إلى الجهاد وإصرار على الحق وثبات على المبدأ</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10141286_1280447820"/>
      <w:bookmarkStart w:id="60" w:name="_Toc20"/>
      <w:bookmarkEnd w:id="59"/>
      <w:r>
        <w:rPr>
          <w:rtl w:val="true"/>
        </w:rPr>
        <w:t xml:space="preserve">ج </w:t>
      </w:r>
      <w:r>
        <w:rPr>
          <w:rtl w:val="true"/>
        </w:rPr>
        <w:t xml:space="preserve">- </w:t>
      </w:r>
      <w:r>
        <w:rPr>
          <w:rtl w:val="true"/>
        </w:rPr>
        <w:t>العامل التاريخي</w:t>
      </w:r>
      <w:r>
        <w:rPr>
          <w:rtl w:val="true"/>
        </w:rPr>
        <w:t>:</w:t>
      </w:r>
      <w:bookmarkEnd w:id="60"/>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نشأ من العامل السياسي أن تفرّق المسلمون شيعا وكتلا وجماعات فلكلّ قائد ولكلّ موجّه، وغاية الإمام العودة بالإسلام إلى أصوله الأولى والاغتراف من مناهجه والتذكير بالله تعالى والاستدلال على عظمته وقدرته والتزام سنن الدين في حين بَعُدَ المسلمون عن ذلك وراقتهم الدنيا بزبارجها، وذلك ما اشار هو عليه السلام إلى ذلك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كأنهم لم يسمعوا كلام الله حيث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تِلْكَ الدَّارُ الآخِرَةُ نَجْعَلُهَا لِلَّذِينَ لاَ يُرِيدُونَ عُلُوًّا فِي </w:t>
      </w:r>
      <w:bookmarkStart w:id="61" w:name="pg16550_183341"/>
    </w:p>
    <w:p>
      <w:pPr>
        <w:pStyle w:val="BookText"/>
        <w:rPr/>
      </w:pPr>
      <w:bookmarkEnd w:id="61"/>
      <w:r>
        <w:rPr>
          <w:rFonts w:ascii="Amiri" w:hAnsi="Amiri" w:eastAsia="Amiri" w:cs="Amiri"/>
          <w:color w:val="111111"/>
          <w:sz w:val="28"/>
          <w:sz w:val="28"/>
          <w:szCs w:val="28"/>
          <w:rtl w:val="true"/>
          <w:lang w:bidi="ar-SA"/>
        </w:rPr>
        <w:t>الأَرْضِ وَلاَ فَسَادًا وَالْعَاقِبَةُ لِلْمُتَّقِينَ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بلى والله لقد سمعوها ووعوها ولكنهم حليت الدنيا بأعينهم وراقهم زبر جها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في وقت قد بَعُدَ الناس تاريخيا عن عهد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الزمن قد شکل عاملا جديدا في تفجير طاقة الامام علي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لم يجد الامام عليه السلام محيصا من استفراغ جميع قدراته البيانية وبذل امکاناته الخطابية كافة من أجل العودة بالناس إلى الدين بشتى الأساليب البلاغية فاستغل جميع الفرص والمناسبات للتذكير والوعظ والارشاد والاحتجاج والرد والمجابهة، ولاسيما أن المسلمين ابتعدوا بمواقعهم عن جوهر الإسلام</w:t>
      </w:r>
      <w:r>
        <w:rPr>
          <w:rFonts w:eastAsia="IRNazanin" w:cs="IRNazanin"/>
          <w:color w:val="111111"/>
          <w:sz w:val="28"/>
          <w:szCs w:val="28"/>
          <w:rtl w:val="true"/>
          <w:lang w:bidi="fa-IR"/>
        </w:rPr>
        <w:t>.</w:t>
      </w:r>
    </w:p>
    <w:p>
      <w:pPr>
        <w:pStyle w:val="Heading3"/>
        <w:numPr>
          <w:ilvl w:val="2"/>
          <w:numId w:val="1"/>
        </w:numPr>
        <w:rPr/>
      </w:pPr>
      <w:bookmarkStart w:id="62" w:name="__RefHeading___Toc10141288_1280447820"/>
      <w:bookmarkStart w:id="63" w:name="_Toc21"/>
      <w:bookmarkEnd w:id="62"/>
      <w:r>
        <w:rPr>
          <w:rtl w:val="true"/>
        </w:rPr>
        <w:t xml:space="preserve">د </w:t>
      </w:r>
      <w:r>
        <w:rPr>
          <w:rtl w:val="true"/>
        </w:rPr>
        <w:t xml:space="preserve">- </w:t>
      </w:r>
      <w:r>
        <w:rPr>
          <w:rtl w:val="true"/>
        </w:rPr>
        <w:t>العامل النفسي</w:t>
      </w:r>
      <w:r>
        <w:rPr>
          <w:rtl w:val="true"/>
        </w:rPr>
        <w:t>:</w:t>
      </w:r>
      <w:bookmarkEnd w:id="63"/>
    </w:p>
    <w:p>
      <w:pPr>
        <w:pStyle w:val="BookText"/>
        <w:rPr/>
      </w:pPr>
      <w:r>
        <w:rPr>
          <w:rFonts w:ascii="Amiri" w:hAnsi="Amiri" w:eastAsia="Amiri" w:cs="Amiri"/>
          <w:color w:val="111111"/>
          <w:sz w:val="28"/>
          <w:sz w:val="28"/>
          <w:szCs w:val="28"/>
          <w:rtl w:val="true"/>
          <w:lang w:bidi="ar-SA"/>
        </w:rPr>
        <w:t>كان الامام بطبيعته وتركيبه النفسي مجبولا على الزهد والتقوى والاعراض عن الدنيا ومواساة الفقراء ليكون النموذج الاسمى للحاكم العادل ولا أدل على ذلك من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أأقنع من نفسي بأن يقال هذا أمير المؤمنين ولا اشاركهم بخشونة العيش أو أكون لهم أسوة على مکاره الدهر ولعل بالحجاز أو اليمامة من لا عهد له بالشبع ولا طمع له بالقرص وإنما هي نفسي أروضها بالتقوى لتأتي آمنه يوم الفزع الأكبر وتثبت على جوانب المزلق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الامام عليه السلام قد ساق هذه الخطبة في معرض عتاب صحابته له على خشونة عيشه وخشونة لبسه، فكان الرد قولا وعمليا ذا قيم انسانية منبثقة عن تكوينه النفسي غير متكلف فيه مطلقاً؛ لذا بدأ يعظ ويخطب بهذا المستوى البلاغي الرفيع</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هذه الخِلال تطورت الخطابة على يديه فأصبحت فناً متكاملا ذا بال في الأدب العربي الأصيل</w:t>
      </w:r>
      <w:r>
        <w:rPr>
          <w:rFonts w:eastAsia="Amiri" w:cs="Amiri" w:ascii="Amiri" w:hAnsi="Amiri"/>
          <w:color w:val="111111"/>
          <w:sz w:val="28"/>
          <w:szCs w:val="28"/>
          <w:rtl w:val="true"/>
          <w:lang w:bidi="ar-SA"/>
        </w:rPr>
        <w:t xml:space="preserve">. </w:t>
      </w:r>
      <w:bookmarkStart w:id="64" w:name="pg16550_183342"/>
    </w:p>
    <w:p>
      <w:pPr>
        <w:pStyle w:val="Heading3"/>
        <w:numPr>
          <w:ilvl w:val="2"/>
          <w:numId w:val="1"/>
        </w:numPr>
        <w:rPr/>
      </w:pPr>
      <w:bookmarkStart w:id="65" w:name="__RefHeading___Toc10141290_1280447820"/>
      <w:bookmarkStart w:id="66" w:name="_Toc22"/>
      <w:bookmarkEnd w:id="64"/>
      <w:bookmarkEnd w:id="65"/>
      <w:r>
        <w:rPr>
          <w:rtl w:val="true"/>
        </w:rPr>
        <w:t>المبحث الأول</w:t>
      </w:r>
      <w:r>
        <w:rPr>
          <w:rtl w:val="true"/>
        </w:rPr>
        <w:t xml:space="preserve">: </w:t>
      </w:r>
      <w:r>
        <w:rPr>
          <w:rtl w:val="true"/>
        </w:rPr>
        <w:t>أسلوب الامر</w:t>
      </w:r>
      <w:bookmarkEnd w:id="66"/>
    </w:p>
    <w:p>
      <w:pPr>
        <w:pStyle w:val="BookText"/>
        <w:rPr/>
      </w:pPr>
      <w:r>
        <w:rPr>
          <w:rFonts w:ascii="Amiri" w:hAnsi="Amiri" w:eastAsia="Amiri" w:cs="Amiri"/>
          <w:color w:val="111111"/>
          <w:sz w:val="28"/>
          <w:sz w:val="28"/>
          <w:szCs w:val="28"/>
          <w:rtl w:val="true"/>
          <w:lang w:bidi="ar-SA"/>
        </w:rPr>
        <w:t>الامر في اللغة هو نقيض النهي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الامر هو طلب فعل الشيء والنهي ترك الفعل، اما اصطلاحا فان الامر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صيغة تستدعي الفعل، او قول ينبئ عن استدعاء الفعل على سبيل الاستعلاء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الجدير بالذكر ان المطلع على عهد الامام علي عليه السلام يلاحظ كثرة الأوامر الواردة فيه واكثر هذه الأوامر تبدا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الأمثلة على ذلك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فاملك هواك و شح بنفسك عما لا يحل 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عبر الشريف الرضي، في مقدمة نهج البلاغة عن بلاغة الامام علي عليه السلام وقدرته الفائقة خير تعبير في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أمير المؤمنين علي مَشْرع الفصاحة وموردها، ومنشأ البلاغة ومولدها، ومنه ظهر مكنونها، وعنه أخذت قوانينها، وعلى أمثلته حذا كل قائل خطيب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وبکلامه استعان كل واعظ بليغ، ومع ذلك فقد سبق و قصّروا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و تأخروا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كلامه فهو البحر الذي لا يُساجل، والجَمُّ الذي لا یُحافَل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موضع آخر يدلل الامام علي عليه السلام أهمية العمل الصالح وانه افضل من حطام الدنيا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فليكن احب الذخائر إليك ذخيرة العمل الصالح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كذلك نجد في أوامره میلا واضحا الى الحث على إشاعة الرحمة والتراحم بين الناس وهي صفة القائد الناجح الذي يجمع كل صفات القوة والتسامح وهي صفة المرؤة عند العرب وذلك في قوله</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اشعر قلبك الرحمة للرعية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67" w:name="pg16550_183343"/>
    </w:p>
    <w:p>
      <w:pPr>
        <w:pStyle w:val="BookText"/>
        <w:rPr/>
      </w:pPr>
      <w:bookmarkEnd w:id="67"/>
      <w:r>
        <w:rPr>
          <w:rFonts w:ascii="Amiri" w:hAnsi="Amiri" w:eastAsia="Amiri" w:cs="Amiri"/>
          <w:color w:val="111111"/>
          <w:sz w:val="28"/>
          <w:sz w:val="28"/>
          <w:szCs w:val="28"/>
          <w:rtl w:val="true"/>
          <w:lang w:bidi="ar-SA"/>
        </w:rPr>
        <w:t>وفي إشارة أخرى من أوامر الامام علي عليه السلام يتحدث فيها عن والعدالة مستعملا أسلوب الامر مباشرة بجمل قصيرة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انصف الله و انصف الناس من نفسك و من خاصة اهلك و من لك هوى فيه من رعيتك فانك ان لا تفعل تظلم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تفقد أمر الخراج بما يصلح أهله فان في إصلاحه وصلاحهم صلاحا لمن سواهم</w:t>
      </w:r>
    </w:p>
    <w:p>
      <w:pPr>
        <w:pStyle w:val="Heading3"/>
        <w:numPr>
          <w:ilvl w:val="2"/>
          <w:numId w:val="1"/>
        </w:numPr>
        <w:rPr/>
      </w:pPr>
      <w:bookmarkStart w:id="68" w:name="__RefHeading___Toc10141292_1280447820"/>
      <w:bookmarkStart w:id="69" w:name="_Toc23"/>
      <w:bookmarkEnd w:id="68"/>
      <w:r>
        <w:rPr>
          <w:rtl w:val="true"/>
        </w:rPr>
        <w:t>المبحث الثاني</w:t>
      </w:r>
      <w:r>
        <w:rPr>
          <w:rtl w:val="true"/>
        </w:rPr>
        <w:t xml:space="preserve">: </w:t>
      </w:r>
      <w:r>
        <w:rPr>
          <w:rtl w:val="true"/>
        </w:rPr>
        <w:t>أسلوب النهي</w:t>
      </w:r>
      <w:bookmarkEnd w:id="69"/>
    </w:p>
    <w:p>
      <w:pPr>
        <w:pStyle w:val="BookText"/>
        <w:rPr/>
      </w:pPr>
      <w:r>
        <w:rPr>
          <w:rFonts w:ascii="Amiri" w:hAnsi="Amiri" w:eastAsia="Amiri" w:cs="Amiri"/>
          <w:color w:val="111111"/>
          <w:sz w:val="28"/>
          <w:sz w:val="28"/>
          <w:szCs w:val="28"/>
          <w:rtl w:val="true"/>
          <w:lang w:bidi="ar-SA"/>
        </w:rPr>
        <w:t>النهي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الأمر،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نَهَيْتُه عن الشيء، أنهاه نهيًا، فانتهى عنه، وتناهى؛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ومنه تَنَاهَوْا عن المنكر؛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بعضهم بعضًا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الاصطلاح، فهو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 الكفِّ عن فعل، على جهة الاستعلاء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نحو قول الامام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تحقرن لطفا تعاهدتهم به و ان قل فانه داعية لهم إلى بذل النصيحة لك و حسن الظن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عجائبه التي انفرد بها، وأمن المشاركة فيها أن كلامه عليه السلام الوارد في الزهد والمواعظ والتذكير والزواجر إذا تأمله المتأمل، وفكر فيه المتفكر، لم يعترضه الشك في أنه مَن كلام من لا حظَّ له في غير الزهادة، ولا شُغل له بغير العبادة، ولا يكاد يوقن بأنه كلام من ينغمس في الحرب مصلتاً سيفه فيقطُّ الرقاب، ويجدِّلُ الأبطال، ويعود به ينطُف دماً ويقطر مُهجاً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الأمثلة الأخرى التي استعمل فيها الامام علي عليه السلام أسلوب النهي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يطمعن منك في اعتقاد عقدة تضر بمن يليها من الناس في شرب أو عمل مشترك يحملون مؤونته على غيرهم فيكون مهنا ذلك لهم دونك و عيبه عليك في الدنيا </w:t>
      </w:r>
    </w:p>
    <w:p>
      <w:pPr>
        <w:pStyle w:val="BookText"/>
        <w:rPr/>
      </w:pPr>
      <w:r>
        <w:rPr>
          <w:rFonts w:ascii="Amiri" w:hAnsi="Amiri" w:eastAsia="Amiri" w:cs="Amiri"/>
          <w:color w:val="111111"/>
          <w:sz w:val="28"/>
          <w:sz w:val="28"/>
          <w:szCs w:val="28"/>
          <w:rtl w:val="true"/>
          <w:lang w:bidi="ar-SA"/>
        </w:rPr>
        <w:t>والآخرة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نلاحظ هنا ان الامام يعلل أسباب هذا النهي والعلة من ورائه مبينا السبب الحقيقي انه سوف يخلف اثارا تمتد إلى الآخرة ولا تقتصر على الدنيا اذا هو يشدد على السلوك القويم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ويذكر الشيخ محمد عبده في مقدمة شرح نهج البلاغة، مثل ذلك قائلاً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تصفحت بعض صفحاته في مواضع مختلفات، فكان يُخيل لي في كل مقام أن حروباً شبت، وغارات شنت، وأن للبلاغة دولة، والفصاحة صولة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جحافل الخطابة، وكتائب الذرابة في عقود النظام، وصفوف الانتظام، تُنافح بالصفيح الأبلج، والقويم الأملج، فما أنا إلاّ والحق منتصر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والباطل منكسر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مدبّر تلك الرواية، وباسل تلك الصولة، هو حامل لوائها الغالب، أمير المؤمنين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كنتُ أجدني في عالم تعمره من المعاني أرواح عالية، في حُلل من العبارات الزاهية، تطوف على النفوس الزاكية، وتدنو من القلوب الصافية، توحي إليها رشادَها، وتقوّم منها مُرادها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وطوراً كانت تتكشف لي الجمل عن وجوه باسرة، وأنياب کاشرة، قد تحفّزت للوثاب، ثم انقضّت للاختلاب، فخلبت القلوب عن هواها، وأخذت الخواطر دون مرماها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وأحياناً كنت أشهد أن عقلاً نورانياً لا يشبه خَلْقاً جسدانياً فَضَل عن الموكب الإلهي، واتصل بالروح الإنساني، فخلعه عن غاشيات الطبيعة، وسما به إلى الملكوت الأعلى</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الشواهد الأخرى قول الامام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تختلن عدوك فانه لا يجترئ على الله إلا جاهل شقي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امتاز کلام الامام عليه السلام بالانتقاء الشديد للمفردة المناسبة ووضعها في المكان المناسب لها حتى ليصدق عليه القول انه بحرٌ متلاطم التَّيار، متراكمُ الزَّخار، فهُوَ أعظمُ شأناً وأمنعُ جانباً وأجلُ قَدرَا وأبعَدُ قعراً، ضلَّت العُقولُ، وتاهت الحلومُ، </w:t>
      </w:r>
      <w:bookmarkStart w:id="70" w:name="pg16550_183345"/>
    </w:p>
    <w:p>
      <w:pPr>
        <w:pStyle w:val="BookText"/>
        <w:rPr/>
      </w:pPr>
      <w:bookmarkEnd w:id="70"/>
      <w:r>
        <w:rPr>
          <w:rFonts w:ascii="Amiri" w:hAnsi="Amiri" w:eastAsia="Amiri" w:cs="Amiri"/>
          <w:color w:val="111111"/>
          <w:sz w:val="28"/>
          <w:sz w:val="28"/>
          <w:szCs w:val="28"/>
          <w:rtl w:val="true"/>
          <w:lang w:bidi="ar-SA"/>
        </w:rPr>
        <w:t>وقَصَرَت الخُطَباءُ، وعجُزَت الأدباءُ وكَلَّت الفُصَحاءُ وعَجُبَت البلغاءُ، وتَحَیُّرَت الحكماءُ، وتصاغَرَت العظماء عن وصف شأنٍ من شأنِه، أو ادراكُ فضيلَة من فضائله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النحاةُ ذَکَروا التحذيرَ المفعولَ به لفعلِ الأمر المحذوف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المَفعول للمُضارع المحذوف نحو قول الامام علي 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 العجلة بالأمور قبل أوانها أو التساقط فيها عند إمكانها أو اللجاجة فيها إذا تنكرت أو الوهن عنها إذا استوضحت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التحذير هنا واضح عن التسرع والعجلة وهي مفاهیم قرآنية اكد عليها القران واستطاع الامام علي أن يوظفها بطريقة مؤثرة</w:t>
      </w:r>
      <w:r>
        <w:rPr>
          <w:rFonts w:eastAsia="IRNazanin" w:cs="IRNazanin"/>
          <w:color w:val="111111"/>
          <w:sz w:val="28"/>
          <w:szCs w:val="28"/>
          <w:rtl w:val="true"/>
          <w:lang w:bidi="fa-IR"/>
        </w:rPr>
        <w:t>.</w:t>
      </w:r>
    </w:p>
    <w:p>
      <w:pPr>
        <w:pStyle w:val="Heading3"/>
        <w:numPr>
          <w:ilvl w:val="2"/>
          <w:numId w:val="1"/>
        </w:numPr>
        <w:rPr/>
      </w:pPr>
      <w:bookmarkStart w:id="71" w:name="__RefHeading___Toc10141294_1280447820"/>
      <w:bookmarkStart w:id="72" w:name="_Toc24"/>
      <w:bookmarkEnd w:id="71"/>
      <w:r>
        <w:rPr>
          <w:rtl w:val="true"/>
        </w:rPr>
        <w:t>المبحث الثالث</w:t>
      </w:r>
      <w:r>
        <w:rPr>
          <w:rtl w:val="true"/>
        </w:rPr>
        <w:t xml:space="preserve">: </w:t>
      </w:r>
      <w:r>
        <w:rPr>
          <w:rtl w:val="true"/>
        </w:rPr>
        <w:t>أسلوب النداء</w:t>
      </w:r>
      <w:bookmarkEnd w:id="72"/>
    </w:p>
    <w:p>
      <w:pPr>
        <w:pStyle w:val="BookText"/>
        <w:rPr/>
      </w:pPr>
      <w:r>
        <w:rPr>
          <w:rFonts w:ascii="Amiri" w:hAnsi="Amiri" w:eastAsia="Amiri" w:cs="Amiri"/>
          <w:color w:val="111111"/>
          <w:sz w:val="28"/>
          <w:sz w:val="28"/>
          <w:szCs w:val="28"/>
          <w:rtl w:val="true"/>
          <w:lang w:bidi="ar-SA"/>
        </w:rPr>
        <w:t>النداء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الدعاء بأي لفظ كأن تنادي على شخص باسمه، أو أن تحدث صوتا يشعر بالنداء، أو أن تصفر، أو أن تشير إلى إنسان فيفهم أنك تناديه فيُقْبِل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النداء 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طلب الإقبال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بإحدى أخواتها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الأمثلة على استعمال الامام عليه السلام لهذا الأسلوب قوله</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اعلم يا مالك إني قد وجهتك إلى بلاد قد جرت عليها دول قبلك من عدل و جور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bookmarkStart w:id="73" w:name="pg16550_183346"/>
    </w:p>
    <w:p>
      <w:pPr>
        <w:pStyle w:val="Heading3"/>
        <w:numPr>
          <w:ilvl w:val="2"/>
          <w:numId w:val="1"/>
        </w:numPr>
        <w:rPr/>
      </w:pPr>
      <w:bookmarkStart w:id="74" w:name="__RefHeading___Toc10141296_1280447820"/>
      <w:bookmarkStart w:id="75" w:name="_Toc25"/>
      <w:bookmarkEnd w:id="73"/>
      <w:bookmarkEnd w:id="74"/>
      <w:r>
        <w:rPr>
          <w:rtl w:val="true"/>
        </w:rPr>
        <w:t>المبحث الرابع</w:t>
      </w:r>
      <w:r>
        <w:rPr>
          <w:rtl w:val="true"/>
        </w:rPr>
        <w:t xml:space="preserve">: </w:t>
      </w:r>
      <w:r>
        <w:rPr>
          <w:rtl w:val="true"/>
        </w:rPr>
        <w:t>السمات البلاغية</w:t>
      </w:r>
      <w:bookmarkEnd w:id="75"/>
    </w:p>
    <w:p>
      <w:pPr>
        <w:pStyle w:val="Heading3"/>
        <w:numPr>
          <w:ilvl w:val="2"/>
          <w:numId w:val="1"/>
        </w:numPr>
        <w:rPr/>
      </w:pPr>
      <w:bookmarkStart w:id="76" w:name="__RefHeading___Toc10141298_1280447820"/>
      <w:bookmarkStart w:id="77" w:name="_Toc26"/>
      <w:bookmarkEnd w:id="76"/>
      <w:r>
        <w:rPr>
          <w:rtl w:val="true"/>
        </w:rPr>
        <w:t>أولا</w:t>
      </w:r>
      <w:r>
        <w:rPr>
          <w:rtl w:val="true"/>
        </w:rPr>
        <w:t xml:space="preserve">: </w:t>
      </w:r>
      <w:r>
        <w:rPr>
          <w:rtl w:val="true"/>
        </w:rPr>
        <w:t>الايجاز</w:t>
      </w:r>
      <w:r>
        <w:rPr>
          <w:rtl w:val="true"/>
        </w:rPr>
        <w:t>:</w:t>
      </w:r>
      <w:bookmarkEnd w:id="77"/>
    </w:p>
    <w:p>
      <w:pPr>
        <w:pStyle w:val="BookText"/>
        <w:rPr/>
      </w:pPr>
      <w:r>
        <w:rPr>
          <w:rFonts w:ascii="Amiri" w:hAnsi="Amiri" w:eastAsia="Amiri" w:cs="Amiri"/>
          <w:color w:val="111111"/>
          <w:sz w:val="28"/>
          <w:sz w:val="28"/>
          <w:szCs w:val="28"/>
          <w:rtl w:val="true"/>
          <w:lang w:bidi="ar-SA"/>
        </w:rPr>
        <w:t xml:space="preserve">لعل من اهم السمات البلاغية التي يلاحظها المطلع على عهد الامام علي عليه السلام ان الاعم الاغلب من عباراته تمتاز بالايجاز وقد استرعى إيجاز عبارات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انتباه علماء البيان وكبار الأدباء، وأولهم،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علّق على قول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 كلّ امرئٍ ما يُحسنُه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لم نقف من هذا الكتاب إلا على هذه الكلمة لوجدناها شافيةً كافيةً ومجزِئةً مُعفية، بل لوجدناها فاضلةً عن الكفاية، وغير مقصّرة عن الغاية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ويرتبط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برابطة دلالية، فقد جُبلت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الحذف بسبب ميلها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الإيجاز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دقيق المسلك، لطيف المأخذ، عجيب الأمر، شبيه بالسحر، فإنك ترى به ترك الذكر، أفصح من الذكر، والصمت عن الإفادة، وتجدك أنطق ما تكون إذا لم تنطق، وأتم ما تكون بياناً إذا لم تُبن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والحذف مما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ملاحظته في المستوى التركيبي للغة النهج على صعيد واضح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10141300_1280447820"/>
      <w:bookmarkStart w:id="79" w:name="_Toc27"/>
      <w:bookmarkEnd w:id="78"/>
      <w:r>
        <w:rPr>
          <w:rtl w:val="true"/>
        </w:rPr>
        <w:t>ثانيا</w:t>
      </w:r>
      <w:r>
        <w:rPr>
          <w:rtl w:val="true"/>
        </w:rPr>
        <w:t xml:space="preserve">: </w:t>
      </w:r>
      <w:r>
        <w:rPr>
          <w:rtl w:val="true"/>
        </w:rPr>
        <w:t>التوازن التركيبي</w:t>
      </w:r>
      <w:r>
        <w:rPr>
          <w:rtl w:val="true"/>
        </w:rPr>
        <w:t>:</w:t>
      </w:r>
      <w:bookmarkEnd w:id="79"/>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يرى الدكتور زهير زاهد انه إذا اختلف في الإمام المختلفون فهم لا يختلفون في قدرته البلاغية الفائقة التي تبدع الكلام في حينه ومناسبته، إذ هو يلقي كلامه محكما بأسلوب يضيئه المجاز بألوانه، يصدر عن صدقه وإيمانه، وتجاربه التي عرفت الحياة وطبائعها </w:t>
      </w:r>
    </w:p>
    <w:p>
      <w:pPr>
        <w:pStyle w:val="BookText"/>
        <w:rPr/>
      </w:pPr>
      <w:r>
        <w:rPr>
          <w:rFonts w:ascii="IRNazanin" w:hAnsi="IRNazanin" w:eastAsia="IRNazanin"/>
          <w:color w:val="111111"/>
          <w:sz w:val="28"/>
          <w:sz w:val="28"/>
          <w:szCs w:val="28"/>
          <w:rtl w:val="true"/>
          <w:lang w:bidi="fa-IR"/>
        </w:rPr>
        <w:t>وخفاياها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امتداد للخطاب النبوي، لذلك كان وعيه عسيراً على الكثير من معاصريه الذين أسرتهم المصالح والعصبيات، فكلامه لا يخطئه من يسمعه أن يشير إليه، بدلالات سیاقية تفتح للسامع آفاق المعاني في التأمل، وألوان المعرفة، فخطابه يمتاز بفنية اللغة وعمق الفكرة والاجتهاد في التوجيه</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انظر في أمور عمالك فاستعملهم اختبارا و لا تولهم محاباة و أثرة فانهما جماع من شعب الجور و الخيانة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توخ منهم أهل التجربة و الحياء من أهل البيوتات الصالحة و القدم في الإسلام المتقدمة فانهم اكرم أخلاقا و اصح أعراضا و اقل في المطامع إشرافا و ابلغ في عواقب الأمور نظرا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امتاز کلام الإمام وخطبه بخصائص لغوية وبدلالات مقصدية وبنظم ساقية اختص بها، وبذلك كان كلامه دالاً على شخصه فهو امتداد لخصائص الثقافة النبوية، وهنا يتوحد الدال والمدلول كما يتوحد النص ومنتجه فلا نستطيع الفصل بينهما</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وأخيرا إن قارئ عهد الامام علي عليه السلام يجد فيه كل أسباب الفصاحة والبلاغة في تفصيله واجازه وفي تركيبه وأساليبه البلاغية</w:t>
      </w:r>
      <w:r>
        <w:rPr>
          <w:rFonts w:eastAsia="Amiri" w:cs="Amiri" w:ascii="Amiri" w:hAnsi="Amiri"/>
          <w:color w:val="111111"/>
          <w:sz w:val="28"/>
          <w:szCs w:val="28"/>
          <w:rtl w:val="true"/>
          <w:lang w:bidi="ar-SA"/>
        </w:rPr>
        <w:t xml:space="preserve">. </w:t>
      </w:r>
      <w:bookmarkStart w:id="80" w:name="pg16550_183348"/>
    </w:p>
    <w:p>
      <w:pPr>
        <w:pStyle w:val="Heading3"/>
        <w:numPr>
          <w:ilvl w:val="2"/>
          <w:numId w:val="1"/>
        </w:numPr>
        <w:rPr/>
      </w:pPr>
      <w:bookmarkStart w:id="81" w:name="__RefHeading___Toc10141302_1280447820"/>
      <w:bookmarkStart w:id="82" w:name="_Toc28"/>
      <w:bookmarkEnd w:id="80"/>
      <w:bookmarkEnd w:id="81"/>
      <w:r>
        <w:rPr>
          <w:rtl w:val="true"/>
        </w:rPr>
        <w:t>قائمة المصادر</w:t>
      </w:r>
      <w:bookmarkEnd w:id="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خير ما نبدا به القرآن الكريم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أصول الفقه؛ للخضري محمد الخضري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التجارية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البلاغة في نهج البلاغة، الباحث صباح محسن کاظم، منشورات منتدى الكفيل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البيان والتبيين للجاحظ تحقیق عبد السلام محمد هارون، مكتبة الخانجي،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ظاهرة الحذف في الدرس اللغوي الدكتور طاهر سليمان حموده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 الجامعية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w:t>
      </w:r>
      <w:r>
        <w:rPr>
          <w:rFonts w:eastAsia="Amiri" w:cs="Amiri" w:ascii="Amiri" w:hAnsi="Amiri"/>
          <w:color w:val="111111"/>
          <w:sz w:val="28"/>
          <w:szCs w:val="28"/>
          <w:lang w:bidi="ar-SA"/>
        </w:rPr>
        <w:t>1998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الطراز المتضمن لأسرار البلاغة وعلوم حقائق الاعجاز، العلوي،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الهنداوي المكتبة العصرية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الإعجاز، عبد القاهر الجرجاني، تحقيق محمود محمد، مكتبة الخانجي،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 طالب سلطة الحق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 السيد جاسم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النشر والناشر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عهد الامام علي بن ابي طالب عليه السلام الى واليه على مصر مالك الاشتر رضوان الله تعالى عليه، اعداد المستشار فليح سوادي، العتبة العلوية المقدسة قسم الشؤون الفكرية الطبعة الأولى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المستويات الجمالية في نهج البلاغة، نوفل أبو رغيف دار الشؤون الثقافية الطبعة الأولى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مفتاح العلوم، السكاكي، تحقیق نعیم زرزور،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معجم المصطلحات البلاغية وتطورها، الدكتور احمد مطلوب، مطبوعات المجمع العلمي العراقي،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المقاصد الحسنة فيها اشتهر على الألسنة، السخاوي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عثمان، دار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بيروت،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مقدمة لاعراب نهج البلاغة ومعانيه، الدكتور زهير غازي زاهد، كلية الفرقان الجامعة، بابل</w:t>
      </w:r>
      <w:r>
        <w:rPr>
          <w:rFonts w:eastAsia="Amiri" w:cs="Amiri" w:ascii="Amiri" w:hAnsi="Amiri"/>
          <w:color w:val="111111"/>
          <w:sz w:val="28"/>
          <w:szCs w:val="28"/>
          <w:rtl w:val="true"/>
          <w:lang w:bidi="ar-SA"/>
        </w:rPr>
        <w:t xml:space="preserve">. </w:t>
      </w:r>
      <w:bookmarkStart w:id="83" w:name="pg16550_183350"/>
    </w:p>
    <w:p>
      <w:pPr>
        <w:pStyle w:val="Heading3"/>
        <w:numPr>
          <w:ilvl w:val="2"/>
          <w:numId w:val="1"/>
        </w:numPr>
        <w:rPr/>
      </w:pPr>
      <w:bookmarkStart w:id="84" w:name="__RefHeading___Toc10141304_1280447820"/>
      <w:bookmarkStart w:id="85" w:name="_Toc29"/>
      <w:bookmarkEnd w:id="83"/>
      <w:bookmarkEnd w:id="84"/>
      <w:r>
        <w:rPr>
          <w:rtl w:val="true"/>
        </w:rPr>
        <w:t>الهوامش</w:t>
      </w:r>
      <w:bookmarkEnd w:id="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المقاصد الحسنة فيما اشتهر على الألسنة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والاية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القصص</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ينظر لسان العرب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الطراز المتضمن الأسرار البلاغة وعلوم حقائق الاعجاز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عهد الامام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عهد الامام علي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عهد الامام علي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عهد الامام علي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ينظر لسان العرب مادة نهی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ينظر مفتاح العلوم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أصول الفقه؛ للخضري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البلاغة في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عهد الامام علي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مقدمة شرح نهج البلاغة للشيخ محمد عبدة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عهد الامام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أبي طالب سلطة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عهد الامام مالك الاشتر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ينظر لسان العرب</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المصطلحات البلاغية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عهد الامام علي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البيان والتبيين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ظاهرة الحذف في الدرس اللغوي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دلائل الإعجاز، عبد القاهر الجرجاني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المستويات الجمالية في نهج البلاغة، ص </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ينظر مقدمة لاعراب نهج البلاغة ومعانيه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عهد الامام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مقدمة لإعراب نهج البلاغة وبيان معانيه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86" w:name="pg16550_183352"/>
    </w:p>
    <w:p>
      <w:pPr>
        <w:pStyle w:val="Heading2"/>
        <w:numPr>
          <w:ilvl w:val="1"/>
          <w:numId w:val="1"/>
        </w:numPr>
        <w:rPr/>
      </w:pPr>
      <w:bookmarkStart w:id="87" w:name="__RefHeading___Toc10141306_1280447820"/>
      <w:bookmarkStart w:id="88" w:name="_Toc30"/>
      <w:bookmarkEnd w:id="86"/>
      <w:bookmarkEnd w:id="87"/>
      <w:r>
        <w:rPr>
          <w:rtl w:val="true"/>
        </w:rPr>
        <w:t xml:space="preserve">التماسك النصي في رسالة الإمام علي </w:t>
      </w:r>
      <w:r>
        <w:rPr>
          <w:rtl w:val="true"/>
        </w:rPr>
        <w:t>(</w:t>
      </w:r>
      <w:r>
        <w:rPr>
          <w:rtl w:val="true"/>
        </w:rPr>
        <w:t>عليه السلام</w:t>
      </w:r>
      <w:r>
        <w:rPr>
          <w:rtl w:val="true"/>
        </w:rPr>
        <w:t xml:space="preserve">) </w:t>
      </w:r>
      <w:r>
        <w:rPr>
          <w:rtl w:val="true"/>
        </w:rPr>
        <w:t xml:space="preserve">لمالك الأشتر </w:t>
      </w:r>
      <w:r>
        <w:rPr>
          <w:rtl w:val="true"/>
        </w:rPr>
        <w:t>(</w:t>
      </w:r>
      <w:r>
        <w:rPr>
          <w:rtl w:val="true"/>
        </w:rPr>
        <w:t>رضي الله عنه</w:t>
      </w:r>
      <w:r>
        <w:rPr>
          <w:rtl w:val="true"/>
        </w:rPr>
        <w:t>) (</w:t>
      </w:r>
      <w:r>
        <w:rPr>
          <w:rtl w:val="true"/>
        </w:rPr>
        <w:t>العطف والضمير أنموذجا</w:t>
      </w:r>
      <w:r>
        <w:rPr>
          <w:rtl w:val="true"/>
        </w:rPr>
        <w:t>)</w:t>
      </w:r>
      <w:bookmarkEnd w:id="88"/>
    </w:p>
    <w:p>
      <w:pPr>
        <w:pStyle w:val="Heading3"/>
        <w:numPr>
          <w:ilvl w:val="2"/>
          <w:numId w:val="1"/>
        </w:numPr>
        <w:rPr/>
      </w:pPr>
      <w:bookmarkStart w:id="89" w:name="__RefHeading___Toc10141308_1280447820"/>
      <w:bookmarkStart w:id="90" w:name="_Toc31"/>
      <w:bookmarkEnd w:id="89"/>
      <w:r>
        <w:rPr>
          <w:rtl w:val="true"/>
        </w:rPr>
        <w:t>اشارة</w:t>
      </w:r>
      <w:bookmarkEnd w:id="90"/>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عبد الأميرمفتن القطراني كلية الدراسات القرآنية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بابل</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راسم أحمد عبيس الجريّاوي</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كلية التربية الأساسية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جامعة بابل </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 w:name="pg16550_183354"/>
      <w:bookmarkStart w:id="92" w:name="pg16550_183354"/>
      <w:bookmarkEnd w:id="92"/>
    </w:p>
    <w:p>
      <w:pPr>
        <w:pStyle w:val="Heading3"/>
        <w:numPr>
          <w:ilvl w:val="2"/>
          <w:numId w:val="1"/>
        </w:numPr>
        <w:rPr/>
      </w:pPr>
      <w:bookmarkStart w:id="93" w:name="pg16550_183354"/>
      <w:bookmarkStart w:id="94" w:name="__RefHeading___Toc10141310_1280447820"/>
      <w:bookmarkStart w:id="95" w:name="_Toc32"/>
      <w:bookmarkEnd w:id="93"/>
      <w:bookmarkEnd w:id="94"/>
      <w:r>
        <w:rPr>
          <w:rtl w:val="true"/>
        </w:rPr>
        <w:t>ملخص البحث</w:t>
      </w:r>
      <w:bookmarkEnd w:id="95"/>
    </w:p>
    <w:p>
      <w:pPr>
        <w:pStyle w:val="BookText"/>
        <w:rPr/>
      </w:pPr>
      <w:r>
        <w:rPr>
          <w:rFonts w:ascii="Amiri" w:hAnsi="Amiri" w:eastAsia="Amiri" w:cs="Amiri"/>
          <w:color w:val="111111"/>
          <w:sz w:val="28"/>
          <w:sz w:val="28"/>
          <w:szCs w:val="28"/>
          <w:rtl w:val="true"/>
          <w:lang w:bidi="ar-SA"/>
        </w:rPr>
        <w:t>يُعد مصطلح التماسك النصي من المصطلحات التي ظهرت حديثًا في إطار اللسانيات النصية، ويعبر به عن التماسك الوثيق والتلاحم بين الوحدات والعناصر النصية من خلال الروابط التي تنضوي تحت دائرة التماسك</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والتماسك النصي يعطي أهمية بالغة للنص الأدبي على مستوى الجملة أو الفقرة أو صلة الفقرة بأختها أو النص بأكمله، فالنص لا يستطيع أن يقوم من دون هذه الروابط النصية؛ لذلك يُعد النص مفككًا غير مترابط من دون أدوات التماسك النصى التي تعمل على ربط الأجزاء مع بعضها كي تحقق قفزة نوعية في النص الخطابي بإعطائها نغمة متناسقة ذات أجراس لا متناهية ومتشابكة فيما بينها، والمتلقي أو القارئ بوصفه عنصرًا فعالًا لا يمكن إغفاله في إنتاج النص، فهو يستطيع أن يميز تلاحم العناصر أو الأجزاء عبر الجمل النصية التي كونها الباث وجعل منها نصًا متماسكًا، وهذا الأمر جعل من التماسك النصي أمرًا ضروريًا مهمًا لا يمكن بناء أي نص من دونه؛ ولذلك قيل إذا لم يكن في النص تماسك فلن يكون من الممكن تسميته نصًا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سنتحدث في بحثنا هذا عن أداتين من أدوات التماسك النصي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العطف والضمير؛ لدورهما الفعّال في الترابط النصي من جهة، ولأهميتهما في نص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أخرى، فهما بارزان بشكل واضحٍ وملفتٍ للنظر، 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يوظفهما بشكل واع ومقصود في العملية الخطابية الأمر الذي جعلنا نخصها بالبحث والدراسة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تألف البحث من تمهيد نظري عن مفهوم التماسك النصي وأهميته في الدراسات اللسانية الحديثة، ودورة في فهم النص وتماسكه، وجاء المبحث الأول عن ومهاده النظري وتطبيقاته في نص رسالة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والمبحث الثاني عن الضمير ومفهومه وتطبيقاته، وقائمة المصادر والمراجع التي استقى منها البحث أفكاره العطف ونصوصه</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وختامًا نرجو من الله سبحانه يجعل عملنا هذا مسددًا خدمة لأهل بيت النبوة، وأن يجعلنا من أتباعهم ومواليهم إلى يوم نلقاه، وآخر دعوانا أن الحمد لله رب العالمين، والصلاة والسلام على رسوله الأمين، والأئمة الهداة المهديين، وسلم تسليمًا كثيرًا</w:t>
      </w:r>
      <w:r>
        <w:rPr>
          <w:rFonts w:eastAsia="Amiri" w:cs="Amiri" w:ascii="Amiri" w:hAnsi="Amiri"/>
          <w:color w:val="111111"/>
          <w:sz w:val="28"/>
          <w:szCs w:val="28"/>
          <w:rtl w:val="true"/>
          <w:lang w:bidi="ar-SA"/>
        </w:rPr>
        <w:t xml:space="preserve">. </w:t>
      </w:r>
      <w:bookmarkStart w:id="96" w:name="pg16550_183356"/>
    </w:p>
    <w:p>
      <w:pPr>
        <w:pStyle w:val="Heading3"/>
        <w:numPr>
          <w:ilvl w:val="2"/>
          <w:numId w:val="1"/>
        </w:numPr>
        <w:rPr/>
      </w:pPr>
      <w:bookmarkStart w:id="97" w:name="__RefHeading___Toc10141312_1280447820"/>
      <w:bookmarkStart w:id="98" w:name="_Toc33"/>
      <w:bookmarkEnd w:id="96"/>
      <w:bookmarkEnd w:id="97"/>
      <w:r>
        <w:rPr>
          <w:rtl w:val="true"/>
        </w:rPr>
        <w:t>التمهيد</w:t>
      </w:r>
      <w:bookmarkEnd w:id="98"/>
    </w:p>
    <w:p>
      <w:pPr>
        <w:pStyle w:val="BookText"/>
        <w:rPr/>
      </w:pPr>
      <w:r>
        <w:rPr>
          <w:rFonts w:ascii="Amiri" w:hAnsi="Amiri" w:eastAsia="Amiri" w:cs="Amiri"/>
          <w:color w:val="111111"/>
          <w:sz w:val="28"/>
          <w:sz w:val="28"/>
          <w:szCs w:val="28"/>
          <w:rtl w:val="true"/>
          <w:lang w:bidi="ar-SA"/>
        </w:rPr>
        <w:t>يُعد مصطلح التماسك النصي من المصطلحات التي ظهرت حديثًا في إطار اللسانيات النصية، ويعبر به عن التماسك الوثيق والتلاحم بين الوحدات والعناصر النصية من خلال الروابط التي تنضوي تحت دائرة التماسك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من الصعب أن نحد مفهوم التماسك بحدٍّ معين نظرا لكثرة المصطلحات التي تتداخل معه، ومن هذه المصطلحات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الاتساق، السبك، الانسجام الحبك، الترابط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الرغم من هذا التعدد فقد عُرِّف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العلاقات أو الأدوات الشكليَّة والدلالية التي تُسهم في الربط بين عناصر النص الداخلية وبين النص والبيئة المحيطة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أنّه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يعبر عن التماسك الدلالي بين الوحدات اللغوية المكونة للنص الأدبي، سواء أكانت في صورتها الجزئية أم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يحدث نوع الانسجام الداخلي التام بين وحداته، وتظهر في صورة لحمة واحدة تحمل خصائصها الذاتية والنوعية التي تتميز بها عن غيرها من النصوص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كله يعطي أهمية بالغة للنص الأدبي على مستوى الجملة أو الفقرة أو صلة الفقرة بأختها أو النص بأكمله، فالنص لا يستطيع أن يقوم من دون هذه الروابط النصية التي يطلق عليها بأدوات التماسك النصي التي نأخذ بعضها ونقوم بتحليلها، فالتماسك النصي يُعد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طبيعة دلالية من ناحية، وذو طبيعة خطية شكلية من ناحية أخرى، وأنَّ الطبيعتين تتظافران معًا لتحقيق التماسك الكلي للنص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الأمر جعل من التماسك يقوم على وظيفتين،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شكلية أو لفظية، والأخرى دلالية أو معنوية عميقة تحتاج إلى كدِّ الذهن لاستنباطها، وهاتان الوظيفتان قد تطرق لهما فاندايك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التماسك يتحدد على مستوى الدلالات، حين يتعلق الأمر بالعلاقات القائمة بين التصورات والتطابقات والمقارنات والمشابهات في المجال التصويري، كما يتحدد على </w:t>
      </w:r>
    </w:p>
    <w:p>
      <w:pPr>
        <w:pStyle w:val="BookText"/>
        <w:rPr/>
      </w:pPr>
      <w:r>
        <w:rPr>
          <w:rFonts w:ascii="Amiri" w:hAnsi="Amiri" w:eastAsia="Amiri" w:cs="Amiri"/>
          <w:color w:val="111111"/>
          <w:sz w:val="28"/>
          <w:sz w:val="28"/>
          <w:szCs w:val="28"/>
          <w:rtl w:val="true"/>
          <w:lang w:bidi="ar-SA"/>
        </w:rPr>
        <w:t>مستوى الإحالة أيضًا، أي ما تحمل إليه الوحدات المادية في متوالية نصية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يُعد النص مفككًا غير مترابط من دون أدوات التماسك النصي التي تعمل على ربط الأجزاء مع بعضها كي تحقق قفزة نوعية في النص الخطابي بإعطائها نغمة متناسقة ذات أجراس لا متناهية ومتشابكة فيما بينها، فالمتلقي أو القارئ بوصفه عنصرًا فعالًا لا يمكن إغفاله في إنتاج النص، فهو يستطيع أن يميز تلاحم العناصر أو الأجزاء عبر الجمل النصية التي كونها الباث وجعل منها نصًا متماسكًا، وهذا الأمر جعل من التماسك النصي أمرا ضروريًا مهمًا لا يمكن بناء أي نص من دونه فهو يُعد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الكيفية التي تمكن القارئ من إدراك تدفق المعنى الناتج عن تنظيم النص، ومعها يصبح النص وحدة اتصالية متجانسة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هنا أصبح تفاعل عميق متبادل بين النص والقارئ؛ لأن المتلقي يسعى جاهدًا لإيجاد التواصل بين الأفكار النصية، واكتشاف التسلسل القائم بين معانيه، فهو غير محفور أو ذائب في النص، بل يعد القارئ الفيصل أو الحكم في اكتشافه من عدمه، وهذا متأتٍ من خلال استيعابه له، ومشاركته في إنتاج معناه، فضلًا عن إضافة أبعاد جمالية جديدة قد لا تكون موجودة فيه من قبل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فمفهوم التاسك يقود المتلقي إلى التفرقة بين النص واللانص؛ لأنَّ النص لم يعد مجرد مجموعة من الجمل وجدت بطريقة اعتباطية، بل هو عبارة عن مجموعة من العلاقات المفهومة التي يستعملها المبدع في كتابة نصه، ويستعملها القارئ في فهم النص الإبداعي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الأمر عبّر عنه أحد الباحثين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وجود علاقة بين أجزاء النص أو جمل النص أو فقراته، لفظية أو معنوية وكلاهما يؤدي دورًا تفسيريًا؛ لأن هذه العلاقة مفيدة في تفسير النص، فالتماسك النصي هو علاقة معنوية بين عنصر في النص وعنصر آخر يكون ضروريًا لتمييز النص الذي يحمل مجموعة من الحقائق المتوالية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هنا أصبح التماسك يقوم بدورٍ مهم في بناء النص ويتطلب جهدًا كبيرًا لكي تتجاذب </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عناصره وتتلاقح فيما بينها لكي تحدد بيئتها المترابطة بنسيجها الممتد على طول امتداد النص ليشكل التماسك موقعًا مركزیًا عبر جوهره المتلاحم بالوسائل التي أعطته أهمية في عدم التشتت حتى أصبح الترابط بين العناصر يشكل محورًا بنیویًا يساعد على فهم النص ويخلِّصه من التفكك النصي، وهذا ما يؤكده سمیر شریف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يكن في النص تماسك فلن يكون من الممكن تسميته نصًا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الأمر جعل من التماسك النصي بنية تركيبية متماسكة ذات وحدة كلية شاملة يستوجب وصفها السير وراء العلامات السيميائية الممتدة أفقيًا، والبحث عن الوسائل المترابطة بينها، فضلاً عن متابعتها القضايا والمعلومات في باطن النص، والتماسك الدلالي وأدواته وإمكانات الربط الداخلي بين الأجزاء الصغرى و تحديد المدى الذي يحتاجه النص من العناصر والوسائل غير اللغوية التحقق له الوحدة والانسجام والتماسك</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أصبح من الواجب على المبدع أن يراعي في كتابته الإبداعية كل الأدوات والوسائل التي تنضوي تحت دائرة التماسك النصي بوصفه عملاً مهمًا يعمل على الملمة النص وإخراجه بصيغة منمقة عاليو وهو ما يتطلب جهدًا كبيرًا من المبدع لكي يستعمل أدوات الربط النصية في أماكنها الصحيحة ليجعل من نصه نصًا مترابطًا غير مفکكٍ متناثرٍ لأدواته بل مكتوب على وفق صيغ نصية ذكية وجمل مترابطة متماسكة مع بعضها؛ لينتج عبر ذلك نصًا جادًا يمتلك شاعرية عميقة الأفق منتجة لمعاني غائرة في أسلوبها، فضلاً عن متلقٍ يتصف بالإنتاجية والوعي حتى أصبح تحقيق التماسك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ممكن دون كفاءة تتخطى الشخص العادي، كفاءة المفسر الواعي، فهو الذي يبرز خواص أي نظام للتفكير، ويتصف بالدينامية، ويستند إلى أنواع مختلفة من المعارف</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الأمر جعل من دور القارئ مهمًا منتجًا لتوقعات نصية جديدة عبر تدفقه في بنية النص وتدرجه في القراءة وانطلاقه من بداية صحيحة دالة على الخطاب، وهذه المهمة التماسكية تنطلق من كون التماسك يعد خاصية نحوية للخطاب تعتمد على علاقة كل جملة منه بالأخرى، وهو ما ينشأ غالبًا عن طريق الأدوات التي </w:t>
      </w:r>
    </w:p>
    <w:p>
      <w:pPr>
        <w:pStyle w:val="BookText"/>
        <w:rPr/>
      </w:pPr>
      <w:r>
        <w:rPr>
          <w:rFonts w:ascii="IRNazanin" w:hAnsi="IRNazanin" w:eastAsia="IRNazanin"/>
          <w:color w:val="111111"/>
          <w:sz w:val="28"/>
          <w:sz w:val="28"/>
          <w:szCs w:val="28"/>
          <w:rtl w:val="true"/>
          <w:lang w:bidi="fa-IR"/>
        </w:rPr>
        <w:t>تظهر في النص مباشرة كأحرف العطف والوصل والترقيم وغير ذلك</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فضلاً عن الضمير والعطف، وهو محور دراستنا وأنموذج اختيارنا، ووجود التماسك النصي في الخطاب ليس اعتباطًا بل عبر وعي عميق لذا لا يمكن لأي نص أن يقوم من دونه حتى تجعل من النص سائرًا على وفق آليات مدروسة متعمقة دالة على معاني مقصودة، ومعنی ذلك أن التماسك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يعد عاملاً من عوامل استقرار النص ورسوخه، وتكمن أهميته في عدم تشتيت الدلالات الواردة في الجمل المكونة للنص</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نهاية المطاف يعد التماسك النصي علاقة مفتوحة بين عنصر في النص وعنصر آخر يكون ضروريًا لتفسير النص الذي يحمل مجموعة من الحقائق المتوالية، فإن توالي الجمل سوف يشير إلى مجموعة من الحقائق وعلى نحو النص أن يبحث ليكشف عن تلك العلاقة المعنوية بين مجموع هذه الحقائق أو الأدوات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العلاقة المعنوية تأتي غالبًا عن طريق الأدوات في ظاهر النص</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ضوء ما تقدم كله نستنتج بأن التماسك النصي يعد أعم وأشمل المصطلحات بوصفه مصطلحًا يتناسب والروابط المتمركزة تحته</w:t>
      </w:r>
      <w:r>
        <w:rPr>
          <w:rFonts w:eastAsia="Amiri" w:cs="Amiri" w:ascii="Amiri" w:hAnsi="Amiri"/>
          <w:color w:val="111111"/>
          <w:sz w:val="28"/>
          <w:szCs w:val="28"/>
          <w:rtl w:val="true"/>
          <w:lang w:bidi="ar-SA"/>
        </w:rPr>
        <w:t xml:space="preserve">. </w:t>
      </w:r>
      <w:bookmarkStart w:id="99" w:name="pg16550_183360"/>
    </w:p>
    <w:p>
      <w:pPr>
        <w:pStyle w:val="Heading3"/>
        <w:numPr>
          <w:ilvl w:val="2"/>
          <w:numId w:val="1"/>
        </w:numPr>
        <w:rPr/>
      </w:pPr>
      <w:bookmarkStart w:id="100" w:name="__RefHeading___Toc10141314_1280447820"/>
      <w:bookmarkStart w:id="101" w:name="_Toc34"/>
      <w:bookmarkEnd w:id="99"/>
      <w:bookmarkEnd w:id="100"/>
      <w:r>
        <w:rPr>
          <w:rtl w:val="true"/>
        </w:rPr>
        <w:t>المبحث الأول</w:t>
      </w:r>
      <w:r>
        <w:rPr>
          <w:rtl w:val="true"/>
        </w:rPr>
        <w:t xml:space="preserve">: </w:t>
      </w:r>
      <w:r>
        <w:rPr>
          <w:rtl w:val="true"/>
        </w:rPr>
        <w:t>العطف</w:t>
      </w:r>
      <w:bookmarkEnd w:id="101"/>
    </w:p>
    <w:p>
      <w:pPr>
        <w:pStyle w:val="BookText"/>
        <w:rPr/>
      </w:pPr>
      <w:r>
        <w:rPr>
          <w:rFonts w:ascii="IRNazanin" w:hAnsi="IRNazanin" w:eastAsia="IRNazanin"/>
          <w:color w:val="111111"/>
          <w:sz w:val="28"/>
          <w:sz w:val="28"/>
          <w:szCs w:val="28"/>
          <w:rtl w:val="true"/>
          <w:lang w:bidi="fa-IR"/>
        </w:rPr>
        <w:t xml:space="preserve">يُعد العطف من أهم الأدوات التي تحقق التماسك النصي فمن دونه يبقى النص مفککًا لا فائدة منه؛ لأنه ينجز عبر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متنوعة، تسمح بالإشارة إلى مجموعة المتواليات السطحية، بعضها ببعض، بطريقة تسمح بالإشارة إلى هذه المتواليات النصية</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ولهذا التماسك الشديد الذي يحدثه العطف يبقى وجوده في النص بارزًا غير منفصلٍ يحتوي على علاقات قائمة مع بعضها، ويزيد من ديمومة النص عبر العلاقة المنجزة بين المتلقي وصاحب النص، فهو يعد بمثابة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الربط بين حدثين يكون أولاً بالشكل ثم ينعكس هذا الربط الشكلي على محتواه الدلالي، والعطف باعتباره رابطة شكلية من روابط النص المختلفة يساهم في التحام أجزاء الكلام المبعثرة ويعطي لها تماسکًا شكليًا يؤدي إلى تماسكها دلاليًا</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أن الصلة بين المعطوف والمعطوف عليه تجعل منهما شيئًا متماسکًا تربط بين أجزائه أدوات شكلية، أي أدوات العطف وروابط دلالي ناتج عن المعنى والمضمون، فتنكمش هذه العلاقات ممن جزء إلى آخر حتى يكون النص كالمفردة الواحدة متسقة المعاني منتظمة المباني شديدة الترابط عميقة الانتظام</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هذا الانتظام والاتساق الشديد الذي يؤديهما العطف يصبح وجوده في النص مهمًا ذا جوهر رائق يقوم بوظيفة الارتباط النصي عبر علاقات إرسالية وعلامات شكلية توحي به، ومن هنا نعده بأنه السند الرئيس الذي يقوم عليه النص ليؤسس دلالة ملفوظية ذات بناء متوازي يكشف عن البني الموجودة في الخطاب، لينتج عبر ذلك كله نظامًا محوريًا ثابتًا يدور بوساطته النص ليجسد موضوعاته في سلسلة من الاحداث المتتالية ليساهم بدوره في عملية تماسك النص من خلال أدواته المتقاربة، وهذه الأهمية المتحققة في النص أتت عبر العطف؛ لأن العطف يعد وسيلة لتماسك النص ويفرق عن الإحالة؛ لأنه لا يتضمن إشارة موجهة إلى سابق، وإنما </w:t>
      </w:r>
    </w:p>
    <w:p>
      <w:pPr>
        <w:pStyle w:val="BookText"/>
        <w:rPr/>
      </w:pPr>
      <w:r>
        <w:rPr>
          <w:rFonts w:ascii="IRNazanin" w:hAnsi="IRNazanin" w:eastAsia="IRNazanin"/>
          <w:color w:val="111111"/>
          <w:sz w:val="28"/>
          <w:sz w:val="28"/>
          <w:szCs w:val="28"/>
          <w:rtl w:val="true"/>
          <w:lang w:bidi="fa-IR"/>
        </w:rPr>
        <w:t>يحتاج إلى جزئیات رابطة متنوعة تصل بين أجزاء النص، الذي هو عبارة عن تراکیب أو متابعات متعاقبة خطيّا</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حتى يجعل من النص بأكمله متماسکًا ذا بنية متكاملة کالجملة الواحدة متناسقة فيما بينها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الأمر جعل من العطف وسيلة لفظية معينة تعمل على إبراز العلاقات النحوية السياقية فضلاً عن الربط الذي يحتل المكان الأوسط والمهم بين علاقتين على طرفي نقيض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الاتصال والانفصال، وهو بهذا يؤدي وظيفة التركيبية المهمة في بناء الجملة والنص</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أنّ العطف أصبح يقوم بتوليد علاقات دلالية أفقية على مستوى الجملة، وعلاقات دلالية رأسية بين الفقرات في بنية النص، فضلا عن أنه يربط بين الجمل على المستوى الخطي، فأدوات العطف تجعل من المتوالية الجملية مسارًا خطیًا متماسکًا</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ولذلك أصبح دور العطف الربط بين الكلمة والأخرى أو ربط الفقرات مع بعضها أو التركيب الجملي کي يؤسس عبر ذلك كله بناءً كليًا للنص متحققًا عبر المستويات كلها، لذا كلما ازدادت أدوات العطف تكثف وتبرز التماسك بين جزئیات النص وجمله، ليخرج في النهاية نصًا محكمًا متماسکًا</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ضوء ذلك نجد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يستعمل أدوات العطف استعمالاً خاصًا مقصودًا ليبني بواسطته نصه، ولیدل عِبرها على معنى خاص لكلّ واحدة منها</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فأداة العطف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تستعمل المطلق الجمع أو العطف،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تستعمل للعطف والتعقيب لتدل على قصر المدة والتعقيب،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تستعمل للعطف مع وجود فاصل زمني بين الحديث كبير، فتدل على التراخي أو المهلة الزمنية</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ما سنعرضه ونقوم بتحليله في نص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فحرف 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سبيل التمثيل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إلّا أداة ربط بين طرفين لو سقط جدلاً من النص لاستقلت كل جملة لوحدها ولادت معنی دلاليًا مستقلاً عن الأخرى، وهو يختلف عن الحروف الأخرى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 أو ثم</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فالفاء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العطف في المفردات والجمل، فإذا كانت للعطف في المفردات فمعناها الترتيب لفظا ومعنى أو لفظًا دون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والربط والترتيب لا يفارقها</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عطف، يشرك في الحكم ويفيد الترتيب بمهلة، فإذا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زيد ثم عمرو، أذنت بأن الثاني بعد الأول بمهلة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ضوء ما تحدثنا عنه نجد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حروف العطف يتسع مجال تأثيرها أكثر من حروف الجر؛ إذ يمتد هذا التأثير إلى أكثر من جملتين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فهمه قبلهم عبد القاهر الجرجاني في تفرقته بين الواو وهي أشهر حروف العطف، والفاء توجب فضلاً عن الإشراك في الحكم والترتيب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 جب الترتيب مع التراخي،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تفيد التخيير،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وبل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منهما يفيد الاستدراك والاضراب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وصفوة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أدوات العطف تمثل روابط شكلية لها معانٍ دلاليّة وفقًا للعلاقات المجودة بين الجمل على مستوى النص، وهذا الربط يتم على وفق أدوات نحوية لها معان محدودة، والسياق قد يفرض أداة محدداً كما قد يفرض معنى محددا على أداة العطف المستعملة، والعطف النصي يشمل العطف بين المفردات والجمل والفقرات والنصوص، والعطف يعين في استمرارية النص على المستوى السطحي للنص، فضلاً عن قيامه بسلامة التماسك النصي، ويسهم في إنتاج الدلالة الكلية للنص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تحقق التماسك النصي في رسائل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مالك الاشتر عن طریق حروف العطف اذ سجلت الواو مساحة كبيرة في رسائل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يدل على الاهتمام الكبير من لدن الإمام بوسائل التماسك النصي، وذلك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في الطَّبقةِ السُّفلى من الذينَ لا حِيلَةَ لَهُم، والمساكين والمُحتاجين، وأهلِ</w:t>
      </w:r>
    </w:p>
    <w:p>
      <w:pPr>
        <w:pStyle w:val="BookText"/>
        <w:rPr/>
      </w:pPr>
      <w:r>
        <w:rPr>
          <w:rFonts w:ascii="Amiri" w:hAnsi="Amiri" w:eastAsia="Amiri" w:cs="Amiri"/>
          <w:color w:val="111111"/>
          <w:sz w:val="28"/>
          <w:sz w:val="28"/>
          <w:szCs w:val="28"/>
          <w:rtl w:val="true"/>
          <w:lang w:bidi="ar-SA"/>
        </w:rPr>
        <w:t>البُؤسى والزَّمنَى، فإنَّ في هذهِ الطَّبقةِ قانعًا ومعتزًا، واحفَظ للهِ ما استحفظَكَ من حَقِّهِ</w:t>
      </w:r>
    </w:p>
    <w:p>
      <w:pPr>
        <w:pStyle w:val="BookText"/>
        <w:rPr/>
      </w:pPr>
      <w:r>
        <w:rPr>
          <w:rFonts w:ascii="Amiri" w:hAnsi="Amiri" w:eastAsia="Amiri" w:cs="Amiri"/>
          <w:color w:val="111111"/>
          <w:sz w:val="28"/>
          <w:sz w:val="28"/>
          <w:szCs w:val="28"/>
          <w:rtl w:val="true"/>
          <w:lang w:bidi="ar-SA"/>
        </w:rPr>
        <w:t>فِيهم، واجعَل لهُم قِسْمًا من بيتِ مالِكَ، وقِسْمً من غَلَّتِ صَوَافِ الإسلامِ في كُلِّ بلدٍ، فإن</w:t>
      </w:r>
    </w:p>
    <w:p>
      <w:pPr>
        <w:pStyle w:val="BookText"/>
        <w:rPr/>
      </w:pPr>
      <w:r>
        <w:rPr>
          <w:rFonts w:ascii="Amiri" w:hAnsi="Amiri" w:eastAsia="Amiri" w:cs="Amiri"/>
          <w:color w:val="111111"/>
          <w:sz w:val="28"/>
          <w:sz w:val="28"/>
          <w:szCs w:val="28"/>
          <w:rtl w:val="true"/>
          <w:lang w:bidi="ar-SA"/>
        </w:rPr>
        <w:t>للأقصى منهُم مثل الذي لِلأدنى، وكُلٌّ قد استُعِيتَ حَقَّه، فلا يَشْغَلَنَّكَ عنهُم بَطَرٌ، فإنَّك</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تُعذَر بتضييعِكَ التَّافِهَ لأحكامِك الكثير المُهِمَّ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فالذي يتأمل في النص المارّ الذكر سيتجلّى له كثرة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اغلب مقاطع النص ليؤدي إلى الربط النصي المتماسك فضلا عن ذلك ان الإمام استعمل حرف العطف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لمناسبة الواو للجمل المستعملة في الخطاب زيادة على ذلك أن الخطاب الموجه المالك الأشتر استعمل معه الواو ليدل على اجتماع المعطوف والمعطوف عليه وتشابههما في القضية، وتأكيد الإمام على مالك الاشتر بوساطة أداة الربط الواو يدل على مدى اهتمام الإمام بهذه الطبقة الفقيرة الذي تكون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الأداة المثلى لهذه الطبقة المجتمعة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تدل على الجمع المطلق بين المتعاطفين من دون استثناء أو وجود مهملة أو افضلية لطبقة من دون اخرى ولهذا استعمل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ولذا اصبح النص متماسكا في مقاطعه وجمله وتراكيبه غير متباعد في محاوره الاساسية حتى اصبح النص لا تنسجم معه اداة اخرى غير الواو حتی کتب لنصه خاصية مقتضية صالحة للتماسك المتوزع على طول النص اراد عبرها تقوية العلاقات بين الجمل والعبارات والكلمات التي تكون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الواو في النص السابق كانت من اقوى الروابط ولذلك خصها الإمام من دون غيرها من الادوات حتى اعطت دلالة جامعة صفة متعلقة مع الجمل المكونة للنص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ضوء ذلك نجد ان الإمام يلجأ إلى حرف العطف الواو ليجمع بين المعاني والاسماء المتوافقة حتى اصبح الرابط الدلالي للواو سليما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أحدٌ من الرَّعيةِ، أثقَلَ على الوالي مَؤُونَةً في الرَّخاءِ،</w:t>
      </w:r>
    </w:p>
    <w:p>
      <w:pPr>
        <w:pStyle w:val="BookText"/>
        <w:rPr/>
      </w:pPr>
      <w:r>
        <w:rPr>
          <w:rFonts w:ascii="Amiri" w:hAnsi="Amiri" w:eastAsia="Amiri" w:cs="Amiri"/>
          <w:color w:val="111111"/>
          <w:sz w:val="28"/>
          <w:sz w:val="28"/>
          <w:szCs w:val="28"/>
          <w:rtl w:val="true"/>
          <w:lang w:bidi="ar-SA"/>
        </w:rPr>
        <w:t>وأقلَّ مَعُونةً لهُ في البَلاءِ، وأكْرَه للإنصَافِ، وأسألَ بالإلحَافِ، وأقلَّ شُكرًا عندَ الإعطاءِ،</w:t>
      </w:r>
    </w:p>
    <w:p>
      <w:pPr>
        <w:pStyle w:val="BookText"/>
        <w:rPr/>
      </w:pPr>
      <w:r>
        <w:rPr>
          <w:rFonts w:ascii="Amiri" w:hAnsi="Amiri" w:eastAsia="Amiri" w:cs="Amiri"/>
          <w:color w:val="111111"/>
          <w:sz w:val="28"/>
          <w:sz w:val="28"/>
          <w:szCs w:val="28"/>
          <w:rtl w:val="true"/>
          <w:lang w:bidi="ar-SA"/>
        </w:rPr>
        <w:t>وأبْطَأ عُذرًا عِندَ المَنْعِ، وأضعَفَ صَبرًا عندَ مُلِمَّاتِ الدَّهرِ من أهلِ الخَاصَّةِ، وإنَّما عِمادُ</w:t>
      </w:r>
    </w:p>
    <w:p>
      <w:pPr>
        <w:pStyle w:val="BookText"/>
        <w:rPr/>
      </w:pPr>
      <w:r>
        <w:rPr>
          <w:rFonts w:ascii="Amiri" w:hAnsi="Amiri" w:eastAsia="Amiri" w:cs="Amiri"/>
          <w:color w:val="111111"/>
          <w:sz w:val="28"/>
          <w:sz w:val="28"/>
          <w:szCs w:val="28"/>
          <w:rtl w:val="true"/>
          <w:lang w:bidi="ar-SA"/>
        </w:rPr>
        <w:t>الدِّينِ، وَجِمَاعُ المسلمين والعُدَّةُ لِلأعداءِ، العَامَّةُ من الأُمَّةِ، فَليكُن صَغْوُكَ لهُم ومَيلُكَ</w:t>
      </w:r>
    </w:p>
    <w:p>
      <w:pPr>
        <w:pStyle w:val="BookText"/>
        <w:rPr/>
      </w:pPr>
      <w:r>
        <w:rPr>
          <w:rFonts w:ascii="Amiri" w:hAnsi="Amiri" w:eastAsia="Amiri" w:cs="Amiri"/>
          <w:color w:val="111111"/>
          <w:sz w:val="28"/>
          <w:sz w:val="28"/>
          <w:szCs w:val="28"/>
          <w:rtl w:val="true"/>
          <w:lang w:bidi="ar-SA"/>
        </w:rPr>
        <w:t>معهُم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 اصبحت الواو تشکل رابطا دلاليا رائعا بين عناصره الجملية وهذا ما اكسبها دلالة </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منسجمة للمعنى الموجود في النص والذي تجسد عبر متواليات نصية زرعت في النص الحيوية والحركة فالإمام استعماله لهذا الاداة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عبثا بل لغاية مقصودة بوعي ثاقب وفهم عمیق، فهذا العطف بين الجمل والذي ربطها عبر حرف العطف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على أن النص متكامل لا يحتمل اداة اخرى ولذا اصبحت اجزائه متماسكة متتابعة متصلة مع بعضها البعض الاخر بأداة ربط مناسبة غير مغايرة للمعنى المنساق في النص با تا دلالة واضحة مقبولة عبر اختيار قصدي اداتي غير مشتت الانسجام تناسق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الامر جعل من استعمال الواو في النص بتتابعية ناضجة عبر منتج واع للفكرة الذي يكتب من خلالها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ولذلك اصبحت تتابعية النص مستعدة مع بعضها ودالة على فعالية تبادلية مستمرة، وهنا نجد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قائمة على عمل ارتباطي في كل مفاصل النص في اطار تسارق الاحداث و تشابهها ولكن في نهاية النص يستعمل اداة ربط اخرى والاداة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تكون فائدتها الترتيب والتعقيب ليضعها في مكانها المنطقي وليبين عبر ذلك مفاصل النظام الذي يقوم عليه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اصبح النص جسدًا متكاملاً مع الادوات المتماسكة الاخرى، فضلا عن ذلك نجد أن الواو عملت على انسياب الفقرات والجمل والمعاني وحققت التماسك بين النص اما الفاء فقد ساهمت على اختزال الحدث والعبارات في جمل قصيرة، أدت إلى التماسك الداخلي للنص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تَنقُض سُنَّةَ صالحةً عمِل بها صُدورُ هذه الأُمَّةِ، واجتمعَت بها الأُلفَة، وصَلحَت عليها الرَّعيَّةُ، ولا تُدِثَنَّ سُنَّةً تضُرُ بشيءٍ مِن ماضي تلك السُّنَنِ فيكونَ الأجرُ لِن سَنَّها، والوِزرُ عليك بما نَقَضتَ منها</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الناظر في النص سيلحظ بسرعة الكثرة البالغة الحرف العطف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بدلیل استعماله لهذا الحرف من دون غيره في العطف وهذا ما هو الا دليل على أن العملية النصية تمت من دون فواصل زمنية لمناسبة هذا الحرف لتلك المهمة ولجمع الأحداث المساقة في النص؛ ولذا اصبح النص منسجمًا متماسکًا باتخاذه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رابطًا نصیًّا له، ومن ثم استعمل حرفًا آخر الا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ليدل أن الحدث انتقل </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إلى مهمة اخرى وهي التعقيب قليلاً على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ذلك أن الإمام استعمل حرف العطف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لربط الأفكار والجمل مع سابقتها وليعطي دورًا مهمًا لهذا الحرف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يدل على مطلق الجمع والمشاركة ولكن حرف العطف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على الترتيب والتعقيب في الاحداث ولذا اختصر حرف العطف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وقوع الأحداث، ومن هنا اصبحت حروف العطف تتناوب فيما بينها في تماسك الخيوط النصية لرسائل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اصبح العطف يمثّل طاقةً وظيفيةً مهمةً ذات حيوية ديناميكية تقوي الدعم الدلالي للجمل النصية مما يبقى تماسكها النصي يمثل بؤرة تعبيرية مستمرة ذات أواصر منسقة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الاستمرار للربط النصي عبر الواو مرده إلى أن الإمام يعطي دروسًا وعبرًا واسسًا مهمة تبين مدى العلاقة المتصلة بعلاقة الناس بعضهم ببعض عبر محاولة للإمام في توجيه رسالة لمالك الاشتر ویردمن خلالها ترسيخ القيم والمعاني السامية في اذهان الناس ليسيروا على منهج قويم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يلتفت إلى اداة ربط اخرى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ليلفت الانتباه وشد الذهن بوساطة ايجاد روابط نصية مختلفة ليعطي ترکيبًا نصیًا متماسکًا يعمل على تحقيق وظائف ذات علاقات متينة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يستعمل اداة عطف اخرى الا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وإيّاكَ والمَنَّ على رعيَّتِكَ بإحسانِكَ، أو التَّزيُّدَ فيما كان من فعلِكَ، أو ان تعدَهُم فتُتبِعَ موعِدَكَ بِخُلفِكَ، فإنَّ المَنَّ يُبطِلُ الإحسانَ والتَّزيُّدَ يذهبُ بنورِ الحقِّ، والخُلفَ يُوجبُ المَقتَ عندَ اللهِ والناسِ،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كَبُرَ مَقْتًا عِنْدَ اللَّهِ أَنْ تَقُولُوا مَا لَا تَفْعَلُونَ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الصف</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وإيَّاك والعَجَلةَ بالأمورِ قبلَ أوانِها، أو التَّسقُّطَ فيما عِندَ إمكانِها، أو اللُّجَاجَةَ فيها إذا تَنَكَّرت، أو الوَهنَ عنها إذا استوضَحَت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فضع كُلَّ أمرٍ موضِعَهُ، وأوقِع كُلَّ عملٍ موقِفَهُ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فالمتأمل في النص السابق سيلمس بسرعة شبكة من الروابط التاسكية التي أنبني عليها خطاب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فتنوعت ما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ولولاها لأصبح النص عاجزًا عن أن يكون خطابًا متواصلاً مفهومًا بين الباث والمتلقي</w:t>
      </w:r>
      <w:r>
        <w:rPr>
          <w:rFonts w:eastAsia="IRNazanin" w:cs="IRNazanin"/>
          <w:color w:val="111111"/>
          <w:sz w:val="28"/>
          <w:szCs w:val="28"/>
          <w:rtl w:val="true"/>
          <w:lang w:bidi="fa-IR"/>
        </w:rPr>
        <w:t xml:space="preserve">. </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احتل حرف العطف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مكانًا متميزًا وهذا مرده إلى الاهتمام الوثيق والعناية المركزة من لدن الإمام على الألفاظ التي عطف بعضها على البعض عبر حرف العطف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دعاه إلى التأمل والتريث والوقوف عنها عبر استعماله لحرف عطف يتسق والظروف المحيطة بالأحداث، مما اصبحت الالفاظ المتعاطفة فيما بينهما متوائمة عبر موقف محکوم بمعطيات سیاقية تحقق تواصلها عن طريق تنظيم الاحداث وتماسك الاجزاء والعبارات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اصبح النص متماسكا بواسطة تواجد حروف العطف الرابطة بين الجمل والعبارات وهذه الروابط الموجودة في النص كشفت عن أثرها وتعبيراتها التي أغنت عن جمل وعبارات كثيرة مما أدى إلى أن بلاغة النص وتماسكه لا يقتصر على حرف العطف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يتحقق عبر حروف العطف الاخرى، لما تتمتع به هذه الحروف من دلالات ومعان وطاقات ايحائية ودلالية تزيد من تماسك النص وتقوي من وصله مع بعضه البعض الاخر مما يعطي رؤية اشارية للقارئ باستعمال حروف العطف مرتبطة فيما بينها لتكثف من ترابط النص ولملمة افكاره وصقل جمله وربط خيوط النص مع بعضها حتى تصبح حلقات النص تحقق نصيتها ولتقطع باب التأويل والاجتهاد وهذا الأمر جعل من وجود الروابط النصية كحروف العطف تذكي العنصر الوظيفي وترسخ من عدم تباعده فما يحرر النص من التفكك ويبث فيه عنصر الانسجام والتموضع الاساسي وهذا كله جعل من النص لا ينسجم الا عبر توافر كل هذه الأحرف متفقة فيما بينها فبدأها بالواو لیدل على أن الأحداث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مجتمعة ثم يعقبها بحرف العطف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ليمنع المتلقي المتمثل بمالك الأشتر عنصر التغيير لمجموعة من الصفات السلبية التي يحث عليها الإمام بالابتعاد عنها وعدم التمسك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فحرف العطف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اعطى للنص اضافة وصل للجملة فيها بينهما، ثم يعقبها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ليعطيها تخییریًا متفقًا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متصلاً بفعل امر ليلزم الاخرين بها من دون تعثر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 شکو اثقلا أو علة أو انقطاع شرب أو بالة أو احالة ارض اغتمرها غرق أو اجحف بها عطش، خففت عنهم با ترجو </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يصفح به امرهم</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فالذي ينظر في النص السابق سيجد مدى الترابط الوثيق لنص الإمام بحيث اسهم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نسيج النص وفقا للترابط الشكلي المتتابع والذي حقق الاستمرارية في خطابية الإمام المكتوبة وهنا نجد الإمام يستعمل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ليبين مدى الاهتمام بهذه الألفاظ المعطوفة وليلقن ذهن المتلقي الذي قصد به مالك الاشتر نحوها فضلاً عن ذلك ان الاهتمام بهذه الالفاظ والذي عطف بها من خلال حرف العطف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تكشف مدى الاهتمام والتركيز على الانسان وعدم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التنوع بحروف العطف يدل على أن العطف ليس حكرًا على حرف معين، بل يستعمل الحرف متى ما استوجب الأمر التماسكي فضلا عن صياغة النص في ضوء بنی ذات تركيبة ممتدة في ترابطها وتعطي فعالية في رصد معطياتها التماسكية والتي أصبحت تشكل علاقة وطيدة بالنص وان المتلقي هو الذي يقوم بالدور الفاعل في اكتشافها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نجد التماسك النصي مرتبط ارتباطًا وثيقًا بأحرف العطف لما فيها من فائدة في تحقيق عنصر النصية وغبق عملية التفكك الذي قد تصيب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اصبح حرف العطف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الاداة المثلى الذي يعطي الدور الامثل والجوهري لهذه المعطوفات من الاسماء ومن دونها لا يمكن ان يوجد حرف اخر يحقق مثل هكذا مهمة، ومن هنا يأتي الدور المهم للعطف في تقوية وتماسك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استعماله لحرف عطف اخر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أسبغ عليهِمُ الأرزاقَ فإنَّ ذلك قُوةٌ لهُم على استصلاحِ انفسهِم، وغنىً لهم عن تناولِ ما تحتَ ايديهِم، وحجةٌ عليهِم إن خالفُوا أمرَكَ، أو ثَلَمُوا أمانَتَك</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 عمل الإمام على تماسك النص بفضل استعماله لأداة اخرى مناسبة للسياق وللتراضي في العمل؛ لأنَّ الإمام ينصح مالك الاشتر بعدما يتمعن في الأمر وفي اصحاب التجارب والخبرة ليتراضي مدة من الزمن ليسبغ لهم الارزاق ولهذا جيء في عطفه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هي للتراضي التي اصبحت منسقة تماما وسياق الفكرة المعبرة ومن هنا اصبحت بنية العطف تؤكد تماسك النص ولذا اصبح يشكل وسيلة مهمة للربط بين العبارات ويزيل </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الملابسات التي تحدث عدم الافهام أو التواصل ولذا من خلال يعطي النص دلالته اعتمادًا على مكونات العطف المختلفة وتتابعاتها المتلاحقة لتشكل بمجموعها وسائل ربط تحقق وتؤدي الكفاءة المطلوبة في النص، وفي نهاية المبحث نجد أن القيمة الاحصائية لحروف العطف قد شكلت الواو نسبة كبيرة عن الاحرف الاخرى اي بعدد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مجموع الرسائل، ثم تلتها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بلغت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تلتها الاحرف الأخرى بنسبة قليلة جدًا مقارنة بالحرفين السابقين اذ بلغ 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بلغت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النسبة التي لا تكاد تذكر الا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بلغت 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02" w:name="pg16550_183369"/>
    </w:p>
    <w:p>
      <w:pPr>
        <w:pStyle w:val="Heading3"/>
        <w:numPr>
          <w:ilvl w:val="2"/>
          <w:numId w:val="1"/>
        </w:numPr>
        <w:rPr/>
      </w:pPr>
      <w:bookmarkStart w:id="103" w:name="__RefHeading___Toc10141316_1280447820"/>
      <w:bookmarkStart w:id="104" w:name="_Toc35"/>
      <w:bookmarkEnd w:id="102"/>
      <w:bookmarkEnd w:id="103"/>
      <w:r>
        <w:rPr>
          <w:rtl w:val="true"/>
        </w:rPr>
        <w:t>المبحث الثاني</w:t>
      </w:r>
      <w:r>
        <w:rPr>
          <w:rtl w:val="true"/>
        </w:rPr>
        <w:t xml:space="preserve">: </w:t>
      </w:r>
      <w:r>
        <w:rPr>
          <w:rtl w:val="true"/>
        </w:rPr>
        <w:t>الضمير</w:t>
      </w:r>
      <w:bookmarkEnd w:id="104"/>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ضمير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والضمير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السر، والشيء الذي تستطيع أن لضمره في قلبك والضمير والمضمر بمعنى واحد، من اخفيت الشيء اذا ضمرته</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والضمير اسم جامد مبني، وبسبب بنائه لا نستطيع أن نثنيه أو نجمعه، ولذلك لا تلحقه علامة التثنية أو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يدل بذاته وصيغته على المفرد أو المثني أو الجمع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المذكر أو المؤنث</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فلعلماء العربية يلجؤون إلى الربط بوساطة لفظية حين يخشون أمن اللبس في فهم الانفصال بين معنيين، في فهم الارتباط بينهما، والوساطة اللفظية، اما ان تكون ضميرا منفصلا أو متصلا، وما يجري مجراه من العناصر التماسكية التي تقوي تماسك النص وتزيد قوته</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هنا لا تصبح الادوات التماسكية كلها تؤدي وظيفة معينة بل اصبحت الروابط التماسكية تختلف من رابط إلى 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وليس الربط بالضمیر کالربط بالأداة، فوظيفة الربط بالضمير ناشئة مما سبق الضمير من اعادة الذكر، وفي هذا تعليق وائتلاف وربط</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الأمر جعل من استعمال الضمير في النص ضرورة حتمية لا يمكن أن يكتمل النص من دونه فيه يتم ومن خلاله يتماسك وعن طريقه ينشط 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أصبح معنى الضمير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وظيفي وهو الحاضر أو الغائب على اطلاقهما فلا يدل دلالة معجمية الا بضميمة المرجع وبواسطة هذا المرجع يمكن أن يدل الضمير على معين</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اصبحت مرجعية الضمير مختلفة بحسب السياق الذي يناسبها، وهو وحدة ذات تركيبة نحوية أو بنسبة لسانية لا يمكن أن نمسك بدلالة معجمية لها، بل تضمر احالات متعددة ذات أهمية 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ضوء ذلك اصبح الضمير يؤدي وظيفة كبيرة في ربط النص، فوظيفته تتسع لتشمل على وصل التركيب، كما تؤديها المعاني الرابطة، لكنه يختلف عنها، بوصفه يقوم على اعادة الذكر، في حين تعتمد تلك الأدوات على معانيها الوظيفية التي تحدد نوع العلاقة المنشأة، كأدوات الشرط، وادوات العطف، وحروف الجر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کالعقد الذي يجمع بين حباته سلکًا وثيقًا، ولابد ان يبقى السلك متصلاً، والا ما استطاع الرائي أن يفهم من شكله معنى العقد، وهذا هو الارتباط، فاذا انقطع السلك، يعالج بطريق الربط وذلك ما يعمله الضمير</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السلك الوثيق لا يمكن أن نقول انه مقتصر على الضمير بل لابد من مشاركته الادوات التماسكية الاخر في عمل الارتباط حتى لا نكون مركزين على اداة وتهمل الادوات الاخر فهذا ليس من متطلبات البحث العلمي الرصين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وبطبيعة الحال تعد الضمائر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الامثلة على الأدوات التي يستعملها المتكلمون للإحالة إلى كيانات معطاة</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عبارة عن احالات أو عناصر تستوجب متلق واع لكي يفسرها ويكشف عن معانيها، ومن اصح الحاجة إلى الضمير ماسة جدًا بوصفه يؤدي وظيفة الاختصار والايجاز في الكلام ويختصر كلاما كثيرًا لا فائدة فيه ومن هنا 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اقوى انواع المعارف ولا يدل على مسمی کالاسم، ولا على الموصوف بالحدث كالصفة، ولا حدث وزمن كالفعل، فالضمير كلمة واحدة تدل على عموم الحاضر والغائب دون دلالته على خصوص الغائب</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تتوقف اهميته عند ذلك بل تتسع لتصبح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میزتان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الغياب عن الدائرة الخطابية، والثانية القدرة على اسناد اشياء معينة، وتجعل هاتان الميزتان من هذا الضمير موضوعا على قدر كبير من الأهمية في دراسة تماسك النصوص</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واهميته لم تتوقف عند ذلك بل اصبح يحل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كلمة أو عبارة أو جملة أو عدة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تقف اهميتها عند هذا الحد، بل تتعداه إلى كونها تربط بين اجزاء النص المختلفة شكلا ودلالة، داخليا وخارجيا سابقة ولاحقة</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كله جعل من الضمائر تعطي اهمية فائقة المستوى في تحقيق التماسك وتنقسم الضمائر في العربية إلى قسمين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ضمائر الحضور والاخر ضمائر الغياب وتتفرع ضمائر الحضور إلى ضمائر المتكلم بوصفها مركز المقام الاشاري، فالمتكلم هو الباث وإلى ضمائر المخاطب، لأنَّ المخاطب هو الذي يقابل المتكلم في ذلك المقام ويشاركه فيه فهو المتقبل</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ضمائر تحيل إلى خارج النص اذ تندرج تحت مظلتها جميع الضمائر الدالة على المتكلم </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والمخاطب، وهناك ضمائر تؤدي دورا مهما ومرموقا في تماسك النص سماها هالداي ورقية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ادوارًا 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تندرج تحتها ضمائر الغيبة أفرادا وتثنية وجمعا اذ تحيل داخل النص، أصبحت الضمائر تتفاوت فيما بينهما في الأهمية والاختصار، فالضمير المتصل أشد اختصارًا من المنفصل، حتى عدَّ استعمال الضمير المتصل أبلغ من الاختصار وادعى إلى الخفة والاقتصار، وهذه العناصر الثلاثة من مطالب الاستعمال اللغوي، لذلك لم يعدلوا عن استعمال المتصل الا عند تعذره</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سنوضحه في تحليله لرسائل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مالك الأشتر فنلحظ وفرت الضمائر بأنواعها ظاهرة ومستترة في رسائل الإمام على نحو لا يكاد ان يخلو جملة منها فاعلة عملية ترابطية لتماسك أوصال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ذلك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أنصِفِ الله وأنصِفِ النَّاسَ من نفسِكَ، ومِن خاصَّةِ أهلِكَ، ومَن لكَ فيهِ هویً مِن رعیتِكَ، فإنَّك الَّا تفعل تَظلِم، من ظلم عِبادَ اللهِ كانَ اللهُ خصمَهُ دون عبادِهِ، ومَن خاصمَهُ اللهُ أدحَضَ حُجَّتَه وكان للهِ حربًا حتى يَنزِعَ أو يَتوبَ</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 الناظر في هذا النص سيلحظ ضمير التخاطب طاغيا على اغلب جمل النص وهذا الضمير نمسك بإحالته ودلالته على مالك الاشتر کانت الرسائل من بداياتها موجه اليه ولذا نجد اغلب جمل الرسالة على طولها الضمائر التخاطبية سارية فيها وهذا امر طبيعي؛ لأنَّ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رسالته له من الطبيعي أن سكون ضمير المخاطب هو الضمير الأمثل لتماسك النص وترتيبه وتموضعه، ولذا اصبح ضمير المخاطب يعطي دورا رائعا في ترابط رسالة الامام وايضاحها والمتمثل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الكاف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الأفعال والاسماء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مكررة مرتين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أهلك، نفسك، لك، رعيتك، فانك، تعقل، تظلم،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ادى هذا الضمير وظيفة خدمت العملية الاتصالية ساهمت بشكل فعال في توصيل الرسالة إلى المتلقي مما زالت الالتباس والغموض الذي يتمتع به النص فضلا عن ذلك فقد اعطى اهمية في تشكيل المعنى وقام بإبرازه وكل ذلك جاء عن طريق الربط الصحيح للضمد زيادة عن العناصر التماسكية الاخر، ولولا الضمائر لما عرفنا </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عودة الضمير ولأختلط لدينا احالته ولأصبح احالته مبهمة لا نستطيع أن نميزها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الامر جعل من الضمائر فضلا عن غيرها من الأدوات الاخرى تساهم بشكل كبير في بناء النسيج العم للنص، والإمام في هذا النص لم يكثف بضمير المخاطب بل سرعان ما يغير الاصالة المفهومية للنص عن طريق ضمير الغائب الذي تتغير احالته من فعل لآخر بحسب السياق العام للنص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يعود إلى الانسان وفي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الله خصمه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يعود إلى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التنوع في الضمائر في النص الواحد يمنع النص يمنح النص فرصًا واسعة للقراءة والتأويل ويشد من اهتمام المتلقين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ذلك يجعل من المتتاليات النصية المساهمة في التماسك النص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ويرى الباحثين أن الكلام لمالك الاشتر على الرغم من توجيه الإمام الرسالة له من خلال الضمائر المنتشرة على اكثر مفاصل الرسالة نعتقد بانها قصديتها الحقيقة هو الانسان على مدار العصور بوصفها رسالة متجددة شمولية لاتقف عند حد معين بل تستمر إلى قيام الساعة بوصفها رسالة تنطبق على كل زمان ومكان واحداثها المتتالية موصوفة وصفا دقیقا بوعي 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ويستمر الإمام احالته الضميرية المساهمة في الربط النصي من ذلك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أطلق عن النَّاس عُقدةَ كُلِّ حقدٍ، واقطع عنكَ سبَبَ کُلِّ وِترٍ، وتَغابَ عن كُلِّ مالا يَصِحُّ لك، ولا تَعجلَنَّ إلى تصدیق ساعٍ، فإنَّ الساعِيَ غاشٌ، وإن تَشَبَّه بالناصحين</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فالضمائر التخاطبية على طول النص اجتمعت وكونت نصًا متماسکًا على نحو من الدقة مما اعطت قيمة عليا للنص، ولذا نجد الضمائر حققت المهمة المقصدية للباث والتي اشارت عبر ضمير المخاطب الذي امتد على افعال واسماء النص كلها والذي توفرت بفعل افعال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اطلق، اقطع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نجد مرجعة النص واحدة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الاشتر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المتوزعة في النص بدلیل افعال الامر والضمير الكاف الذي قصد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المرجعية الذي زادت من تماسك النص وقوت روابط ابنیته تحققت بفضل ضمير المخاطب و من هنا اصبح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عودة الضمير على اسم قبله يجعل النص في حالة تماسك مستمرة، ذلك ان </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الضمائر تخلق في النص حركة دائرية بين المحيل والمحال عليه، فكل منهما ينزل منزلة الاخر، مما يجعل ذهن المتلقي في حالة استدعاء تام للمحال عليه أو في حالة بحث عنه، مما يضمن تحقيق تماسك النص وترابطه</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ما يحد وهذه الضمائر ويزيل الغموض والابهام هو المتلقي الذي يعد عضوا فعالا لا تقل اهميته عن الباث أو صاحب النص فيعد مشارکا داخلا في بوتقات النص ليضمن التماسك الوثيق للنص، وهو بهذا اصبح الضمير عنصر غير منفصل عن التماسك النصي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الامر جعل من استعمال ضمير المخاطب في النص المار الذكر المناسبة الاحداث والمهام التوجيهية التي لا يتناسب معها ضمیر اخر سوى ضمير المخاطب وهذا ما يتطلبه السياق العام للنص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ولكننا في نص اخر للإمام نجد ضمير الغائب متجلٍّ بشكل واسع على اغلب جمله من ذلك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وليس احد من الرعية، أثقل على الوالي مؤونة في الرخاء، وأقل معونة له في البلاء، وأكره للإنصاف، وأسأل بالإلحاف، وأقل شكرًا عند الاعطاء، وأبطأ عذرًا عند المنع، وأضعف صبرًا عند ملات الدهر من اهل الخاصة، وإنّما عماد الدين وجماع المسلمين، والعدة للأعداء، العامة من الامة، فليكن صفوك لهم، وميلك معهم</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فالذي يتأمل النص المار الذكر سيلمس بصورة جلية الضمائر الغائبة الممتدة على أغلب مفاصل النص وهذا الضمير عائد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بصورة عامة أي أنه غير محدد، فالضمير المستتر قام بوظيفة الربط النصي وأغنى النص دلالة وأبعده عن التفكك اللفظي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فتحدد الضمائر الغائبة، في الأفعال الماضية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أثقل، أمل، أكره، أسأل، أقل، أبطأ،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والاحالة واحدة تشير إلى عنصر اشاري سابق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 عمد إلى تكشيف الضمائر الغائبة ليعزز من وحدة التماسك وليوسع من دلالة النص فضلا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احالته إلى عنصر واحد سابق لكل الضمائر وليجعل من النص کلا متكاملا غير مجزأ ومتقطع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فكلمة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مثلت عنصرا اشاريا عم النص بأكمله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فضمير الغائب في النص عاد إلى مفسر واحد محدد من لدن المتلقي لا أن يجعل دلالة النص غير محددة بل </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جعل منها مأولة بتأويل محدد ضمن اطار معين، ولكن الإمام سرعان ما يعود، ويلتفت إلى ضمير المخاطب ليحيل إلى العنصر الاشاري الرئيس الذي من وجه الكلام اليه منذ بداية كتابته الرسالة وهو محور العملية الإرسالية بأجمعها لا يستطيع ان يتخل عنها مهما صدر، وقوله كذلك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أسبغ عليهِمُ الأرزاق، فإنَّ ذلك قُوةٌ لهم على استصلاحِ أنفسهِم، وغِنىً لهم عن تناول ما تحتَ ایدیهِم، وحُجةٌ عليهِم إن خالفوا أمرك أو ثلموا أمانَتَك</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ولعل الناظر في النص السابق سیمسك بكثرة الضمائر الموجودة في النص واختلاف احالاتها مما تعطي اسهاما فعالا في تماسك النص ولملمة أشتاته لا أن تضعف تماسك وتقلل من وحدة ترابطه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فالضمير المخاطب في فغل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يحيل احالة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الاشتر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الضمير المتصل الجمعي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يحيل احالات على ذوات غير محددة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فهذه الضمائر المستترة الغائبة والمتصلة الظاهرة في العبارات المارة الذكر عملت مع بعضها وتماسكت لتكون بمجموعها وحدة إحاليّة رئيسة يقوم عليها النظام العام للنص أو الرسالة بأكملها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نجدها موزعة بصورة منتظمة تعطي نواة نصية متماسكة لتقر في النهاية على احالتها التي تكون لبث النص ويأتي ضمير النصب المنفصل تاليًا في نهاية رسالة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ويحتل نسبة قليلة مقارنة بالضمير التخاطبي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والدماء وسفكها بغير حلها</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وإياك والإعجاب بنفسك</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وإياك والمن على رعيتك بإحسانك</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واياك والاستئثار بما الناس فيه اسوة</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فالذي يتعمق في هذه المقاطع النصية يجد غلبة ضمائر النصب المنفصلة بصورة جلية وهذا مرده إلى أن الإمام جعلها في نهاية الرسالة ليعطي صورة توجيهية بداية الرسالة ومن ثم يعطي قرارًا تحذيریًا شديدًا لمالك الأشتر في نهاي الرسالة، ليرسم من رابطا، نصيا ملتصقا بوظيفية تحذيرية عظيمة، ولذلك حمل، هذا الضمیر کلامًا ملائمًا للسياق العام للنص والرسالة بأكملها فالسر في استعمال هذا الضمير هو للرهبة والوعيد لمن يسير على طريق الحق فضلا عن منحه للنص عنصرا </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تشویقیا متعلقا يبعث الشعور من دون ملك أو تشاؤم، وهذه الضمائر المتنوعة والمنتشرة في السياق العام للنص قد كونت لحمة متماسكة بثت في النص شحنة تفجر عبر النص لتصنع في النهاية نصا متكاملا يحمل دلالات متنوعة معناها يتوقف بحسب القارئ أو المتلقي ليمسك بخيوطه، وهذا الأمر جعل من ترتيب الضمائر بصورة منتظمة تعطي دورا في تماسك ابنية الرسالة وترابطها بصورة تكاد تكون جملة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الانتشار أو التعدد في الضمائر يبين مدى قوة النص وشدة انتظامه بما يدل يشتمل عليه الضمير من اختصار وايجاز ورصانة شديدة في تحقيق التماسك العام للنص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 العبارات التي تتضمن ضمير النصب المنفصل جاء فيها العنصر التحذيري بارزًا يؤدي وظيفة توجيهية تحذيرية يدعو فيها مالك الاشتر إلى الالتزام الوثيق بمبادئ الإسلام بصورة عامة فضلا عن تأكيده عبر تهيئة الذات الانسانية على عظم تلك الامور ومدى تأثيرها النفسي على الانسان بصورة 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ضمير المتكلم فانه يكاد لا يذكر في الرسالة غير مقطع قصير جدا جاء في المقطع الأخير وجاء لا يتعدى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أسطر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بحسب اعتقاد الباحثين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طبيعي لان ضمير لا يناسب المقتضى العام للنص ولا يتفق والفكرة المطروحة من لدن الإمام و وهذا ما يتضمنه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وأنا أسالُ اللهَ بسعةِ رحمتِهِ، وعظيمِ قدرتِهِ على إعطاءِ کُلِّ رغبةٍ أن يوفِّقني وإياك لمِا فيه رضاهُ من الإقامة على العُذرِ الواضح اليهِ وإلى خَلقِهِ، مع حُسنِ الثَّناء في العِبادِ، وجميل الأثرِ في البلادِ، وتمامِ النِّعمةِ، وتضعيف الكرامةِ، وأن يَختمَ لي ولكَ بالسَّعادةِ والشَّهادةِ، وإنَّا اليه راغبون</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فضمير المتكلم قد طغی بصورة واسعة على المقطع النصي مار الذكر والذي ذكر في جمل عدة متتالية مسترسلة مكونة بمجموعها حدثا نصا متكاملا مؤديا معنا مقصودا متماسكا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فالضمير وجد عبر صيغ عدة منها الضمير المنفصل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ومنها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ومنها الضمير المتصل الياء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يوفقني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الصيغ المتنوعة قد ولدت نصا توليديًا يعطي معان متفجرة عبر شحنات عالية الأداء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الاختلاف الأدائي لضمير المتكلم هو من اجل سبل النص </w:t>
      </w:r>
    </w:p>
    <w:p>
      <w:pPr>
        <w:pStyle w:val="BookText"/>
        <w:rPr/>
      </w:pPr>
      <w:r>
        <w:rPr>
          <w:rFonts w:ascii="IRNazanin" w:hAnsi="IRNazanin" w:eastAsia="IRNazanin"/>
          <w:color w:val="111111"/>
          <w:sz w:val="28"/>
          <w:sz w:val="28"/>
          <w:szCs w:val="28"/>
          <w:rtl w:val="true"/>
          <w:lang w:bidi="fa-IR"/>
        </w:rPr>
        <w:t xml:space="preserve">وترتيبه ليحيل في النهاية احالة متعددة ذات اشارة مقصدية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وتعالى، اي بمعنى انه ضمير يحيل به إلى الذات الإلهية، ومن هنا عزز فكرة التماسك وزاد من قوة ارتباطها عبر الوعي والالمام الكبير من لدن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فضلا عن ذلك نجد ان المعنى عبر هذا التعدد قد زاد من حضوره وتعممت دلالته حتى اصبحت عناصره مترابطة یما بينها</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الختام نستطيع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اغلب الاحالات الضميرية احالات متخذة ضمير المخاطب طريقا لها عبر صور وحالات شتی وهذا التواجد المكثف لضمير المخاطب له وظيفة مهمة في تماسك نص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المستويات كافة حتى ساهمت في دفع الملل عن المتلقي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وختامًا نجد أنَّ الضميرَ يعمل إحالات متنوعة</w:t>
      </w:r>
      <w:r>
        <w:rPr>
          <w:rFonts w:eastAsia="IRNazanin" w:cs="IRNazanin"/>
          <w:color w:val="111111"/>
          <w:sz w:val="28"/>
          <w:szCs w:val="28"/>
          <w:rtl w:val="true"/>
          <w:lang w:bidi="fa-IR"/>
        </w:rPr>
        <w:t xml:space="preserve">. </w:t>
      </w:r>
      <w:bookmarkStart w:id="105" w:name="pg16550_183377"/>
    </w:p>
    <w:p>
      <w:pPr>
        <w:pStyle w:val="Heading3"/>
        <w:numPr>
          <w:ilvl w:val="2"/>
          <w:numId w:val="1"/>
        </w:numPr>
        <w:rPr/>
      </w:pPr>
      <w:bookmarkStart w:id="106" w:name="__RefHeading___Toc10141318_1280447820"/>
      <w:bookmarkStart w:id="107" w:name="_Toc36"/>
      <w:bookmarkEnd w:id="105"/>
      <w:bookmarkEnd w:id="106"/>
      <w:r>
        <w:rPr>
          <w:rtl w:val="true"/>
        </w:rPr>
        <w:t>المصادر والمراجع</w:t>
      </w:r>
      <w:bookmarkEnd w:id="1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تحليل الخطاب، براون ويول، 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لطفي الزليطي، منير التريكي، جامعة الملك سعود، الرياض،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التماسك النصي في ديوان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أغاني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القاسم الشابي، دراسة أسلوبية، كريمة صوالحية، كلية الآداب واللغات، الجمهورية الجزائرية، جامعة الحاج لخضر، باتنه،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دراسات لغوية تطبيقية في العلاقة بين البنية والدلالة، سعید حسن البحيري، مكتبة الآداب، القاهرة،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المفصل، للشيخ العلامة ابن يعيش،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السيد، المكتبة التوفيقية،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 لغة النص، المفاهيم والاتجاهات، سعيد البحيري، الشركة المصرية العالمية للنشر، دار نوتال، القاهرة،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لغة النص، النظرية والتطبيق، عزة شبل محمد، 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العطار، مکتبة الآداب،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2077</w:t>
      </w:r>
      <w:r>
        <w:rPr>
          <w:rFonts w:ascii="IRNazanin" w:hAnsi="IRNazanin" w:eastAsia="IRNazanin"/>
          <w:color w:val="111111"/>
          <w:sz w:val="28"/>
          <w:sz w:val="28"/>
          <w:szCs w:val="28"/>
          <w:rtl w:val="true"/>
          <w:lang w:bidi="fa-IR"/>
        </w:rPr>
        <w:t>، 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اللغة النصي بين النظرية والتطبيق، دراسة تطبيقية على السور المكية، صبحي إبراهيم الفقي، دار قباء للطباعة والنشر، 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اللسانيات ونحو النص</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طبعة دار صادر، 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لسانیات النص، محمد خطابي، المركز الثقافي العربي، الدار البيضاء،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اللسانيات والمجال والوظيفة والمنهج، سمیر شریف، عالم الكتب الحديث، إربد،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المصطلحات الأساسية في لسانیات النص وتحليل الخطاب، دراسة معجمية، نعمان بوقرة، عالم الكتب الحديثة للنشر والتوزيع، إربد،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النحو،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السامرائي، دار الفكر، عمان،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نحو النص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اطار نظري ودراسات تطبيقية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أبو زیند، عالم الكتب الحديث، إربد،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نحو النص في ضوء التحليل اللساني للخطاب، مصطفى النحاس، مکتبة ذات السلاسل، الكويت،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نحو النص، اتجاه جديد في الدرس النحوي، أحمد عفيفي، مکتبة زهراء الشرق،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النحو الوافي، عباس اللامي، دار المعارف،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نسيج النص، الأزهر زناد، المركز الثقافي العربي، 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نظام الربط والارتباط في تركيب الجمل العربية، مصطفى حمودة، الشركة المصرية العالمية للنشر، لونجمان، 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البلاغة، ضبط نصه وابتكر فهارسه العلمية،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صبحي الصالح، انوار الهدى للطباعة والنشر،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المجلات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التماسك في سورة يونس، حسين راضي العابدي، محية جامعة الأزهر، غزة سلسلة العلوم الانسانية،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 xml:space="preserve">، مج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أثر العطف في التماسك النصي في ديوان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صهوة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للشاعر مروان جميل محيسن، دراسة نحوية دلالية،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 عبد الفتاح، و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راضي العابدي، جامعة الأقصى، غزة، مجلة الجامعة الإسلامية للبحوث الإنسانية، مج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السنة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اللغة العربية معناها ومبناها من أنواع التماسك النصي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التكرار، الضمير العطف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حميد عبد الله، مجلة جامعة ذي قار، العدد الخاص، مجلد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حزیران،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الرسائل الجامعية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التماسك النصي بين النظرية والتطبيق سورة الحجر أنموذجًا، فطومة الحمادي، رسالة ماجستير، جامعة محمد خيضر، سبكرة، الجزائر، كلية الآداب والعلوم الاجتماعية،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التماسك النصي في بنية حكم این عطاء الله السكندري، محمد محمود عیسی محاسنة، جامعة آل البيت، كلية الآداب والعلوم الانسانية، رسالة ماجستير</w:t>
      </w:r>
      <w:r>
        <w:rPr>
          <w:rFonts w:eastAsia="IRNazanin" w:cs="IRNazanin"/>
          <w:color w:val="111111"/>
          <w:sz w:val="28"/>
          <w:szCs w:val="28"/>
          <w:rtl w:val="true"/>
          <w:lang w:bidi="fa-IR"/>
        </w:rPr>
        <w:t xml:space="preserve">. </w:t>
      </w:r>
      <w:bookmarkStart w:id="108" w:name="pg16550_183380"/>
    </w:p>
    <w:p>
      <w:pPr>
        <w:pStyle w:val="Heading3"/>
        <w:numPr>
          <w:ilvl w:val="2"/>
          <w:numId w:val="1"/>
        </w:numPr>
        <w:rPr/>
      </w:pPr>
      <w:bookmarkStart w:id="109" w:name="__RefHeading___Toc10141320_1280447820"/>
      <w:bookmarkStart w:id="110" w:name="_Toc37"/>
      <w:bookmarkEnd w:id="108"/>
      <w:bookmarkEnd w:id="109"/>
      <w:r>
        <w:rPr>
          <w:rtl w:val="true"/>
        </w:rPr>
        <w:t>الهوامش</w:t>
      </w:r>
      <w:bookmarkEnd w:id="1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اللغة النصي بين النظرية والتطبيق، دراسة تطبيقية على السور المكية، صبحي إبراهيم الفقي، دار قباء للطباعة والنشر، 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أثر العطف في التماسك النصي في ديوان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صهوة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للشاعر مروان جميل محيسن، دراسة نحوية دلالية،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 عبد الفتاح، و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راضي العابدي، جامعة الأقصى، غزة، مجلة الجامعة الإسلامية للبحوث الإنسانية، مج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السنة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اللغة النصي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 لغة النص، المفاهيم والاتجاهات، سعيد البحيري، الشركة المصرية العالمية للنشر، دار نوتال، القاهرة،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لغة النص، النظرية والتطبيق، عزة شبل محمد، 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العطار، مکتبة الآداب،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2077</w:t>
      </w:r>
      <w:r>
        <w:rPr>
          <w:rFonts w:ascii="IRNazanin" w:hAnsi="IRNazanin" w:eastAsia="IRNazanin"/>
          <w:color w:val="111111"/>
          <w:sz w:val="28"/>
          <w:sz w:val="28"/>
          <w:szCs w:val="28"/>
          <w:rtl w:val="true"/>
          <w:lang w:bidi="fa-IR"/>
        </w:rPr>
        <w:t>، القاهرة</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التماسك النصي في ديوان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أغاني الحياة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القاسم الشابي، دراسة أسلوبية، کریمة صوالحية، كلية الآداب واللغات، الجمهورية الجزائرية، جامعة الحاج لخضر، باتنه،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لغة النص، عزة شبل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نحو النص، اتجاه جديد في الدرس النحوي، أحمد عفيفي، مکتبة زهراء الشرق،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القاهرة</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اللسانيات والمجال والوظيفة والمنهج، سمير شریف، عالم الكتب الحديث، إربد،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دراسات لغوية تطبيقية في العلاقة بين البنية والدلالة، سعيد حسن البحيري، </w:t>
      </w:r>
    </w:p>
    <w:p>
      <w:pPr>
        <w:pStyle w:val="BookText"/>
        <w:rPr/>
      </w:pPr>
      <w:r>
        <w:rPr>
          <w:rFonts w:ascii="Amiri" w:hAnsi="Amiri" w:eastAsia="Amiri" w:cs="Amiri"/>
          <w:color w:val="111111"/>
          <w:sz w:val="28"/>
          <w:sz w:val="28"/>
          <w:szCs w:val="28"/>
          <w:rtl w:val="true"/>
          <w:lang w:bidi="ar-SA"/>
        </w:rPr>
        <w:t xml:space="preserve">مكتبة الآداب، القاهرة،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دراسات لغوية تطبيقية في العلاقة بين البنية والدلالة، سعید حسن</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لغة النص، المفاهيم والاتجاهات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اللغة النصي، الفقى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النص، اتجاه جديد في الدرس النحوي، أحمد عفيفي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النص، اتجاه جديد في الدرس النحوي، أحمد عفيفي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أنواع التماسك النصي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التكرار، الضمير العطف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حمید عبد الله، مجلة جامعة ذي قار، العدد الخاص، مجلد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حزیران،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النص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اطار نظري ودراسات تطبيقية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أبو زیند، عالم الكتب الحديث، إربد،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النص في ضوء التحليل اللساني للخطاب، مصطفى النحاس، مكتبة ذات السلاسل، الكويت،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 الارتباط والربط في تركيب الجملة العربية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العطف في التماسك النصي في ديوان على صهوة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اللغة النصي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النحو،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السامرائي، دار الفكر، عمان،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أنواع التماسك النصي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نسيج النص، الأزهر زناد، المركز الثقافي العربي،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المفصل، للشيح العلامة ابن يعيش،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السيد، المكتبة التوفيقية، 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اللغة النصي بين النظرية والتطبيق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اللسانيات ونحو النص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العطف في التماسك النصي في ديوان على صهوة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 ضبط نصه وابتكر فهارسه العلمية،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صبحي الصالح، انوار الهدى للطباعة والنشر،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 </w:t>
      </w:r>
      <w:r>
        <w:rPr>
          <w:rFonts w:eastAsia="IRNazanin" w:cs="IRNazanin"/>
          <w:color w:val="111111"/>
          <w:sz w:val="28"/>
          <w:szCs w:val="28"/>
          <w:lang w:bidi="fa-IR"/>
        </w:rPr>
        <w:t>561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طبعة دار صادر، 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النحو الوافي، عباس اللامي، دار المعارف،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التماسك النصي بين النظرية والتطبيق سورة الحجر أنموذجًا، فطومة الحمادي، رسالة ماجستير، جامعة محمد خيضر، سبكرة، الجزائر، كلية الآداب والعلوم الاجتماعية،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نظام الربط والارتباط في تركيب الجمل العربية، مصطفى حمودة، الشركة المصرية العالمية للنشر، لونجمان، 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اللغة العربية معناها ومبناها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 الارتباط والربط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حمودة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تحليل الخطاب، براون ويول، 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لطفي الزليطي، منير التريكي، جامعة الملك سعود، الرياض،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المصطلحات الأساسية في لسانیات النص وتحليل الخطاب، دراسة معجمية، نعمان </w:t>
      </w:r>
    </w:p>
    <w:p>
      <w:pPr>
        <w:pStyle w:val="BookText"/>
        <w:rPr/>
      </w:pPr>
      <w:r>
        <w:rPr>
          <w:rFonts w:ascii="Amiri" w:hAnsi="Amiri" w:eastAsia="Amiri" w:cs="Amiri"/>
          <w:color w:val="111111"/>
          <w:sz w:val="28"/>
          <w:sz w:val="28"/>
          <w:szCs w:val="28"/>
          <w:rtl w:val="true"/>
          <w:lang w:bidi="ar-SA"/>
        </w:rPr>
        <w:t>بوقرة، عالم الكتب الحديثة للنشر والتوزيع، إربد،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 اللغة النصي بين النظرية والتطبيق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لسانیات النص، محمد خطابي، المركز الثقافي العربي، الدار البيضاء،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التماسك في سورة يونس، حسين راضي العابدي، محية جامعة الازهر، غزة سلسلة العلوم الانسانية،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 xml:space="preserve">، مج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التماسك النصي في بنية حكم این عطاء الله السكندري، محمد محمود عیسی محاسنة، جامعة آل البيت، كلية الآداب والعلوم الانسانية، رسالة ماجستير</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bookmarkStart w:id="111" w:name="pg16550_183384"/>
    </w:p>
    <w:p>
      <w:pPr>
        <w:pStyle w:val="Heading2"/>
        <w:numPr>
          <w:ilvl w:val="1"/>
          <w:numId w:val="1"/>
        </w:numPr>
        <w:rPr/>
      </w:pPr>
      <w:bookmarkStart w:id="112" w:name="__RefHeading___Toc10141322_1280447820"/>
      <w:bookmarkStart w:id="113" w:name="_Toc38"/>
      <w:bookmarkEnd w:id="111"/>
      <w:bookmarkEnd w:id="112"/>
      <w:r>
        <w:rPr>
          <w:rtl w:val="true"/>
        </w:rPr>
        <w:t xml:space="preserve">أثرُ القَوَائِم فِي تَكشيفِ الدَّلالاتِ عهدُ الإمام عليّ </w:t>
      </w:r>
      <w:r>
        <w:rPr>
          <w:rtl w:val="true"/>
        </w:rPr>
        <w:t>(</w:t>
      </w:r>
      <w:r>
        <w:rPr>
          <w:rtl w:val="true"/>
        </w:rPr>
        <w:t>عليه السلام</w:t>
      </w:r>
      <w:r>
        <w:rPr>
          <w:rtl w:val="true"/>
        </w:rPr>
        <w:t xml:space="preserve">) </w:t>
      </w:r>
      <w:r>
        <w:rPr>
          <w:rtl w:val="true"/>
        </w:rPr>
        <w:t xml:space="preserve">لمالك الأَشْتر أنموذجًا </w:t>
      </w:r>
      <w:r>
        <w:rPr>
          <w:rtl w:val="true"/>
        </w:rPr>
        <w:t>(</w:t>
      </w:r>
      <w:r>
        <w:rPr>
          <w:rtl w:val="true"/>
        </w:rPr>
        <w:t>مقاربةٌ تداوليّةٌ</w:t>
      </w:r>
      <w:r>
        <w:rPr>
          <w:rtl w:val="true"/>
        </w:rPr>
        <w:t>)</w:t>
      </w:r>
      <w:bookmarkEnd w:id="113"/>
    </w:p>
    <w:p>
      <w:pPr>
        <w:pStyle w:val="Heading3"/>
        <w:numPr>
          <w:ilvl w:val="2"/>
          <w:numId w:val="1"/>
        </w:numPr>
        <w:rPr/>
      </w:pPr>
      <w:bookmarkStart w:id="114" w:name="__RefHeading___Toc10141324_1280447820"/>
      <w:bookmarkStart w:id="115" w:name="_Toc39"/>
      <w:bookmarkEnd w:id="114"/>
      <w:r>
        <w:rPr>
          <w:rtl w:val="true"/>
        </w:rPr>
        <w:t>اشارة</w:t>
      </w:r>
      <w:bookmarkEnd w:id="115"/>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رحيم كريم عليّ الشَّريفيّ</w:t>
      </w:r>
    </w:p>
    <w:p>
      <w:pPr>
        <w:pStyle w:val="BookText"/>
        <w:rPr/>
      </w:pPr>
      <w:r>
        <w:rPr>
          <w:rFonts w:ascii="Amiri" w:hAnsi="Amiri" w:eastAsia="Amiri" w:cs="Amiri"/>
          <w:color w:val="111111"/>
          <w:sz w:val="28"/>
          <w:sz w:val="28"/>
          <w:szCs w:val="28"/>
          <w:rtl w:val="true"/>
          <w:lang w:bidi="ar-SA"/>
        </w:rPr>
        <w:t xml:space="preserve">جامعة بابل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الدراسات القرآنية</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حسين علي حسين الفتليّ</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وزارة التربية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الكلية التربوية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بابل </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6" w:name="pg16550_183386"/>
      <w:bookmarkStart w:id="117" w:name="pg16550_183386"/>
      <w:bookmarkEnd w:id="117"/>
    </w:p>
    <w:p>
      <w:pPr>
        <w:pStyle w:val="Heading3"/>
        <w:numPr>
          <w:ilvl w:val="2"/>
          <w:numId w:val="1"/>
        </w:numPr>
        <w:rPr/>
      </w:pPr>
      <w:bookmarkStart w:id="118" w:name="pg16550_183386"/>
      <w:bookmarkStart w:id="119" w:name="__RefHeading___Toc10141326_1280447820"/>
      <w:bookmarkStart w:id="120" w:name="_Toc40"/>
      <w:bookmarkEnd w:id="118"/>
      <w:bookmarkEnd w:id="119"/>
      <w:r>
        <w:rPr>
          <w:rtl w:val="true"/>
        </w:rPr>
        <w:t>المقدمة</w:t>
      </w:r>
      <w:bookmarkEnd w:id="120"/>
    </w:p>
    <w:p>
      <w:pPr>
        <w:pStyle w:val="BookText"/>
        <w:rPr/>
      </w:pPr>
      <w:r>
        <w:rPr>
          <w:rFonts w:ascii="Amiri" w:hAnsi="Amiri" w:eastAsia="Amiri" w:cs="Amiri"/>
          <w:color w:val="111111"/>
          <w:sz w:val="28"/>
          <w:sz w:val="28"/>
          <w:szCs w:val="28"/>
          <w:rtl w:val="true"/>
          <w:lang w:bidi="ar-SA"/>
        </w:rPr>
        <w:t>الحمدُ لله الذي لاتُعدُ قوائُم نَعْمائِهِ وآلائه، ولا تُقيَّد عناصرُ فَضْلهِ وإحسانهِ، وصَلّی</w:t>
      </w:r>
    </w:p>
    <w:p>
      <w:pPr>
        <w:pStyle w:val="BookText"/>
        <w:rPr/>
      </w:pPr>
      <w:r>
        <w:rPr>
          <w:rFonts w:ascii="Amiri" w:hAnsi="Amiri" w:eastAsia="Amiri" w:cs="Amiri"/>
          <w:color w:val="111111"/>
          <w:sz w:val="28"/>
          <w:sz w:val="28"/>
          <w:szCs w:val="28"/>
          <w:rtl w:val="true"/>
          <w:lang w:bidi="ar-SA"/>
        </w:rPr>
        <w:t>اللهُ على محور التقوى والهُدى نبيّ الرحمة محمّدِ، وعلى آله تِبيانِ الدّلالات والرَّشاد،</w:t>
      </w:r>
    </w:p>
    <w:p>
      <w:pPr>
        <w:pStyle w:val="BookText"/>
        <w:rPr/>
      </w:pPr>
      <w:r>
        <w:rPr>
          <w:rFonts w:ascii="Amiri" w:hAnsi="Amiri" w:eastAsia="Amiri" w:cs="Amiri"/>
          <w:color w:val="111111"/>
          <w:sz w:val="28"/>
          <w:sz w:val="28"/>
          <w:szCs w:val="28"/>
          <w:rtl w:val="true"/>
          <w:lang w:bidi="ar-SA"/>
        </w:rPr>
        <w:t>والأحكام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فمِن أجلِ الوصول إلى نتائج مُعجِبة لمَنْهَج يُحْيي الدّلالاتِ، ويُشِيعُ ثقافة الفهم السريع، والتصوّر اللامتناهي للمفاهیم، نعتمد آلية منهجيّة لفهم خطاب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صنع منهجيّ منظّم، قائم على نَسْج قوائم وجداول للمفاهیم، والكلمات المحوريّة التي تنتظم في سياق واحد من أجل حصرها مرّة، ومقاربتها دلالیًّا مرّة أخرى، وهي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نخالُ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تطرحْ من قبلُ، ممّا يجعل دراستنا جديدة في بابها، إذ لم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اطّلاعنا صنیعًا سُبقنا إليه على وَفْقِ ما نترسّمه إنْ تنظيرًا أو تطبيقًا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سيتناوشُه البحثُ في ضوء مباحثتنا التي جعلت الخطاب العلوّي الإصلاحيّ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ظل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لواليه 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ولّاه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بحثنا ومحط دراستنا إذ ألفينا كثرة القوائم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ظلّ هذه المعاينة، والإلماحة المتبصرة في العهد المبارك، نرى أنْ يقوم البحثُ على ثلاثة مطالبَ،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القوائم في صنع الثقافة</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لا يخفى على المتبصّر أنّ القوائم والجداول تُعدّ أساسًا في ضبط البيانات، والحؤول دون تشظيّها وتناثرها، فضلًا عن أنّها تعدّ ركيزةً صلبةً في تكشيف الدلالات التي يرقبها القارئ، والمتدبّر في هذه البيانات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تنتظم فيها </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القوائم في رسالة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الأشتر دراسةً تطبيقيةً</w:t>
      </w:r>
    </w:p>
    <w:p>
      <w:pPr>
        <w:pStyle w:val="BookText"/>
        <w:rPr/>
      </w:pPr>
      <w:r>
        <w:rPr>
          <w:rFonts w:ascii="Amiri" w:hAnsi="Amiri" w:eastAsia="Amiri" w:cs="Amiri"/>
          <w:color w:val="111111"/>
          <w:sz w:val="28"/>
          <w:sz w:val="28"/>
          <w:szCs w:val="28"/>
          <w:rtl w:val="true"/>
          <w:lang w:bidi="ar-SA"/>
        </w:rPr>
        <w:t>سَنَفْلي في هذا المطلب القوائم التي ترشّحت في العهد المبارك، إذ يمثّل العنوانُ الرئيسُ للقائمة البؤرة المركزيَّة، القادرة على استدعاء مجموعة من العناصر التي تنتظم فيه، عبر نَسْجِ شبكة من المسارات والتتابعات، والمجالات الدّلالية التي تُعدّ عناصر متضافرة في استجلاء مفهوم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المقاربات التداولية للقوائم في عهد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الأشتر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هذا المطلب سنقارب تداولیًّا بين العناصر المنتظمة في القائمة الواحدة بمعاينة السياقات المصاحبة لهذه العناصر سواءٌ أكانت لفظيَّة أم مقامیّةً إذ يعملُ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العنوانُ الرئيسُ على استدعائه، فالاقترانات اللفظّية المترشحة في هذه القوائم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أثرٌ في استظهار المعاني، وتكشيف الدّلالات</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ربِّ العالمين وصلّى الله على محمّد و آله الطاهرين </w:t>
      </w:r>
      <w:bookmarkStart w:id="121" w:name="pg16550_183388"/>
    </w:p>
    <w:p>
      <w:pPr>
        <w:pStyle w:val="Heading3"/>
        <w:numPr>
          <w:ilvl w:val="2"/>
          <w:numId w:val="1"/>
        </w:numPr>
        <w:rPr/>
      </w:pPr>
      <w:bookmarkStart w:id="122" w:name="__RefHeading___Toc10141328_1280447820"/>
      <w:bookmarkStart w:id="123" w:name="_Toc41"/>
      <w:bookmarkEnd w:id="121"/>
      <w:bookmarkEnd w:id="122"/>
      <w:r>
        <w:rPr>
          <w:rtl w:val="true"/>
        </w:rPr>
        <w:t>المطلب الأول</w:t>
      </w:r>
      <w:r>
        <w:rPr>
          <w:rtl w:val="true"/>
        </w:rPr>
        <w:t xml:space="preserve">: </w:t>
      </w:r>
      <w:r>
        <w:rPr>
          <w:rtl w:val="true"/>
        </w:rPr>
        <w:t xml:space="preserve">أثر القوائم في الثقافة </w:t>
      </w:r>
      <w:r>
        <w:rPr>
          <w:rtl w:val="true"/>
        </w:rPr>
        <w:t>(</w:t>
      </w:r>
      <w:r>
        <w:rPr>
          <w:rtl w:val="true"/>
        </w:rPr>
        <w:t>مقاربة تداولية</w:t>
      </w:r>
      <w:r>
        <w:rPr>
          <w:rtl w:val="true"/>
        </w:rPr>
        <w:t>)</w:t>
      </w:r>
      <w:bookmarkEnd w:id="123"/>
    </w:p>
    <w:p>
      <w:pPr>
        <w:pStyle w:val="BookText"/>
        <w:rPr/>
      </w:pPr>
      <w:r>
        <w:rPr>
          <w:rFonts w:ascii="Amiri" w:hAnsi="Amiri" w:eastAsia="Amiri" w:cs="Amiri"/>
          <w:color w:val="111111"/>
          <w:sz w:val="28"/>
          <w:sz w:val="28"/>
          <w:szCs w:val="28"/>
          <w:rtl w:val="true"/>
          <w:lang w:bidi="ar-SA"/>
        </w:rPr>
        <w:t>في هذا المطلب سنكشف الخِمار عن أمرين مهمّين، نحسب أنّهما يعينانِ على الوصول إلى المقاربات الدّلالية التداوُليّة لمصطلح القوائم من جهة، وبيان أهميتها في الثقافة الاجتماعية التداولية من جهة أخرى</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10141330_1280447820"/>
      <w:bookmarkStart w:id="125" w:name="_Toc42"/>
      <w:bookmarkEnd w:id="124"/>
      <w:r>
        <w:rPr>
          <w:rtl w:val="true"/>
        </w:rPr>
        <w:t>أولاً</w:t>
      </w:r>
      <w:r>
        <w:rPr>
          <w:rtl w:val="true"/>
        </w:rPr>
        <w:t xml:space="preserve">: </w:t>
      </w:r>
      <w:r>
        <w:rPr>
          <w:rtl w:val="true"/>
        </w:rPr>
        <w:t>القوائم مقاربة تأصيلية</w:t>
      </w:r>
      <w:r>
        <w:rPr>
          <w:rtl w:val="true"/>
        </w:rPr>
        <w:t>:</w:t>
      </w:r>
      <w:bookmarkEnd w:id="1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تبدّي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فارس ت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أصلانِ صحيحانِ 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يَدُلُّ أَحَدَهُمَا عَلَی جَمَاعَةِ نَاسٍ، وَرُبَّمَ اسْتُعِيرَ فِي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وَالْخَرُ عَلَی انْتِصَابٍ أَوْ عَزْمٍ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ويتكشّف لنا في ضوء هذا النصّ أنَّ القائمة حاصلة في ضوء مجموعة من العناصر، وهذا ما عبّر عنه ابن فارس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 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وربّما استعير في غيرهم، زِدْ على ذلك أنَّ القائمة تدلُّ على الحَتْم والعَزْم والضَّبط؛ لمقتضى مجيئها لهذا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وتتجلّى دلالة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الاستعمال الاجتماعيّ التداوليّ، بمجموع العناصر والمكونات فيها كقائمة السرير والدابة وقوائم الخوان، وصولاً إلى قائمة الكتاب، قال الزمخشري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وقامَتْ الدابةُ على قوائِمَها، وهذه قَائِمَةِ الخِوَانِ والسَّرِيرِ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وقامَت لعبةُ الشطرنج صارَتْ قائمَةٌ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ورَفَعَ الكَرْمَ بالقَوَائِم والكَرْمةَ بالقائِمةَ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الفيروز 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والقائمةُ واحدةُ قوائمِ الدابةِ، والورقةُ من الكتابِ،</w:t>
      </w:r>
    </w:p>
    <w:p>
      <w:pPr>
        <w:pStyle w:val="BookText"/>
        <w:rPr/>
      </w:pPr>
      <w:r>
        <w:rPr>
          <w:rFonts w:ascii="Amiri" w:hAnsi="Amiri" w:eastAsia="Amiri" w:cs="Amiri"/>
          <w:color w:val="111111"/>
          <w:sz w:val="28"/>
          <w:sz w:val="28"/>
          <w:szCs w:val="28"/>
          <w:rtl w:val="true"/>
          <w:lang w:bidi="ar-SA"/>
        </w:rPr>
        <w:t>ومِن السيفِ مقبضُهُ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ونَرْقُبُ هذا البيان تداوليًا عند مرتضى الزَّبيديّ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الوَرَقَةُ من الكِتَابِ، وَقد تُطْلَقُ على مَجْمُوع البَنَامَج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قَائِمَةِ الخِوَانِ والسَّرِيرِ والدَّابَّةِ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وقَوِائِمُ الخِوَانِ ونَحوُهَا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26" w:name="pg16550_183389"/>
    </w:p>
    <w:p>
      <w:pPr>
        <w:pStyle w:val="BookText"/>
        <w:rPr/>
      </w:pPr>
      <w:bookmarkEnd w:id="126"/>
      <w:r>
        <w:rPr>
          <w:rFonts w:ascii="Amiri" w:hAnsi="Amiri" w:eastAsia="Amiri" w:cs="Amiri"/>
          <w:color w:val="111111"/>
          <w:sz w:val="28"/>
          <w:sz w:val="28"/>
          <w:szCs w:val="28"/>
          <w:rtl w:val="true"/>
          <w:lang w:bidi="ar-SA"/>
        </w:rPr>
        <w:t>وتأسيساً على ذلك نَرْصدُ مقاربة تداولية لدلالة القائمة ألصق بمباحثتنا وهي الورقة التي تقيّد بها الأسماء، والأشياء في صنف قائم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صورة صفوة وأعمدة، وتكون على هيأة عناصر زمرة، حَلْقة، أو بنية جبريّة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باستحضار الانتظام، والتتابع، والاطّراد</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10141332_1280447820"/>
      <w:bookmarkStart w:id="128" w:name="_Toc43"/>
      <w:bookmarkEnd w:id="127"/>
      <w:r>
        <w:rPr>
          <w:rtl w:val="true"/>
        </w:rPr>
        <w:t>ثانياً</w:t>
      </w:r>
      <w:r>
        <w:rPr>
          <w:rtl w:val="true"/>
        </w:rPr>
        <w:t xml:space="preserve">: </w:t>
      </w:r>
      <w:r>
        <w:rPr>
          <w:rtl w:val="true"/>
        </w:rPr>
        <w:t>في الاصطلاح</w:t>
      </w:r>
      <w:r>
        <w:rPr>
          <w:rtl w:val="true"/>
        </w:rPr>
        <w:t>:</w:t>
      </w:r>
      <w:bookmarkEnd w:id="128"/>
    </w:p>
    <w:p>
      <w:pPr>
        <w:pStyle w:val="BookText"/>
        <w:rPr/>
      </w:pPr>
      <w:r>
        <w:rPr>
          <w:rFonts w:ascii="Amiri" w:hAnsi="Amiri" w:eastAsia="Amiri" w:cs="Amiri"/>
          <w:color w:val="111111"/>
          <w:sz w:val="28"/>
          <w:sz w:val="28"/>
          <w:szCs w:val="28"/>
          <w:rtl w:val="true"/>
          <w:lang w:bidi="ar-SA"/>
        </w:rPr>
        <w:t xml:space="preserve">في ظلّ معاينة حدّ القائمة في الكتب التي وقفنا عليها، وجدنا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بوصفها مصطلحاً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 عن الدلالة اللّغوية، التي رَصَدْناها في المعجمات العربية، وهي الورقةُ التي تقيّد بها الأسماء، والأشياء في صفٍّ قائم أو عموديّ رَغْبةً في اختصار الزمن، والمسافات، وتحصيل المعلومات بسرعة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فالقائمة هي الوعاء، أو الظَّرْف الذي تنتظم فيه العناصر والأرقام وغيرها؛ من أجل تحليلها والوصول في ضوئها إلى النتائج المرجوّة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أيضاً مجموعة من العناصر التي تنتظم فيها، ونرغب في دراستها، رَغْبةً في الحصول على بعض النتائج حولها، ومن هنا فهي العتبة القصدية التي يجري البحث عنها، والتي تحقّق أغراض الدراسة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10141334_1280447820"/>
      <w:bookmarkStart w:id="130" w:name="_Toc44"/>
      <w:bookmarkEnd w:id="129"/>
      <w:r>
        <w:rPr>
          <w:rtl w:val="true"/>
        </w:rPr>
        <w:t>ثالثاً</w:t>
      </w:r>
      <w:r>
        <w:rPr>
          <w:rtl w:val="true"/>
        </w:rPr>
        <w:t xml:space="preserve">: </w:t>
      </w:r>
      <w:r>
        <w:rPr>
          <w:rtl w:val="true"/>
        </w:rPr>
        <w:t>أهمية القوائم في الثقافة التداولية</w:t>
      </w:r>
      <w:r>
        <w:rPr>
          <w:rtl w:val="true"/>
        </w:rPr>
        <w:t>:</w:t>
      </w:r>
      <w:bookmarkEnd w:id="130"/>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يخفى على ذي نُهية أنّ العقلَ قائم على التنظيم والترتيب، وحصر العناصر في قوائمَ وجداولَ خوفاً من تشظّيها وتناثرها، ويبدو أنّ مسايرة العقل الفعّال في هذا الصنيع يدلّ على أنّ الحياة تتطلب التعيين والتخصص، لا العبثية والفوضوية من أجل الوصول إلى المقاربات الحقيقية، والمحددات الواضحة للعلم المراد بیانه بله الموضوعات والمطالب والمفردات المرغوبُ تفضيلها واستظهارها، وتفصيلها، ومن هنا جاءت تلكمُ القوائمُ والجداول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وتأسيساً لهذا الفَهْم والتصور انبرى العقل إلى التفكير في تقييد العلم، وجَدْوَلته في استشرافه القضية المتحدث عنها، وهذا ما نلمحه، ونرصده في المنظومة الثقافية الإسلامية، وقبل أن نستحضر ما يعنّ لنا من مُثُل بهذا الصدد، يجدر بنا أن نستحضر حقيقة مفادها أنّ القرآن الكريم بوصفة كتاب العربية الأكبر، والمدوّنة الإلهية العظمى الذي انطوى على المسائل العقدية والفقهية والثوابت الأخلاقية والاجتماعية والقضايا الكونية والعلمية، وغيرها، التي جاءت بأسلوب غاير أساليب العرب وفارق نظمهم في السموّ والعلوّ، فجاء نسيج وحده و فرید نظمه بَلْهَ أسره للقلوب، وأخذه بمجاميعها، ونستشعر الوجه التأثيري المتحصل لكتاب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قلوب سامعيه، إذ نجد الوجه الإعجازي للنصّ القرآني، بوصفه وجهاً له سُهمة في وجوه إعجاز القرآن الكريم، قال أبو سليمان الخطّابيّ </w:t>
      </w: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في إعجاز القرآن وجهاً آخر ذهب عنه الناس فلا يكاد يعرفه إلا الشّاذ من آحادهم، وذلك صنيعه بالقلوب وتأثيره في النفوس، فإنّك لا تسمع كلاماً غير القرآن منظوماً ولا منثوراً إذا قرع السمع خلص له إلى القلب من اللّذة والحلاوة في حال ومن الروعة والمهابة في أخرى ما يخلص منه إليه تستبشر به النفوس وتنشرح له الصدور</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فالنصوص الإبداعية العالية البناء الفنية الأداء غزيرة الوجود إنتاجاً من العقلية البشرية، مهما بلغ مداها، لا تصل إلى مبلغ النص القرآني، أو تقترب منه على استحياء قطُّ، فعامل التأثير في النص القرآني ليس له نظير يشابه، ولا يداني بنظير ألبتة، وبهذا تجلت سمة الاختراق بين ما هو كلام بشريّ، وما هو كلام إلهيّ، فتتحقق في الثاني قوة التأثير الخطابي، وعامل الإقناع النصيّ الذي يُغيّر حياة الإنسان كليّاً، وهذا ما لا يمكن أن يحقّقه أيّ نصّ آخر غير النصّ القرآني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وعَوْدًا على بِدْء والعود أحمدُ، فإنّنا نرى أنّ القرآن الكريم إذا ما استثنينا المدوّنات التي سبقت كتاب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أكانت کتباً سماوية أم كتباً فلسفية ومقالات أخلاقية وأدبية ندّت من لدن كبار فلاسفة اليونان والرومان والهنود، فإنَّنا نجزم قاطعين أنّ القرآن الكريم قد أسّس لتغطية القوائم والجداول في المجالات التداولية الثقافية الإسلامية التي تمثّل العتبات المختارة مادّتها، ودراستها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ويبدو أنّ النص القرآني قد ألمح إلى هذا التبويب والتفصيل المنظّم للقضايا والمسائل المختلفة التي عرضها،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أُحْكِمَتْ آيَاتُهُ ثُمَّ فُصِّلَتْ مِنْ لَدُنْ حَكِيمٍ خَبِيرٍ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تَصْدِيقَ الَّذِي بَيْنَ يَدَيْهِ وَتَفْصِيلَ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وَيَوْمَ نَبْعَثُ فِي كُلِّ أُمَّةٍ شَهِيدًا عَلَيْهِمْ مِنْ أَنْفُسِهِمْ وَجِئْنَا بِكَ شَهِيدًا عَلَى هَؤُلَاءِ وَنَزَّلْنَا عَلَيْكَ الْكِتَابَ تِبْيَانًا لِكُلِّ شَيْءٍ وَهُدًى وَرَحْمَةً وَبُشْرَى لِلْمُسْلِمِينَ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صَرَّفْنَا فِي هَذَا الْقُرْآنِ لِلنَّاسِ مِنْ كُلِّ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فالتفصيل، والبيان، والتبيان، والتنوير، والنطق بالحق، والتصريف كلّها أمارات ودلائل على القوائم والجداول بوصفها آليّة من آليّات التفصيل والتبيان والبيان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عزّ وجل</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ما رُحْنا إلى كتاب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جدنا هذه القوائم والجداول شاخصة أمامنا، ففي سورة الفاتحة بوصفها السورة الأولى في المصحف الشريف نجد هذه التقنية حاضرة، تأمّل معنا أوصاف لفظ الجلالة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هيأة قائمة مؤلّفة من أربعة عناصر الحمد 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يوم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هذه القائمة آيات عن صفات الله عزّ وجل، وإذا ما صرفنا وجهَنا تلقاء سورة الإخلاص التي تمثّل السورة ال</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 القران ال</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 هذه التقنية حاضرة في وصفِ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الصمد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له كفواً أحد</w:t>
      </w:r>
      <w:r>
        <w:rPr>
          <w:rFonts w:eastAsia="IRNazanin" w:cs="IRNazanin"/>
          <w:color w:val="111111"/>
          <w:sz w:val="28"/>
          <w:szCs w:val="28"/>
          <w:rtl w:val="true"/>
          <w:lang w:bidi="fa-IR"/>
        </w:rPr>
        <w:t xml:space="preserve">). </w:t>
      </w:r>
      <w:bookmarkStart w:id="131" w:name="pg16550_183392"/>
    </w:p>
    <w:p>
      <w:pPr>
        <w:pStyle w:val="BookText"/>
        <w:rPr/>
      </w:pPr>
      <w:bookmarkEnd w:id="131"/>
      <w:r>
        <w:rPr>
          <w:rFonts w:ascii="Amiri" w:hAnsi="Amiri" w:eastAsia="Amiri" w:cs="Amiri"/>
          <w:color w:val="111111"/>
          <w:sz w:val="28"/>
          <w:sz w:val="28"/>
          <w:szCs w:val="28"/>
          <w:rtl w:val="true"/>
          <w:lang w:bidi="ar-SA"/>
        </w:rPr>
        <w:t xml:space="preserve">ونجد أنواع تكلّم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الخطاب القرآني بوصفها قوائم واضحة المعالم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لِبَشَرٍ أَنْ يُكَلِّمَهُ اللَّهُ إِلَّا وَحْيًا أَوْ مِنْ وَرَاءِ حِجَابٍ أَوْ يُرْسِلَ رَسُولًا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وحيّا، مِنْ وراء حجاب، يرسل رسولًا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الأمثلة كثيرة جداً لا تُعدّ ولا تُحصى نخشى من الإطالة و الخروج عن الإيجاز الذي ننشده في هذا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ويبدو أنّ هذا التأسيس القرآني، قد أفاد منه علماء العربية، فنجدُ النحويين يركنون إلى هذا الصنيع من أجل التقييد والتبين والتفصيل قال ابن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کلا منا لفظٌ مفیدٌ کاستقم واسمٌ وفعلٌ ثم حرفُ الكلم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الكلمة ثلاثة أقسام اسم، فعل، حرف، والفعل ماض، مضارع، أمر،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البلاغيين أقسام علم البلاغة، علم المعاني، وعلم البيان، وعلم البديع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وغيرها من التقسيمات في معارف العربية المختلفة</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10141336_1280447820"/>
      <w:bookmarkStart w:id="133" w:name="_Toc45"/>
      <w:bookmarkEnd w:id="132"/>
      <w:r>
        <w:rPr>
          <w:rtl w:val="true"/>
        </w:rPr>
        <w:t>المطلب الثاني</w:t>
      </w:r>
      <w:r>
        <w:rPr>
          <w:rtl w:val="true"/>
        </w:rPr>
        <w:t xml:space="preserve">: </w:t>
      </w:r>
      <w:r>
        <w:rPr>
          <w:rtl w:val="true"/>
        </w:rPr>
        <w:t xml:space="preserve">القوائم في عهد الإمام عليه السلام </w:t>
      </w:r>
      <w:r>
        <w:rPr>
          <w:rtl w:val="true"/>
        </w:rPr>
        <w:t>(</w:t>
      </w:r>
      <w:r>
        <w:rPr>
          <w:rtl w:val="true"/>
        </w:rPr>
        <w:t>مالك الأشتر</w:t>
      </w:r>
      <w:r>
        <w:rPr>
          <w:rtl w:val="true"/>
        </w:rPr>
        <w:t xml:space="preserve">) </w:t>
      </w:r>
      <w:r>
        <w:rPr>
          <w:rtl w:val="true"/>
        </w:rPr>
        <w:t>دراسة تطبيقية</w:t>
      </w:r>
      <w:bookmarkEnd w:id="133"/>
    </w:p>
    <w:p>
      <w:pPr>
        <w:pStyle w:val="BookText"/>
        <w:rPr/>
      </w:pPr>
      <w:r>
        <w:rPr>
          <w:rFonts w:ascii="IRNazanin" w:hAnsi="IRNazanin" w:eastAsia="IRNazanin"/>
          <w:color w:val="111111"/>
          <w:sz w:val="28"/>
          <w:sz w:val="28"/>
          <w:szCs w:val="28"/>
          <w:rtl w:val="true"/>
          <w:lang w:bidi="fa-IR"/>
        </w:rPr>
        <w:t xml:space="preserve">لا جَرَمَ أنَّ كلام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انتظم في النهج المبارك، وغيرها من المدوّنات التي توافرت على نقل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دليل على أنّها تنبع وتمتح من مصدر واحد، إذ إنّ جلاء النصوص ورصفها وتناسب موضوعاتها ومضامينها تدلّ على هذا النبع الخلّاق، والمتح العظيم، وأنّها تجري کالسلسبيل من مجرى واحد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ما فطن إليه ابن أبي الحديد المعتزلي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وأنت إذا تأملت نهج البلاغة وجدته كلّه ماءً واحداً، ونفساً واحداً، وأسلوباً واحداً کالجسم البسيط الذي ليس بعض من أبعاضه مخالفاً لباقي الأبعاض في الماهية، وكالقرآن العزيز أوّله كأوسطه، وأوسطه كآخره، وكلّ سورة وكلّ آية مماثلة في المأخذ والمذهب والفنّ والطريق والنظم </w:t>
      </w:r>
    </w:p>
    <w:p>
      <w:pPr>
        <w:pStyle w:val="BookText"/>
        <w:rPr/>
      </w:pPr>
      <w:r>
        <w:rPr>
          <w:rFonts w:ascii="Amiri" w:hAnsi="Amiri" w:eastAsia="Amiri" w:cs="Amiri"/>
          <w:color w:val="111111"/>
          <w:sz w:val="28"/>
          <w:sz w:val="28"/>
          <w:szCs w:val="28"/>
          <w:rtl w:val="true"/>
          <w:lang w:bidi="ar-SA"/>
        </w:rPr>
        <w:t>لباقي الآيات والسور، ولو كان بعض نهج البلاغة منحوّلاً وبعضه صحيحاً لم يكن ذلك كذلك، فقد ظهر لك بهذا البرهان الواضح ضلال مَن زعم أنّ الكتاب أو بعضه منحولاً إلى 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وعندما نبصر عهده الشريف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النصّ المحكم والمتقن، وهي من أمارات صحة سنده؛ وذلك لما يمتاز به هذا المتن من سبك منقطع النظير في المعنى والمبنى، وإنّ الباحث الخبير ليشعر أنّ روحاً نورانية تكمن وراء كلّ عبارة من عباراته، وأنّ هناك خيوطاً نسجت أفكاره، ومفاهيمه لا يدركها إلّا مَن توغّل في أعماقها، واكتشف الروح السامية والمعاني العالية من وراء الألفاظ التي تعبّر عنها، يقول الدكتور عباس علي الفحّام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الغرابة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يُطعَنَ في صحة نسبة الكلام في نهج البلاغة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بحجّة اشتماله على التقسيم العددي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مخالف لما أثبته الأسلوب القرآنيّ، وأكد استعماله وأكثر من الحديث النبويّ في تقسيماته الأخلاقية، أما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فغير مستكثر عليه أسلوب الحصر والتقسيم العددي، لما عرف من ملکات لغوية هائلة وتنظيم فكري عجيب، يستطيع به التوليد على الأثر القرآني والنبويّ في مجالي الفنّ والموضوع الشائع فيهما هذا الاستعمال</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آن الأوان أن نستكشف أهم القوائم التي انطوى عليها هذا العهد المبارك، الذي يعدّ من أهمّ النصوص وأغناها، وأجمعها لمحاسن الأخلاق، والقيم والمعارف في مجالات الحكم والسياسة وحقوق الإدارة والاجتماع والاقتصاد والتربية، وهو البرنامج العلمي الأمثل لإدارة الدولة وقيادة المجتمع،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 استشراف العنوان الرئيس للقائمة الذي يمثل البؤرة المركزية القادرة على استدعاء مجموعة من العناصر والبيانات، والأرقام المنتظمة منها عبر تناسلها على سطح القائمة باسترفاد السياقات والتتابعات الكلامية</w:t>
      </w:r>
      <w:r>
        <w:rPr>
          <w:rFonts w:eastAsia="Amiri" w:cs="Amiri" w:ascii="Amiri" w:hAnsi="Amiri"/>
          <w:color w:val="111111"/>
          <w:sz w:val="28"/>
          <w:szCs w:val="28"/>
          <w:rtl w:val="true"/>
          <w:lang w:bidi="ar-SA"/>
        </w:rPr>
        <w:t xml:space="preserve">. </w:t>
      </w:r>
      <w:bookmarkStart w:id="134" w:name="pg16550_183394"/>
    </w:p>
    <w:p>
      <w:pPr>
        <w:pStyle w:val="BookText"/>
        <w:rPr/>
      </w:pPr>
      <w:bookmarkEnd w:id="134"/>
      <w:r>
        <w:rPr>
          <w:rFonts w:ascii="IRNazanin" w:hAnsi="IRNazanin" w:eastAsia="IRNazanin"/>
          <w:color w:val="111111"/>
          <w:sz w:val="28"/>
          <w:sz w:val="28"/>
          <w:szCs w:val="28"/>
          <w:rtl w:val="true"/>
          <w:lang w:bidi="fa-IR"/>
        </w:rPr>
        <w:t xml:space="preserve">وبدا لنا أنّ استغوار القوائم، واستنباشها من المتن العلويّ المبارك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يتطلّب خبرة وإحالة عميقة للفكرة، إذ هو ليس متیسّراً لكلّ أحد، إلا لأولئك الذين امتلكوا زمام اللغة، وخبروا دقائقها وأسرارها، ولا سيّما المتكلّم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أعمل فكره في استظهار عناصر القضيّة المراد بيانها و تنفیلها، فضلاً عن ذلك مقدرته على لَمْلَمة الأفكار وتسييجها من أجل الإحاطة بها من أنحائها جمعاء</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Heading3"/>
        <w:numPr>
          <w:ilvl w:val="2"/>
          <w:numId w:val="1"/>
        </w:numPr>
        <w:rPr/>
      </w:pPr>
      <w:bookmarkStart w:id="135" w:name="__RefHeading___Toc10141338_1280447820"/>
      <w:bookmarkStart w:id="136" w:name="_Toc46"/>
      <w:bookmarkEnd w:id="135"/>
      <w:r>
        <w:rPr>
          <w:rtl w:val="true"/>
        </w:rPr>
        <w:t>القائمة الأولى</w:t>
      </w:r>
      <w:r>
        <w:rPr>
          <w:rtl w:val="true"/>
        </w:rPr>
        <w:t xml:space="preserve">: </w:t>
      </w:r>
      <w:r>
        <w:rPr>
          <w:rtl w:val="true"/>
        </w:rPr>
        <w:t>أعمال الوالي ووظائفه</w:t>
      </w:r>
      <w:r>
        <w:rPr>
          <w:rtl w:val="true"/>
        </w:rPr>
        <w:t>:</w:t>
      </w:r>
      <w:bookmarkEnd w:id="1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جباية الخراج</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العدو</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استصلاح الأهل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عمارة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أَمَرَ بِهِ عَبْدُ اللِّهَ عَلِيٌّ أَمِيرُ الْمُؤْمِنِينَ مَالِكَ بْنَ الْحَارِثِ الْأَشْتَرَ فِي عَهْدِهِ إِلَیْهِ حِينَ وَلَّاهُ مِصْرَ جِباَيَةَ خَرَاجِهَا وَ جِهَادَ عَدُوِّهَا وَ اسْتِصْلَاحَ أَهْلِهَا وَ عِمَرَةَ بِلَدِهَا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الكلمات الأربع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الجباية، الجهاد، الاستصلاح، العمارة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تمثّل عناصر وأرقاماً وبيانات فهي مرتكزات رئيسة، وأركان مهمة تقوم عليها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فالعنصر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يمثّل المدار الاقتصادي للدولة،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يمثل المدار العسكري والأمني،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بالجانب الإداري والاجتماعي والأخلاقي، 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يتصل بالجانب العمراني الموصول بتنمية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ويتجلّى لنا أنّ البؤرة الرئيسة للقائمة هي مسؤولية الحاكم اتجاه شعبة، إذ تنحصر مهامه، وترتكز في أربعة عناصر حدّدها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باستشراف تنامي فكره الذي يستدعي نوعاً من الرؤية في حصر الفكرة باسترفاد عناصر منتظمة مستوفية</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الحقيق بالذكر أنّ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الرغم من أنَّه قد قدم عنصر </w:t>
      </w:r>
      <w:bookmarkStart w:id="137" w:name="pg16550_183395"/>
    </w:p>
    <w:p>
      <w:pPr>
        <w:pStyle w:val="BookText"/>
        <w:rPr/>
      </w:pPr>
      <w:bookmarkEnd w:id="13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جباية الخراج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وأخر عنصر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عمارة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في مطاوي العهد الشريف نراه ينبّه مالكاً على تقديم عمارة الأرض على استجلاب الخراج عند التزاحم، والعمل بالمرجوح دون الراجح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وَلْيَكُنْ نَظَرُكَ فِي عِمَرَةِ الْأَرْضِ أَبْلَغَ مِنْ نَظَرِكَ فِي اسْتِجْلَبِ الْخَرَاجِ لِأَنَّ ذَلِكَ لَا يُدْرَكُ إِلَّا بِالْعِمَرَةِ وَ مَنْ طَلَبَ الْخَرَاجَ بِغَيْرِ عِمَارَةٍ أَخْرَبَ</w:t>
      </w:r>
    </w:p>
    <w:p>
      <w:pPr>
        <w:pStyle w:val="BookText"/>
        <w:rPr/>
      </w:pPr>
      <w:r>
        <w:rPr>
          <w:rFonts w:ascii="Amiri" w:hAnsi="Amiri" w:eastAsia="Amiri" w:cs="Amiri"/>
          <w:color w:val="111111"/>
          <w:sz w:val="28"/>
          <w:sz w:val="28"/>
          <w:szCs w:val="28"/>
          <w:rtl w:val="true"/>
          <w:lang w:bidi="ar-SA"/>
        </w:rPr>
        <w:t>الْبِلَدَ وَ أَهْلَكَ الْعِبَادَ وَ لَمْ يَسْتَقِمْ أَمْرُهُ إِلَّا قَلِيلً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3"/>
        <w:numPr>
          <w:ilvl w:val="2"/>
          <w:numId w:val="1"/>
        </w:numPr>
        <w:rPr/>
      </w:pPr>
      <w:bookmarkStart w:id="138" w:name="__RefHeading___Toc10141340_1280447820"/>
      <w:bookmarkStart w:id="139" w:name="_Toc47"/>
      <w:bookmarkEnd w:id="138"/>
      <w:r>
        <w:rPr>
          <w:rtl w:val="true"/>
        </w:rPr>
        <w:t>القائمة الثانية</w:t>
      </w:r>
      <w:r>
        <w:rPr>
          <w:rtl w:val="true"/>
        </w:rPr>
        <w:t xml:space="preserve">: </w:t>
      </w:r>
      <w:r>
        <w:rPr>
          <w:rtl w:val="true"/>
        </w:rPr>
        <w:t>صفات الوالي والقائد الإيمانية</w:t>
      </w:r>
      <w:r>
        <w:rPr>
          <w:rtl w:val="true"/>
        </w:rPr>
        <w:t>:</w:t>
      </w:r>
      <w:bookmarkEnd w:id="1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تقوى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إيثار طاعة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اتّباع أحكام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فرائضه وسننه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نصرة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بالقلب واليد واللسان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کسر النفس عن الشهوات، ومنعها من المآرب غير صالحة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أَمَرَهُ بِتَقْوَى اللِّهَ وَ إِيْثَارِ طَاعَتِهِ وَ اتِّبَاعِ مَا أَمَرَ بِهِ فِي كِتَابِهِ مِنْ فَرَائِضِهِ وَ سُنَنِهِ الَّتيِ لَا يَسْعَدُ أَحَدٌ إِلَّا باِتِّبَاعِهَا وَ لَا يَشْقَى إلِّهَ مَعَ جُحُودِهَا وَ إِضَاعَتِهَا وَ أَنْ يَنْصُرَ اللهَّ سُبْحَانَهُ بِقَلْبِهِ وَ يَدِهِ وَ لِسَانِهِ فَإِنَّهُ جَلَّ اسْمُهُ قَدْ تَكَفَّلَ بِنَصْرِ مَنْ نَصَرَهُ وَ إِعْزَازِ مَنْ أَعَزَّهُ وَ أَمَرَهُ أَنْ يَكْسِرَ نَفْسَهُ مِنَ الشَّهَوَاتِ وَ يَزَعَهَا عِنْدَ الْجَمَحَاتِ فَإِنَّ النَّفْسَ أَمَّارَةٌ بِالسُّوءِ إِلَّا مَا رَحِمَ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رصد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الوصايا الخمس في إصلاح النفس وهي مقدمات لازمة في تحلي الولاة بها، قبل تولي إدارة البلاد، والقيام بأمر العمران، هذه الإشارات العلوية لا تختصّ بوالٍ دون آخر، ولا بلد من البلدان، إنّها تشمل الجميع من أجل تذوّق السعادة المنشودة، والمستقبل المأمول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وبدا لنا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استثمر المعجم القرآني في سرد هذه العناصر </w:t>
      </w:r>
      <w:bookmarkStart w:id="140" w:name="pg16550_183396"/>
    </w:p>
    <w:p>
      <w:pPr>
        <w:pStyle w:val="BookText"/>
        <w:rPr/>
      </w:pPr>
      <w:bookmarkEnd w:id="140"/>
      <w:r>
        <w:rPr>
          <w:rFonts w:ascii="Amiri" w:hAnsi="Amiri" w:eastAsia="Amiri" w:cs="Amiri"/>
          <w:color w:val="111111"/>
          <w:sz w:val="28"/>
          <w:sz w:val="28"/>
          <w:szCs w:val="28"/>
          <w:rtl w:val="true"/>
          <w:lang w:bidi="ar-SA"/>
        </w:rPr>
        <w:t>المتصلة بالقائمة، هذا التثمير الماتع الناجع يمثل قرينة سياقية عظيمة الموضوع عالية البيان،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وَاتَّقُونِ يَا أُولِي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 تَنْصُرُوا اللَّهَ يَنْصُرْكُمْ وَيُثَبِّتْ أَقْدَامَكُمْ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يُرِيدُ الْعِزَّةَ فَلِلَّهِ الْعِزَّةُ جَمِيعًا إِلَيْهِ يَصْعَدُ الْكَلِمُ الطَّيِّبُ وَالْعَمَلُ الصَّالِحُ يَرْفَعُهُ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3"/>
        <w:numPr>
          <w:ilvl w:val="2"/>
          <w:numId w:val="1"/>
        </w:numPr>
        <w:rPr/>
      </w:pPr>
      <w:bookmarkStart w:id="141" w:name="__RefHeading___Toc10141342_1280447820"/>
      <w:bookmarkStart w:id="142" w:name="_Toc48"/>
      <w:bookmarkEnd w:id="141"/>
      <w:r>
        <w:rPr>
          <w:rtl w:val="true"/>
        </w:rPr>
        <w:t>القائمة الثالثة</w:t>
      </w:r>
      <w:r>
        <w:rPr>
          <w:rtl w:val="true"/>
        </w:rPr>
        <w:t xml:space="preserve">: </w:t>
      </w:r>
      <w:r>
        <w:rPr>
          <w:rtl w:val="true"/>
        </w:rPr>
        <w:t>قائمة ذخائر العمل الصالح والسعادات</w:t>
      </w:r>
      <w:r>
        <w:rPr>
          <w:rtl w:val="true"/>
        </w:rPr>
        <w:t>:</w:t>
      </w:r>
      <w:bookmarkEnd w:id="1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العمل الصالح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كبح جماح النفس، البخل في رغباتها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التعامل مع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الرحمة لهم، المحبة لهم، اللطف بهم، العفو والصفح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الابتعاد عن عداوة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الندم على العفو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التبجح بالعقوبة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التسرع على عمل فيه سعة من العفو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ترك الغرور بإقامة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فَلْيَكُنْ أَحَبَّ الذَّخَائِرِ إِلَيْكَ ذَخِيرَةُ الْعَمَلِ الصَّالِحِ</w:t>
      </w:r>
    </w:p>
    <w:p>
      <w:pPr>
        <w:pStyle w:val="BookText"/>
        <w:rPr/>
      </w:pPr>
      <w:r>
        <w:rPr>
          <w:rFonts w:ascii="Amiri" w:hAnsi="Amiri" w:eastAsia="Amiri" w:cs="Amiri"/>
          <w:color w:val="111111"/>
          <w:sz w:val="28"/>
          <w:sz w:val="28"/>
          <w:szCs w:val="28"/>
          <w:rtl w:val="true"/>
          <w:lang w:bidi="ar-SA"/>
        </w:rPr>
        <w:t xml:space="preserve">فَامْلِكْ هَوَاكَ وَ شُحَّ بِنَفْسِكَ عَمَّا لَا يَحِلُّ لَكَ فَإِنَّ الشُّحَّ بِالنَّفْسِ الْإِنْصَافُ مِنْهَا فِيمَا أَحَبَّتْ أَوْ كَرِهَتْ وَ أَشْعِرْ قَلْبَكَ الرَّحْمَةَ لِلرَّعِيَّةِ وَ الْمَحَبَّةَ لَهُمْ وَ اللُّطْفَ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فَأَعْطِهِمْ مِنْ عَفْوِكَ وَ صَفْحِكَ مِثْلِ الَّذِي تُحِبُّ وَ تَرْضَ أَنْ يُعْطِيَكَ اللُّهَ مِنْ عَفْوِهِ وَ صَفْحِهِ فَإِنَّكَ فَوْقَهُمْ وَ وَالِي الْأَمْرِ عَلَيْكَ فَوْقَكَ وَ اللهَّ فَوْقَ مَنْ وَلَّكَ وَ قَدِ اسْتَكْفَاكَ أَمْرَهُمْ وَ ابْتَلَاكَ بِهِمْ وَ لَا تَنْصِبَنَّ نَفْسَكَ لِحَرْبِ اللَّهِ فَإِنَّهُ لَا يَدَ لَكَ بِنِقْمَتِهِ وَ لَا غِنَى بِكَ عَنْ عَفْوِهِ وَ رَحْمَتِهِ وَ لَا تَنْدَمَنَّ عَلَی عَفْوٍ وَ لَا تَبْجَحَنَّ بِعُقُوبَةٍ وَ لَا تُسْرِعَنَّ إِلَی بَادِرَةٍ وَجَدْتَ مِنْهَا مَنْدُوحَةً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لا شكّ فيه أنّ خير ما يذخره الإنسان لدنياه وآخرته هو العمل الصالح؛ لأنّ المال </w:t>
      </w:r>
      <w:bookmarkStart w:id="143" w:name="pg16550_183397"/>
    </w:p>
    <w:p>
      <w:pPr>
        <w:pStyle w:val="BookText"/>
        <w:rPr/>
      </w:pPr>
      <w:bookmarkEnd w:id="143"/>
      <w:r>
        <w:rPr>
          <w:rFonts w:ascii="Amiri" w:hAnsi="Amiri" w:eastAsia="Amiri" w:cs="Amiri"/>
          <w:color w:val="111111"/>
          <w:sz w:val="28"/>
          <w:sz w:val="28"/>
          <w:szCs w:val="28"/>
          <w:rtl w:val="true"/>
          <w:lang w:bidi="ar-SA"/>
        </w:rPr>
        <w:t>إلى نفاد وزوال،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وَالْبَنُونَ زِينَةُ الْحَيَاةِ الدُّنْيَا وَالْبَاقِيَاتُ الصَّالِحَاتُ خَيْرٌ عِنْدَ رَبِّكَ ثَوَابًا وَخَيْرٌ أَمَلًا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والباقيات الصالحات هي الرصيد الذي يختزنه الإنسان في كتاب لا يضلّ ربي ولا ينسى، وإنّ من أصدق مصادیق العمل الصالح أداء العبادات الشرعية الواجبة والمستحبّة، وقضاء حوائج الناس، وعدم اتّباع الهوى والشهوات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ونلمح الرحمة والمحبة للناس بوصفهما عنصرين أساسين من عناصر نجاح القائد،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أَرْسَلْنَاكَ إِلَّا رَحْمَةً لِلْعَالَمِينَ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Heading3"/>
        <w:numPr>
          <w:ilvl w:val="2"/>
          <w:numId w:val="1"/>
        </w:numPr>
        <w:rPr/>
      </w:pPr>
      <w:bookmarkStart w:id="144" w:name="__RefHeading___Toc10141344_1280447820"/>
      <w:bookmarkStart w:id="145" w:name="_Toc49"/>
      <w:bookmarkEnd w:id="144"/>
      <w:r>
        <w:rPr>
          <w:rtl w:val="true"/>
        </w:rPr>
        <w:t>القائمة الرابعة</w:t>
      </w:r>
      <w:r>
        <w:rPr>
          <w:rtl w:val="true"/>
        </w:rPr>
        <w:t xml:space="preserve">: </w:t>
      </w:r>
      <w:r>
        <w:rPr>
          <w:rtl w:val="true"/>
        </w:rPr>
        <w:t>معاييرقبول الأعمال لدى الإنسان</w:t>
      </w:r>
      <w:bookmarkEnd w:id="1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أوسطها في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أعمّها في العدل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أجمعها لرضى الرعية، قال الإمام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لْيَكُنْ أَحَبَّ الْأُمُورِ إِلَيْكَ أَوْسَطُهَا فِي الْحَقِّ وَ أَعَمُّهَا فِي الْعَدْلِ وَ أَجْمَعُهَا لِرِضَ الرَّعِيَّةِ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 جرم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ترسّم عناصر ثلاثة متظافرة في استظهار حب الأمور لدى الوالي، من أجل ضمان سعادة الناس وإحراز رضاهم، وقد استعمل الإمام صيغة أمرية مؤدّاة بالفعل المضارع المقترن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قاصداً الوجوب زد على ذلك توخّی عليه السلام استعمال اسم التفضيل أربع مرّات، من أجل شدّ العناصر في القائمة مع البؤرة الرئيسة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القائمة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الأمور، إذ جاءت العناصر الثلاثة مبتدئة باسم التفضيل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أوسطها، أعمّها، أجمعها</w:t>
      </w:r>
      <w:r>
        <w:rPr>
          <w:rFonts w:eastAsia="IRNazanin" w:cs="IRNazanin"/>
          <w:color w:val="111111"/>
          <w:sz w:val="28"/>
          <w:szCs w:val="28"/>
          <w:rtl w:val="true"/>
          <w:lang w:bidi="fa-IR"/>
        </w:rPr>
        <w:t xml:space="preserve">). </w:t>
      </w:r>
      <w:bookmarkStart w:id="146" w:name="pg16550_183398"/>
    </w:p>
    <w:p>
      <w:pPr>
        <w:pStyle w:val="Heading3"/>
        <w:numPr>
          <w:ilvl w:val="2"/>
          <w:numId w:val="1"/>
        </w:numPr>
        <w:rPr/>
      </w:pPr>
      <w:bookmarkStart w:id="147" w:name="__RefHeading___Toc10141346_1280447820"/>
      <w:bookmarkStart w:id="148" w:name="_Toc50"/>
      <w:bookmarkEnd w:id="146"/>
      <w:bookmarkEnd w:id="147"/>
      <w:r>
        <w:rPr>
          <w:rtl w:val="true"/>
        </w:rPr>
        <w:t>القائمة الخامسة</w:t>
      </w:r>
      <w:r>
        <w:rPr>
          <w:rtl w:val="true"/>
        </w:rPr>
        <w:t xml:space="preserve">: </w:t>
      </w:r>
      <w:r>
        <w:rPr>
          <w:rtl w:val="true"/>
        </w:rPr>
        <w:t>صفات المُبعدين عن المشاورة</w:t>
      </w:r>
      <w:r>
        <w:rPr>
          <w:rtl w:val="true"/>
        </w:rPr>
        <w:t>.</w:t>
      </w:r>
      <w:bookmarkEnd w:id="1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البخيل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الجبان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الحريص</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وزير الأشرار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الشريك في الآثام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عون الأثمة</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أخو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تُدْخِلَنَّ فِي مَشُورَتِكَ بَخِيلً يَعْدِلُ بِكَ عَنِ الْفَضْلِ</w:t>
      </w:r>
    </w:p>
    <w:p>
      <w:pPr>
        <w:pStyle w:val="BookText"/>
        <w:rPr/>
      </w:pPr>
      <w:r>
        <w:rPr>
          <w:rFonts w:ascii="Amiri" w:hAnsi="Amiri" w:eastAsia="Amiri" w:cs="Amiri"/>
          <w:color w:val="111111"/>
          <w:sz w:val="28"/>
          <w:sz w:val="28"/>
          <w:szCs w:val="28"/>
          <w:rtl w:val="true"/>
          <w:lang w:bidi="ar-SA"/>
        </w:rPr>
        <w:t>وَ يَعِدُكَ الْفَقْرَ وَ لَا جَبَاناً يُضْعِفُكَ عَنِ الْأُمُورِ وَ لَا حَرِيصاً يُزَيِّنُ لَكَ الشَّرَهَ بِالْجَوْرِ فَإِنَّ الْبُخْلَ وَ الْجُبْنَ وَ الْحِرْصَ غَرَائِزُ شَتَّى يَجْمَعُهَا سُوءُ الظَّنِّ بِاللَّهِ إِنَّ شَرَّ وُزَرَائِكَ مَنْ كَانَ لِلْأَشْرَارِ قَبْلَكَ وَزِيراً وَ مَنْ شَرِكَهُمْ فِي الْآثَامِ فَلَا يَكُونَنَّ لَكَ بِطَانَةً فَإِنَّهُمْ أَعْوَانُ الْأَثَمَةِ وَ إِخْوَانُ الظَّلَمَةِ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ويتجلى لنا في تقسيمات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الدقة، والتثبّت من سرد عناصر القائمة، فضلاً عن ذلك بيان صفة كلّ عنصر إتماماً للمعنى، وإزادة في الفكرة والمضمون، ولا يغيب عن الذهب تراتبية هذه العناصر بحسب قوتّها في السلب</w:t>
      </w:r>
      <w:r>
        <w:rPr>
          <w:rFonts w:eastAsia="Amiri" w:cs="Amiri" w:ascii="Amiri" w:hAnsi="Amiri"/>
          <w:color w:val="111111"/>
          <w:sz w:val="28"/>
          <w:szCs w:val="28"/>
          <w:rtl w:val="true"/>
          <w:lang w:bidi="ar-SA"/>
        </w:rPr>
        <w:t>.</w:t>
      </w:r>
    </w:p>
    <w:p>
      <w:pPr>
        <w:pStyle w:val="Heading3"/>
        <w:numPr>
          <w:ilvl w:val="2"/>
          <w:numId w:val="1"/>
        </w:numPr>
        <w:rPr/>
      </w:pPr>
      <w:bookmarkStart w:id="149" w:name="__RefHeading___Toc10141348_1280447820"/>
      <w:bookmarkStart w:id="150" w:name="_Toc51"/>
      <w:bookmarkEnd w:id="149"/>
      <w:r>
        <w:rPr>
          <w:rtl w:val="true"/>
        </w:rPr>
        <w:t>القائمة السادسة</w:t>
      </w:r>
      <w:r>
        <w:rPr>
          <w:rtl w:val="true"/>
        </w:rPr>
        <w:t xml:space="preserve">: </w:t>
      </w:r>
      <w:r>
        <w:rPr>
          <w:rtl w:val="true"/>
        </w:rPr>
        <w:t>طبقات الرعيّة</w:t>
      </w:r>
      <w:r>
        <w:rPr>
          <w:rtl w:val="true"/>
        </w:rPr>
        <w:t>:</w:t>
      </w:r>
      <w:bookmarkEnd w:id="1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جنود الله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کتاب العامّة والخاصّة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قضاة العدل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عمّال الإنصاف والرفق </w:t>
      </w:r>
      <w:bookmarkStart w:id="151" w:name="pg16550_183399"/>
    </w:p>
    <w:p>
      <w:pPr>
        <w:pStyle w:val="BookText"/>
        <w:rPr/>
      </w:pPr>
      <w:bookmarkEnd w:id="151"/>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الجزية والخراج</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مسلمة الناس</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التجار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أهل الصناعات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الطبقة السفلى من ذوي الحاجة والمسكنة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الرَّعِيَّةَ طَبَقَاتٌ لَا يَصْلُحُ بَعْضُهَا إِلَّا بِبَعْضٍ</w:t>
      </w:r>
    </w:p>
    <w:p>
      <w:pPr>
        <w:pStyle w:val="BookText"/>
        <w:rPr/>
      </w:pPr>
      <w:r>
        <w:rPr>
          <w:rFonts w:ascii="Amiri" w:hAnsi="Amiri" w:eastAsia="Amiri" w:cs="Amiri"/>
          <w:color w:val="111111"/>
          <w:sz w:val="28"/>
          <w:sz w:val="28"/>
          <w:szCs w:val="28"/>
          <w:rtl w:val="true"/>
          <w:lang w:bidi="ar-SA"/>
        </w:rPr>
        <w:t>وَ لَا غِنىَ بِبَعْضِهَا عَنْ بَعْضٍ فَمِنْهَا جُنوُدُ اللِّهَ وَ مِنْهَا كُتَّابُ الْعَامَّةِ وَ الْاَصَّةِ وَ مِنْهَا قُضَاةُ الْعَدْلِ وَ مِنْهَا عُمَّلُ الْإِنْصَافِ وَ الرِّفْقِ وَ مِنْهَا أَهْلُ الْجِزْيَةِ وَ الْخَرَاجِ مِنْ أَهْلِ الذِّمَّةِ وَ مُسْلِمَةِ النَّاسِ وَ مِنْهَا التُّجَّارُ وَ أَهْلُ الصِّنَاعَاتِ وَ مِنْهَا الطَّبَقَةُ السُّفْلَ مِنْ ذَوِي الْجَاجَةِ وَ الْمَسْكَنَةِ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هذه اللوحة من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تعمّقاً في الخطاب العلويّ حينما يقسّم الرعية طبقات، معطياً كل طبقة حقها ومستحقّها، وفاقاً لأثرها في المجتمع الإنسانيّ،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يؤسّس للمدينة الفاضلة التي قوامها العدل والإنصاف، وأساسها التعاون والتحابب والتوادد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التقسيم الأنثروبولوجي الرائع للمجتمع من لدن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يوحي بدراية طبقات المجتمع وتصوّره الحقيقي المدعوم بالأدلة على الفهم الكامل بالمنظومة المجتمعية كافّة</w:t>
      </w:r>
      <w:r>
        <w:rPr>
          <w:rFonts w:eastAsia="Amiri" w:cs="Amiri" w:ascii="Amiri" w:hAnsi="Amiri"/>
          <w:color w:val="111111"/>
          <w:sz w:val="28"/>
          <w:szCs w:val="28"/>
          <w:rtl w:val="true"/>
          <w:lang w:bidi="ar-SA"/>
        </w:rPr>
        <w:t>.</w:t>
      </w:r>
    </w:p>
    <w:p>
      <w:pPr>
        <w:pStyle w:val="Heading3"/>
        <w:numPr>
          <w:ilvl w:val="2"/>
          <w:numId w:val="1"/>
        </w:numPr>
        <w:rPr/>
      </w:pPr>
      <w:bookmarkStart w:id="152" w:name="__RefHeading___Toc10141350_1280447820"/>
      <w:bookmarkStart w:id="153" w:name="_Toc52"/>
      <w:bookmarkEnd w:id="152"/>
      <w:r>
        <w:rPr>
          <w:rtl w:val="true"/>
        </w:rPr>
        <w:t>القائمة السابعة</w:t>
      </w:r>
      <w:r>
        <w:rPr>
          <w:rtl w:val="true"/>
        </w:rPr>
        <w:t xml:space="preserve">: </w:t>
      </w:r>
      <w:r>
        <w:rPr>
          <w:rtl w:val="true"/>
        </w:rPr>
        <w:t>واجبات الجنود ومسؤولياتهم</w:t>
      </w:r>
      <w:r>
        <w:rPr>
          <w:rtl w:val="true"/>
        </w:rPr>
        <w:t>:</w:t>
      </w:r>
      <w:bookmarkEnd w:id="1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حُصُون الرعية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زَيْنُ الوُلاةِ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عِزُّ الدين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سُبُل الأمن</w:t>
      </w:r>
      <w:r>
        <w:rPr>
          <w:rFonts w:eastAsia="Amiri" w:cs="Amiri" w:ascii="Amiri" w:hAnsi="Amiri"/>
          <w:color w:val="111111"/>
          <w:sz w:val="28"/>
          <w:szCs w:val="28"/>
          <w:rtl w:val="true"/>
          <w:lang w:bidi="ar-SA"/>
        </w:rPr>
        <w:t xml:space="preserve">. </w:t>
      </w:r>
      <w:bookmarkStart w:id="154" w:name="pg16550_183400"/>
    </w:p>
    <w:p>
      <w:pPr>
        <w:pStyle w:val="BookText"/>
        <w:rPr/>
      </w:pPr>
      <w:bookmarkEnd w:id="154"/>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فَالْجُنُودُ بِإِذْنِ اللهَّ حُصُونُ الرَّعِيَّةِ وَ زَيْنُ الْوُلَةِ وَ عِزُّ</w:t>
      </w:r>
    </w:p>
    <w:p>
      <w:pPr>
        <w:pStyle w:val="BookText"/>
        <w:rPr/>
      </w:pPr>
      <w:r>
        <w:rPr>
          <w:rFonts w:ascii="Amiri" w:hAnsi="Amiri" w:eastAsia="Amiri" w:cs="Amiri"/>
          <w:color w:val="111111"/>
          <w:sz w:val="28"/>
          <w:sz w:val="28"/>
          <w:szCs w:val="28"/>
          <w:rtl w:val="true"/>
          <w:lang w:bidi="ar-SA"/>
        </w:rPr>
        <w:t>الدِّينِ وَ سُبُلُ الْأَمْنِ وَ لَيْسَ تَقُومُ الرَّعِيَّةُ إلَّا بِهِمْ ثُمَّ لَا قِوَامَ لِلْجُنُودِ إلَّا بِمَا يْخُرِجُ اللُّهَ لَهُمْ مِنَ الْخَرَاجِ الَّذِي يَقْوَوْنَ بِهِ عَلَی جِهَاد عَدُوِّهِمْ وَ يَعْتَمَدُونَ عَلَيْهِ فيِمَا يُصْلِحُهُمْ وَ يَكُونُ مِنْ وَرَاءِ حَاجَتِهِمْ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بتقسيم محکم واجبات الجنود ومهامّهم، بعناصر أربعة أُدّیت بمركبات إضافية ناقصة، ويلحظ أنّ الجامع لهذه التقسيمات الأربعة هو الغرض الأمني المتمثّل بحفظ البلاد والعباد، فأعظم به من غرض عظيم، ومن هنا نلمح أنّ الإمام قد سنّ هم قانوناً لحفظ حقوقهم، وحقوق عوائلهم</w:t>
      </w:r>
      <w:r>
        <w:rPr>
          <w:rFonts w:eastAsia="IRNazanin" w:cs="IRNazanin"/>
          <w:color w:val="111111"/>
          <w:sz w:val="28"/>
          <w:szCs w:val="28"/>
          <w:rtl w:val="true"/>
          <w:lang w:bidi="fa-IR"/>
        </w:rPr>
        <w:t>.</w:t>
      </w:r>
    </w:p>
    <w:p>
      <w:pPr>
        <w:pStyle w:val="Heading3"/>
        <w:numPr>
          <w:ilvl w:val="2"/>
          <w:numId w:val="1"/>
        </w:numPr>
        <w:rPr/>
      </w:pPr>
      <w:bookmarkStart w:id="155" w:name="__RefHeading___Toc10141352_1280447820"/>
      <w:bookmarkStart w:id="156" w:name="_Toc53"/>
      <w:bookmarkEnd w:id="155"/>
      <w:r>
        <w:rPr>
          <w:rtl w:val="true"/>
        </w:rPr>
        <w:t>القائمة الثامنة</w:t>
      </w:r>
      <w:r>
        <w:rPr>
          <w:rtl w:val="true"/>
        </w:rPr>
        <w:t xml:space="preserve">: </w:t>
      </w:r>
      <w:r>
        <w:rPr>
          <w:rtl w:val="true"/>
        </w:rPr>
        <w:t>صفات الجندي المثالي</w:t>
      </w:r>
      <w:r>
        <w:rPr>
          <w:rtl w:val="true"/>
        </w:rPr>
        <w:t>:</w:t>
      </w:r>
      <w:bookmarkEnd w:id="1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الناصح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نقيّ الجيب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بطيء الغضب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قابلٌ للعذر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رؤوف بالضعفاء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مستكين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أهل المروءة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ذو حسب</w:t>
      </w:r>
      <w:r>
        <w:rPr>
          <w:rFonts w:eastAsia="IRNazanin" w:cs="IRNazanin"/>
          <w:color w:val="111111"/>
          <w:sz w:val="28"/>
          <w:szCs w:val="28"/>
          <w:rtl w:val="true"/>
          <w:lang w:bidi="fa-IR"/>
        </w:rPr>
        <w:t xml:space="preserve">. </w:t>
      </w:r>
      <w:bookmarkStart w:id="157" w:name="pg16550_183401"/>
    </w:p>
    <w:p>
      <w:pPr>
        <w:pStyle w:val="BookText"/>
        <w:rPr/>
      </w:pPr>
      <w:bookmarkEnd w:id="157"/>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أصله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تاريخه مشرّف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فَوَلِّ مِنْ جُنُودِكَ أَنْصَحَهُمْ فِي نَفْسِكَ للهَّ وَ لِرَسُولِهِ وَ</w:t>
      </w:r>
    </w:p>
    <w:p>
      <w:pPr>
        <w:pStyle w:val="BookText"/>
        <w:rPr/>
      </w:pPr>
      <w:r>
        <w:rPr>
          <w:rFonts w:ascii="Amiri" w:hAnsi="Amiri" w:eastAsia="Amiri" w:cs="Amiri"/>
          <w:color w:val="111111"/>
          <w:sz w:val="28"/>
          <w:sz w:val="28"/>
          <w:szCs w:val="28"/>
          <w:rtl w:val="true"/>
          <w:lang w:bidi="ar-SA"/>
        </w:rPr>
        <w:t>لِإِمَامِكَ وَأَنْقَاهُمْ جَيْباً وَ أَفْضَلَهُمْ حِلْماً مِمَّنْ يُبْطِئُ عَنِ الْغَضَبِ وَ يَسْتَرِيحُ إِلَی الْعُذْرِ وَ</w:t>
      </w:r>
    </w:p>
    <w:p>
      <w:pPr>
        <w:pStyle w:val="BookText"/>
        <w:rPr/>
      </w:pPr>
      <w:r>
        <w:rPr>
          <w:rFonts w:ascii="Amiri" w:hAnsi="Amiri" w:eastAsia="Amiri" w:cs="Amiri"/>
          <w:color w:val="111111"/>
          <w:sz w:val="28"/>
          <w:sz w:val="28"/>
          <w:szCs w:val="28"/>
          <w:rtl w:val="true"/>
          <w:lang w:bidi="ar-SA"/>
        </w:rPr>
        <w:t>يَرْأَفُ باِلضُّعَفَاءِ وَيَنْبُو عَلَی الْأَقْوِيَاءِ وَ مِمَّنْ لَا يُثيِرُهُ الْعُنْفُ وَ لَا يَقْعُدُ بِهِ الضَّعْفُ ثُمَّ الْصَقْ بِذَوِي الْمَرُوءَاتِ وَالْأَحْسَابِ وَ أَهْلِ الْبُيُوتَاتِ الصَّالِحَةِ وَ السَّوَابِقِ الْحَسَنَةِ ثُمَّ أَهْلِ النَّجْدَةِ وَ الشَّجَاعَةِ وَالسَّخَاءِ وَالسَّمَحَةِ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نقش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مسرداً تفصيلياً بصفات الجنود، مستغرقاً في ذكرها؛ فهي تمثّل حقلاً دلالياً، ويتبدّى لنا أنّ عظمة مهمّة الجندي، وجلالة مسؤوليّته تتطلب صفات خاصّة أشار إليها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صفات عظيمة المضمون، جليلة القدر</w:t>
      </w:r>
      <w:r>
        <w:rPr>
          <w:rFonts w:eastAsia="Amiri" w:cs="Amiri" w:ascii="Amiri" w:hAnsi="Amiri"/>
          <w:color w:val="111111"/>
          <w:sz w:val="28"/>
          <w:szCs w:val="28"/>
          <w:rtl w:val="true"/>
          <w:lang w:bidi="ar-SA"/>
        </w:rPr>
        <w:t>.</w:t>
      </w:r>
    </w:p>
    <w:p>
      <w:pPr>
        <w:pStyle w:val="Heading3"/>
        <w:numPr>
          <w:ilvl w:val="2"/>
          <w:numId w:val="1"/>
        </w:numPr>
        <w:rPr/>
      </w:pPr>
      <w:bookmarkStart w:id="158" w:name="__RefHeading___Toc10141354_1280447820"/>
      <w:bookmarkStart w:id="159" w:name="_Toc54"/>
      <w:bookmarkEnd w:id="158"/>
      <w:r>
        <w:rPr>
          <w:rtl w:val="true"/>
        </w:rPr>
        <w:t>القائمة التاسعة</w:t>
      </w:r>
      <w:r>
        <w:rPr>
          <w:rtl w:val="true"/>
        </w:rPr>
        <w:t xml:space="preserve">: </w:t>
      </w:r>
      <w:r>
        <w:rPr>
          <w:rtl w:val="true"/>
        </w:rPr>
        <w:t>صفات القاضي</w:t>
      </w:r>
      <w:r>
        <w:rPr>
          <w:rtl w:val="true"/>
        </w:rPr>
        <w:t>:</w:t>
      </w:r>
      <w:bookmarkEnd w:id="1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أفضل الرعية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تضيق به الأمور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تمحّکه الخصوم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يتمادى في الزلّة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يتابع الحق إذا عرفه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تشرف نفسه على طمع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يتقصّى الفهم</w:t>
      </w:r>
      <w:r>
        <w:rPr>
          <w:rFonts w:eastAsia="Amiri" w:cs="Amiri" w:ascii="Amiri" w:hAnsi="Amiri"/>
          <w:color w:val="111111"/>
          <w:sz w:val="28"/>
          <w:szCs w:val="28"/>
          <w:rtl w:val="true"/>
          <w:lang w:bidi="ar-SA"/>
        </w:rPr>
        <w:t xml:space="preserve">. </w:t>
      </w:r>
      <w:bookmarkStart w:id="160" w:name="pg16550_183402"/>
    </w:p>
    <w:p>
      <w:pPr>
        <w:pStyle w:val="BookText"/>
        <w:rPr/>
      </w:pPr>
      <w:bookmarkEnd w:id="160"/>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وَقوف بالشبهات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أخوذ بالحجج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قليل التبرّم بمراجعة الخصم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صبور في تكشّف الأمور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قويّ عند اتّضاح الأمور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يزهو بالإطراء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يُستمال للإغراء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اخْتَرْ لِلْحُكْمِ بَيْنَ النَّاسِ أَفْضَلَ رَعِيَّتِكَ فِي نَفْسِكَ</w:t>
      </w:r>
    </w:p>
    <w:p>
      <w:pPr>
        <w:pStyle w:val="BookText"/>
        <w:rPr/>
      </w:pPr>
      <w:r>
        <w:rPr>
          <w:rFonts w:ascii="Amiri" w:hAnsi="Amiri" w:eastAsia="Amiri" w:cs="Amiri"/>
          <w:color w:val="111111"/>
          <w:sz w:val="28"/>
          <w:sz w:val="28"/>
          <w:szCs w:val="28"/>
          <w:rtl w:val="true"/>
          <w:lang w:bidi="ar-SA"/>
        </w:rPr>
        <w:t>مِمَّنْ لَا تَضِيقُ بِهِ الْأُمُورُ وَ لَا تُمَحِّكُهُ الْخُصُومُ وَ لَا يَتَمَدَى فِي الزَّلَّةِ وَ لَا يْحَصَرُ مِنَ الْفَيْءِ إلَی الْحَقِّ إِذَا عَرَفَهُ وَ لَا تُشْرِفُ نَفْسُهُ عَلَی طَمَعٍ وَ لَا يَكْتَفِي بِأَدْنَى فَهْمٍ دُونَ أَقْصَاهُ وَ أَوْقَفَهُمْ فِي الشُّبُهَاتِ وَ آخَذَهُمْ بِالْحُجَجِ وَ أَقَلَّهُمْ تَبَرُّماً بِمُرَاجَعَةِ الْخَصْمِ وَ أَصْبَرَهُمْ عَلَی تَكَشُّفِ الْأُمُورِ وَ أَصْرَمَهُمْ عِنْدَ اتِّضَاحِ الْحُكْمِ مِمَّنْ لَا يَزْدَهِيهِ إِطْرَاءٌ وَ لَا يَسْتَمِيلُهُ إِغْرَاءٌ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نبصر كثرة عناصر هذه القائمة التي حفلت بكلمات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بخصوص القضاء، وصفات القاضي؛ لأنه من المراكز الحسّاسة في الدولة الإسلامية، إذ اشترط الإمام عليه السلام في القضاة أن يكونوا أفضل أبناء الأمة تقوًى وورعاً وكمالاً ونزاهةً، إذ تُعدّ من العناصر المشرّفة والبيانات العظيمة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3"/>
        <w:numPr>
          <w:ilvl w:val="2"/>
          <w:numId w:val="1"/>
        </w:numPr>
        <w:rPr/>
      </w:pPr>
      <w:bookmarkStart w:id="161" w:name="__RefHeading___Toc10141356_1280447820"/>
      <w:bookmarkStart w:id="162" w:name="_Toc55"/>
      <w:bookmarkEnd w:id="161"/>
      <w:r>
        <w:rPr>
          <w:rtl w:val="true"/>
        </w:rPr>
        <w:t>القائمة العاشرة</w:t>
      </w:r>
      <w:r>
        <w:rPr>
          <w:rtl w:val="true"/>
        </w:rPr>
        <w:t xml:space="preserve">: </w:t>
      </w:r>
      <w:r>
        <w:rPr>
          <w:rtl w:val="true"/>
        </w:rPr>
        <w:t>واجبات الوالي تجاه القاضي</w:t>
      </w:r>
      <w:r>
        <w:rPr>
          <w:rtl w:val="true"/>
        </w:rPr>
        <w:t>:</w:t>
      </w:r>
      <w:bookmarkEnd w:id="1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تعاهد أحكامه الصادرة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إكرامه وبذل العطاء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إنزاله منزلة رفيعة</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أَكْثِرْ تَعَاهُدَ قَضَائِهِ وَ افْسَحْ لَهُ فِي الْبَذْلِ مَا يُزِيلُ </w:t>
      </w:r>
      <w:bookmarkStart w:id="163" w:name="pg16550_183403"/>
    </w:p>
    <w:p>
      <w:pPr>
        <w:pStyle w:val="BookText"/>
        <w:rPr/>
      </w:pPr>
      <w:bookmarkEnd w:id="163"/>
      <w:r>
        <w:rPr>
          <w:rFonts w:ascii="Amiri" w:hAnsi="Amiri" w:eastAsia="Amiri" w:cs="Amiri"/>
          <w:color w:val="111111"/>
          <w:sz w:val="28"/>
          <w:sz w:val="28"/>
          <w:szCs w:val="28"/>
          <w:rtl w:val="true"/>
          <w:lang w:bidi="ar-SA"/>
        </w:rPr>
        <w:t>عِلَّتَهُ وَ تَقِلُّ مَعَهُ حَاجَتُهُ إِلَی النَّاسِ وَ أَعْطِهِ مِنَ الْمَنْزِلَةِ لَدَيْكَ مَا لَا يَطْمَعُ فِيهِ غَيْرُهُ مِنْ خَاصَّتِكَ لِيَأْمَنَ بِذَلِكَ اغْتِيَالَ الرِّجَالِ لَهُ عِنْدَكَ فَانْظُرْ فِي ذَلِكَ نَظَراً بَلِيغاً فَإِنَّ هَذَا الدِّينَ قَدْ كَانَ أَسِيراً فِي أَيْدِي الْأَشْرَارِ يُعْمَلُ فِيهِ بِالْهَوَى وَ تُطْلَبُ بِهِ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حرص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إسباغ القاضي جملة من النعم الظاهرة المشجّعة، والحوافز السخيّة؛ من أجل صيانة القضاء والإبقاء على مهابته، لأنَّه بصلاح القاضي، وقوّته يصلح القضاء ويتّسم بالقوة والمهابة، ومن هنا جاءت عناصر هذه القائمة مؤكدة الثقة التامة بأحكام القاضي وتعاهدها، وإجزال العطاء المادي والمعنوي له، وإنزاله المنزلة الرفيعة، مهابة الناس من جهة، ولا يمدّ عينه إلى رشوة أو هبة أو عطية وإلى ذلك؛ العلم الإمام أنّ القضاء أهم جهاز في الدولة وهذا ما ألفيناه في بيان علة هذه العناصر في الخطاب العلويّ</w:t>
      </w:r>
      <w:r>
        <w:rPr>
          <w:rFonts w:eastAsia="Amiri" w:cs="Amiri" w:ascii="Amiri" w:hAnsi="Amiri"/>
          <w:color w:val="111111"/>
          <w:sz w:val="28"/>
          <w:szCs w:val="28"/>
          <w:rtl w:val="true"/>
          <w:lang w:bidi="ar-SA"/>
        </w:rPr>
        <w:t>.</w:t>
      </w:r>
    </w:p>
    <w:p>
      <w:pPr>
        <w:pStyle w:val="Heading3"/>
        <w:numPr>
          <w:ilvl w:val="2"/>
          <w:numId w:val="1"/>
        </w:numPr>
        <w:rPr/>
      </w:pPr>
      <w:bookmarkStart w:id="164" w:name="__RefHeading___Toc10141358_1280447820"/>
      <w:bookmarkStart w:id="165" w:name="_Toc56"/>
      <w:bookmarkEnd w:id="164"/>
      <w:r>
        <w:rPr>
          <w:rtl w:val="true"/>
        </w:rPr>
        <w:t>القائمة الحادية عشرة</w:t>
      </w:r>
      <w:r>
        <w:rPr>
          <w:rtl w:val="true"/>
        </w:rPr>
        <w:t xml:space="preserve">: </w:t>
      </w:r>
      <w:r>
        <w:rPr>
          <w:rtl w:val="true"/>
        </w:rPr>
        <w:t>معايير اختيار العمّال</w:t>
      </w:r>
      <w:r>
        <w:rPr>
          <w:rtl w:val="true"/>
        </w:rPr>
        <w:t>:</w:t>
      </w:r>
      <w:bookmarkEnd w:id="1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الابتعاد عن المحاباة في اختيارهم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استعمال أهل التجربة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العفّة والحياء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قدمة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انْظُرْ فِي أُمُورِ عُمَّلِكَ فَاسْتَعْمِلْهُمُ اخْتِبَاراً وَ لَا تُوَلِّهِمْ</w:t>
      </w:r>
    </w:p>
    <w:p>
      <w:pPr>
        <w:pStyle w:val="BookText"/>
        <w:rPr/>
      </w:pPr>
      <w:r>
        <w:rPr>
          <w:rFonts w:ascii="Amiri" w:hAnsi="Amiri" w:eastAsia="Amiri" w:cs="Amiri"/>
          <w:color w:val="111111"/>
          <w:sz w:val="28"/>
          <w:sz w:val="28"/>
          <w:szCs w:val="28"/>
          <w:rtl w:val="true"/>
          <w:lang w:bidi="ar-SA"/>
        </w:rPr>
        <w:t>مُحَابَاةً وَ أَثَرَةً فَإِنَّهُمَا جِمَاعٌ مِنْ شُعَبِ الْجَوْرِ وَ الْخِيَانَةِ وَ تَوَخَّ مِنْهُمْ أَهْلَ التَّجْرِبَةِ وَ الْحَيَاءِ مِنْ أَهْلِ الْبيُوُتَاتِ الصَّالِحَةِ وَ الْقَدَمِ فِي الْإِسْلَامِ الْمُتَقَدِّمَةِ فَإِنَّهُمْ أَكْرَمُ أَخْلَاقاً وَ أَصَحُّ أَعْرَاضاً وَ أَقَلُّ فِي الْمَطَامِعِ إِشْرَاقاً وَ أَبْلَغُ فِي عَوَاقِبِ الْأُمُورِ نَظَراً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ترسّم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معايير وضوابط جليلة في اختبار العمّال باسترفاد تقنيّة </w:t>
      </w:r>
      <w:bookmarkStart w:id="166" w:name="pg16550_183404"/>
    </w:p>
    <w:p>
      <w:pPr>
        <w:pStyle w:val="BookText"/>
        <w:rPr/>
      </w:pPr>
      <w:bookmarkEnd w:id="166"/>
      <w:r>
        <w:rPr>
          <w:rFonts w:ascii="Amiri" w:hAnsi="Amiri" w:eastAsia="Amiri" w:cs="Amiri"/>
          <w:color w:val="111111"/>
          <w:sz w:val="28"/>
          <w:sz w:val="28"/>
          <w:szCs w:val="28"/>
          <w:rtl w:val="true"/>
          <w:lang w:bidi="ar-SA"/>
        </w:rPr>
        <w:t>التفصيل من أجل استيفاء الدلالات، والإحاطة بها، إذ كشف عن ماهية كلّ عنصر من هذه العناصر التي انتظمت في هذه القائمة، وهذا ما نستشرفه في النصّ المبارك، ولا يخفى استلماح ثيمة الأفضلية والأحسنية في النصّ بلحاظ كثرة أسماء التفضيل فيه من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أصحّ، أقلّ، أبلغ، زد على ذلك معاينة دلالات الكلمات،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توخّ منهم، من أهل البيوتات الصالحة والمتقدّمة؛ لأنّ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استظهار معايير التعيين الصائب، و ضوابط الاختبار الموفّق</w:t>
      </w:r>
      <w:r>
        <w:rPr>
          <w:rFonts w:eastAsia="Amiri" w:cs="Amiri" w:ascii="Amiri" w:hAnsi="Amiri"/>
          <w:color w:val="111111"/>
          <w:sz w:val="28"/>
          <w:szCs w:val="28"/>
          <w:rtl w:val="true"/>
          <w:lang w:bidi="ar-SA"/>
        </w:rPr>
        <w:t>.</w:t>
      </w:r>
    </w:p>
    <w:p>
      <w:pPr>
        <w:pStyle w:val="Heading3"/>
        <w:numPr>
          <w:ilvl w:val="2"/>
          <w:numId w:val="1"/>
        </w:numPr>
        <w:rPr/>
      </w:pPr>
      <w:bookmarkStart w:id="167" w:name="__RefHeading___Toc10141360_1280447820"/>
      <w:bookmarkStart w:id="168" w:name="_Toc57"/>
      <w:bookmarkEnd w:id="167"/>
      <w:r>
        <w:rPr>
          <w:rtl w:val="true"/>
        </w:rPr>
        <w:t>القائمة الثانية عشرة</w:t>
      </w:r>
      <w:r>
        <w:rPr>
          <w:rtl w:val="true"/>
        </w:rPr>
        <w:t xml:space="preserve">: </w:t>
      </w:r>
      <w:r>
        <w:rPr>
          <w:rtl w:val="true"/>
        </w:rPr>
        <w:t>صفات كُتّاب الديوان</w:t>
      </w:r>
      <w:r>
        <w:rPr>
          <w:rtl w:val="true"/>
        </w:rPr>
        <w:t>:</w:t>
      </w:r>
      <w:bookmarkEnd w:id="1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استصفاء الخيّر والمحمود السيرة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شاكر للنعمة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فطن لا يعرف الغفلة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يثق بنفسه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قويّ في التصريح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بالأمور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 منزلة وأثر في القوم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انْظُرْ فِي حَالِ كُتَّابِكَ فَوَلِّ عَلَی أُمُورِكَ خَيْرَهُمْ وَ</w:t>
      </w:r>
    </w:p>
    <w:p>
      <w:pPr>
        <w:pStyle w:val="BookText"/>
        <w:rPr/>
      </w:pPr>
      <w:r>
        <w:rPr>
          <w:rFonts w:ascii="Amiri" w:hAnsi="Amiri" w:eastAsia="Amiri" w:cs="Amiri"/>
          <w:color w:val="111111"/>
          <w:sz w:val="28"/>
          <w:sz w:val="28"/>
          <w:szCs w:val="28"/>
          <w:rtl w:val="true"/>
          <w:lang w:bidi="ar-SA"/>
        </w:rPr>
        <w:t>اخْصُصْ رَسَائِلَكَ الَّتِي تُدْخِلُ فِيهَا مَكَايِدَكَ وَ أَسْرَارَكَ بِأَجْمَعِهِمْ لِوُجُوهِ صَالِحِ الَخْلَقِ</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مِمَّنْ لَا تُبْطِرُهُ الْكَرَامَةُ فَيَجْتَرِئَ بِهَا عَلَيْكَ فِي خِلَفٍ لَكَ بِحَضْرَةِ مَلَإٍ وَ لَا تَقْصُرُ بِهِ الْغَفْلَةُ عَنْ إِيرَادِ مُكَاتَبَاتِ عُمِّلِكَ عَلَيْكَ وَ إِصْدَارِ جَوَابَاتِهَا عَلَ الصَّوَابِ عَنْكَ فِيمَا يَأْخُذُ لَكَ وَ يُعْطِي مِنْكَ وَ لَا يُضْعِفُ عَقْداً اعْتَقَدَهُ لَكَ وَ لَا يَعْجِزُ عَنْ إِطْلَقِ مَا عُقِدَ عَلَيْكَ وَ لَا </w:t>
      </w:r>
      <w:bookmarkStart w:id="169" w:name="pg16550_183405"/>
    </w:p>
    <w:p>
      <w:pPr>
        <w:pStyle w:val="BookText"/>
        <w:rPr/>
      </w:pPr>
      <w:bookmarkEnd w:id="169"/>
      <w:r>
        <w:rPr>
          <w:rFonts w:ascii="Amiri" w:hAnsi="Amiri" w:eastAsia="Amiri" w:cs="Amiri"/>
          <w:color w:val="111111"/>
          <w:sz w:val="28"/>
          <w:sz w:val="28"/>
          <w:szCs w:val="28"/>
          <w:rtl w:val="true"/>
          <w:lang w:bidi="ar-SA"/>
        </w:rPr>
        <w:t>يَجْهَلُ مَبْلَغَ قَدْرِ نَفْسِهِ فِي الْأُمُورِ فَإِنَّ الْجَاهِلَ بِقَدْرِ نَفْسِهِ يَكُونُ بِقَدْرِ غَيْرِهِ أَجْهَلَ ثُمَّ لَا يَكُنِ اخْتِيَارُكَ إِيَّاهُمْ عَلَی فِرَاسَتِكَ وَ اسْتِنَامَتِكَ وَ حُسْنِ الظَّنِّ مِنْكَ فَإِنَّ الرِّجَالَ يَتَعَرَّضُونَ لِفِرَاسَاتِ الْوُلَةِ بِتَصَنُّعِهِمْ وَ حُسْنِ خِدْمَتِهِمْ وَ لَيْسَ وَرَاءَ ذَلِكَ مِنَ النَّصِيحَةِ وَ الْأَمَانَةِ شَيْءٌ وَ لَكِنِ اخْتَبِرْهُمْ بِمَا وُلُّوا لِلصَّالِحِينَ قَبْلَكَ فَاعْمِدْ لِأَحْسَنِهِمْ كَانَ فِي الْعَامَّةِ أَثَراً وَ أَعْرَفِهِمْ بِالْأَمَانَةِ وَجْهاً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ويتجلى الأمن الثقافي في عناصر هذه القائمة المتّصلة بصفات الكتّاب، إذ حرص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سرد صفات الكاتب الذي يجدر بالوالي أن ينتبه عليها، ويحرص على وجودها فيه، فهو موضع سرّه، ويده اليمنى، والأمين على صناعة إنشاء الكتب، والدواوين والرسائل والوصايا التي تخرج من دار الولاية والإمارة</w:t>
      </w:r>
      <w:r>
        <w:rPr>
          <w:rFonts w:eastAsia="Amiri" w:cs="Amiri" w:ascii="Amiri" w:hAnsi="Amiri"/>
          <w:color w:val="111111"/>
          <w:sz w:val="28"/>
          <w:szCs w:val="28"/>
          <w:rtl w:val="true"/>
          <w:lang w:bidi="ar-SA"/>
        </w:rPr>
        <w:t>.</w:t>
      </w:r>
    </w:p>
    <w:p>
      <w:pPr>
        <w:pStyle w:val="Heading3"/>
        <w:numPr>
          <w:ilvl w:val="2"/>
          <w:numId w:val="1"/>
        </w:numPr>
        <w:rPr/>
      </w:pPr>
      <w:bookmarkStart w:id="170" w:name="__RefHeading___Toc10141362_1280447820"/>
      <w:bookmarkStart w:id="171" w:name="_Toc58"/>
      <w:bookmarkEnd w:id="170"/>
      <w:r>
        <w:rPr>
          <w:rtl w:val="true"/>
        </w:rPr>
        <w:t>القائمة الثالثة عشرة</w:t>
      </w:r>
      <w:r>
        <w:rPr>
          <w:rtl w:val="true"/>
        </w:rPr>
        <w:t xml:space="preserve">: </w:t>
      </w:r>
      <w:r>
        <w:rPr>
          <w:rtl w:val="true"/>
        </w:rPr>
        <w:t>أقسام التجار وأهل الصناعات</w:t>
      </w:r>
      <w:r>
        <w:rPr>
          <w:rtl w:val="true"/>
        </w:rPr>
        <w:t>:</w:t>
      </w:r>
      <w:bookmarkEnd w:id="1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المقيم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المضطرب باله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المتردّد به بين البلدان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المترفّق ببدنه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اسْتَوْصِ بِالتُّجَّارِ وَ ذَوِي الصِّنَاعَاتِ وَ أَوْصِ بِهِمْ خَيْراً الْمُقِيمِ</w:t>
      </w:r>
    </w:p>
    <w:p>
      <w:pPr>
        <w:pStyle w:val="BookText"/>
        <w:rPr/>
      </w:pPr>
      <w:r>
        <w:rPr>
          <w:rFonts w:ascii="Amiri" w:hAnsi="Amiri" w:eastAsia="Amiri" w:cs="Amiri"/>
          <w:color w:val="111111"/>
          <w:sz w:val="28"/>
          <w:sz w:val="28"/>
          <w:szCs w:val="28"/>
          <w:rtl w:val="true"/>
          <w:lang w:bidi="ar-SA"/>
        </w:rPr>
        <w:t>مِنْهُمْ وَ الْمُضْطَرِبِ بِمَالِهِ وَ الْمُتَرَفِّقِ بِبَدَنِهِ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شخّص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التجار وذوي الصناعات في ثلاثة عناصر، إذ أُدّيت بأسماء الفاعلين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المقيم، المضطرب، المترفّق، لأنّ الثلاثة من جنس واحد، فناسب الا بينها</w:t>
      </w:r>
      <w:r>
        <w:rPr>
          <w:rFonts w:eastAsia="Amiri" w:cs="Amiri" w:ascii="Amiri" w:hAnsi="Amiri"/>
          <w:color w:val="111111"/>
          <w:sz w:val="28"/>
          <w:szCs w:val="28"/>
          <w:rtl w:val="true"/>
          <w:lang w:bidi="ar-SA"/>
        </w:rPr>
        <w:t xml:space="preserve">. </w:t>
      </w:r>
      <w:bookmarkStart w:id="172" w:name="pg16550_183406"/>
    </w:p>
    <w:p>
      <w:pPr>
        <w:pStyle w:val="Heading3"/>
        <w:numPr>
          <w:ilvl w:val="2"/>
          <w:numId w:val="1"/>
        </w:numPr>
        <w:rPr/>
      </w:pPr>
      <w:bookmarkStart w:id="173" w:name="__RefHeading___Toc10141364_1280447820"/>
      <w:bookmarkStart w:id="174" w:name="_Toc59"/>
      <w:bookmarkEnd w:id="172"/>
      <w:bookmarkEnd w:id="173"/>
      <w:r>
        <w:rPr>
          <w:rtl w:val="true"/>
        </w:rPr>
        <w:t>القائمة الرابعة عشرة</w:t>
      </w:r>
      <w:r>
        <w:rPr>
          <w:rtl w:val="true"/>
        </w:rPr>
        <w:t xml:space="preserve">: </w:t>
      </w:r>
      <w:r>
        <w:rPr>
          <w:rtl w:val="true"/>
        </w:rPr>
        <w:t>أعمال التجّار الإيجابية</w:t>
      </w:r>
      <w:r>
        <w:rPr>
          <w:rtl w:val="true"/>
        </w:rPr>
        <w:t>:</w:t>
      </w:r>
      <w:bookmarkEnd w:id="1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موادّ المنافع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أسباب المرافق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ينتفع به من الأدوات والآنية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جُلّاب البضائع من الأماكن القريبة والبعيدة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أمان من العوز والفقر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اطمئنان ووثاقة بمعاملاتهم التجارية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مَوَادُّ الْمَنَافِعِ وَ أَسْبَابُ الْمَرَافِقِ وَ جُلَّبُهَا مِنَ الْمَبَاعِدِ وَ الْمَطَارِحِ فِي بَرِّكَ وَ بَحْرِكَ وَ سَهْلِكَ وَ جَبَلِكَ وَ حَيْثُ لَا يَلْتَئِمُ النَّاسُ لِمَوَاضِعِهَا وَ لَا يَجْتَرِءُونَ عَلَيْهَا فَإِنَّهُمْ سِلْمٌ لَا تُخَافُ بَائِقَتُهُ وَ صُلْحٌ لَا تُخْشَى غَائِلَتُهُ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عدّ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عناصر من قائمة أعمال التجّار الجيدة، إذ جاءت على هيئة خمس جمل مؤكّدة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المشبهة بالفعل على نسق يكاد يكون متشابهاً</w:t>
      </w:r>
      <w:r>
        <w:rPr>
          <w:rFonts w:eastAsia="Amiri" w:cs="Amiri" w:ascii="Amiri" w:hAnsi="Amiri"/>
          <w:color w:val="111111"/>
          <w:sz w:val="28"/>
          <w:szCs w:val="28"/>
          <w:rtl w:val="true"/>
          <w:lang w:bidi="ar-SA"/>
        </w:rPr>
        <w:t>.</w:t>
      </w:r>
    </w:p>
    <w:p>
      <w:pPr>
        <w:pStyle w:val="Heading3"/>
        <w:numPr>
          <w:ilvl w:val="2"/>
          <w:numId w:val="1"/>
        </w:numPr>
        <w:rPr/>
      </w:pPr>
      <w:bookmarkStart w:id="175" w:name="__RefHeading___Toc10141366_1280447820"/>
      <w:bookmarkStart w:id="176" w:name="_Toc60"/>
      <w:bookmarkEnd w:id="175"/>
      <w:r>
        <w:rPr>
          <w:rtl w:val="true"/>
        </w:rPr>
        <w:t>القائمة الخامسة عشر</w:t>
      </w:r>
      <w:r>
        <w:rPr>
          <w:rtl w:val="true"/>
        </w:rPr>
        <w:t xml:space="preserve">: </w:t>
      </w:r>
      <w:r>
        <w:rPr>
          <w:rtl w:val="true"/>
        </w:rPr>
        <w:t>صفات التجّار السلبية</w:t>
      </w:r>
      <w:r>
        <w:rPr>
          <w:rtl w:val="true"/>
        </w:rPr>
        <w:t>:</w:t>
      </w:r>
      <w:bookmarkEnd w:id="1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الضيق الفاحش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الشحيح القبيح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المحتكر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المتحكّم بالبياعات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كَثِيرٍ مِنْهُمْ ضِيقاً فَاحِشاً وَ شُحّاً قَبِيحاً وَ احْتِكَاراً</w:t>
      </w:r>
    </w:p>
    <w:p>
      <w:pPr>
        <w:pStyle w:val="BookText"/>
        <w:rPr/>
      </w:pPr>
      <w:r>
        <w:rPr>
          <w:rFonts w:ascii="Amiri" w:hAnsi="Amiri" w:eastAsia="Amiri" w:cs="Amiri"/>
          <w:color w:val="111111"/>
          <w:sz w:val="28"/>
          <w:sz w:val="28"/>
          <w:szCs w:val="28"/>
          <w:rtl w:val="true"/>
          <w:lang w:bidi="ar-SA"/>
        </w:rPr>
        <w:t>لِلْمَنَافِعِ وَ تَحَكُّماً فِي الْبِيَاعَاتِ وَ ذَلِكَ بَابُ مَضَرَّةٍ لِلْعَامَّةِ وَ عَيْبٌ عَلَی الْوُلَةِ فَامْنَعْ مِنَ</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الاِحْتِكَارِ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مِنْهُ وَ لْيَكُنِ الْبَيْعُ بَيْعاً سَمْحاً بِمَوَازِينِ عَدْلٍ وَ أَسْعَارٍ لَا تُجْحِفُ بِالْفَرِيقَيْنِ مِنَ الْبَائِعِ وَ الْمُبْتَاعِ فَمَنْ قَارَفَ حُكْرَةً بَعْدَ نَهْيِكَ إِيَّاهُ </w:t>
      </w:r>
      <w:bookmarkStart w:id="177" w:name="pg16550_183407"/>
    </w:p>
    <w:p>
      <w:pPr>
        <w:pStyle w:val="BookText"/>
        <w:rPr/>
      </w:pPr>
      <w:bookmarkEnd w:id="177"/>
      <w:r>
        <w:rPr>
          <w:rFonts w:ascii="Amiri" w:hAnsi="Amiri" w:eastAsia="Amiri" w:cs="Amiri"/>
          <w:color w:val="111111"/>
          <w:sz w:val="28"/>
          <w:sz w:val="28"/>
          <w:szCs w:val="28"/>
          <w:rtl w:val="true"/>
          <w:lang w:bidi="ar-SA"/>
        </w:rPr>
        <w:t>فَنَكِّلْ بِهِ وَ عَاقِبْهُ فِي غَيْرِ إِسْرَافٍ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فالمتأمّل في النصّ يجدْ أنّ الإمام قَدْ أبانَ عن صفات التجّار السَّلبيّة من عسر المعاملة والبخل، وحَبْس المطعوم، ونحوه عن الناس لا يسمحون به إلَّا بأثمانٍ فاحشةٍ، وقد أطنَبَ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بصفة الاحتكار، لما لها من مضرّة للعامة، ومذمّة على الولاة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ونرصد في النص العلويّ المعايَن قائمة صغرى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 السَّمْح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انتظمت في عنصرين؛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العدل،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الأسعار العادلة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ويتبدّى لنا أنّ تداخل القوائم في النصّ العلويّ دليل على الرؤية العلوية الثاقبة، والإحاطة الوسيعة بأحوال المجتمع</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10141368_1280447820"/>
      <w:bookmarkStart w:id="179" w:name="_Toc61"/>
      <w:bookmarkEnd w:id="178"/>
      <w:r>
        <w:rPr>
          <w:rtl w:val="true"/>
        </w:rPr>
        <w:t>القائمة السادسة عشرة</w:t>
      </w:r>
      <w:r>
        <w:rPr>
          <w:rtl w:val="true"/>
        </w:rPr>
        <w:t xml:space="preserve">: </w:t>
      </w:r>
      <w:r>
        <w:rPr>
          <w:rtl w:val="true"/>
        </w:rPr>
        <w:t>أصناف الطبقة السفلى</w:t>
      </w:r>
      <w:r>
        <w:rPr>
          <w:rtl w:val="true"/>
        </w:rPr>
        <w:t>:</w:t>
      </w:r>
      <w:bookmarkEnd w:id="1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المساكين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المحتاجين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أهل البؤسی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اللَّهَ اللَّهَ فِي الطَّبَقَةِ السُّفْلَ مِنَ الَّذِينَ لَا حِيلَةَ لَهُمْ مِنَ</w:t>
      </w:r>
    </w:p>
    <w:p>
      <w:pPr>
        <w:pStyle w:val="BookText"/>
        <w:rPr/>
      </w:pPr>
      <w:r>
        <w:rPr>
          <w:rFonts w:ascii="Amiri" w:hAnsi="Amiri" w:eastAsia="Amiri" w:cs="Amiri"/>
          <w:color w:val="111111"/>
          <w:sz w:val="28"/>
          <w:sz w:val="28"/>
          <w:szCs w:val="28"/>
          <w:rtl w:val="true"/>
          <w:lang w:bidi="ar-SA"/>
        </w:rPr>
        <w:t>الْمَسَاكِينِ وَ الْمُحْتَاجِينَ وَ أَهْلِ الْبُؤْسَى وَ الزَّمْنَى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3"/>
        <w:numPr>
          <w:ilvl w:val="2"/>
          <w:numId w:val="1"/>
        </w:numPr>
        <w:rPr/>
      </w:pPr>
      <w:bookmarkStart w:id="180" w:name="__RefHeading___Toc10141370_1280447820"/>
      <w:bookmarkStart w:id="181" w:name="_Toc62"/>
      <w:bookmarkEnd w:id="180"/>
      <w:r>
        <w:rPr>
          <w:rtl w:val="true"/>
        </w:rPr>
        <w:t>القائمة السابعة عشرة</w:t>
      </w:r>
      <w:r>
        <w:rPr>
          <w:rtl w:val="true"/>
        </w:rPr>
        <w:t xml:space="preserve">: </w:t>
      </w:r>
      <w:r>
        <w:rPr>
          <w:rtl w:val="true"/>
        </w:rPr>
        <w:t>مساويء احتجاب الوالي عن الرعية</w:t>
      </w:r>
      <w:r>
        <w:rPr>
          <w:rtl w:val="true"/>
        </w:rPr>
        <w:t>:</w:t>
      </w:r>
      <w:bookmarkEnd w:id="1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شعبة من الضيق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قلّة علم بالأمور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اشتباه الأمور وخلطها عند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تصغير الرعية للعظيم من الأمور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تعظيم الرعية لصغار الأمور</w:t>
      </w:r>
      <w:r>
        <w:rPr>
          <w:rFonts w:eastAsia="Amiri" w:cs="Amiri" w:ascii="Amiri" w:hAnsi="Amiri"/>
          <w:color w:val="111111"/>
          <w:sz w:val="28"/>
          <w:szCs w:val="28"/>
          <w:rtl w:val="true"/>
          <w:lang w:bidi="ar-SA"/>
        </w:rPr>
        <w:t xml:space="preserve">. </w:t>
      </w:r>
      <w:bookmarkStart w:id="182" w:name="pg16550_183408"/>
    </w:p>
    <w:p>
      <w:pPr>
        <w:pStyle w:val="BookText"/>
        <w:rPr/>
      </w:pPr>
      <w:bookmarkEnd w:id="182"/>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تحسين الرعية القبيح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تقبيح الرعية 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خلط الرعية العمل الصالح بالعمل الطالح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فَلَا تُطَوِّلَنَّ احْتِجَابَكَ عَنْ رَعِيَّتِكَ فَإِنَّ احْتِجَابَ</w:t>
      </w:r>
    </w:p>
    <w:p>
      <w:pPr>
        <w:pStyle w:val="BookText"/>
        <w:rPr/>
      </w:pPr>
      <w:r>
        <w:rPr>
          <w:rFonts w:ascii="Amiri" w:hAnsi="Amiri" w:eastAsia="Amiri" w:cs="Amiri"/>
          <w:color w:val="111111"/>
          <w:sz w:val="28"/>
          <w:sz w:val="28"/>
          <w:szCs w:val="28"/>
          <w:rtl w:val="true"/>
          <w:lang w:bidi="ar-SA"/>
        </w:rPr>
        <w:t>الْوُلَاةِ عَنِ الرَّعِيَّةِ شُعْبَةٌ مِنَ الضِّيقِ وَ قِلَّةُ عِلْمٍ بِالْأُمُورِ وَ الِحْتِجَابُ مِنْهُمْ يَقْطَعُ عَنْهُمْ</w:t>
      </w:r>
    </w:p>
    <w:p>
      <w:pPr>
        <w:pStyle w:val="BookText"/>
        <w:rPr/>
      </w:pPr>
      <w:r>
        <w:rPr>
          <w:rFonts w:ascii="Amiri" w:hAnsi="Amiri" w:eastAsia="Amiri" w:cs="Amiri"/>
          <w:color w:val="111111"/>
          <w:sz w:val="28"/>
          <w:sz w:val="28"/>
          <w:szCs w:val="28"/>
          <w:rtl w:val="true"/>
          <w:lang w:bidi="ar-SA"/>
        </w:rPr>
        <w:t>عِلْمَ مَا احْتَجَبُوا دُونَهُ فَيَصْغُرُ عِنْدَهُمُ الْكَبِيرُ وَ يَعْظُمُ الصَّغِيرُ وَ يَقْبُحُ الْحَسَنُ وَ يَحْسُنُ</w:t>
      </w:r>
    </w:p>
    <w:p>
      <w:pPr>
        <w:pStyle w:val="BookText"/>
        <w:rPr/>
      </w:pPr>
      <w:r>
        <w:rPr>
          <w:rFonts w:ascii="Amiri" w:hAnsi="Amiri" w:eastAsia="Amiri" w:cs="Amiri"/>
          <w:color w:val="111111"/>
          <w:sz w:val="28"/>
          <w:sz w:val="28"/>
          <w:szCs w:val="28"/>
          <w:rtl w:val="true"/>
          <w:lang w:bidi="ar-SA"/>
        </w:rPr>
        <w:t>الْقَبِيحُ وَ يُشَابُ الْحَقُّ بِالْبَاطِلِ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دراية واسعة بمساوي الاحتجاب عن الرعية، عارفاً بنتائجه ومآلاته، ولا يخفى التسلسل الواعي لهذه العناصر التي تمثل بيانات واضحات للقائمة الرئيسة</w:t>
      </w:r>
      <w:r>
        <w:rPr>
          <w:rFonts w:eastAsia="Amiri" w:cs="Amiri" w:ascii="Amiri" w:hAnsi="Amiri"/>
          <w:color w:val="111111"/>
          <w:sz w:val="28"/>
          <w:szCs w:val="28"/>
          <w:rtl w:val="true"/>
          <w:lang w:bidi="ar-SA"/>
        </w:rPr>
        <w:t>.</w:t>
      </w:r>
    </w:p>
    <w:p>
      <w:pPr>
        <w:pStyle w:val="Heading3"/>
        <w:numPr>
          <w:ilvl w:val="2"/>
          <w:numId w:val="1"/>
        </w:numPr>
        <w:rPr/>
      </w:pPr>
      <w:bookmarkStart w:id="183" w:name="__RefHeading___Toc10141372_1280447820"/>
      <w:bookmarkStart w:id="184" w:name="_Toc63"/>
      <w:bookmarkEnd w:id="183"/>
      <w:r>
        <w:rPr>
          <w:rtl w:val="true"/>
        </w:rPr>
        <w:t>القائمة الثامنة عشرة</w:t>
      </w:r>
      <w:r>
        <w:rPr>
          <w:rtl w:val="true"/>
        </w:rPr>
        <w:t xml:space="preserve">: </w:t>
      </w:r>
      <w:r>
        <w:rPr>
          <w:rtl w:val="true"/>
        </w:rPr>
        <w:t xml:space="preserve">وصايا تعامل الوالي مع البطانة </w:t>
      </w:r>
      <w:r>
        <w:rPr>
          <w:rtl w:val="true"/>
        </w:rPr>
        <w:t>(</w:t>
      </w:r>
      <w:r>
        <w:rPr>
          <w:rtl w:val="true"/>
        </w:rPr>
        <w:t>الحاشية</w:t>
      </w:r>
      <w:r>
        <w:rPr>
          <w:rtl w:val="true"/>
        </w:rPr>
        <w:t>):</w:t>
      </w:r>
      <w:bookmarkEnd w:id="1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المنع من الاستئثار والتطاول وقلة الانصاف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المِنحِة من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التمسك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لِلْوَالِي خَاصَّةً وَ بِطَانَةً فِيهِمُ اسْتِئْثَارٌ وَ تَطَاوُلٌ وَ قِلَّةُ إِنْصَافٍ فِي مُعَامَلَةٍ فَاحْسِمْ مَادَّةَ أوُلَئِكَ بِقَطْعِ أَسْبَابِ تِلْكَ الْأَحْوَالِ وَ لَا تُقْطِعَنَّ لِأَحَدٍ مِنْ حَاشِيَتِكَ وَ حَامَّتِكَ قَطِيعَةً وَ لَا يَطْمَعَنَّ مِنْكَ فِي اعْتِقَادِ عُقْدَةٍ تَضُرُّ بِمَنْ يَلِيهَا مِنَ النَّاسِ فِي شِرْبٍ أَوْ عَمَلٍ مُشْتَرَكٍ يَحْمِلُونَ مَئُونَتَهُ عَلَی غَيْرِهِمْ فَيَكُونَ مَهْنَأُ ذَلِكَ لَهُمْ دُونَكَ وَ عَيْبُهُ عَلَيْكَ فِي الدُّنْيَا وَ الْآخِرَةِ وَ أَلْزِمِ الْحَّقَ مَنْ لَزِمَهُ مِنَ الْقَرِيبِ وَ الْبَعِيدِ وَ كُنْ فِي ذَلِكَ صَابرِاً</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مُحْتَسِباً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bookmarkStart w:id="185" w:name="pg16550_183409"/>
    </w:p>
    <w:p>
      <w:pPr>
        <w:pStyle w:val="Heading3"/>
        <w:numPr>
          <w:ilvl w:val="2"/>
          <w:numId w:val="1"/>
        </w:numPr>
        <w:rPr/>
      </w:pPr>
      <w:bookmarkStart w:id="186" w:name="__RefHeading___Toc10141374_1280447820"/>
      <w:bookmarkStart w:id="187" w:name="_Toc64"/>
      <w:bookmarkEnd w:id="185"/>
      <w:bookmarkEnd w:id="186"/>
      <w:r>
        <w:rPr>
          <w:rtl w:val="true"/>
        </w:rPr>
        <w:t>القائمة التاسعة عشرة</w:t>
      </w:r>
      <w:r>
        <w:rPr>
          <w:rtl w:val="true"/>
        </w:rPr>
        <w:t xml:space="preserve">: </w:t>
      </w:r>
      <w:r>
        <w:rPr>
          <w:rtl w:val="true"/>
        </w:rPr>
        <w:t>فوائد الصلح المحمود</w:t>
      </w:r>
      <w:r>
        <w:rPr>
          <w:rtl w:val="true"/>
        </w:rPr>
        <w:t>:</w:t>
      </w:r>
      <w:bookmarkEnd w:id="1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الدعة للجنود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الراحة من الهموم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أمن للبلاد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وَ لَا تَدْفَعَنَّ صُلْحاً دَعَاكَ إِلَيْهِ عَدُوُّكَ و للهَّ فِيهِ رِضًا فَإِنَّ فِي الصُّلْحِ دَعَةً لِجُنُودِكَ وَ رَاحَةً مِنْ هُمُومِكَ وَ أَمْناً لِبِلَدِكَ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نلحظ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استوفي أقسام فوائد الصلح، وهي أقسام جوهرية عامة، بكلمات قصار</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10141376_1280447820"/>
      <w:bookmarkStart w:id="189" w:name="_Toc65"/>
      <w:bookmarkEnd w:id="188"/>
      <w:r>
        <w:rPr>
          <w:rtl w:val="true"/>
        </w:rPr>
        <w:t>القائمة العشرون</w:t>
      </w:r>
      <w:r>
        <w:rPr>
          <w:rtl w:val="true"/>
        </w:rPr>
        <w:t xml:space="preserve">: </w:t>
      </w:r>
      <w:r>
        <w:rPr>
          <w:rtl w:val="true"/>
        </w:rPr>
        <w:t>عواقب سفك الدماء</w:t>
      </w:r>
      <w:r>
        <w:rPr>
          <w:rtl w:val="true"/>
        </w:rPr>
        <w:t>:</w:t>
      </w:r>
      <w:bookmarkEnd w:id="1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جلب النقمة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سوء العاقبة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زوال النعمة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قِصَرُ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 الدِّمَاءَ وَ سَفْكَهَا بِغَيْرِ حِلِّهَا فَإِنَّهُ لَيْسَ شَيْءٌ أَدْعَى</w:t>
      </w:r>
    </w:p>
    <w:p>
      <w:pPr>
        <w:pStyle w:val="BookText"/>
        <w:rPr/>
      </w:pPr>
      <w:r>
        <w:rPr>
          <w:rFonts w:ascii="Amiri" w:hAnsi="Amiri" w:eastAsia="Amiri" w:cs="Amiri"/>
          <w:color w:val="111111"/>
          <w:sz w:val="28"/>
          <w:sz w:val="28"/>
          <w:szCs w:val="28"/>
          <w:rtl w:val="true"/>
          <w:lang w:bidi="ar-SA"/>
        </w:rPr>
        <w:t>لِنِقْمَةٍ وَ لَا أَعْظَمَ لِتَبِعَةٍ وَ لَا أَحْرَى بِزَوَالِ نِعْمَةٍ وَ انْقِطَاعِ مُدَّةٍ مِنْ سَفْكِ الدِّمَاءِ بِغَيْرِ</w:t>
      </w:r>
    </w:p>
    <w:p>
      <w:pPr>
        <w:pStyle w:val="BookText"/>
        <w:rPr/>
      </w:pPr>
      <w:r>
        <w:rPr>
          <w:rFonts w:ascii="Amiri" w:hAnsi="Amiri" w:eastAsia="Amiri" w:cs="Amiri"/>
          <w:color w:val="111111"/>
          <w:sz w:val="28"/>
          <w:sz w:val="28"/>
          <w:szCs w:val="28"/>
          <w:rtl w:val="true"/>
          <w:lang w:bidi="ar-SA"/>
        </w:rPr>
        <w:t>حَقِّهَا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وعی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حقن الدماء، وحفظها إذ إنّ شرافة الإنسان وقداسته هو أساس الوجود، ومن هنا فإنّ سفك دمه بغير وجه حقّ يوجب عواقب لا تُحمد، ونتائج لا تسرّ</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بدّ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قوائم ندّت من هذا العهد المبارك دسسناها لقلّة عناصرها، واختلاط بعضها بالقوائم التي ذكرناها، وكذلك رغبة في الإنجاز والاختزال</w:t>
      </w:r>
      <w:r>
        <w:rPr>
          <w:rFonts w:eastAsia="Amiri" w:cs="Amiri" w:ascii="Amiri" w:hAnsi="Amiri"/>
          <w:color w:val="111111"/>
          <w:sz w:val="28"/>
          <w:szCs w:val="28"/>
          <w:rtl w:val="true"/>
          <w:lang w:bidi="ar-SA"/>
        </w:rPr>
        <w:t xml:space="preserve">. </w:t>
      </w:r>
      <w:bookmarkStart w:id="190" w:name="pg16550_183410"/>
    </w:p>
    <w:p>
      <w:pPr>
        <w:pStyle w:val="Heading3"/>
        <w:numPr>
          <w:ilvl w:val="2"/>
          <w:numId w:val="1"/>
        </w:numPr>
        <w:rPr/>
      </w:pPr>
      <w:bookmarkStart w:id="191" w:name="__RefHeading___Toc10141378_1280447820"/>
      <w:bookmarkStart w:id="192" w:name="_Toc66"/>
      <w:bookmarkEnd w:id="190"/>
      <w:bookmarkEnd w:id="191"/>
      <w:r>
        <w:rPr>
          <w:rtl w:val="true"/>
        </w:rPr>
        <w:t>المطلب الثالث</w:t>
      </w:r>
      <w:r>
        <w:rPr>
          <w:rtl w:val="true"/>
        </w:rPr>
        <w:t xml:space="preserve">: </w:t>
      </w:r>
      <w:r>
        <w:rPr>
          <w:rtl w:val="true"/>
        </w:rPr>
        <w:t xml:space="preserve">المقاربات التداولية في قوائم عهد الإمام </w:t>
      </w:r>
      <w:r>
        <w:rPr>
          <w:rtl w:val="true"/>
        </w:rPr>
        <w:t>(</w:t>
      </w:r>
      <w:r>
        <w:rPr>
          <w:rtl w:val="true"/>
        </w:rPr>
        <w:t>عليه السلام</w:t>
      </w:r>
      <w:r>
        <w:rPr>
          <w:rtl w:val="true"/>
        </w:rPr>
        <w:t>):</w:t>
      </w:r>
      <w:bookmarkEnd w:id="192"/>
    </w:p>
    <w:p>
      <w:pPr>
        <w:pStyle w:val="BookText"/>
        <w:rPr/>
      </w:pPr>
      <w:r>
        <w:rPr>
          <w:rFonts w:ascii="Amiri" w:hAnsi="Amiri" w:eastAsia="Amiri" w:cs="Amiri"/>
          <w:color w:val="111111"/>
          <w:sz w:val="28"/>
          <w:sz w:val="28"/>
          <w:szCs w:val="28"/>
          <w:rtl w:val="true"/>
          <w:lang w:bidi="ar-SA"/>
        </w:rPr>
        <w:t>في هذا المطلب سَنَفْلي أهم المقاربات التداوُليَّة التي نَحْسَبُ أنّ العهد العلويّ المبارك قَدِ انطوى عليها، وسيكون الإيجاز والاختزال الطريق المُثْلى تماشيًا مع سنن البحث العلميّ تارةً، ولكون البحث متّصِلاً بتكشيف القوائم والجداول التي انتظمت في العهد الشريف، وإنّ الاستغوار في تلكم المقاربات التداولية قد يُبْعدنا عمّا يَمَمْنا و قَصَدْنا تارةً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العناصر أو البيانات التي تحصّلت من القوائم التي سردناها من قبل في المطلب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نقطع جازمين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أنّها جاءت مطابقة للمجتمع الإسلاميّ آنذاك من جهة أنّها تلاطف المجال التداولي وتغازله، وأنّ العهد الشريف يمثّلُ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 الدراسةِ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أنَّ المقاربات التداوُليّة أصبحت مَأْلوفة وسائدة في الدراسات اللسانيّة الحديثة، ولا سيّما في تحليل النصوص المختلفة سواءٌ أكانت التراثية أم المعاصرة، إذ لا تكتفي هذه المقاربات على القراءة، والرؤي من داخل النصّ، بل تستدعي القراءة الفاحصة والدقيقة قراءة الأفكار والمقاصد باستشراف الواقع المعيش فيه، ومعاينة الظروف والقرائن المختلفة سواء أكانت الحالية أم المقامية المحيطة بالنصّ، وكذلك التبصرة بالعوامل النفسية والاجتماعية والتاريخية المتصلة بالنصّ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ما ألفيناه في 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الأشتر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فليس العهد نصّاً أدبياً سارحًا في الخيال، أو نظریات مثالية مجرّدة لا تمتُّ إلى الواقع بلحمة ونَسب، إنَّما هو منهج واقعي، وتعالیم و قواعد وأسس حاضرة في المجتمع الإنساني جسّدها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حكومته الراشدة على الأرض، وفي تجربته السياسية والإدارية المعقّدة في إدارة الدولة</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جسّد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خرائط القيم وسلالها السياسية الإدارية والاجتماعية والأخلاقية والثقافية في أبهى صورة، وأجمل تمثيل، فتلمح </w:t>
      </w:r>
      <w:bookmarkStart w:id="193" w:name="pg16550_183411"/>
    </w:p>
    <w:p>
      <w:pPr>
        <w:pStyle w:val="BookText"/>
        <w:rPr/>
      </w:pPr>
      <w:bookmarkEnd w:id="193"/>
      <w:r>
        <w:rPr>
          <w:rFonts w:ascii="Amiri" w:hAnsi="Amiri" w:eastAsia="Amiri" w:cs="Amiri"/>
          <w:color w:val="111111"/>
          <w:sz w:val="28"/>
          <w:sz w:val="28"/>
          <w:szCs w:val="28"/>
          <w:rtl w:val="true"/>
          <w:lang w:bidi="ar-SA"/>
        </w:rPr>
        <w:t>القائد السياسي والإداري والإمام الإنساني المثاليّ، والمعلم التربويّ وغيرها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وتترسَّم المقاربات التداولية في العهد الشريف باستكشاف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نصوص هذا العهد ودلالاته، ولا سيّما القوائم والجداول والعناصر التي انتظمت فيها تزخر بالقيم والمبادئ والقوانين، وتشعُّ بالتعاليم الأخلاقية والإنسانية من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معلم إصلاح المجتمع، والتعايش السلميّ، وحبّ الفقراء والإحسان إليهم، والعفو والصلح والعدل، وحقن الدماء، وغيرها،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بطبيعتها لا ترتبط بالماضي أو تقف عند زمن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إنّما تلاطف الحاضر والمستقبل، ولا سيّما المجتمعات البشرية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أحوجُ ما تكون إليها خصوصاً في هذا الزمن الذي يشهدُ صراعًا حضاريًا في الفكر والإرادة والهُوِية، كما يشهد هيمنة الغرب، ونظام العولمة، وظلم الحكومات المستبدّة وتعسّفها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10141380_1280447820"/>
      <w:bookmarkStart w:id="195" w:name="_Toc67"/>
      <w:bookmarkEnd w:id="194"/>
      <w:r>
        <w:rPr>
          <w:rtl w:val="true"/>
        </w:rPr>
        <w:t>ومن المقاربات التداولية التي نَرْقُبُها في العهد الشريف، ما يأتي</w:t>
      </w:r>
      <w:r>
        <w:rPr>
          <w:rtl w:val="true"/>
        </w:rPr>
        <w:t>:</w:t>
      </w:r>
      <w:bookmarkEnd w:id="195"/>
    </w:p>
    <w:p>
      <w:pPr>
        <w:pStyle w:val="Heading3"/>
        <w:numPr>
          <w:ilvl w:val="2"/>
          <w:numId w:val="1"/>
        </w:numPr>
        <w:rPr/>
      </w:pPr>
      <w:bookmarkStart w:id="196" w:name="__RefHeading___Toc10141382_1280447820"/>
      <w:bookmarkStart w:id="197" w:name="_Toc68"/>
      <w:bookmarkEnd w:id="196"/>
      <w:r>
        <w:rPr>
          <w:rtl w:val="true"/>
        </w:rPr>
        <w:t>أولاً</w:t>
      </w:r>
      <w:r>
        <w:rPr>
          <w:rtl w:val="true"/>
        </w:rPr>
        <w:t xml:space="preserve">: </w:t>
      </w:r>
      <w:r>
        <w:rPr>
          <w:rtl w:val="true"/>
        </w:rPr>
        <w:t>المعجم القُرآنيّ والحديثي</w:t>
      </w:r>
      <w:r>
        <w:rPr>
          <w:rtl w:val="true"/>
        </w:rPr>
        <w:t>:</w:t>
      </w:r>
      <w:bookmarkEnd w:id="197"/>
    </w:p>
    <w:p>
      <w:pPr>
        <w:pStyle w:val="BookText"/>
        <w:rPr/>
      </w:pPr>
      <w:r>
        <w:rPr>
          <w:rFonts w:ascii="Amiri" w:hAnsi="Amiri" w:eastAsia="Amiri" w:cs="Amiri"/>
          <w:color w:val="111111"/>
          <w:sz w:val="28"/>
          <w:sz w:val="28"/>
          <w:szCs w:val="28"/>
          <w:rtl w:val="true"/>
          <w:lang w:bidi="ar-SA"/>
        </w:rPr>
        <w:t xml:space="preserve">استثمر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عهده المبارك المعجم القُرْآنيّ والحديثي فنجد الذوبان والانصهار الكامل في كتاب العربية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تمثل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تمثيلاً عميقاً، فنجد الاستحضار والاستشراف الواعيين للنصّ القرآني، وكذلك السنّة النبوية المطهّرة، فقد انسربت نصوص قرآنية ومضامين ودلالات قرآنية وحديثية في النهج المبارك، ولا سيّما العهد الشريف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ونستشرفُ هذا المتحَ الخلّاقَ من النبعِ الصافي القرآن الكريم، والموردِ العَذْب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المطهّرةِ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ضوء حكم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بالنصّ الجليّ، قال ابن طاووس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صلّ وسَلّم وزدْ وباركْ على السيد المطهّر والإمام المظفّر والشجاع الغضنفر أبي شُبّر و شُبیر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الدين الوالي الولي السيد الرضيّ الإمام الوصيّ الحاكم بالنص الجليّ المخلص الصفيّ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الله </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ونرصد هذا التثمير الماتع في العهد المبارك في ظلّ الإشارات البيّنات لدى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حديثه عن عناصر قائمة الطبقة السفلى من ذوي الحاجات والمسكنة،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مِنْهَا الطَّبَقَةُ السُّفْلَ مِنْ ذَوِي الْحَاجَةِ وَ الْمَسْكَنَةِ وَ كُلٌّ قَدْ سَمَّى اللَّهُ لَهُ سَهْمَهُ وَ وَضَعَ عَلَی حَدِّهِ فَرِيضَةً فِي كِتَابِهِ أَوْ 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عَهْداً مِنْهُ</w:t>
      </w:r>
    </w:p>
    <w:p>
      <w:pPr>
        <w:pStyle w:val="BookText"/>
        <w:rPr/>
      </w:pPr>
      <w:r>
        <w:rPr>
          <w:rFonts w:ascii="Amiri" w:hAnsi="Amiri" w:eastAsia="Amiri" w:cs="Amiri"/>
          <w:color w:val="111111"/>
          <w:sz w:val="28"/>
          <w:sz w:val="28"/>
          <w:szCs w:val="28"/>
          <w:rtl w:val="true"/>
          <w:lang w:bidi="ar-SA"/>
        </w:rPr>
        <w:t>عِنْدَنَا مَحْفُوظاً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ضوء استحضار عناصر قائمة أعمال الوالي المرضيّة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ارْدُدْ إِلَی اللَّهِ وَ رَسُولِهِ مَا يُضْلِعُكَ مِنَ الْخُطُوبِ وَ يَشْتَبِهُ عَلَيْكَ مِنَ الْأُمُورِ فَقَدْ قَالَ اللُّهَ تَعَالَی لِقَوْمٍ أَحَبَّ إِرْشَادَهُمْ يا أَيُّهَا الَّذِينَ آمَنُوا أَطِيعُوا اللَّهَ وَ أَطِيعُوا الرَّسُولَ وَ أُولِي الْأَمْرِ مِنْكُمْ فَإِنْ تَنازَعْتُمْ فِي شَيْءٍ فَرُدُّوهُ إِلَی اللَّهِ وَ الرَّسُولِ فَالرَّدُّ إِلَی اللَّهِ الْأَخْذُ بِمُحْكَمِ</w:t>
      </w:r>
    </w:p>
    <w:p>
      <w:pPr>
        <w:pStyle w:val="BookText"/>
        <w:rPr/>
      </w:pPr>
      <w:r>
        <w:rPr>
          <w:rFonts w:ascii="Amiri" w:hAnsi="Amiri" w:eastAsia="Amiri" w:cs="Amiri"/>
          <w:color w:val="111111"/>
          <w:sz w:val="28"/>
          <w:sz w:val="28"/>
          <w:szCs w:val="28"/>
          <w:rtl w:val="true"/>
          <w:lang w:bidi="ar-SA"/>
        </w:rPr>
        <w:t>كِتَابِهِ وَ الرَّدُّ إِلَی الرَّسُولِ الْأَخْذُ بِسُنَّتِهِ الْجَامِعَةِ غَيْرِ الْمُفَرِّقَةِ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ویَسْتحْضِرُ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السياقات القُرآنية عند سَرْدِه عناصر قائمة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تَدْفَعَنَّ صُلْحاً دَعَاكَ إِلَيْهِ عَدُوُّكَ و للهَّ فِيهِ رِضًا فَإِنَّ فِي الصُّلْحِ دَعَةً لِجُنُودِكَ وَ رَاحَةً مِنْ هُمُومِكَ وَ أَمْناً لِبِلَادّكَ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وَالصُّلْحُ 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جَنَحُوا لِلسَّلْمِ فَاجْنَحْ لَهَا وَتَوَكَّلْ عَلَى اللَّهِ إِنَّهُ هُوَ السَّمِيعُ الْعَلِيمُ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الأنفال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فيما يتّصل بالمعجم الحديثي، فنجد المتحَ المثمرَ من النبع الصافي كلام المصطفی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ونَرْصُد هذا الأثر الحديثي في تعابير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 لِذَوِي الْحَاجَاتِ مِنْكَ قِسْماً تُفَرِّغُ لَهُمْ فِيهِ شَخْصَكَ وَ تَجْلِسُ لَهُمْ مَجْلِساً عَامّاً فَتَتَوَاضَعُ فيِهِ للهَّ الَّذِي خَلَقَكَ وَ تُقْعِدُ عَنْهُمْ جُنْدَكَ وَ أَعْوَانَكَ مِنْ أَحْرَاسِكَ وَ</w:t>
      </w:r>
    </w:p>
    <w:p>
      <w:pPr>
        <w:pStyle w:val="BookText"/>
        <w:rPr/>
      </w:pPr>
      <w:r>
        <w:rPr>
          <w:rFonts w:ascii="Amiri" w:hAnsi="Amiri" w:eastAsia="Amiri" w:cs="Amiri"/>
          <w:color w:val="111111"/>
          <w:sz w:val="28"/>
          <w:sz w:val="28"/>
          <w:szCs w:val="28"/>
          <w:rtl w:val="true"/>
          <w:lang w:bidi="ar-SA"/>
        </w:rPr>
        <w:t xml:space="preserve">شُرَطِكَ حَتَّى يُكَلِّمَكَ مُتَكَلِّمُهُمْ غَيْرَ مُتَتَعْتِعٍ 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غَيْرِ مَوْطِنٍ لَنْ تُقَدَّسَ أُمَّةٌ لَا يُؤْخَذُ لِلضَّعِيفِ فِيهَا حَقُّهُ مِنَ الْقَوِيِّ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عليه السلام مبيّناً عناصر صلاة الوالي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p>
    <w:p>
      <w:pPr>
        <w:pStyle w:val="BookText"/>
        <w:rPr/>
      </w:pPr>
      <w:r>
        <w:rPr>
          <w:rFonts w:ascii="Amiri" w:hAnsi="Amiri" w:eastAsia="Amiri" w:cs="Amiri"/>
          <w:color w:val="111111"/>
          <w:sz w:val="28"/>
          <w:sz w:val="28"/>
          <w:szCs w:val="28"/>
          <w:rtl w:val="true"/>
          <w:lang w:bidi="ar-SA"/>
        </w:rPr>
        <w:t>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وَجَّهَنيِ إِلَی الْيَمَنِ كَيْفَ أُصَلِّ بِهِمْ فَقَالَ صَلِّ بِهِمْ كَصَلَةِ أَضْعَفِهِمْ وَ كُنْ بِالْمُؤْمِنِينَ رَحِيماً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جَرَم أنّ الإحالة المرجعية لها أثر في فهم الخطاب، إذ تعطيه بعدًا حقيقيًا في الأداء، إذ إنّ تتمة الفائدة في الكلام تتوقّف على مدى مطابقة الخطاب للواقع، فكلّ وحدة لغوية تتوافر على الجوانب الاتية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الصيغة اللفظية، والدلالة، والمرجعيّة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فإنّ استثمار المرجعيات هو عملية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استرجاع المدلولات ذكرت في مرحلة سابقة، أو عملية استقدام مدلولات يتوقع القارئُ مجيئها بمرحلة لاحقة في النصّ، وهذه العملية تتمّ عن طريق العنصر الإحالي الذي يتطابقُ في الخصائص الدلالية مع العنصر المحيل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وعَوْدٌ على بَدْءٍ، فإنّ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على درجة كبيرة من الاستثمار الواعي لكلام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كان مخصوصاً من دون الصحابة بخلوات كان يخلو بها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يطلع أحد من الناس على ما يدور بينهما وكان كثير السؤال للنبي صلى الله عليه و آله عن معاني القرآن وعن معاني كلامه صلى الله عليه وآله وإذا لم يسال ابتداه النبي صلى الله عليه وآله بالتعليم والتثقيف ولم يكن أحد من أصحاب النبي صلى الله عليه وآله كذلك بل كانوا أقساما فمنهم من مهابه أن يسأله وهم الذين يحبون أن يجئ الاعرابي أو الطارئ فيسأله وهم يسمعون ومنهم من كان بليدا بعيد الفهم قليل الهمة في النظر والبحث ومنهم من كان مشغولا عن طلب العلم وفهم المعاني اما بعبادة أو دنيا ومنهم المقلد يرى أن فرضه السكوت وترك السؤال ومنهم المبغض الشاني الذي ليس للدين عنده من الموقع ما يضيع وقته وزمانه بالسؤال عن دقائقه وغوامضه وانضاف إلى الأمر الخاص بعلي عليه السلام ذكاؤه وفطنته وطهارة طینته وإشراق نفسه وضوءها وإذا كان المحل قابلا متهيئا كان الفاعل المؤثر موجودا والموانع مرتفعة حصل الأثر على أتم ما يمكن فلذلك كان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 </w:t>
      </w:r>
    </w:p>
    <w:p>
      <w:pPr>
        <w:pStyle w:val="BookText"/>
        <w:rPr/>
      </w:pP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البصري رباني هذه الأمة وذا فضلها ولذا تسميه الفلاسفة أمام الأئمة وحکیم العرب</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وتتجلّى هذه المقاربة التداولية في استحضار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قائمة الصفات السلبية للتجار،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اسْتَوْصِ بِالتُّجَّارِ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فَامْنَعْ مِنَ الِحْتِكَارِ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مِنْهُ وَ لْيَكُنِ الْبَيْعُ بَيْعاً سَمْحاً بِمَوَازِينِ عَدْلٍ وَ أَسْعَارٍ لَا تُجْحِفُ بِالْفَرِيقَيْنِ مِنَ الْبَائِعِ وَ الْمُبْتَاعِ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الاستشرافُ الثَّبْتُ من كلام المصطفی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أحاديثه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يَحْتَكِرُ إِلَّا خَاطِئ</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احْتَكَرَ عَلَى الْمُسْلِمِينَ طَعَامَهُمْ، ضَرَبَهُ الله بِالْجُذَامِ وَالْإِفْلَاسِ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فيما يتصل بالجنبة الثانية من نصّ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المؤدّاة بأسلوب الأمر بصيغة الفعل المضارع المقرون بلام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 البيع سمحًا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استشرافه حديث المصطفى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رَجُلً سَمْحًا إِذَا بَاعَ، وَإِذَا اشْتَرَى، وَإِذَا اقْتَضَی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يكتف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بالاستثمار القرآني والحديثي بوصفهما مجالين تداوليّين عظيمَين بل نراه يلاطف مجالات تداولية أخرى تنبع من البيئات الصالحة والسنن المحمودة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لَا تَنْقُضْ سُنَّةً صَالِحَةً عَمِلَ بِهَا صُدُورُ هَذِهِ الْأُمَّةِ وَ اجْتَمَعَتْ بِهَا الْأُلْفَةُ وَ صَلَحَتْ عَلَيْهَا الرَّعِيَّةُ وَ لَا تُحْدِثَنَّ سُنَّةً تَضُرُّ بِشَيْءٍ مِنْ مَاضِي تِلْكَ السُّنَنِ فَيَكُونَ الْأَجْرُ لِمَنْ سَنَّهَا وَ الْوِزْرُ عَلَيْكَ بِمَ نَقَضْتَ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الْوَاجِبُ عَلَيْكَ أَنْ تَتَذَكَّرَ مَا مَضَی لِمَنْ تَقَدَّمَكَ مِنْ حُكُومَةٍ</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عَادِلَةٍ أَوْ سُنَّةٍ فَاضِلَةٍ أَوْ أَثَرٍ عَنْ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فَرِيضَةٍ فِي كِتَابِ اللَّهِ فَتَقْتَدِيَ بِمَ شَاهَدْتَ مِمَّا عَمِلْنَا بِهِ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bookmarkStart w:id="198" w:name="pg16550_183415"/>
    </w:p>
    <w:p>
      <w:pPr>
        <w:pStyle w:val="Heading3"/>
        <w:numPr>
          <w:ilvl w:val="2"/>
          <w:numId w:val="1"/>
        </w:numPr>
        <w:rPr/>
      </w:pPr>
      <w:bookmarkStart w:id="199" w:name="__RefHeading___Toc10141384_1280447820"/>
      <w:bookmarkStart w:id="200" w:name="_Toc69"/>
      <w:bookmarkEnd w:id="198"/>
      <w:bookmarkEnd w:id="199"/>
      <w:r>
        <w:rPr>
          <w:rtl w:val="true"/>
        </w:rPr>
        <w:t>ثانياً</w:t>
      </w:r>
      <w:r>
        <w:rPr>
          <w:rtl w:val="true"/>
        </w:rPr>
        <w:t xml:space="preserve">: </w:t>
      </w:r>
      <w:r>
        <w:rPr>
          <w:rtl w:val="true"/>
        </w:rPr>
        <w:t>قواعد التخاطب اللساني</w:t>
      </w:r>
      <w:r>
        <w:rPr>
          <w:rtl w:val="true"/>
        </w:rPr>
        <w:t>:</w:t>
      </w:r>
      <w:bookmarkEnd w:id="200"/>
    </w:p>
    <w:p>
      <w:pPr>
        <w:pStyle w:val="BookText"/>
        <w:rPr/>
      </w:pPr>
      <w:r>
        <w:rPr>
          <w:rFonts w:ascii="Amiri" w:hAnsi="Amiri" w:eastAsia="Amiri" w:cs="Amiri"/>
          <w:color w:val="111111"/>
          <w:sz w:val="28"/>
          <w:sz w:val="28"/>
          <w:szCs w:val="28"/>
          <w:rtl w:val="true"/>
          <w:lang w:bidi="ar-SA"/>
        </w:rPr>
        <w:t xml:space="preserve">أصبحت قواعدُ التخاطُب اللسانيّة من المسلّمات التحاوُريّة، وهي تعني مجموعة من المعايير والأسس التي يفترض أنْ يقفَ عندها كلُّ متكلّم في أثناء حديثه مع غيره، بمعنى أنّ الكفاءة التداولية تفرض نفسها في رسم خريطة التواصل والتحاوُر بين المتكلم والمخاطب، وهذا ما نبّه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المنطق والتحاور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وجّه بحثه نحو استخراج مجموعة من المبادئ المنظمة للتواصل المثالي، واهتمّ أيضاً بالمعاني الضمنية اهتماماً واضحاً، وهذا دليل على أنّ تجليات المعني لا تحكمها قواعد لغوية دلالية فحسب، بل تحكمها طريقة إنجاز الملفوظ داخل المقام، والمبادئ العامة للتواصل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فإننا سنبصر قاعدتين من هذه القواعد التي تترشح من التخاطب اللساني القائم على الحوار، والتواصل المنظم، ولا سيما في عهد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الأشتر</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10141386_1280447820"/>
      <w:bookmarkStart w:id="202" w:name="_Toc70"/>
      <w:bookmarkEnd w:id="201"/>
      <w:r>
        <w:rPr/>
        <w:t>1</w:t>
      </w:r>
      <w:r>
        <w:rPr>
          <w:rtl w:val="true"/>
        </w:rPr>
        <w:t xml:space="preserve"> - </w:t>
      </w:r>
      <w:r>
        <w:rPr>
          <w:rtl w:val="true"/>
        </w:rPr>
        <w:t>الافتراض المسبق</w:t>
      </w:r>
      <w:r>
        <w:rPr>
          <w:rtl w:val="true"/>
        </w:rPr>
        <w:t>:</w:t>
      </w:r>
      <w:bookmarkEnd w:id="202"/>
    </w:p>
    <w:p>
      <w:pPr>
        <w:pStyle w:val="BookText"/>
        <w:rPr/>
      </w:pPr>
      <w:r>
        <w:rPr>
          <w:rFonts w:ascii="IRNazanin" w:hAnsi="IRNazanin" w:eastAsia="IRNazanin"/>
          <w:color w:val="111111"/>
          <w:sz w:val="28"/>
          <w:sz w:val="28"/>
          <w:szCs w:val="28"/>
          <w:rtl w:val="true"/>
          <w:lang w:bidi="fa-IR"/>
        </w:rPr>
        <w:t xml:space="preserve">يوجه المتكلم حديثه إلى الافتراضات المسبقة اللازمة لنجاح كلّ تواصل کلاميّ، على أساس ما يفترض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معلوم له، وقد لوحظ أنّ الافتراض السابق يكون مرتبطاً ببعض العبارات اللغوية دون بعض، فإذا قال رجلٌ 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أَغلق النافذة، فالمفترض قبلاً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النافذة مفتوحة، وأنّ هناك مسوغًا يدعو إلى إغلاقه، وأنّ المخاطب قادر على الحركة، وأنّ المتكلم في منزله الآمر، وكلّ ذلك موصول بسياق الحال وعلاقة المتكلم</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جَرَمَ أنّ الخطاب أصبح على وَفْق مقولات التداولية الحامل اللغويّ لمقاصد المتكلم موجّهاً إلى المتلقيّ، وبما أنّ الخطاب يولد في سياق تخاطبي، وبلغة مشتركة فهو يقوم على افتراضات مسبقة، ومن هنا فالافتراض المسبق يتّسع ليشمل المعلومات العامّة، وسياق الحال والعرف الاجتماعي، والعهديين المخاطبين الذي يجعل المتلقي يفهم مراد </w:t>
      </w:r>
    </w:p>
    <w:p>
      <w:pPr>
        <w:pStyle w:val="BookText"/>
        <w:rPr/>
      </w:pPr>
      <w:r>
        <w:rPr>
          <w:rFonts w:ascii="Amiri" w:hAnsi="Amiri" w:eastAsia="Amiri" w:cs="Amiri"/>
          <w:color w:val="111111"/>
          <w:sz w:val="28"/>
          <w:sz w:val="28"/>
          <w:szCs w:val="28"/>
          <w:rtl w:val="true"/>
          <w:lang w:bidi="ar-SA"/>
        </w:rPr>
        <w:t>المتكلم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المواضع التي رصدناها في عهد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عناصر قائمة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 المستشار الإيجابية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تُدْخِلَنَّ فِي مَشُورَتِكَ بَخِيلًا يَعْدِلُ بِكَ عَنِ الْفَضْلِ وَ يَعِدُكَ الْفَقْرَ وَ لَا جَبَاناً يُضْعِفُكَ عَنِ الْأُمُورِ وَ لَا حَرِيصاً يُزَيِّنُ لَكَ الشَّرَهَ باِلْجَوْرِ فَإِنَّ الْبُخْلَ وَ الْجُبْنَ وَ الْحِرْصَ غَرَائِزُ شَتىَّ يَجْمَعُهَا سُوءُ الظَّنِّ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کلام شريف عالٍ يستقي من مورده الحكماء، فإنّ الجامع بين هؤلاء هو سوء الظنّ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ألمح ابن أبي الحديد المعتزلي إلى مقولات الافتراض المسبق في الكلام العلويّ المعاين، فالجبان يقول في نفسه إن أقدمتُ قتلت، والبخيل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سمحتُ وأنفقتُ افتقرت، والحريص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أجدّ واجتهد وأدأب فاتني ما أروم، وكل هذه الأمور ترجع إلى سوء الظن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أحسن الظنّ الإنسان بالله، وكان يقينه صادقاً لعلم أنّ الأجل مقدّر وأن الرزق مقدّر، وأنّ الغني والفقر مقدّران وأنَّه لا يكون من ذلك إلّا ما قضى الله تعالى</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وتنفيل عناصر قائمة صفات الوالي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أَمَرَهُ بِتَقْوَى اللَّهِ وَ إِيْثَارِ طَاعَتِهِ وَ اتِّبَاعِ مَا أَمَرَ بِهِ فِي كِتَابِهِ مِنْ فَرَائِضِهِ وَ سُنَنِهِ الَّتيِ لَا يَسْعَدُ أَحَدٌ إِلَّا باِتِّبَاعِهَا وَلَا يَشْقَى إِلَّا مَعَ جُحُودِهَا وَ إِضَاعَتِهَا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تبدّي لنا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عناصر هذه القائمة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 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اعتمد على الافتراض المسبق، فقد وَعى فهم مالك للفرائض والسنن التي ذكرها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بمعنى أنّ الافتراض مسلّمٌ به من لدن المتكلم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الطرف الآخر في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الأشتر، ولا يخفى تلكم الفرائض والسنن، سواءٌ أكانت أصول الدين أم فروعه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والعدل والنبوّة والإمامة والمعاد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203" w:name="pg16550_183417"/>
    </w:p>
    <w:p>
      <w:pPr>
        <w:pStyle w:val="BookText"/>
        <w:rPr/>
      </w:pPr>
      <w:bookmarkEnd w:id="203"/>
      <w:r>
        <w:rPr>
          <w:rFonts w:ascii="Amiri" w:hAnsi="Amiri" w:eastAsia="Amiri" w:cs="Amiri"/>
          <w:color w:val="111111"/>
          <w:sz w:val="28"/>
          <w:sz w:val="28"/>
          <w:szCs w:val="28"/>
          <w:rtl w:val="true"/>
          <w:lang w:bidi="ar-SA"/>
        </w:rPr>
        <w:t>وكالصلاة والصيام والحج والزكاة والأمر بالمعروف والنهي عن المنكر، وأداء الأمانة وقول الحقّ وغيرها، ولا بُدّ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مواضع الافتراض المسبق في العهد المبارك كثيرة، بسبب المعرفة المشتركة بين المتخاطبَين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مالك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إنّ المعرفة المشتركة بينها تعدّ الأرضية التي يتّكئ عليها طرف الخطاب في التواصل والتحاور</w:t>
      </w:r>
      <w:r>
        <w:rPr>
          <w:rFonts w:eastAsia="Amiri" w:cs="Amiri" w:ascii="Amiri" w:hAnsi="Amiri"/>
          <w:color w:val="111111"/>
          <w:sz w:val="28"/>
          <w:szCs w:val="28"/>
          <w:rtl w:val="true"/>
          <w:lang w:bidi="ar-SA"/>
        </w:rPr>
        <w:t>.</w:t>
      </w:r>
    </w:p>
    <w:p>
      <w:pPr>
        <w:pStyle w:val="Heading3"/>
        <w:numPr>
          <w:ilvl w:val="2"/>
          <w:numId w:val="1"/>
        </w:numPr>
        <w:rPr/>
      </w:pPr>
      <w:bookmarkStart w:id="204" w:name="__RefHeading___Toc10141388_1280447820"/>
      <w:bookmarkStart w:id="205" w:name="_Toc71"/>
      <w:bookmarkEnd w:id="204"/>
      <w:r>
        <w:rPr/>
        <w:t>2</w:t>
      </w:r>
      <w:r>
        <w:rPr>
          <w:rtl w:val="true"/>
        </w:rPr>
        <w:t xml:space="preserve"> - </w:t>
      </w:r>
      <w:r>
        <w:rPr>
          <w:rtl w:val="true"/>
        </w:rPr>
        <w:t>القول المُضْمَر</w:t>
      </w:r>
      <w:r>
        <w:rPr>
          <w:rtl w:val="true"/>
        </w:rPr>
        <w:t>:</w:t>
      </w:r>
      <w:bookmarkEnd w:id="205"/>
    </w:p>
    <w:p>
      <w:pPr>
        <w:pStyle w:val="BookText"/>
        <w:rPr/>
      </w:pPr>
      <w:r>
        <w:rPr>
          <w:rFonts w:ascii="Amiri" w:hAnsi="Amiri" w:eastAsia="Amiri" w:cs="Amiri"/>
          <w:color w:val="111111"/>
          <w:sz w:val="28"/>
          <w:sz w:val="28"/>
          <w:szCs w:val="28"/>
          <w:rtl w:val="true"/>
          <w:lang w:bidi="ar-SA"/>
        </w:rPr>
        <w:t>هو القاعدة الأخرى من قواعد التخاطب اللّساني، ويرتبط بوضعية الخطاب ومقامه على عكس الافتراض المسبق الذي يحدد على أساس معطيات لغوية، ومن هنا فإنّ القول المضمر هو كتلة المعلومات التي يمكن للخطاب أن يحتويها، ولكن تحقيقها في الواقع يبقى رهن خواص سياق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الكلام لا يعني دائماً التصريح، بل يعني أحياناً حمل المتلقي على التفكير في شيء غير مصرّح به، ومن هنا فالعبارات اللغوية تصنّف صنفين المعاني الصريحة، وتدلّ عليها الصيغة الحرفية للعبارة والمعاني الضمنية ونكشف عن قرائن الخطاب وسياقاته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تبدى لنا في ضوء استغوار العهد الشريف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أكثر من القول المضمر، ومن ثمّ استتار المعاني الضمنية ويظهر أنّ اضطمام النصّ الشريف على القوائم المتعددة والمتنوّعة، وما تنتظم فيها من عناصر جعل من هذه القاعدة أن تحوز مساحة واسعة، زد على ذلك تقصّد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الصنيع من الإضمار من أجل تحقيق مطابقة الكلام لمقتضى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تأمّل معنا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اعْلَمْ يَا مَالِكُ أَنِّ قَدْ وَجَّهْتُكَ إِلَ بِلَدٍ قَدْ جَرَتْ</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عَلَيْهَا دُوَلٌ قَبْلَكَ مِنْ عَدْلٍ وَ جَوْرٍ وَ أَنَّ النَّاسَ يَنْظُرُونَ مِنْ أُمُورِكَ فِي مِثْلِ مَا كُنْتَ تَنْظُرُ فيِهِ مِنْ أُمُورِ الْوُلَةِ قَبْلَكَ وَ يَقُولُونَ فيِكَ مَا كُنْتَ تَقُولُ فيِهِمْ وَ إِنَّمَا يُسْتَدَلُّ عَلَی الصَّالِحِينَ </w:t>
      </w:r>
      <w:bookmarkStart w:id="206" w:name="pg16550_183418"/>
    </w:p>
    <w:p>
      <w:pPr>
        <w:pStyle w:val="BookText"/>
        <w:rPr/>
      </w:pPr>
      <w:bookmarkEnd w:id="206"/>
      <w:r>
        <w:rPr>
          <w:rFonts w:ascii="Amiri" w:hAnsi="Amiri" w:eastAsia="Amiri" w:cs="Amiri"/>
          <w:color w:val="111111"/>
          <w:sz w:val="28"/>
          <w:sz w:val="28"/>
          <w:szCs w:val="28"/>
          <w:rtl w:val="true"/>
          <w:lang w:bidi="ar-SA"/>
        </w:rPr>
        <w:t>بِمَا يُجْرِي اللَّهُ لَهُمْ عَلَی أَلْسُنِ عِبَادِهِ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يتجلّى الإضمار القوليّ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ذكر البلاد من دون التصريح بها،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الدول التي سبقت حكم مالك، وهي الحكومات التي سبقته من زمن الخليفة عثمان بن عفّان، وما ابتليت به من جور وما نعمت من 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صَلِّ بِهِمْ كَصَلَةِ أَضْعَفِهِمْ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عليه السلام كصلاة أضعفهم كناية استعملها الإمام عن المريض، والذي به عاهة وغير ذلك</w:t>
      </w:r>
      <w:r>
        <w:rPr>
          <w:rFonts w:eastAsia="Amiri" w:cs="Amiri" w:ascii="Amiri" w:hAnsi="Amiri"/>
          <w:color w:val="111111"/>
          <w:sz w:val="28"/>
          <w:szCs w:val="28"/>
          <w:rtl w:val="true"/>
          <w:lang w:bidi="ar-SA"/>
        </w:rPr>
        <w:t>.</w:t>
      </w:r>
    </w:p>
    <w:p>
      <w:pPr>
        <w:pStyle w:val="Heading3"/>
        <w:numPr>
          <w:ilvl w:val="2"/>
          <w:numId w:val="1"/>
        </w:numPr>
        <w:rPr/>
      </w:pPr>
      <w:bookmarkStart w:id="207" w:name="__RefHeading___Toc10141390_1280447820"/>
      <w:bookmarkStart w:id="208" w:name="_Toc72"/>
      <w:bookmarkEnd w:id="207"/>
      <w:r>
        <w:rPr>
          <w:rtl w:val="true"/>
        </w:rPr>
        <w:t>ثالثاً</w:t>
      </w:r>
      <w:r>
        <w:rPr>
          <w:rtl w:val="true"/>
        </w:rPr>
        <w:t xml:space="preserve">: </w:t>
      </w:r>
      <w:r>
        <w:rPr>
          <w:rtl w:val="true"/>
        </w:rPr>
        <w:t>الأفعال الكلامية المباشرة وغيرالمباشرة</w:t>
      </w:r>
      <w:r>
        <w:rPr>
          <w:rtl w:val="true"/>
        </w:rPr>
        <w:t>:</w:t>
      </w:r>
      <w:bookmarkEnd w:id="208"/>
    </w:p>
    <w:p>
      <w:pPr>
        <w:pStyle w:val="BookText"/>
        <w:rPr/>
      </w:pPr>
      <w:r>
        <w:rPr>
          <w:rFonts w:ascii="Amiri" w:hAnsi="Amiri" w:eastAsia="Amiri" w:cs="Amiri"/>
          <w:color w:val="111111"/>
          <w:sz w:val="28"/>
          <w:sz w:val="28"/>
          <w:szCs w:val="28"/>
          <w:rtl w:val="true"/>
          <w:lang w:bidi="ar-SA"/>
        </w:rPr>
        <w:t>تعدّ الأفعال الكلامية إحدى الأسس التي قامت عليها نظرية أفعال الكلام فهي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 يتلفظ بها المرسل في خطابه، وهي يعني حرفيّاً ما يقول، وفي هذه الحالة فإنّ المرسل يقصد أن ينتج أثراً إنجازياً على المرسل إليه، ويقصد أنْ ينتج هذا الأثر في ضوء جعل المرسل إليه يدرك قصده في الإنتاج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ويرى الدكتور محمود أحمد نحلة أنّ الأفعال الكلامية المباشرة تمثل قدراً ضئيلاً في اللغة، وينحصر في ما يسمى الأفعال المؤسّساتية أو التشريعية كالتوكيل والتفويض والوصية والتوريث والإجازة، ونحوها، أما الأفعال غير المباشرة، فتمثل القدر الأكبر في اللغة، ويكثر استعمالها في سياقات التأدب في الطلب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ويتبدى لنا أنّ تقسیم الأفعال الكلامية إلى مباشرة وغير مباشرة بلحاظ القوة الإنجازية والتأثيرية المتحصلة من الجملة، ومن هنا قد قسّمت الأفعال الكلامية المباشرة بحسب تصنيف أوستن إلى خمسة أصناف، هي</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الحكميات، والتنفيذيات،والوعديات، والسلوكيات، والعرضيات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التبينيات</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الأصناف تظهر فيها القوة الإنجازية التأثيرية مباشرة، بمعنى تتجلى فيها الدلالات الحقيقية، أما في ما يخص الأفعال الكلامية غير المباشرة، إذ يتحصل التخالف للقوة الإنشائية للجملة بحسب مراد المتكلم وبمعاينة السياق المقامي والحاليّ، فيكون </w:t>
      </w:r>
    </w:p>
    <w:p>
      <w:pPr>
        <w:pStyle w:val="BookText"/>
        <w:rPr/>
      </w:pPr>
      <w:r>
        <w:rPr>
          <w:rFonts w:ascii="Amiri" w:hAnsi="Amiri" w:eastAsia="Amiri" w:cs="Amiri"/>
          <w:color w:val="111111"/>
          <w:sz w:val="28"/>
          <w:sz w:val="28"/>
          <w:szCs w:val="28"/>
          <w:rtl w:val="true"/>
          <w:lang w:bidi="ar-SA"/>
        </w:rPr>
        <w:t>قوله غير مطابق لما يعنيه، فلم يعد الإخبار والتخاطب هو القصد الوحيد عند المرسِل، وإنَّما عددناه واحداً من مقاصده، فالقصد الرئيس أصبح مختفياً، وظهر بدله قصد آخر، وهذا ما اصطلح عليه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المجازي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والسياق الإنتاجي التوليدي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وسنتناوش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الأفعال الكلامية المباشرة في العهد الشريف في ضوء القوائم التي رصدناها، والعناصر التي انتظمت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قائمة ذخائر العمل الصالح والسعادات تتناسَل الأفعال الكلامية المباشرة فيها، باستر فاد الأفعال الأمرية المؤداة بصيغة الفعل المضارع المقرون باللام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 الأمر المجرّد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امْلِك، شُحّ، أشعِرْ، أعطهم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على الوجوب على سبيل الحتم والإلزام، وهي القوة الإنجازية التأثيرية الرئيسة لفعل الأمر باسترفاد قرينة السياق اللفظية والمقاميّة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فَلْيَكُنْ أَحَبَّ الذَّخَائِرِ إِلَيْكَ ذَخِيرَةُ الْعَمَلِ</w:t>
      </w:r>
    </w:p>
    <w:p>
      <w:pPr>
        <w:pStyle w:val="BookText"/>
        <w:rPr/>
      </w:pPr>
      <w:r>
        <w:rPr>
          <w:rFonts w:ascii="Amiri" w:hAnsi="Amiri" w:eastAsia="Amiri" w:cs="Amiri"/>
          <w:color w:val="111111"/>
          <w:sz w:val="28"/>
          <w:sz w:val="28"/>
          <w:szCs w:val="28"/>
          <w:rtl w:val="true"/>
          <w:lang w:bidi="ar-SA"/>
        </w:rPr>
        <w:t xml:space="preserve">الصَّالِحِ فَامْلِكْ هَوَاكَ وَ شُحَّ بِنفَسْكَ عَمَّا لَا يَحِلُّ لَكَ فَإِنَّ الشُّحَّ باِلنَّفْسِ الْإِنْصَافُ مِنْها فِيمَا أَحَبَّتْ أَوْ كَرِهَتْ وَ أَشْعِرْ قَلْبَكَ الرَّحْمَةَ للِرَّعِيَّةِ وَ الْمَحَبَّةَ لَهُمْ وَ اللُّطْفَ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فَأَعْطِهِمْ مِنْ عَفْوِكَ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ونترّسم الأفعال الكلامية المباشرة في القائمة نفسها بلحاظ صيغة النهي باستحضار الفعل المضارع المؤكد بنون التوكيد الثقيلة المسبوق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الناهية الطلبية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تكوننَّ، لا تَنْصبَنَّ، لا تندمنّ، لا تبجّحنَ، لا تسرعنّ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الوجوب والحرمة والنهي والمنع من إرادة الفعل على سبيل الحتم والإلزام، بمعاينة السياق اللفظي والمقامي،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تَكُونَنَّ عَلَيْهِمْ سَبُعاً ضَارِياً تَغْتَنِمُ أَكْلَهُمْ فَإِنَّهُمْ صِنْفَانِ إِمَّا أَخٌ لَكَ فِي الدِّينِ وَ إِمَّا نَظِيرٌ لَكَ فِي الْخَلْقِ يَفْرُطُ مِنْهُمُ الزَّلَلُ وَ تَعْرِضُ لَهُمُ الْعِلَلُ وَ يُؤْتَى عَلَی أَيْدِيهِمْ فِي الْعَمْدِ وَ الْخَطَإ فَأَعْطِهِمْ مِنْ عَفْوِكَ وَ صَفْحِكَ مِثْلِ الَّذِي تُحِبُّ وَ تَرْضَ أَنْ يُعْطِيَكَ اللُّهَ مِنْ عَفْوِهِ وَ صَفْحِهِ فَإِنَّكَ فَوْقَهُمْ وَ وَالِ الْأَمْرِ عَلَيْكَ فَوْقَكَ وَ اللَّهُ فَوْقَ مَنْ وَلَّكَ وَ قَدِ </w:t>
      </w:r>
    </w:p>
    <w:p>
      <w:pPr>
        <w:pStyle w:val="BookText"/>
        <w:rPr/>
      </w:pPr>
      <w:r>
        <w:rPr>
          <w:rFonts w:ascii="Amiri" w:hAnsi="Amiri" w:eastAsia="Amiri" w:cs="Amiri"/>
          <w:color w:val="111111"/>
          <w:sz w:val="28"/>
          <w:sz w:val="28"/>
          <w:szCs w:val="28"/>
          <w:rtl w:val="true"/>
          <w:lang w:bidi="ar-SA"/>
        </w:rPr>
        <w:t>اسْتَكْفَاكَ أَمْرَهُمْ وَ ابْتَلَكَ بِهِمْ وَ لَا تَنْصِبَنَّ نَفْسَكَ لِحَرْبِ اللَّهِ فَإِنَّهُ لَا يَدَ لَكَ بِنِقِمَتِهِ وَ لَا غِنَى بِكَ عَنْ عَفْوِهِ وَ رَحْمَتِهِ وَ لَا تَنْدَمَنَّ عَلَی عَفْوٍ وَ لَا تَبْجَحَنَّ بِعُقُوبَةٍ وَ لَا تُسْرِعَنَّ إِلَی بَادِرَةٍ وَجَدْتَ مِنْهَا مَنْدُوحَةً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ما يتصل بالأفعال الكلامية غير المباشرة التي نلمحها في العهد الشريف في ضوء القوائم التي وقفنا عليها، والعناصر التي انتظمت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نستشعر دلالة التحذير والإرشاد بوصفها قوة إنجازية للفعل المضارع المسبوق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الناهية الطلبية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تدخلنّ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بهدي السياق الكلامي المقامي في القائمة،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تُدْخِلَنَّ فِي مَشُورَتِكَ بَخِيلً يَعْدِلُ بِكَ عَنِ الْفَضْلِ وَ يَعِدُكَ الْفَقْرَ وَ لَا جَبَاناً يُضْعِفُكَ عَنِ الْأُمُورِ وَ لَا حَرِيصاً يُزَيِّنُ لَكَ الشَّرَهَ بِالْجَوْرِ فَإِنَّ الْبُخْلَ وَ الْجُبْنَ وَ الْحِرْصَ غَرَائِزُ شَتَّى يَجْمَعُهَا سُوءُ الظَّنِّ بِاللَّهِ إِنَّ شَرَّ وُزَرَائِكَ مَنْ كَانَ لِلْأَشْرَارِ قَبْلَكَ وَزِيراً وَ مَنْ شَرِكَهُمْ فِي الْثَامِ فَلَا يَكُونَنَّ لَكَ بِطَانَةً فَإِنَّهُمْ أَعْوَانُ الْأَثَمَةِ وَ إِخْوَانُ الظَّلَمَةِ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ونقدح بدلالة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والتوضيح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تمثل قوة إنجازية غير مباشرة، للفعل الأمري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السياق المقامي، تأمل معنا قائمة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 أَنَّ الرَّعِيَّةَ طَبَقَاتٌ لَا يَصْلُحُ بَعْضُهَا إلَّا بِبَعْضٍ وَ لَا غِنَى بِبَعْضِهَا عَنْ بَعْضٍ فَمِنْهَا جُنُودُ اللِّهَ وَ مِنْهَا كُتَّابُ الْعَامَّةِ وَ الْخَاصَّةِ وَ مِنْهَا قُضَاةُ الْعَدْلِ وَ مِنْهَا عُمَّلُ الْإِنْصَافِ وَ الرِّفْقِ وَ مِنْهَا أَهْلُ الْجِزْيَةِ وَ الْخَرَاجِ مِنْ أَهْلِ الذِّمَّةِ وَ مُسْلِمَةِ الناَّسِ وَ مِنْهَا التجُّارُ وَ أَهْلُ</w:t>
      </w:r>
    </w:p>
    <w:p>
      <w:pPr>
        <w:pStyle w:val="BookText"/>
        <w:rPr/>
      </w:pPr>
      <w:r>
        <w:rPr>
          <w:rFonts w:ascii="Amiri" w:hAnsi="Amiri" w:eastAsia="Amiri" w:cs="Amiri"/>
          <w:color w:val="111111"/>
          <w:sz w:val="28"/>
          <w:sz w:val="28"/>
          <w:szCs w:val="28"/>
          <w:rtl w:val="true"/>
          <w:lang w:bidi="ar-SA"/>
        </w:rPr>
        <w:t>الصِّنَاعَاتِ وَ مِنْهَا الطَّبَقَةُ السُّفْلَ مِنْ ذَوِي الْحَاجَةِ وَ الْمَسْكَنَةِ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ونترسم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والسياق الإنتاجي التي تمثل قوة إنجازية غير مباشرة للفعل الأمري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بمعاينة السياق المقامي والحالي،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فَوَلِّ مِنْ جُنُودِكَ أَنْصَحَهُمْ فِي نَفْسِكَ لِلهَّ وَ لِرَسُولِهِ وَ لِإِمَامِكَ وَ أَنْقَاهُمْ جَيْباً وَ أَفْضَلَهُمْ حِلْماً مِمَّنْ يُبْطِئُ عَنِ الْغَضَبِ وَ يَسْتَرِيحُ إِلَی الْعُذْرِ وَ يَرْأَفُ باِلضُّعَفَاءِ وَ يَنْبُو عَلَی الْأَقْوِيَاءِ وَ مِمَّنْ لَا يُثيِرُهُ الْعُنْفُ وَ لَا يَقْعُدُ </w:t>
      </w:r>
    </w:p>
    <w:p>
      <w:pPr>
        <w:pStyle w:val="BookText"/>
        <w:rPr/>
      </w:pPr>
      <w:r>
        <w:rPr>
          <w:rFonts w:ascii="Amiri" w:hAnsi="Amiri" w:eastAsia="Amiri" w:cs="Amiri"/>
          <w:color w:val="111111"/>
          <w:sz w:val="28"/>
          <w:sz w:val="28"/>
          <w:szCs w:val="28"/>
          <w:rtl w:val="true"/>
          <w:lang w:bidi="ar-SA"/>
        </w:rPr>
        <w:t>بِهِ الضَّعْفُ ثُمَّ الْصَقْ بِذَوِي الْمُرُوءَاتِ وَ الْأَحْسَابِ وَ أَهْلِ الْبُيُوتَاتِ الصَّالِحَةِ وَ السَّوَابِقِ الْحَسَنَةِ ثُمَّ أَهْلِ النَّجْدَةِ وَ الشَّجَاعَةِ وَ السَّخَاءِ وَ السَّمَاحَةِ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معانٍ مجازية أو سياقات إنتاجية وتوليدية أخرى تمثّل أفعالاً كلامية إنجازية غير مباشرة يمكن رصدها في العهد الشريف، وبدا لنا أنّ السياقات الإنتاجية التي تمثل قوى إنجازية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أفعال كلامية غير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الأكثر حضوراً ووروداً في العهد المبارك</w:t>
      </w:r>
      <w:r>
        <w:rPr>
          <w:rFonts w:eastAsia="Amiri" w:cs="Amiri" w:ascii="Amiri" w:hAnsi="Amiri"/>
          <w:color w:val="111111"/>
          <w:sz w:val="28"/>
          <w:szCs w:val="28"/>
          <w:rtl w:val="true"/>
          <w:lang w:bidi="ar-SA"/>
        </w:rPr>
        <w:t xml:space="preserve">. </w:t>
      </w:r>
      <w:bookmarkStart w:id="209" w:name="pg16550_183422"/>
    </w:p>
    <w:p>
      <w:pPr>
        <w:pStyle w:val="Heading3"/>
        <w:numPr>
          <w:ilvl w:val="2"/>
          <w:numId w:val="1"/>
        </w:numPr>
        <w:rPr/>
      </w:pPr>
      <w:bookmarkStart w:id="210" w:name="__RefHeading___Toc10141392_1280447820"/>
      <w:bookmarkStart w:id="211" w:name="_Toc73"/>
      <w:bookmarkEnd w:id="209"/>
      <w:bookmarkEnd w:id="210"/>
      <w:r>
        <w:rPr>
          <w:rtl w:val="true"/>
        </w:rPr>
        <w:t>خاتمة البحث ونتائجه</w:t>
      </w:r>
      <w:r>
        <w:rPr>
          <w:rtl w:val="true"/>
        </w:rPr>
        <w:t>:</w:t>
      </w:r>
      <w:bookmarkEnd w:id="211"/>
    </w:p>
    <w:p>
      <w:pPr>
        <w:pStyle w:val="BookText"/>
        <w:rPr/>
      </w:pPr>
      <w:r>
        <w:rPr>
          <w:rFonts w:ascii="Amiri" w:hAnsi="Amiri" w:eastAsia="Amiri" w:cs="Amiri"/>
          <w:color w:val="111111"/>
          <w:sz w:val="28"/>
          <w:sz w:val="28"/>
          <w:szCs w:val="28"/>
          <w:rtl w:val="true"/>
          <w:lang w:bidi="ar-SA"/>
        </w:rPr>
        <w:t xml:space="preserve">حان الحين أن نستجلي أهمّ قطاف هذا البحث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 القوائم في تكشيف الدلالات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أنموذجاً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تبدّى لنا أن القوائم والجداول، وما تنطوي عليها من عناصر وبيانات لها أهمية في حصر المعلومات وتقييدها ومن ثم فهمها واقتناص دلالاتها بسرعة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وظّف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عهده المبارك مجموعة كثيرة ومتنوّعة من القوائم والجداول وقد انتظمت فيها أرقام وعناصر متعددة، وهو أمر يدلّ على الإحاطة المعرفية الوسيعة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ودرايته بالمجالات التداولية الثقافية السائدة آنذاك، زد على ذلك المنظور المستقبلي والاستشرافي الذي ترسمه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استثمر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 معاينتنا للقوائم التي ترشحت من العهد الشريف القرآن الكريم والحديث النبوي الشريف وهذا ما ألفيناه في العهد المبارك في ضوء الإحالات المرجعية الماتعة عليها، تصريحاً وتلميحاً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كشفت القوائم التي تحصلت في العهد المبارك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وعى فطنة المتلقي مالك الأشتر من جهة، والباصر بالمجال التداولي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 المعيش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رأينا ظهور قاعدتي التخاطب اللساني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الافتراض المسبق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المضمر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تلكم القوائم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ظلّ معاينة القوائم والجداول التي تحصلت من العهد الشريف وجدنا أنّ الأفعال الكلامية غير المباشرة التي تمثل قوًى إنجازية وتأثيرية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سياقات إنتاجية وتوليدية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الأكثر وروداً وبزوغاً، بخلاف الأفعال الكلامية المباشرة</w:t>
      </w:r>
      <w:r>
        <w:rPr>
          <w:rFonts w:eastAsia="Amiri" w:cs="Amiri" w:ascii="Amiri" w:hAnsi="Amiri"/>
          <w:color w:val="111111"/>
          <w:sz w:val="28"/>
          <w:szCs w:val="28"/>
          <w:rtl w:val="true"/>
          <w:lang w:bidi="ar-SA"/>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 وصلّى الله على محمد وآله الطاهرين</w:t>
      </w:r>
      <w:r>
        <w:rPr>
          <w:rFonts w:eastAsia="Amiri" w:cs="Amiri" w:ascii="Amiri" w:hAnsi="Amiri"/>
          <w:color w:val="111111"/>
          <w:sz w:val="28"/>
          <w:szCs w:val="28"/>
          <w:rtl w:val="true"/>
          <w:lang w:bidi="ar-SA"/>
        </w:rPr>
        <w:t xml:space="preserve">. </w:t>
      </w:r>
      <w:bookmarkStart w:id="212" w:name="pg16550_183423"/>
    </w:p>
    <w:p>
      <w:pPr>
        <w:pStyle w:val="Heading3"/>
        <w:numPr>
          <w:ilvl w:val="2"/>
          <w:numId w:val="1"/>
        </w:numPr>
        <w:rPr/>
      </w:pPr>
      <w:bookmarkStart w:id="213" w:name="__RefHeading___Toc10141394_1280447820"/>
      <w:bookmarkStart w:id="214" w:name="_Toc74"/>
      <w:bookmarkEnd w:id="212"/>
      <w:bookmarkEnd w:id="213"/>
      <w:r>
        <w:rPr>
          <w:rtl w:val="true"/>
        </w:rPr>
        <w:t>مصادر البحث ومراجعه</w:t>
      </w:r>
      <w:bookmarkEnd w:id="2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آفاق جديدة في البحث اللغوي المعاصر، محمود أحمد نحلة،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دار المعرفة الجامعية، مصر،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الأثر القرآنيّ في نهج البلاغة، الدكتور عباس علي الفحّام،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مطبعة الرافدين، بيروت،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أساس البلاغة، جار الله أبو القاسم محمود الزمخشري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الدكتور محمود فهمي حجازي، سلسلة الذخائر المؤسّسة العامة لقصور الثقافة، مصر،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استراتيجيات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مقارنة لغوية تداولية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الهادي بن ظافر الشهريّ،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الكتاب الجديدة،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الإيضاح في علوم البلاغة العربية، الخطيب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البرنامج الأمثل لإدارة الدولة وقيادة المجتمع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الأشتر، السيد حسين بركة الشامي،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الإسلام، بغداد،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بلاغة النهج في نهج البلاغة، الدكتور عباس علي الفحام، 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الرضوان، الأردن،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بيان إعجاز القرآن، أبو سليمان حمد بن محمد الخطابي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مطبوع ضمن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رسائل في إعجاز القرآن للخطابي والرماني والجرجاني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الوهاب رشيد، 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عصام فارس الحرستاني،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عمار، الأردن،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تاج العروس من جواهر القاموس، محمد بن محمد مرتضى الزبيدي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دار مكتبة الحياة،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التداولية عند العلماء العرب، دراسة تداولية لظاهرة الأفعال الكلامية في التراث اللساني العربي، مسعود صحراوي،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الطليعة، بيروت،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التداولية واستراتيجية التواصل، ذهبيّة حمو الحاج،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رؤبة،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التمهيد في أصول الفقه، الدكتور صدر الدین فضل الله،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الهادي، بيروت،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الجداول الجامعة في العلوم النافعة، الدكتور جاسم بن محمد بن مهلهل الياسين،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مؤسسة الريان، بيروت،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البيانات وطرق المعاينة،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علوان مطلق،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العبيكان للنشر، الرياض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دروس في علم الأصول، السيد محمد باقر الصدر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طهران،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دليل الباحثين في المنهجية والترقيم والعدد والتوثيق،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إبراهيم الشاعر، 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شاکر سعید،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صفاء، الأردن،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ابن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الدين عبد الله بن عقيل المصري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محمد محيي الدین عبد الحميد،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مطبعة منير، بغداد،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ابن أبي الحديد المدائني المعتزلي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دار إحياء التراث العربي، القاهرة،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مسلم للإمام أبي الحسن مسلم بن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اعتنى به أبو صهيب البكري، بيت الأفكار الدولية، السعودية،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فرائد الأصول، الشيخ مرتضى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باقري، قم،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قراءات لغوية في النص الديني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في النقد التفسيري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سيروان عبد الزهرة الجنابي،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الأمير، النجف، </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القاموس المحيط، مجد الدین محمد بن يعقوب الفيروز آبادي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بيروت،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اللسان والميزان أو التكوثر العقلي، الدكتور طه عبد الرحمن،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المركز الثقافي العربي، الدار البيضاء،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اللسانيات التداولية في الخطاب القانوني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قراءة استكشافية للتفكير التداولي عند القانونيين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الدكتور مرتضى جبار کاظم،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مكتبة عدنان، بغداد،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المصباح المنير، أحمد بن محمد بن علي الفيومي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مكتبة الإيمان، مصر،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المعالم الحضارية في نهج البلاغة، الشيخ باقر شريف القرشي، تحقيق مهدي باقر القريشي،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مطبعة ستارة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اللغة العربية، الدكتور أحمد مختار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مصر،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الوسيط،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مصطفى، وأحمد حسن الزيات وحامد عبد القادر ومحمد علي النجار، مؤسسة الصادق طهران،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مقاييس اللغة، أبو الحسين أحمد بن فارس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رتّبه وصحّحه إبراهيم شمس الدين،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شركة الأعلمي، بيروت،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مهج الدعوات ومنهج العنايات، رضي الدين أبو القاسم علي بن موسى ابن طاووس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منشورات الفجر، بيروت،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المصطلح في التراث العربي الديني والعلمي والأدبي، الدكتور محمد الكتاني،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إحياء التراث العربي، بيروت،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ميثاق إدارة الدولة في عهد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الأشتر، الشيخ زين العابدين قرباني،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المقدسة،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نظرية أفعال الكلام العامة كيف تنجز الأشياء بالكلام؟ جون أوستن، ترجمة عبد </w:t>
      </w:r>
    </w:p>
    <w:p>
      <w:pPr>
        <w:pStyle w:val="BookText"/>
        <w:rPr/>
      </w:pPr>
      <w:r>
        <w:rPr>
          <w:rFonts w:ascii="Amiri" w:hAnsi="Amiri" w:eastAsia="Amiri" w:cs="Amiri"/>
          <w:color w:val="111111"/>
          <w:sz w:val="28"/>
          <w:sz w:val="28"/>
          <w:szCs w:val="28"/>
          <w:rtl w:val="true"/>
          <w:lang w:bidi="ar-SA"/>
        </w:rPr>
        <w:t xml:space="preserve">القادر قنيني،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أفريقيا الشرق، المغرب،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ضبط نصه وابتكر فهارسه العلميّة، الدكتور صبحي الصالح، الطبعة الأولى، بيروت،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تحقيق السيد هاشم الميلاني،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إيران،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الرسائل الجامعية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رسائل 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في ضوء علم اللغة النصيّ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صبري علوان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رسالة ماجستير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كلية التربية، قسم اللغة العربية، الجامعة المستنصرية،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البحوث والدوريات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إسهام الحكومة العلوية المثالية في رمزية مدينة الكوفة، الدكتور رحيم كريم الشريفي، بحث مقدم إلى مسجد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جائزة سيد 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العالمية للإبداع الفكري، والأدبي،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السياقات الإنتاجية للخطاب الإنشائي في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أسلوب النداء أنموذجاً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رحيم كريم الشريفي، والدكتور حسين المحنى، مجلة دواة، المجلد الأول، العدد الثالث، قسم الإعلام، العتبة الحسينية المقدسة، كربلاء، </w:t>
      </w:r>
      <w:r>
        <w:rPr>
          <w:rFonts w:eastAsia="Amiri" w:cs="Amiri" w:ascii="Amiri" w:hAnsi="Amiri"/>
          <w:color w:val="111111"/>
          <w:sz w:val="28"/>
          <w:szCs w:val="28"/>
          <w:lang w:bidi="ar-SA"/>
        </w:rPr>
        <w:t>1436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معالم إنسانية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عهده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الأشتر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دراسة تحليلية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الدكتور رحيم كريم الشريفي، والدكتور حسن كاظم أسد، مقدم إلى مؤتمر الغدير العالمي الثالث، العتبة العلوية المقدسة،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bookmarkStart w:id="215" w:name="pg16550_183427"/>
    </w:p>
    <w:p>
      <w:pPr>
        <w:pStyle w:val="Heading3"/>
        <w:numPr>
          <w:ilvl w:val="2"/>
          <w:numId w:val="1"/>
        </w:numPr>
        <w:rPr/>
      </w:pPr>
      <w:bookmarkStart w:id="216" w:name="__RefHeading___Toc10141396_1280447820"/>
      <w:bookmarkStart w:id="217" w:name="_Toc75"/>
      <w:bookmarkEnd w:id="215"/>
      <w:bookmarkEnd w:id="216"/>
      <w:r>
        <w:rPr>
          <w:rtl w:val="true"/>
        </w:rPr>
        <w:t>الهوامش</w:t>
      </w:r>
      <w:bookmarkEnd w:id="2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نكتة البحث الطريفة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في بَدْء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فكرة قدح بها الدكتور رحيم الشَّريفيّ إلى طلبة الدراسات العليا في قسم علوم القرآن، كلية الدراسات القرآنية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مقاييس 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المنير، الفيومي،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قوم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أساس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قوم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قوم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تاج العروس من جواهر القاموس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قوم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الوسيط، إبراهيم مصطفى وزملاؤه،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قوم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 معجم اللغة العربية المعاصرة، الدكتور أحمد مختار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 المصدر نفسه، وينظر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المصطلح في التراث العربي الديني والعلمي والأدبي،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الكتاني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1911</w:t>
      </w:r>
      <w:r>
        <w:rPr>
          <w:rFonts w:ascii="Amiri" w:hAnsi="Amiri" w:eastAsia="Amiri" w:cs="Amiri"/>
          <w:color w:val="111111"/>
          <w:sz w:val="28"/>
          <w:sz w:val="28"/>
          <w:szCs w:val="28"/>
          <w:rtl w:val="true"/>
          <w:lang w:bidi="ar-SA"/>
        </w:rPr>
        <w:t>، والجداول الجامعة في العلوم النافعة، جاسم مهلهل الهاشمي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جمع البيانات وطرق المعاينة،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علوان مطلق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الباحثين في المنهجية والترقيم والعدد والتوثيق،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إبراهيم الشاعر، 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شاكر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إعجاز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قراءات لغوية في النص القرآني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في النقد التفسيري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سيروان عبد الزهرة الجنابي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ابن عقیل، ابن عقيل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الإيضاح في علوم نهج البلاغة، الخطيب القزويني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البرنامج الأمثل لإدارة الدولة وقيادة المجتمع في عهد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لمالك الأشتر، السيد حسين بركة الشامي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ابن ابي الحديد المعتزلي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مقدمة المحقق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بلاغة النهج في نهج البلاغة،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والأثر القرآني في نهج البلاغة، عباس علي الفحام،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البرنامج الأمثل لإدارة الدولة وقيادة المجتمع،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بلاغة النهج في نهج البلاغة،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 الإمام علي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فرائد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مرتضى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ميثاق إدارة الدولة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عهد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لمالك الأشتر، الشيخ زین العابدين قرباني</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البرنامج الأمثل لإدارة الدولة وقيادة المجتمع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 </w:t>
      </w:r>
      <w:r>
        <w:rPr>
          <w:rFonts w:eastAsia="IRNazanin" w:cs="IRNazanin"/>
          <w:color w:val="111111"/>
          <w:sz w:val="28"/>
          <w:szCs w:val="28"/>
          <w:lang w:bidi="fa-IR"/>
        </w:rPr>
        <w:t>432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إنسانية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ضوء عهده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تحليلية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رحيم الشريفي، 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كاظم أسد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433</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المعالم الحضارية في نهج البلاغة، باقر شريف القرشي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نفسه </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 تحقيق السيد هاشم الميلاني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البرنامج الأمثل لإدارة الدولة وقيادة المجتمع،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والتحليل الإحصائي للسانات،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إسهام الحكومة العلوية المثالية في رمزية مدينة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رحيم كريم الشريفي،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معالم إنسانية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ضوء عهده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تحليلية،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رحيم كريم الشريفي 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كاظم أسد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البرنامج الأمثل لإدارة الدولة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 القرآني في نهج البلاغة،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الفحام،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منهج الدعوات ومنهج العنايات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القرآني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في البعد التداولي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مؤيد آل صوينت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رسائل ابن الأثير دراسة في ضوء علم اللغة النصيّ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ماجستير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صبري علوان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ابن أبي الحديد المعتزلي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1228</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ابن ماجه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استراتيجيات الخطاب مقاربة لغوية تداولية، عبد الهادي بن ظافر الشهري،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واللسان والميزان أو التكوثر الفعلي، طه عبد 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آفاق جديدة في البحث اللغوي المعاصر، محمد أحمد نحلة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التداولية واستراتيجية التواصل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ذهبية حمو الحاج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ابن أبي الحديد،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التداولية عند العلماء العرب، </w:t>
      </w:r>
      <w:r>
        <w:rPr>
          <w:rFonts w:eastAsia="Amiri" w:cs="Amiri" w:ascii="Amiri" w:hAnsi="Amiri"/>
          <w:color w:val="111111"/>
          <w:sz w:val="28"/>
          <w:szCs w:val="28"/>
          <w:lang w:bidi="ar-SA"/>
        </w:rPr>
        <w:t>32</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اللسانيات التداولية في الخطاب القانوني،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جبار کاظم،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استراتيجيات الخطاب مقاربة تداولية، عبد الهادي ظاهر الشهري، </w:t>
      </w:r>
      <w:r>
        <w:rPr>
          <w:rFonts w:eastAsia="Amiri" w:cs="Amiri" w:ascii="Amiri" w:hAnsi="Amiri"/>
          <w:color w:val="111111"/>
          <w:sz w:val="28"/>
          <w:szCs w:val="28"/>
          <w:lang w:bidi="ar-SA"/>
        </w:rPr>
        <w:t>135</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آفاق جديدة في البحث اللغوي المعاصر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أفعال الكلام العامة، كيف تنجز الأشياء بالكلام، أوسن، ترجمة عبد القادر قنيني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السياقات الإنتاجية للخطاب الإنشائي في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أسلوب النداء أنموذجاً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رحيم الشريفي 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المحنى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دروس في علم الأصول، محمد باقر الصدر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التمهيد في أصول الفقه،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الدين فضل الله،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bookmarkStart w:id="218" w:name="pg16550_183432"/>
    </w:p>
    <w:p>
      <w:pPr>
        <w:pStyle w:val="Heading2"/>
        <w:numPr>
          <w:ilvl w:val="1"/>
          <w:numId w:val="1"/>
        </w:numPr>
        <w:rPr/>
      </w:pPr>
      <w:bookmarkStart w:id="219" w:name="__RefHeading___Toc10141398_1280447820"/>
      <w:bookmarkStart w:id="220" w:name="_Toc76"/>
      <w:bookmarkEnd w:id="218"/>
      <w:bookmarkEnd w:id="219"/>
      <w:r>
        <w:rPr>
          <w:rtl w:val="true"/>
        </w:rPr>
        <w:t xml:space="preserve">صور الانزياح البيانية في عهد الإمام علي </w:t>
      </w:r>
      <w:r>
        <w:rPr>
          <w:rtl w:val="true"/>
        </w:rPr>
        <w:t>(</w:t>
      </w:r>
      <w:r>
        <w:rPr>
          <w:rtl w:val="true"/>
        </w:rPr>
        <w:t>عليه السلام</w:t>
      </w:r>
      <w:r>
        <w:rPr>
          <w:rtl w:val="true"/>
        </w:rPr>
        <w:t xml:space="preserve">) </w:t>
      </w:r>
      <w:r>
        <w:rPr>
          <w:rtl w:val="true"/>
        </w:rPr>
        <w:t xml:space="preserve">إلى الأشتر النخعي </w:t>
      </w:r>
      <w:r>
        <w:rPr>
          <w:rtl w:val="true"/>
        </w:rPr>
        <w:t>(</w:t>
      </w:r>
      <w:r>
        <w:rPr>
          <w:rtl w:val="true"/>
        </w:rPr>
        <w:t>رضي الله عنه</w:t>
      </w:r>
      <w:r>
        <w:rPr>
          <w:rtl w:val="true"/>
        </w:rPr>
        <w:t>) (</w:t>
      </w:r>
      <w:r>
        <w:rPr>
          <w:rtl w:val="true"/>
        </w:rPr>
        <w:t>دراسة دلالية</w:t>
      </w:r>
      <w:r>
        <w:rPr>
          <w:rtl w:val="true"/>
        </w:rPr>
        <w:t>)</w:t>
      </w:r>
      <w:bookmarkEnd w:id="220"/>
    </w:p>
    <w:p>
      <w:pPr>
        <w:pStyle w:val="Heading3"/>
        <w:numPr>
          <w:ilvl w:val="2"/>
          <w:numId w:val="1"/>
        </w:numPr>
        <w:rPr/>
      </w:pPr>
      <w:bookmarkStart w:id="221" w:name="__RefHeading___Toc10141400_1280447820"/>
      <w:bookmarkStart w:id="222" w:name="_Toc77"/>
      <w:bookmarkEnd w:id="221"/>
      <w:r>
        <w:rPr>
          <w:rtl w:val="true"/>
        </w:rPr>
        <w:t>اشارة</w:t>
      </w:r>
      <w:bookmarkEnd w:id="222"/>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عبادي عبدالعباس حمود الزيَّادي</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وزارة التربية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مديرية تربية النجف </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3" w:name="pg16550_183434"/>
      <w:bookmarkStart w:id="224" w:name="pg16550_183434"/>
      <w:bookmarkEnd w:id="224"/>
    </w:p>
    <w:p>
      <w:pPr>
        <w:pStyle w:val="Heading3"/>
        <w:numPr>
          <w:ilvl w:val="2"/>
          <w:numId w:val="1"/>
        </w:numPr>
        <w:rPr/>
      </w:pPr>
      <w:bookmarkStart w:id="225" w:name="pg16550_183434"/>
      <w:bookmarkStart w:id="226" w:name="__RefHeading___Toc10141402_1280447820"/>
      <w:bookmarkStart w:id="227" w:name="_Toc78"/>
      <w:bookmarkEnd w:id="225"/>
      <w:bookmarkEnd w:id="226"/>
      <w:r>
        <w:rPr>
          <w:rtl w:val="true"/>
        </w:rPr>
        <w:t>مقدمة</w:t>
      </w:r>
      <w:bookmarkEnd w:id="227"/>
    </w:p>
    <w:p>
      <w:pPr>
        <w:pStyle w:val="BookText"/>
        <w:rPr/>
      </w:pPr>
      <w:r>
        <w:rPr>
          <w:rFonts w:ascii="Amiri" w:hAnsi="Amiri" w:eastAsia="Amiri" w:cs="Amiri"/>
          <w:color w:val="111111"/>
          <w:sz w:val="28"/>
          <w:sz w:val="28"/>
          <w:szCs w:val="28"/>
          <w:rtl w:val="true"/>
          <w:lang w:bidi="ar-SA"/>
        </w:rPr>
        <w:t xml:space="preserve">هدفت هذه الدراسة إلى تناول ظاهرة الانزياح الدلالي في وثيقة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عامله على مصر مالك الأشتر النخعي، وقد اشتملت الدراسة على وثلاثة مباحث، وخاتمة، وعرضت في المقدمة لأهمية الدراسة، ودوافع اختيارها، ومنهجها، وأبرز الصعوبات التي واجهتني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تناولت بالرصد والتحليل الألفاظ أو المفردات التي انحرف معناها ومال عن حقيقته عِبر فنون البلاغة الرئيسة، فقسمتها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 الانزياح الدلالي المجازي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كمبحث أول، ومن ثمَّ جاء المبحث الثاني ليحمل عنواناً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 الانزياح الدلالي الاستعاري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وجاء المبحث الثالث ليكون عنوانه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 الانزياح الدلالي الكنائي</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يبدو أنَّ الانزياح الدلالي هو أسلوبٌ من أساليب الأداء غير المباشر يتم بوسائل متعددة مستعملاً الفنون البلاغية، ولاسيما ما يتعلق منها بفن البيان كالمجاز، والاستعارة، والكناية فضلاً عن استعماله لألوانٍ بلاغية أخرى، يتمُّ فيها انزياح المعنى وتبدله بأسلوب يُدْخل البلاغة وفروعها في علم الدلالة، فمن يدرس موضوعات علم الدلالة، لا يستطيع أنْ يغفل أَمثال هذه الألوان البلاغية بعدِّها من العوامل المؤدية لتبدلات المعنى وانزياحه، كما أنَّ من يعالج هذه الألوان البلاغية لا بدَّ له أنْ يتعاملَ معها من خلال منظورِ علم الدلالة، وتبعاً لذلك لا غنى للبلاغة عن الدلالة، ولا غنى للدلالة عن البلاغة، إذْ أنَّ القاسم المشترك بينها هو التبدُّل أو التغيّر الدلالي، وهو تغيّر يمكن أنْ يُدرس في معظم الألوان البلاغية، ولاسيما تلكَ الألوان القائمةُ على العدول عن الأداء المباشر، والانزياح بالدلالات الحقيقية إلى دلالات أخرى مجازية لغرض الإبانة والتوضيح، وتوكيد المعنى في نفس المتلقي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وانطلاقاً من هذا المفهوم سنحاول الوقوف على مظاهر الانزياح الدلالي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عامله على مصر الأشتر النخعي، إذْ يعدُّ هذا الانزياح من أبرز أنواع الانزياحات التي وظَّفها هذا النصّ للكشف عن خصوصيته في انزياح المعنى الأصلي إلى معنى جديد يُدرك من خلال السياق الذي يرد فيه، وهو أيضاً يفصحُ عن بلاغة النصِّ، وإبراز أهم مظاهر الروعة والجمال فيه، ومن ذلك يمكن ملاحظة الشواهد والنصوص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تكوننَّ عليهم سبعاً ضارياً تغتنم أكلهًم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تتطلب من المتلقي التأمل، والتدبر المستمر لإدراك ما وراءها من مقاصد وإيحاءات، للوصول إلى عمق الدلالة، وعدم الوقوف عند سطحية النص، وظاهر العبارة</w:t>
      </w:r>
      <w:r>
        <w:rPr>
          <w:rFonts w:eastAsia="Amiri" w:cs="Amiri" w:ascii="Amiri" w:hAnsi="Amiri"/>
          <w:color w:val="111111"/>
          <w:sz w:val="28"/>
          <w:szCs w:val="28"/>
          <w:rtl w:val="true"/>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لذلك يصعب علينا في هذا البحث المقتضب سرد كل مواطن هذا الانزياح لكثرتها وسعتها، ولذا سنقف على بعض من صوره ولاسيما في المجاز، والاستعارة والكناية</w:t>
      </w:r>
      <w:r>
        <w:rPr>
          <w:rFonts w:eastAsia="Amiri" w:cs="Amiri" w:ascii="Amiri" w:hAnsi="Amiri"/>
          <w:color w:val="111111"/>
          <w:sz w:val="28"/>
          <w:szCs w:val="28"/>
          <w:rtl w:val="true"/>
          <w:lang w:bidi="ar-SA"/>
        </w:rPr>
        <w:t xml:space="preserve">. </w:t>
      </w:r>
      <w:bookmarkStart w:id="228" w:name="pg16550_183436"/>
    </w:p>
    <w:p>
      <w:pPr>
        <w:pStyle w:val="Heading3"/>
        <w:numPr>
          <w:ilvl w:val="2"/>
          <w:numId w:val="1"/>
        </w:numPr>
        <w:rPr/>
      </w:pPr>
      <w:bookmarkStart w:id="229" w:name="__RefHeading___Toc10141404_1280447820"/>
      <w:bookmarkStart w:id="230" w:name="_Toc79"/>
      <w:bookmarkEnd w:id="228"/>
      <w:bookmarkEnd w:id="229"/>
      <w:r>
        <w:rPr>
          <w:rtl w:val="true"/>
        </w:rPr>
        <w:t>التمهيد</w:t>
      </w:r>
      <w:bookmarkEnd w:id="230"/>
    </w:p>
    <w:p>
      <w:pPr>
        <w:pStyle w:val="Heading3"/>
        <w:numPr>
          <w:ilvl w:val="2"/>
          <w:numId w:val="1"/>
        </w:numPr>
        <w:rPr/>
      </w:pPr>
      <w:bookmarkStart w:id="231" w:name="__RefHeading___Toc10141406_1280447820"/>
      <w:bookmarkStart w:id="232" w:name="_Toc80"/>
      <w:bookmarkEnd w:id="231"/>
      <w:r>
        <w:rPr>
          <w:rtl w:val="true"/>
        </w:rPr>
        <w:t>نظرة على مدلول الانزياح الدلالي</w:t>
      </w:r>
      <w:r>
        <w:rPr>
          <w:rtl w:val="true"/>
        </w:rPr>
        <w:t>:</w:t>
      </w:r>
      <w:bookmarkEnd w:id="232"/>
    </w:p>
    <w:p>
      <w:pPr>
        <w:pStyle w:val="BookText"/>
        <w:rPr/>
      </w:pPr>
      <w:r>
        <w:rPr>
          <w:rFonts w:ascii="Amiri" w:hAnsi="Amiri" w:eastAsia="Amiri" w:cs="Amiri"/>
          <w:color w:val="111111"/>
          <w:sz w:val="28"/>
          <w:sz w:val="28"/>
          <w:szCs w:val="28"/>
          <w:rtl w:val="true"/>
          <w:lang w:bidi="ar-SA"/>
        </w:rPr>
        <w:t xml:space="preserve">تعدُّ نصوص الانزياح الدلالي من النصوص التي تتطلب وقفة وتأمل من المتلقي والمتكلم قبل الولوج إلى خفايا أسرارها ولو تتبعنا دلالات تلك النصوص التي وظفتها لإبراز المعاني الأصيلة ولاسيما ما وجدناه في نصوص عهد الإمام، لذا وجدناه أفصح عن بلاغة النص وروعة بيانه، وأبرز شواهد جديدة على مقدرة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إظهار صور بيانية تنسجم مع الواقع الذي يعيشه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ويبقى الأثر الدلالي والجمالي لأسلوب الانزياح ماثلاً في ذهن المتلقي زمناً طويلاً؛ لأنَّهُ تشكلَ في ذهنه ووجدانه بطريق غير مباشر، فيدفع المتلقي للمشاركة في إعادة ترتيب الناتج الجديد للصياغة الدلالية، بمراحل ثلاث،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حيث يلفت أسلوب الانزياح انتباه المتلقي بخروج تشكيله اللغوي عن ظاهرة البنية المثالية أو مقتضى ظاهر حال المتلقي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التفاعل بين المتلقي والصياغة لمعرفة دواعي الانزياح عن البنية المثالية والمقاصد الجمالية التي تكمن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إنتاج الدلالة وتكثيف التأثير الجمالي في ذهن المتلقي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يتضح أنَّ بنية الانزياح الدلالي تتسم بانقطاع العلاقات بين الألفاظ ودلالتها الظاهرة؛ لذا لا يكاد المعنى يطفو على السطح فيها إلا بجهد من المتلقي؛ ومعونةٍ من الدوال الأخرى في الصياغة ؛ وإيضاح من السياق المحيط به، فالذي يميّز هذا الأسلوب، الاتجاه الدلالي للبنية السطحية للصياغة يخالف الاتجاه الدلالي للبنية العميقة التي يتوصل إليها المتلقي</w:t>
      </w:r>
      <w:r>
        <w:rPr>
          <w:rFonts w:eastAsia="Amiri" w:cs="Amiri" w:ascii="Amiri" w:hAnsi="Amiri"/>
          <w:color w:val="111111"/>
          <w:sz w:val="28"/>
          <w:szCs w:val="28"/>
          <w:rtl w:val="true"/>
          <w:lang w:bidi="ar-SA"/>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واللافت للنظر في النصِّ تعبيره عن بعض معانيه بأسلوب مغاير، إذْ نجده يسعى بقوة لغرض إثبات معنى من المعاني، لا يذكره باللفظ الذي وضع له بأصل اللغة، بل </w:t>
      </w:r>
    </w:p>
    <w:p>
      <w:pPr>
        <w:pStyle w:val="BookText"/>
        <w:rPr/>
      </w:pPr>
      <w:r>
        <w:rPr>
          <w:rFonts w:ascii="Amiri" w:hAnsi="Amiri" w:eastAsia="Amiri" w:cs="Amiri"/>
          <w:color w:val="111111"/>
          <w:sz w:val="28"/>
          <w:sz w:val="28"/>
          <w:szCs w:val="28"/>
          <w:rtl w:val="true"/>
          <w:lang w:bidi="ar-SA"/>
        </w:rPr>
        <w:t xml:space="preserve">يلجأ إلى لفظ مختلف موضوعٍ لمعنى آخر، في جانب من جوانبه يتبع المعنى الأول الذي يريده صاحب النصِّ، فيعبّر بهذا اللفظ عمَّا يريد؛ لعلاقةٍ بين المعنى الأصلي والمعنى الجديد المراد، وهذه الطريقة التي يوظَّفها النصُّ في التعبير عن المعاني تندرج تحت ما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بالانزياح الدلالي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يعني الانتقال من المعنى الأساسي أو المعجمي إلى المعنى السياقي الذي تأخذه الكلمة حينما توضع في سياقٍ معينٍ يحدد معنى الجملة بأكملها؛ حيث تنزاح الدوال عن مدلولاتها الحقيقية المألوفة إلى مدلولات مجازية تشكل للفظة الصورة البيانية للنص، وبذلك تبرز دلالات جديدة غير معهودة يسعى إليها المتكلم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يعتقد أنَّ الانزياح الدلالي يقوم على استبدال المعنى الحقيقي أو السطحي للفظة بالمعنى المجازي العميق؛ حيث يتمُّ الانتقال من المعنى الأول إلى المعنى الثاني، وهذا ما أشار له جان كوهن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المعنى المفهومي إلى المعنى الانفعالي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هذا الانتقال يحصل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عندما يتعادل المعنيان، أو إذا كانا لا يختلفان من جهة العموم والخصوص، كما في حالة الانتقال من المحل إلى الحال، أو من السبب إلى المسبب، أو من العلامة الدالة إلى الشيء المدلول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نجد له تمثيلاً في قول المتنبي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أيادٍ إلىَّ سابقةٌ أعد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ولا أعدِّدُها</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فعند قراءة البيت يتبادر إلى الذهن أنَّ المقصود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المعنى المستقر في المعجم 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الجارحة التي للإنسان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هذا المعنى ليس هو المراد، إذْ أنَّهُ لا يلائم السياق، ولذا يجري البحث عن معنى آخر، ويعوّل الذهن في ذلك على علاقات التجاور، حيث يقوده معنى الجارحة إلى أقرب المعاني الآية وهو الإعطاء، إذ هي وسيلته، والإعطاء يقوده إلى معنى النعمة، وهو المعنى المراد في البيت، والانتقال من المعنى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المعنى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يمثل انزياحاً دلالياً من المعنى المعجمي إلى المعنى السياقي أو الدلالة السياقية، وهنا لا بد من الإشارة إلى أنَّ هذا الانزياح لا يراد به إبدال أحد المعنيين </w:t>
      </w:r>
    </w:p>
    <w:p>
      <w:pPr>
        <w:pStyle w:val="BookText"/>
        <w:rPr/>
      </w:pPr>
      <w:r>
        <w:rPr>
          <w:rFonts w:ascii="Amiri" w:hAnsi="Amiri" w:eastAsia="Amiri" w:cs="Amiri"/>
          <w:color w:val="111111"/>
          <w:sz w:val="28"/>
          <w:sz w:val="28"/>
          <w:szCs w:val="28"/>
          <w:rtl w:val="true"/>
          <w:lang w:bidi="ar-SA"/>
        </w:rPr>
        <w:t>بالآخر بقدر ما يُراد به عملية التفاعل بين هذين المعنيين، ذلك بأنَّ المعنى الأساسي فيه لا يختفي؛ ولكنَّه يتراجع إلى خطٍ خلفي وراء المعنى السياقي؛ وهكذا تقوم بين المعنيين علاقة تفاعلٍ وتماهٍ؛ ومن خلال هذه العلاقة وهذا التفاعل يبرز الانزياح الدلالي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هو جدير بالذكر في هذا المقام أنَّ النقادَ والبلاغيين القدامى كان لهم إشارات مبكرة تعدُّ بذورة للبحث في الانزياح الدلالي؛ ومنهم عبد القاهر الجرجاني الذي قسَّم المعنى إلى ضربين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فالضرب الأول هو القول على سبيل الحقيقة، إذْ يتقيَّد صاحب الخطاب بالمعنى والدلالة المعجمية؛ أي تفسير ألفاظ اللغة بعضها ببعضٍ، وقد ساه عبد القاهر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 للتفسير إلا دلالة واحدة هي دلالة اللفظ لذلك يمكن استعمال المعادلة الآتية للدلالة على هذا النمط، ولنأخذ مثالا بسيطاً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زيدٌ من بيته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المدلول</w:t>
      </w:r>
    </w:p>
    <w:p>
      <w:pPr>
        <w:pStyle w:val="BookText"/>
        <w:rPr/>
      </w:pPr>
      <w:r>
        <w:rPr>
          <w:rFonts w:ascii="IRNazanin" w:hAnsi="IRNazanin" w:eastAsia="IRNazanin"/>
          <w:color w:val="111111"/>
          <w:sz w:val="28"/>
          <w:sz w:val="28"/>
          <w:szCs w:val="28"/>
          <w:rtl w:val="true"/>
          <w:lang w:bidi="fa-IR"/>
        </w:rPr>
        <w:t>أو</w:t>
      </w:r>
    </w:p>
    <w:p>
      <w:pPr>
        <w:pStyle w:val="BookText"/>
        <w:rPr/>
      </w:pPr>
      <w:r>
        <w:rPr>
          <w:rFonts w:ascii="IRNazanin" w:hAnsi="IRNazanin" w:eastAsia="IRNazanin"/>
          <w:color w:val="111111"/>
          <w:sz w:val="28"/>
          <w:sz w:val="28"/>
          <w:szCs w:val="28"/>
          <w:rtl w:val="true"/>
          <w:lang w:bidi="fa-IR"/>
        </w:rPr>
        <w:t xml:space="preserve">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p>
    <w:p>
      <w:pPr>
        <w:pStyle w:val="BookText"/>
        <w:rPr/>
      </w:pPr>
      <w:r>
        <w:rPr>
          <w:rFonts w:ascii="IRNazanin" w:hAnsi="IRNazanin" w:eastAsia="IRNazanin"/>
          <w:color w:val="111111"/>
          <w:sz w:val="28"/>
          <w:sz w:val="28"/>
          <w:szCs w:val="28"/>
          <w:rtl w:val="true"/>
          <w:lang w:bidi="fa-IR"/>
        </w:rPr>
        <w:t xml:space="preserve">خرج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غادر بیته</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الضرب الثاني الذي أشار إليه عبد القاهر، هو القول على سبيل المجاز؛ إذ يخرج الكلام إلى معانٍ جديدة غير تلك التي يوجبها ظاهره؛ وهي معانٍ يعقلها السامع من المعنى الظاهر على سبيل الاستدلال؛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رأي عبد القاهر؛ ويمكن تمثيله بالقول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بعيدة مهوى القرط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 القريب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المسافة بين أذنها وكتفها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المعنى المجازي البعيد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 رقبتها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والدلالة على جمالها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تمثيله بالمعادلة الآتية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المدلول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المدلول الثاني</w:t>
      </w:r>
    </w:p>
    <w:p>
      <w:pPr>
        <w:pStyle w:val="BookText"/>
        <w:rPr/>
      </w:pPr>
      <w:r>
        <w:rPr>
          <w:rFonts w:ascii="IRNazanin" w:hAnsi="IRNazanin" w:eastAsia="IRNazanin"/>
          <w:color w:val="111111"/>
          <w:sz w:val="28"/>
          <w:sz w:val="28"/>
          <w:szCs w:val="28"/>
          <w:rtl w:val="true"/>
          <w:lang w:bidi="fa-IR"/>
        </w:rPr>
        <w:t>أو</w:t>
      </w:r>
    </w:p>
    <w:p>
      <w:pPr>
        <w:pStyle w:val="BookText"/>
        <w:rPr/>
      </w:pPr>
      <w:r>
        <w:rPr>
          <w:rFonts w:ascii="Amiri" w:hAnsi="Amiri" w:eastAsia="Amiri" w:cs="Amiri"/>
          <w:color w:val="111111"/>
          <w:sz w:val="28"/>
          <w:sz w:val="28"/>
          <w:szCs w:val="28"/>
          <w:rtl w:val="true"/>
          <w:lang w:bidi="ar-SA"/>
        </w:rPr>
        <w:t xml:space="preserve">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المعنى بعيدة مهوى القرط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المسافة بين الأذنين والأكتاف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طويلة الرقبة دالة على الجمال ومن هنا يمكن القول أنَّ آراء عبد القاهر في هذا المجال جاءت متطابقة مع ما اصطلح عليه حديثاً بالانزياح الدلالي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يلفت الانتباه في نصوص هذا البحث يجد تعبيره مائزاً موضحاً عن بعض معانيه بصورة غير مباشرة فلو اضطر لإثبات معنى من المعاني، فلا يذكره باللفظ الموضوع له في اللغة، بل يلجأ إلى لفظ آخر ولكنه تابع للمعنى الذي يريده، فيعبر بهذا اللفظ عمّا يريد، لعلاقة بين المعنى الأصلي والمعنى المراد، وهذه الطريقة التي وظَّفتها نصوص هذا البحث في التعبير عن المعاني تندرج تحت ما يسمّى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الانزياح الدلالي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يعني الانتقال من المعنى الأساسي أو المعجمي للفظة إلى المعنى السياقي الذي تأخذه الكلمة حينما توضع في سياق معين يحدد معنى الجملة بأكملها، حيث تنزاح الدوال عن مدلولاتها فتختفي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نتيجة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الدلالات المألوفة للألفاظ لتحلّ محلها دلالات جديدة غير معهودة يسعى إليها المتكلم</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ومعنى هذا أنَّ الانزياح الدلالي يقوم على استبدال المعنى الحقيقي أو السطحي للفظة بالمعنى المجازي العميق، حيث يتم الانتقال من المعنى الأول إلى المعنى الثاني، أو كما قال جان کوهن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المعنى المفهومي إلى المعنى الانفعالي</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233" w:name="pg16550_183440"/>
    </w:p>
    <w:p>
      <w:pPr>
        <w:pStyle w:val="BookText"/>
        <w:rPr/>
      </w:pPr>
      <w:bookmarkEnd w:id="233"/>
      <w:r>
        <w:rPr>
          <w:rFonts w:ascii="Amiri" w:hAnsi="Amiri" w:eastAsia="Amiri" w:cs="Amiri"/>
          <w:color w:val="111111"/>
          <w:sz w:val="28"/>
          <w:sz w:val="28"/>
          <w:szCs w:val="28"/>
          <w:rtl w:val="true"/>
          <w:lang w:bidi="ar-SA"/>
        </w:rPr>
        <w:t xml:space="preserve">واعتماداً على ما تقدم من دلائل ومحاور يدور في فلكها الانزياح الدلالي؛ سنعمد إلى أسلوب دراسة الصور البيانية التي تمحورت حول نصوص العهد الذي نقل 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عامله على مصر مالك بن الأشتر النخعي بتتبعها في أنموذجات لصور بيانية تمثلت في المجاز والاستعارة والكناية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وبدءاً يكون بحثنا في صور الانزياح للمجاز</w:t>
      </w:r>
      <w:r>
        <w:rPr>
          <w:rFonts w:eastAsia="Amiri" w:cs="Amiri" w:ascii="Amiri" w:hAnsi="Amiri"/>
          <w:color w:val="111111"/>
          <w:sz w:val="28"/>
          <w:szCs w:val="28"/>
          <w:rtl w:val="true"/>
          <w:lang w:bidi="ar-SA"/>
        </w:rPr>
        <w:t>.</w:t>
      </w:r>
    </w:p>
    <w:p>
      <w:pPr>
        <w:pStyle w:val="Heading3"/>
        <w:numPr>
          <w:ilvl w:val="2"/>
          <w:numId w:val="1"/>
        </w:numPr>
        <w:rPr/>
      </w:pPr>
      <w:bookmarkStart w:id="234" w:name="__RefHeading___Toc10141408_1280447820"/>
      <w:bookmarkStart w:id="235" w:name="_Toc81"/>
      <w:bookmarkEnd w:id="234"/>
      <w:r>
        <w:rPr>
          <w:rtl w:val="true"/>
        </w:rPr>
        <w:t>أولاً</w:t>
      </w:r>
      <w:r>
        <w:rPr>
          <w:rtl w:val="true"/>
        </w:rPr>
        <w:t xml:space="preserve">: </w:t>
      </w:r>
      <w:r>
        <w:rPr>
          <w:rtl w:val="true"/>
        </w:rPr>
        <w:t>صور الانزياح الدلالي المجازي</w:t>
      </w:r>
      <w:r>
        <w:rPr>
          <w:rtl w:val="true"/>
        </w:rPr>
        <w:t>:</w:t>
      </w:r>
      <w:bookmarkEnd w:id="235"/>
    </w:p>
    <w:p>
      <w:pPr>
        <w:pStyle w:val="BookText"/>
        <w:rPr/>
      </w:pPr>
      <w:r>
        <w:rPr>
          <w:rFonts w:ascii="Amiri" w:hAnsi="Amiri" w:eastAsia="Amiri" w:cs="Amiri"/>
          <w:color w:val="111111"/>
          <w:sz w:val="28"/>
          <w:sz w:val="28"/>
          <w:szCs w:val="28"/>
          <w:rtl w:val="true"/>
          <w:lang w:bidi="ar-SA"/>
        </w:rPr>
        <w:t xml:space="preserve">وبناءً على ما تقدم يمكن القول أنَّ المجاز يمثل ضرباً من التغيير في الدلالة أو المعنى، ذلك أنَّه يتخذ من اللغة عالماً يتحرك من خلاله لتأدية وظيفته البلاغية، حيث يعمل المجاز على منح الكلمة طاقة متجددة إضافة إلى معناها المعجمي بأقل قدر من الألفاظ، فتأتلف الكلمات في تراكيب جمالية ذات طاقة انفعالية، وبذلك تكون اللغة وسيلة للإيحاء وليست أداة لنقل معانٍ محددة، معنى هذا أنَّ القيمة الدلالية ورفدها بدلالات ثانوية وقيم فنية لا تلمس في الأداء الحقيقي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فاللغة المجازية تبرز الكلام أبداً في صورة مستجدة، وتعطيك الكثير من المعاني باليسير من اللفظ، حتى تخرج من الصدفة الواحدة عدة من الدرر، و تجني من الغصن الواحد أنواعاً من الثمر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القول بأنَّ بحوث المجاز تمثل مجالاً رحباً للكشف عن خصوصية النصِّ في الانزياح إلى معنی جدید یُدرك من وحي السياق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المعروف أنَّ البلاغيين تحدثوا عن نوعين من المجاز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عقلي، ولغوي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يكن النص الذي نحاول الدراسة فيه بمنأى عن هذا التقسيم، فقد اشتملت عباراته وفقراته على نماذج من المجاز العقلي أو اللغوي التي تعدُّ في القمة من الاستعمال البياني، لكنَّ الذي يهمنا في هذا المقام هو المجاز اللغوي بشقيه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المجاز المرسل، الاستعارة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يمثل جوهر عملية الانزياح الدلالي، على العكس من المجاز العقلي الذي يخرج من دائرة الانزياح الدلالي ليدخل في دائرة الانزياح التركيبي</w:t>
      </w:r>
      <w:r>
        <w:rPr>
          <w:rFonts w:eastAsia="IRNazanin" w:cs="IRNazanin"/>
          <w:color w:val="111111"/>
          <w:sz w:val="28"/>
          <w:szCs w:val="28"/>
          <w:rtl w:val="true"/>
          <w:lang w:bidi="fa-IR"/>
        </w:rPr>
        <w:t xml:space="preserve">. </w:t>
      </w:r>
      <w:bookmarkStart w:id="236" w:name="pg16550_183441"/>
    </w:p>
    <w:p>
      <w:pPr>
        <w:pStyle w:val="BookText"/>
        <w:rPr/>
      </w:pPr>
      <w:bookmarkEnd w:id="236"/>
      <w:r>
        <w:rPr>
          <w:rFonts w:ascii="Amiri" w:hAnsi="Amiri" w:eastAsia="Amiri" w:cs="Amiri"/>
          <w:color w:val="111111"/>
          <w:sz w:val="28"/>
          <w:sz w:val="28"/>
          <w:szCs w:val="28"/>
          <w:rtl w:val="true"/>
          <w:lang w:bidi="ar-SA"/>
        </w:rPr>
        <w:t>لذلك سيكون محور دراستنا هو المجاز اللغوي لارتباطه الوثيق بالانزياح الدلالي وصوره البيانية، فالمجاز اللغوي هو استعمال اللفظ في غير ما وضع له أصلاً، لعلاقة بين المعنى الحقيقي والمعنى المجازي، مع وجود قرينة مانعة من إرادة المعنى الحقيقي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الألفاظ لا تحتفظ بدلالتها الأصلية، وإنما تنتقل إلى دلالات أخرى جديدة يسعى المتكلم لإيصالها إلى المتلقي، وبهذا نخلص إلى أنَّ المجاز المرسل دخل في الانزياح الدلالي لدراستنا، وقد تخطى حدود الدائرة اللغوية إلى الدائرة الفنية لينقلنا إلى مناخ الغني في المفردات والمعاني، وصيغ من الابتكار والشمول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وأشهر علاقاته التي سنتناولها بالدراسة والتحليل هي</w:t>
      </w:r>
      <w:r>
        <w:rPr>
          <w:rFonts w:eastAsia="Amiri" w:cs="Amiri" w:ascii="Amiri" w:hAnsi="Amiri"/>
          <w:color w:val="111111"/>
          <w:sz w:val="28"/>
          <w:szCs w:val="28"/>
          <w:rtl w:val="true"/>
          <w:lang w:bidi="ar-SA"/>
        </w:rPr>
        <w:t>:</w:t>
      </w:r>
    </w:p>
    <w:p>
      <w:pPr>
        <w:pStyle w:val="Heading3"/>
        <w:numPr>
          <w:ilvl w:val="2"/>
          <w:numId w:val="1"/>
        </w:numPr>
        <w:rPr/>
      </w:pPr>
      <w:bookmarkStart w:id="237" w:name="__RefHeading___Toc10141410_1280447820"/>
      <w:bookmarkStart w:id="238" w:name="_Toc82"/>
      <w:bookmarkEnd w:id="237"/>
      <w:r>
        <w:rPr/>
        <w:t>1</w:t>
      </w:r>
      <w:r>
        <w:rPr>
          <w:rtl w:val="true"/>
        </w:rPr>
        <w:t xml:space="preserve"> - </w:t>
      </w:r>
      <w:r>
        <w:rPr>
          <w:rtl w:val="true"/>
        </w:rPr>
        <w:t>العلاقة السببية</w:t>
      </w:r>
      <w:r>
        <w:rPr>
          <w:rtl w:val="true"/>
        </w:rPr>
        <w:t>:</w:t>
      </w:r>
      <w:bookmarkEnd w:id="238"/>
    </w:p>
    <w:p>
      <w:pPr>
        <w:pStyle w:val="BookText"/>
        <w:rPr/>
      </w:pPr>
      <w:r>
        <w:rPr>
          <w:rFonts w:ascii="Amiri" w:hAnsi="Amiri" w:eastAsia="Amiri" w:cs="Amiri"/>
          <w:color w:val="111111"/>
          <w:sz w:val="28"/>
          <w:sz w:val="28"/>
          <w:szCs w:val="28"/>
          <w:rtl w:val="true"/>
          <w:lang w:bidi="ar-SA"/>
        </w:rPr>
        <w:t xml:space="preserve">وهي أنْ يذكر السبب، ويراد المسبب، أي أن يكون المعنى الموضوع له اللفظ المذكور سببًا في المعنى المراد فيطلق السبب على المسبب أو النتيجة، ومثال ذلك قول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سخط العامة يجحف برضى الخاصة، وإن سخط الخاصة يغتفر مع رضى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استعمل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رضى العامة والخاصة استعمالاً حقيقياً؛ في حين انزاحت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يغتفر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معناها الحقيقي إلى معنى المعنى أو دلالة أخرى جديدة فهي ليست على سبيل الغفران الحقيقي الناتج عن ارتكاب ذنب ما، وإنما إشارة لرضى العامة وبقاء من تولى الأمر في محله واستناده على دعامة الشعب وليس من يخصون الأمير 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توضيح ذلك المعني بالمخطط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المدلول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المدلول المجازي</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الغفران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ارتكاب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الحكم </w:t>
      </w:r>
    </w:p>
    <w:p>
      <w:pPr>
        <w:pStyle w:val="BookText"/>
        <w:rPr/>
      </w:pPr>
      <w:r>
        <w:rPr>
          <w:rFonts w:ascii="Amiri" w:hAnsi="Amiri" w:eastAsia="Amiri" w:cs="Amiri"/>
          <w:color w:val="111111"/>
          <w:sz w:val="28"/>
          <w:sz w:val="28"/>
          <w:szCs w:val="28"/>
          <w:rtl w:val="true"/>
          <w:lang w:bidi="ar-SA"/>
        </w:rPr>
        <w:t>فالمدلول الحقيقي، هو عدم ارتكاب الذنوب بنيل رضى الخاصة، ولكن اللفظ تحول إلى دلالة أخرى جديدة غير تلك التي جاءت على سبيل الحقيقة وهو عدم حصول الرضى من الخاصة، وتحقق ذلك برضى العامة يتحقق غفران الذنوب التي تساعد على بقاء الأمير في منصبه ومكانته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كانت اللغة لا تعمل إلا بتوفر وجهي العلامة اللغوية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الحسي، والوجه المعنوي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الدال، المدلول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يستقیم فهم الكلام المشتمل على وجه من دون الآخر كما في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تدخلن في مشورتك بخيلاً يعدل بك عن الفضل ويعدك الفقر، ولا جباناً يضعفك عن الأمور، ولا حريصاً يزين لك الشره بالجور، فإنَّ البخل والجبن والحرص غرائز شتی يجمعها سوء الظن بالله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تتبع ذلك من خلال المعادلة الآتية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العلامة الدالة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المدلول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المدلول المجازي</w:t>
      </w:r>
    </w:p>
    <w:p>
      <w:pPr>
        <w:pStyle w:val="BookText"/>
        <w:rPr/>
      </w:pPr>
      <w:r>
        <w:rPr>
          <w:rFonts w:ascii="Amiri" w:hAnsi="Amiri" w:eastAsia="Amiri" w:cs="Amiri"/>
          <w:color w:val="111111"/>
          <w:sz w:val="28"/>
          <w:sz w:val="28"/>
          <w:szCs w:val="28"/>
          <w:rtl w:val="true"/>
          <w:lang w:bidi="ar-SA"/>
        </w:rPr>
        <w:t xml:space="preserve">المشورة من الصفات الجيدة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البخل وغيره من الصفات المذمومة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الفشل</w:t>
      </w:r>
    </w:p>
    <w:p>
      <w:pPr>
        <w:pStyle w:val="BookText"/>
        <w:rPr/>
      </w:pPr>
      <w:r>
        <w:rPr>
          <w:rFonts w:ascii="Amiri" w:hAnsi="Amiri" w:eastAsia="Amiri" w:cs="Amiri"/>
          <w:color w:val="111111"/>
          <w:sz w:val="28"/>
          <w:sz w:val="28"/>
          <w:szCs w:val="28"/>
          <w:rtl w:val="true"/>
          <w:lang w:bidi="ar-SA"/>
        </w:rPr>
        <w:t xml:space="preserve">ففي هذا المثال ينطلق الذهن من العنصر الحاضر المنزاح عنه دلالياً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القيادة عند الاعتماد على عناصره الحقيقية الحسية المباشرة لمن يتصف بالجبن، أو الحرص؛ أو البخل، وبهذا تحققت الدلالة الانزياحية للصورة المجازية التي تحولت من دلالة الاستشارة التي هي محط مدح وإطراء إلى معنى المعنى أو دلالة الفشل</w:t>
      </w:r>
      <w:r>
        <w:rPr>
          <w:rFonts w:eastAsia="Amiri" w:cs="Amiri" w:ascii="Amiri" w:hAnsi="Amiri"/>
          <w:color w:val="111111"/>
          <w:sz w:val="28"/>
          <w:szCs w:val="28"/>
          <w:rtl w:val="true"/>
          <w:lang w:bidi="ar-SA"/>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ويبدو أنَّ الاعتماد على معيار العلاقة السببية، يبرز الخلاف بين الدال والمدلول، وهو خلاف ظاهري لا يتجاوز المستوى السطحي للصياغة، والغاية منه إبراز قوة السببية بين الدال والمدلول</w:t>
      </w:r>
      <w:r>
        <w:rPr>
          <w:rFonts w:eastAsia="Amiri" w:cs="Amiri" w:ascii="Amiri" w:hAnsi="Amiri"/>
          <w:color w:val="111111"/>
          <w:sz w:val="28"/>
          <w:szCs w:val="28"/>
          <w:rtl w:val="true"/>
          <w:lang w:bidi="ar-SA"/>
        </w:rPr>
        <w:t xml:space="preserve">. </w:t>
      </w:r>
      <w:bookmarkStart w:id="239" w:name="pg16550_183443"/>
    </w:p>
    <w:p>
      <w:pPr>
        <w:pStyle w:val="Heading3"/>
        <w:numPr>
          <w:ilvl w:val="2"/>
          <w:numId w:val="1"/>
        </w:numPr>
        <w:rPr/>
      </w:pPr>
      <w:bookmarkStart w:id="240" w:name="__RefHeading___Toc10141412_1280447820"/>
      <w:bookmarkStart w:id="241" w:name="_Toc83"/>
      <w:bookmarkEnd w:id="239"/>
      <w:bookmarkEnd w:id="240"/>
      <w:r>
        <w:rPr/>
        <w:t>2</w:t>
      </w:r>
      <w:r>
        <w:rPr>
          <w:rtl w:val="true"/>
        </w:rPr>
        <w:t xml:space="preserve"> - </w:t>
      </w:r>
      <w:r>
        <w:rPr>
          <w:rtl w:val="true"/>
        </w:rPr>
        <w:t>العلاقة المسببية</w:t>
      </w:r>
      <w:r>
        <w:rPr>
          <w:rtl w:val="true"/>
        </w:rPr>
        <w:t>:</w:t>
      </w:r>
      <w:bookmarkEnd w:id="241"/>
    </w:p>
    <w:p>
      <w:pPr>
        <w:pStyle w:val="BookText"/>
        <w:rPr/>
      </w:pPr>
      <w:r>
        <w:rPr>
          <w:rFonts w:ascii="IRNazanin" w:hAnsi="IRNazanin" w:eastAsia="IRNazanin"/>
          <w:color w:val="111111"/>
          <w:sz w:val="28"/>
          <w:sz w:val="28"/>
          <w:szCs w:val="28"/>
          <w:rtl w:val="true"/>
          <w:lang w:bidi="fa-IR"/>
        </w:rPr>
        <w:t xml:space="preserve">وهي أن يذكر المسبب ویُراد السبب بأن يكون المعنى الأصلي للفظ المذكور مسبباً عن المعنى المراد فيطلق اسم المسبب على السبب، ومنه قول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اعلم يا مالك أني قد وجهتك إلى بلاد قد جرت عليها دول قبلك من عدل وجور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يتحدث النصّ عن الحكام الذين حكموا هذه البلاد قبل مالك الأشتر وهذا كان مقتضى ظاهر السياق، لكن النص لم يأتِ بها أشار إليه السياق، وإنما استعمل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تدل على التداول أو كثرة الأموال، وهنا انزياح في المدلول اللغوي الصورة بيانية مجازاً للفظة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بيان ذلك بالمخطط الآتي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المدلول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المدلول الثاني</w:t>
      </w:r>
    </w:p>
    <w:p>
      <w:pPr>
        <w:pStyle w:val="BookText"/>
        <w:rPr/>
      </w:pPr>
      <w:r>
        <w:rPr>
          <w:rFonts w:ascii="Amiri" w:hAnsi="Amiri" w:eastAsia="Amiri" w:cs="Amiri"/>
          <w:color w:val="111111"/>
          <w:sz w:val="28"/>
          <w:sz w:val="28"/>
          <w:szCs w:val="28"/>
          <w:rtl w:val="true"/>
          <w:lang w:bidi="ar-SA"/>
        </w:rPr>
        <w:t xml:space="preserve">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التداول وكثرة 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الحكام</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يلاحظ في هذا السياق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يعْبُر عن مدلوله الحقيقي الأول إلى مدلوله المجازي الثاني عن طريق علاقة تجمع بينهما يبصرها الذهن فيهتدي بها إلى تحليل الخطاب التحليل المقبول، وهذه العلاقة هي العلاقة المسبية التي مكنت السياق من الانزياح عن السبب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المسبب أو النتيجة التي كثرة الأموال أو التداول، والمقصود هم الأشخاص الذين حكموا قبل مالك، والانزياح هنا ذو حركة أمامية بمعنى أنَّ حركة الذهن تبدأ فاعليتها من الأموال والتداول لتتجاوزها إلى المسبب في هذه الأشياء وهم الحكام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بلاغة هذا الانزياح تبرز في تأكيده على قوة السببية بين لفظ الدول والحكام، وفي ذلك تنبيه للناس وللحاكم نفسه، على وجوب تحقيق العدالة والابتعاد عن الظلم والجور</w:t>
      </w:r>
      <w:r>
        <w:rPr>
          <w:rFonts w:eastAsia="Amiri" w:cs="Amiri" w:ascii="Amiri" w:hAnsi="Amiri"/>
          <w:color w:val="111111"/>
          <w:sz w:val="28"/>
          <w:szCs w:val="28"/>
          <w:rtl w:val="true"/>
          <w:lang w:bidi="ar-SA"/>
        </w:rPr>
        <w:t xml:space="preserve">. </w:t>
      </w:r>
      <w:bookmarkStart w:id="242" w:name="pg16550_183444"/>
    </w:p>
    <w:p>
      <w:pPr>
        <w:pStyle w:val="Heading3"/>
        <w:numPr>
          <w:ilvl w:val="2"/>
          <w:numId w:val="1"/>
        </w:numPr>
        <w:rPr/>
      </w:pPr>
      <w:bookmarkStart w:id="243" w:name="__RefHeading___Toc10141414_1280447820"/>
      <w:bookmarkStart w:id="244" w:name="_Toc84"/>
      <w:bookmarkEnd w:id="242"/>
      <w:bookmarkEnd w:id="243"/>
      <w:r>
        <w:rPr/>
        <w:t>3</w:t>
      </w:r>
      <w:r>
        <w:rPr>
          <w:rtl w:val="true"/>
        </w:rPr>
        <w:t xml:space="preserve"> - </w:t>
      </w:r>
      <w:r>
        <w:rPr>
          <w:rtl w:val="true"/>
        </w:rPr>
        <w:t>علاقة الكلية</w:t>
      </w:r>
      <w:r>
        <w:rPr>
          <w:rtl w:val="true"/>
        </w:rPr>
        <w:t>:</w:t>
      </w:r>
      <w:bookmarkEnd w:id="244"/>
    </w:p>
    <w:p>
      <w:pPr>
        <w:pStyle w:val="BookText"/>
        <w:rPr/>
      </w:pPr>
      <w:r>
        <w:rPr>
          <w:rFonts w:ascii="Amiri" w:hAnsi="Amiri" w:eastAsia="Amiri" w:cs="Amiri"/>
          <w:color w:val="111111"/>
          <w:sz w:val="28"/>
          <w:sz w:val="28"/>
          <w:szCs w:val="28"/>
          <w:rtl w:val="true"/>
          <w:lang w:bidi="ar-SA"/>
        </w:rPr>
        <w:t xml:space="preserve">يقصد بها تسمية الكل باسم الجزء، بحيث يستعمل اللفظ الدال على الكل ويُراد منه الجزء، ومن ذلك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ألصق بذوي الأحساب وأهل البيوتات الصالحة والسوابق الحسنة،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يبرز الانزياح في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ألصق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اللصق صفة قبيحة في أعمها؛ وأتت اللفظة على لهجة تميم، وتعدُّ من الأفعال الشائنة التي يقوم بها الشخص أو مجموعة من الأشخاص؛ ولكن تكلم باسم الجمع ويقصد المفرد، فقد قصد بألصق تقرب وليكن مستشارك، ومن تسمع منه هو من أصحاب الحسب والأم التي لا تشوبها شائبة والأصل الصحيح ويتمثل الانزياح في الشكل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المدلول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المدلول الثاني</w:t>
      </w:r>
    </w:p>
    <w:p>
      <w:pPr>
        <w:pStyle w:val="BookText"/>
        <w:rPr/>
      </w:pPr>
      <w:r>
        <w:rPr>
          <w:rFonts w:ascii="Amiri" w:hAnsi="Amiri" w:eastAsia="Amiri" w:cs="Amiri"/>
          <w:color w:val="111111"/>
          <w:sz w:val="28"/>
          <w:sz w:val="28"/>
          <w:szCs w:val="28"/>
          <w:rtl w:val="true"/>
          <w:lang w:bidi="ar-SA"/>
        </w:rPr>
        <w:t xml:space="preserve">ألصق بذوي الأحساب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مقاربة الأصل الطاهر للجمع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مقاربة الأصل الطاهر للمفرد</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مقتضى ظاهر السياق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تقرب من الناس الذين يتسمون بأصول نظيفة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أنه عدل عن ذلك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إلصق بذوي الأحساب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ويبدو أنَّهُ هنا أنه يشير بإشارة خفية عن طريق الانزياح لإشعار من يسيرون بهذا الدرب وهو البحث عن مقاربة الناس بقوة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ليؤكد على الصفة الحميدة التي يجب أن يتصف بها من يكون قريبا من الحاكم</w:t>
      </w:r>
      <w:r>
        <w:rPr>
          <w:rFonts w:eastAsia="Amiri" w:cs="Amiri" w:ascii="Amiri" w:hAnsi="Amiri"/>
          <w:color w:val="111111"/>
          <w:sz w:val="28"/>
          <w:szCs w:val="28"/>
          <w:rtl w:val="true"/>
          <w:lang w:bidi="ar-SA"/>
        </w:rPr>
        <w:t xml:space="preserve">. </w:t>
      </w:r>
      <w:bookmarkStart w:id="245" w:name="pg16550_183445"/>
    </w:p>
    <w:p>
      <w:pPr>
        <w:pStyle w:val="Heading3"/>
        <w:numPr>
          <w:ilvl w:val="2"/>
          <w:numId w:val="1"/>
        </w:numPr>
        <w:rPr/>
      </w:pPr>
      <w:bookmarkStart w:id="246" w:name="__RefHeading___Toc10141416_1280447820"/>
      <w:bookmarkStart w:id="247" w:name="_Toc85"/>
      <w:bookmarkEnd w:id="245"/>
      <w:bookmarkEnd w:id="246"/>
      <w:r>
        <w:rPr/>
        <w:t>4</w:t>
      </w:r>
      <w:r>
        <w:rPr>
          <w:rtl w:val="true"/>
        </w:rPr>
        <w:t xml:space="preserve"> - </w:t>
      </w:r>
      <w:r>
        <w:rPr>
          <w:rtl w:val="true"/>
        </w:rPr>
        <w:t>علاقة الجزئية</w:t>
      </w:r>
      <w:r>
        <w:rPr>
          <w:rtl w:val="true"/>
        </w:rPr>
        <w:t>:</w:t>
      </w:r>
      <w:bookmarkEnd w:id="247"/>
    </w:p>
    <w:p>
      <w:pPr>
        <w:pStyle w:val="BookText"/>
        <w:rPr/>
      </w:pPr>
      <w:r>
        <w:rPr>
          <w:rFonts w:ascii="IRNazanin" w:hAnsi="IRNazanin" w:eastAsia="IRNazanin"/>
          <w:color w:val="111111"/>
          <w:sz w:val="28"/>
          <w:sz w:val="28"/>
          <w:szCs w:val="28"/>
          <w:rtl w:val="true"/>
          <w:lang w:bidi="fa-IR"/>
        </w:rPr>
        <w:t xml:space="preserve">يقصد بها تسمية الشيء الجزئي باسم الكلِّ، بحيث يستعمل اللفظ الدال على الجزء ويُراد منه الكل، ومن ذلك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وليكن أبعد رعيتك منك وأشنأهم عندك اطلبهم لمعایب الناس</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يبرز الانزياح في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أطلبهم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المعايب لا تطلب، وإنما أفعال شائنة يقوم بها شخص أو مجموعة وهنا تكلم بصيغة المفرد وقصد الجمع فهو يقصد لا تقرب من حكمك من يفعل الشائن ليبحث عن معایب الناس، فالمقصود ليس فردا وإنها قصد جمع من فعل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ويتمثل الانزياح في الشكل التالي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المدلول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المدلول الثاني</w:t>
      </w:r>
    </w:p>
    <w:p>
      <w:pPr>
        <w:pStyle w:val="BookText"/>
        <w:rPr/>
      </w:pPr>
      <w:r>
        <w:rPr>
          <w:rFonts w:ascii="Amiri" w:hAnsi="Amiri" w:eastAsia="Amiri" w:cs="Amiri"/>
          <w:color w:val="111111"/>
          <w:sz w:val="28"/>
          <w:sz w:val="28"/>
          <w:szCs w:val="28"/>
          <w:rtl w:val="true"/>
          <w:lang w:bidi="ar-SA"/>
        </w:rPr>
        <w:t xml:space="preserve">الشخص طالب المعايب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مذمومة لشخص مفرد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 الجزء والمقصود الكل</w:t>
      </w:r>
    </w:p>
    <w:p>
      <w:pPr>
        <w:pStyle w:val="BookText"/>
        <w:rPr/>
      </w:pPr>
      <w:r>
        <w:rPr>
          <w:rFonts w:ascii="IRNazanin" w:hAnsi="IRNazanin" w:eastAsia="IRNazanin"/>
          <w:color w:val="111111"/>
          <w:sz w:val="28"/>
          <w:sz w:val="28"/>
          <w:szCs w:val="28"/>
          <w:rtl w:val="true"/>
          <w:lang w:bidi="fa-IR"/>
        </w:rPr>
        <w:t xml:space="preserve">وكان مقتضى ظاهر السياق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الفاعلون لما يضر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أنه عدل عن ذلك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أطلبهم لمعايب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ويبدو أنَّهُ هنا أنه يشير بإشارة خفية عن طريق الانزياح لإشعار من يسيرون بهذا الدرب وهو البحث عن معایب الناس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أطلبهم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ليؤكد على الصفة المذمومة التي يجب الابتعاد عنها</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أهم علاقات المجاز المرسل التي حفلت بها وثيقة العهد، وتبيّن لنا، من خلال تحليل أمثلتها أنَّهُ لابد للانزياح الدلالي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يكون مقبولاً للنفس مؤثراً فيها من علاقة تربط بين الدلالتين الحقيقية والمجازية للفظ، وهذه العلاقة هي التي تسوغ مثل هذا الاستعمال، لذلك يشترط فيها أن لا تكون واضحة وضوحاً تاماً بحيث لا تحتاج إلى تأمل وتدبر، وفي الوقت نفسه ألاّ تكون بعيدة مبهمة، وذلك لأنَّ وضوحها التام وانکشافها الكامل يفقد الانزياح الدلالي عنصر تأثيره، من حيث يكون عندئذٍ مبتذلاً، لا تحس النفس بلذة الانتقال من الدلالة الأولى إلى الثانية، إذ يقترب حينئذ من خصائص التعبير الحقيقي المباشر، فالعلاقة إذا لم تكن واضحة وضوحاُ تاماً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الحال في النص </w:t>
      </w:r>
    </w:p>
    <w:p>
      <w:pPr>
        <w:pStyle w:val="BookText"/>
        <w:rPr/>
      </w:pPr>
      <w:r>
        <w:rPr>
          <w:rFonts w:ascii="IRNazanin" w:hAnsi="IRNazanin" w:eastAsia="IRNazanin"/>
          <w:color w:val="111111"/>
          <w:sz w:val="28"/>
          <w:sz w:val="28"/>
          <w:szCs w:val="28"/>
          <w:rtl w:val="true"/>
          <w:lang w:bidi="fa-IR"/>
        </w:rPr>
        <w:t xml:space="preserve">القرآني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تثير في المتلقي انفعال التشوق، والتطلع إلى معرفة الدلالة المجازية التي يريدها المتكلم ويشير إليها هذا الاستعمال المجازي، حتى إذا وصل إليها تحسُّ نفسه حينذاك باللذة والمتعة، مما يستدعي توكيد المعنى المجازي فيها، وزيادة قابليته في إثارة الانفعال المناسب، وقد التفت صاحب الطراز إلى هذه الحقيقة فأشار إليها في أثناء تعليله لقدرة الأسلوب المجازي على التأثير في نفس المتلقي، حيث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النفسَ إذا وقفتْ على كلامٍ غير تامٍ بالمقصود منه تشوّقتْ إلى کمالهِ، فلو وقفت على تمام المقصود منه لم يبقَ لها هناك تشّقٌ أصلا، لأنَّ تحصيل الحاصل محال، وإن لم يقف على شيء منهُ فلا شوق لها هناك، فأمَّا إذا عرفته من بعض الوجوه من دون البعض الآخر، فإن القدر المعلوم يحصلُ شوقاً إلى ما ليس بمعلوم، فإذا عرفت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عُبِّرَ عن المعني باللفظ الدال على الحقيقة حصل كمال العلم به من جميع وجوهه، وإذا عُبِّرَ عنهُ بمجازهِ لم تعرف على جهة الكمال، فيحصل مع المجاز تشوّق إلى تحصيل الكلام</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ومعنى هذا أنَّ المتلقي حينما يصلُ إلى المعنى المراد من الانزياح الدلالي بعد تأملٍ وتدبر فإنّه يحسُّ بالمتعة والسعادة، فالنفسُ بطبيعتها تشعر بسعادة غامرة حينما تظفرُ بالشيء بعد طول معاناة وتفكير من اجل الحصول عليه، إذ يقع الظفرُ بالمعنى المراد من نفس المتلقي موقع البشري لشعورها بحلاوة الفهم، وهكذا فإن قيمة الانزياح الدلالي، وقدرتهُ على بالتأثير في المتلقي تعتمد على مهارة المبدع في اختيار الألفاظ فكل لفظ وضعَ في مكانهِ المناسب في بناءٍ محكم متماسك، بحيث لا يمكن أنْ يُستبدل لفظٌ بآخرَ، ولو حصل ذلك لاختلَّ المعنى وتشوّه البناءُ، فالمفردة قد تكون عادية، فإذا قرئتْ في القرآن وجدنا لها طعماً آخر، وتأثيراً فريداً لا نعرفه في حدوده الطبيعية المتعارف عليها</w:t>
      </w:r>
      <w:r>
        <w:rPr>
          <w:rFonts w:eastAsia="Amiri" w:cs="Amiri" w:ascii="Amiri" w:hAnsi="Amiri"/>
          <w:color w:val="111111"/>
          <w:sz w:val="28"/>
          <w:szCs w:val="28"/>
          <w:rtl w:val="true"/>
          <w:lang w:bidi="ar-SA"/>
        </w:rPr>
        <w:t xml:space="preserve">. </w:t>
      </w:r>
      <w:bookmarkStart w:id="248" w:name="pg16550_183447"/>
    </w:p>
    <w:p>
      <w:pPr>
        <w:pStyle w:val="Heading3"/>
        <w:numPr>
          <w:ilvl w:val="2"/>
          <w:numId w:val="1"/>
        </w:numPr>
        <w:rPr/>
      </w:pPr>
      <w:bookmarkStart w:id="249" w:name="__RefHeading___Toc10141418_1280447820"/>
      <w:bookmarkStart w:id="250" w:name="_Toc86"/>
      <w:bookmarkEnd w:id="248"/>
      <w:bookmarkEnd w:id="249"/>
      <w:r>
        <w:rPr>
          <w:rtl w:val="true"/>
        </w:rPr>
        <w:t>ثانياً</w:t>
      </w:r>
      <w:r>
        <w:rPr>
          <w:rtl w:val="true"/>
        </w:rPr>
        <w:t xml:space="preserve">: </w:t>
      </w:r>
      <w:r>
        <w:rPr>
          <w:rtl w:val="true"/>
        </w:rPr>
        <w:t>صور الانزياح الدلالي الاستعاري</w:t>
      </w:r>
      <w:r>
        <w:rPr>
          <w:rtl w:val="true"/>
        </w:rPr>
        <w:t>:</w:t>
      </w:r>
      <w:bookmarkEnd w:id="250"/>
    </w:p>
    <w:p>
      <w:pPr>
        <w:pStyle w:val="BookText"/>
        <w:rPr/>
      </w:pPr>
      <w:r>
        <w:rPr>
          <w:rFonts w:ascii="Amiri" w:hAnsi="Amiri" w:eastAsia="Amiri" w:cs="Amiri"/>
          <w:color w:val="111111"/>
          <w:sz w:val="28"/>
          <w:sz w:val="28"/>
          <w:szCs w:val="28"/>
          <w:rtl w:val="true"/>
          <w:lang w:bidi="ar-SA"/>
        </w:rPr>
        <w:t>الاستعارة علم بلاغي له قواعده وأسسه، لكننا في هذا البحث لا نخوض في تعريفاتها وتفرعاتها، وندخل مباشرة إلى العبارات التطبيقية للنص الذي نحن بصدد دراسته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وترى النظرية الاستبدالية أنَّ الاستعارة لا تتعلق بكلمة معجمية واحدة بغض النظر عن السياق الوارد فيه وقد يكون للكلمة معنيان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حقيقي، ومجازي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وتحصل الاستعارة باستبدال المعنى المجازي بالمعنى الحقيقي، والواقع أنَّ هذا الاستبدال هو صلب ما في الاستعارة من انزياح، وهذا ما تنبه إليه نفر من النقاد الغربيين وبخاصة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کوهن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أطلق على الانزياح المتعلق بالاستعارة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الانزياح الاستبدالي</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بالسطح الهادئ الذي تمشي عليه الحمائم</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فالحمائم دلت عنده على السفن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خرقاً لقانون اللغة وانزياحاً عنها، وهو ما مثل عند البلاغيين العرب صوراً بلاغية أو بيانية، وعلى الرغم من عدم تصریح کوهن بوضوح بإن ذلك استعارة؛ فقد أشار لها في موضع آخر أنَّ كلَّ فضلٍ للشعر يعزى لها، ويرى أنَّ منبع الشعر الأساسي هو المجازات اللغوية؛ والاستعارة التي تعتمد على تجاوب الحواس</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وكوهن لم يكن الوحيد في النقد الغربي الذي أهتم بالاستعارة والانزياح للصورة البيانية، فقد جاءت إشارات سابقة منذ عهد أرسطو</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ما انتقلنا للاستعارة للكشف عن طبيعة توظيفها الدلالي في بحثنا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 الإمام لمالك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وقبل ذلك نجد أنَّ الأقدمين قد تطرقوا لذكر أنواع الاستعارة من محسوس لمحسوس بجامع محسوس، أو بجامع عقلي، أو من محسوس لمعقول، أو معقول لمعقول أو لمحسوس، ومن تصريحية أو مكنية، ومن مرشحة أو مجردة أو مطلقة، ومن وفاقية إلى عنادية إلى غير ذلك من ألوان الاستعارة، وهم يذكرون هذه الصور ويمثلون لها بما ورد من نصوص شعرية وقرآنية وغيرها، وربما زاد بعضهم فأجرى الاستعارة مكتفياً </w:t>
      </w:r>
    </w:p>
    <w:p>
      <w:pPr>
        <w:pStyle w:val="BookText"/>
        <w:rPr/>
      </w:pPr>
      <w:r>
        <w:rPr>
          <w:rFonts w:ascii="Amiri" w:hAnsi="Amiri" w:eastAsia="Amiri" w:cs="Amiri"/>
          <w:color w:val="111111"/>
          <w:sz w:val="28"/>
          <w:sz w:val="28"/>
          <w:szCs w:val="28"/>
          <w:rtl w:val="true"/>
          <w:lang w:bidi="ar-SA"/>
        </w:rPr>
        <w:t>منها في بيان الجمال الفني لهذا اللون من التصوير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ارتينا أن نمعن النظر في الاستعارة في نصوص العهد الذي هو مدار بحثنا ليبرز أثرها الدلالي وقيمتها البيانية والجمالية في التعبير اللفظي، مشيرين بذلك إلى الأثر النفسي المنبعث من تلك الاستعارات من خلال الكشف عن المفارقة بين البنية السطحية الظاهرة؛ ودلالات البنية العميقة للنصوص مستعملين تلك التقسيمات التي سار عليها الأوائل لنلقي الضوء على ما برز من انزياح دلالي في النصوص أخرج الصورة البيانية بشكلها الأجمل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تلك الاستعارات المصوِّرة الموحية في النصِّ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فليكن أحب الذخائر إليك ذخيرة العمل الصالح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بالذخائر معناه المجازي، وهو الحسنات التي تأتي عن طريق العمل الصالح ورضى الله تعالى المقرون برضى العامة على من يتولى الحكم عليهم بحسب ما جاء في نصوص العهد وما ينتج عنه من خلاص من النار وتحقيق مكاسب دنيوية ودينية كثيرة، لكنَّ الأسلوب الدلالي 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المنزاح عن لفظة مدخرات أو مصوغات تحوَّل من دلالته الظاهرية اللفظية إلى دلالة سياقية بأسلوب استعاري، وبهذا خرج عن محتواه الظاهري إلى محتوى سياقي دلالي انزياحي، وأصبحت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العمل الصالح الذي تنج عنه الحسنات التي بسببها يدخل المشار إليه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توضيح الانزياح بالشكل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المدلول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المدلول الثاني</w:t>
      </w:r>
    </w:p>
    <w:p>
      <w:pPr>
        <w:pStyle w:val="BookText"/>
        <w:rPr/>
      </w:pPr>
      <w:r>
        <w:rPr>
          <w:rFonts w:ascii="Amiri" w:hAnsi="Amiri" w:eastAsia="Amiri" w:cs="Amiri"/>
          <w:color w:val="111111"/>
          <w:sz w:val="28"/>
          <w:sz w:val="28"/>
          <w:szCs w:val="28"/>
          <w:rtl w:val="true"/>
          <w:lang w:bidi="ar-SA"/>
        </w:rPr>
        <w:t xml:space="preserve">الذخائر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المدخرات من أموال ومصوغات ومصوغات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الأعمال الصالحة</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والمتأملُ في هذين المدلولين يلحظ أن هناك علاقة سوَّغت الانزياح عن المدلول الأول الحقيقي 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المدلول الثاني المجازي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الأعمال الصالحة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المشابهة الحاصلة بين الذخائر والأعمال الصالحة في أنَّ كلاً منها يرفع بصاحبه إلى مستوى يرجوه في نيل رفعة وعلو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والقرينة المانعة من إرادة المدلول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النصَّ لا </w:t>
      </w:r>
    </w:p>
    <w:p>
      <w:pPr>
        <w:pStyle w:val="BookText"/>
        <w:rPr/>
      </w:pPr>
      <w:r>
        <w:rPr>
          <w:rFonts w:ascii="Amiri" w:hAnsi="Amiri" w:eastAsia="Amiri" w:cs="Amiri"/>
          <w:color w:val="111111"/>
          <w:sz w:val="28"/>
          <w:sz w:val="28"/>
          <w:szCs w:val="28"/>
          <w:rtl w:val="true"/>
          <w:lang w:bidi="ar-SA"/>
        </w:rPr>
        <w:t>يتحدث عن أموال ومدخرات، ولا معنى أن تذكر لفظة كهذه بتوجيه معنوي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الاستعارات الأخرى التي تضمنت معنى الانزياح الدلالي في السياق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تكوننَّ عليهم سَبعاً ضارياً تغتنم أكلهًم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مجال استعمالي محدد، فالسبع هو الحيوان المفترس الذي يقتنص فريسته حينما يكون جائعا بقوة وشراسة وضراوة وهي السيطرة على الفريسة بسرعة وقوة تجعلها تفقد قواها بالسرعة الممكنة، فهنا جاءت الاستعارة التحذيرية بعدم التحول إلى تلك الصفات الشرسة التي تجعل من الناس يخافون ممن يقودهم، ويقتنص الفرص للإيقاع بهم فجاء المستعار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للمستعار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الآمر أو المسؤول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فحصل انزياح من الدلالة اللفظية الحقيقية المباشرة التي اتسمت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يمتلك القوة والشراسة على حيوان آخر أضعف منه يكون ضحية له، إلى إنسان يكون في موقع الأمرة والمسؤولية يتخذ من تلك الصفات الحيوانية لذلك السبع وهي المعاقبة بقوة والسيطرة بعنف وليس برفق ولين والتحري عن العوامل النفسية التي يتأثر بها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تجسيد ذلك بالشكل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المدلول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المدلول الثاني</w:t>
      </w:r>
    </w:p>
    <w:p>
      <w:pPr>
        <w:pStyle w:val="BookText"/>
        <w:rPr/>
      </w:pPr>
      <w:r>
        <w:rPr>
          <w:rFonts w:ascii="Amiri" w:hAnsi="Amiri" w:eastAsia="Amiri" w:cs="Amiri"/>
          <w:color w:val="111111"/>
          <w:sz w:val="28"/>
          <w:sz w:val="28"/>
          <w:szCs w:val="28"/>
          <w:rtl w:val="true"/>
          <w:lang w:bidi="ar-SA"/>
        </w:rPr>
        <w:t xml:space="preserve">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الحيوان المفترس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الآمر أو المسؤول</w:t>
      </w:r>
    </w:p>
    <w:p>
      <w:pPr>
        <w:pStyle w:val="BookText"/>
        <w:rPr/>
      </w:pPr>
      <w:r>
        <w:rPr>
          <w:rFonts w:ascii="Amiri" w:hAnsi="Amiri" w:eastAsia="Amiri" w:cs="Amiri"/>
          <w:color w:val="111111"/>
          <w:sz w:val="28"/>
          <w:sz w:val="28"/>
          <w:szCs w:val="28"/>
          <w:rtl w:val="true"/>
          <w:lang w:bidi="ar-SA"/>
        </w:rPr>
        <w:t>فقد جاء الانزياح هنا لعدم اتباع السلوك نفسه ممن تقع في يده سلطة تجعل الناس تنفر منه، وتتصرف هاربة أو متخفية عن ذلك السبع الضاري</w:t>
      </w:r>
      <w:r>
        <w:rPr>
          <w:rFonts w:eastAsia="Amiri" w:cs="Amiri" w:ascii="Amiri" w:hAnsi="Amiri"/>
          <w:color w:val="111111"/>
          <w:sz w:val="28"/>
          <w:szCs w:val="28"/>
          <w:rtl w:val="true"/>
          <w:lang w:bidi="ar-SA"/>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كُثر في الاستعارات الانزياحية لهذه النصوص ما تناول الأمور المعقولة المعنوية إلى الأمور المحسوسة زيادة في تصوير المعني وتمثيله للنفس، ومن ذلك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وارع ذمتك بالأمانة، واجعل نفسك جُنَّةٌ دون ما أعطيت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فكرّنا ملياً بهذا النصِّ لوجدنا أنَّ حقيقة الكلام؛ أي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يُراد منها معناها الحقيقي، </w:t>
      </w:r>
      <w:bookmarkStart w:id="251" w:name="pg16550_183450"/>
    </w:p>
    <w:p>
      <w:pPr>
        <w:pStyle w:val="BookText"/>
        <w:rPr/>
      </w:pPr>
      <w:bookmarkEnd w:id="251"/>
      <w:r>
        <w:rPr>
          <w:rFonts w:ascii="Amiri" w:hAnsi="Amiri" w:eastAsia="Amiri" w:cs="Amiri"/>
          <w:color w:val="111111"/>
          <w:sz w:val="28"/>
          <w:sz w:val="28"/>
          <w:szCs w:val="28"/>
          <w:rtl w:val="true"/>
          <w:lang w:bidi="ar-SA"/>
        </w:rPr>
        <w:t xml:space="preserve">وهو الشيء المانع عن المخاطر من سلاح وغيره، ولكن يُراد منها أنَّ الأمير يجعل من نفسه كالساتر الذي يصدُّ أعتى الرياح التي تواجه رعيته ومن يعتدي عليها، ويقف مانعاً مدافعاً عن كل ما بذله، وهنا انزاحت اللفظة عن دلالتها الحقيقية، وأيضا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جاءت منزاحة عن حفظ الأمانة، والدفاع عن حقوق الرعية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النمط في الاستعمال جاءت كلمتا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فكلتاهما خرجت عن مدلولها الحقيقي لتكسب مدلولا جديداً يشبهه، فأرعَ أتت لتعطي للنص قوة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ولعلك تلاحظ أنَّ الانزياح عن ألفاظ الحقيقة إلى ألفاظ المجاز أبلغ في تأدية المعنى، لإخراجها المحسوس إلى المعقول ذلك أنَّ حفظ الأمانة والدفاع أمران يدركان بالحس، فلما استعار لهما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خرج المحسوس إلى ما يُدرك بالعقل ونقل المعنى الحسي إلى الصورة العقلية، فأصبحت المحسوسات، تدرك بالصفات العقلية وغابت عن العين، وهذا يؤكد المعنى ويقرره في ذهن المتلقي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3"/>
        <w:numPr>
          <w:ilvl w:val="2"/>
          <w:numId w:val="1"/>
        </w:numPr>
        <w:rPr/>
      </w:pPr>
      <w:bookmarkStart w:id="252" w:name="__RefHeading___Toc10141420_1280447820"/>
      <w:bookmarkStart w:id="253" w:name="_Toc87"/>
      <w:bookmarkEnd w:id="252"/>
      <w:r>
        <w:rPr>
          <w:rtl w:val="true"/>
        </w:rPr>
        <w:t>ثالثا</w:t>
      </w:r>
      <w:r>
        <w:rPr>
          <w:rtl w:val="true"/>
        </w:rPr>
        <w:t xml:space="preserve">: </w:t>
      </w:r>
      <w:r>
        <w:rPr>
          <w:rtl w:val="true"/>
        </w:rPr>
        <w:t>صور الانزياح الدلالي الكنائي</w:t>
      </w:r>
      <w:r>
        <w:rPr>
          <w:rtl w:val="true"/>
        </w:rPr>
        <w:t>:</w:t>
      </w:r>
      <w:bookmarkEnd w:id="253"/>
    </w:p>
    <w:p>
      <w:pPr>
        <w:pStyle w:val="BookText"/>
        <w:rPr/>
      </w:pPr>
      <w:r>
        <w:rPr>
          <w:rFonts w:ascii="Amiri" w:hAnsi="Amiri" w:eastAsia="Amiri" w:cs="Amiri"/>
          <w:color w:val="111111"/>
          <w:sz w:val="28"/>
          <w:sz w:val="28"/>
          <w:szCs w:val="28"/>
          <w:rtl w:val="true"/>
          <w:lang w:bidi="ar-SA"/>
        </w:rPr>
        <w:t>كعادتنا في المباحث السابقة لا ندخل في دهاليز وتعريفات العنوان المراد البحث فيه، ولكن كلنا نعرف أنَّ الكناية تعني أنَّك تتكلم بلفظ لكن دلالته تذهب باتجاه آخر</w:t>
      </w:r>
      <w:r>
        <w:rPr>
          <w:rFonts w:eastAsia="Amiri" w:cs="Amiri" w:ascii="Amiri" w:hAnsi="Amiri"/>
          <w:color w:val="111111"/>
          <w:sz w:val="28"/>
          <w:szCs w:val="28"/>
          <w:rtl w:val="true"/>
          <w:lang w:bidi="ar-SA"/>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الأساس يرجح أنَّ المعنيين الحقيقي والمجازي مطروحان في السياق، وعنصر القصد من قبل المتكلم هو الذي يرجّح مجاوزة المستوى السطحي للأسلوب الكنائي، ويحيل المتلقي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النسيج الثقافي المشترك بين طرفي الاتصال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المستوى العميق الذي يُدرك من خلال لازم المعنى، فالكناية بنية ثنائية الإنتاج، حيث تكون في مواجهة إنتاج صياغة له إنتاج دلالي موازٍ له تماماً بحكم المواضعة، لكن يتم تجاوزه بالنظر في المستوى العميق لحركة الذهن التي تمتلك قدرة الربط بين اللوازم والملزومات، فإذا لم يتحقق هذا التجاوز، فإنَّ المنتج الصياغي يبقى في دائرة الحقيقة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يتضح وقوع الكناية في منطقة وسطى بين الحقيقة والمجاز، إذ لا يمكن الميل بها إلى دائرة الحقيقة لتستقل بها، لأنَّ الصياغة لم تنتج معناها فحسب بل أنتجت لازماً مرافقاً لها، كما لا يمكن أن تستقل بها دائرة المجاز، لعدم وجود قرينة مانعة من إرادة المعنى الوضعي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فإنَّ بنية الكناية تمثل صراعاً حاداً بين المعجم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والسياق الذي يرشّح المعنى المجازي، فالمعجم يحاول جذب الصياغة إلى منطقة الحقيقة بينما يحاول السياق خلعها من معانيها المعجمية لتفرز الدلالة المجازية فقط، وهنا يكون المتلقي هو الفيصل في تحديد اتجاه الدلالة الذي تسير في الصياغة ويمكن لنا توضيح ذلك بالمخطط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المتلقي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المجازي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بنية الكناية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الحقيقي</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جرى تقسيم الكناية على ثلاثة أقسام استناداً لما يراه علاء البلاغة، وهذه الأقسام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الكناية عن موصوف، والكناية عن صفة، والكناية عن نسبة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وغايتنا في هذا المقام الوقوف على نماذج من الكنايات التي جاءت في عهد الإمام علي إلى عامله مالك بن الأشتر لإبراز ما فيها من انزياح دلالي نتج عنه صورٌ بيانية معبرة عن الصيغ الجمالية التي كثرت في النص، وبيان ما في هذا الانزياح من لطائف وأسرار، فالكناية من التعبيرات البيانية الغنية بالاعتبارات والمزايا والملاحظات البلاغية، ولهذا فإنَّ توظيفها في نصوص العهد يحقق العديد من المقاصد والأهداف، ولعلَّ من أهمها قول </w:t>
      </w:r>
    </w:p>
    <w:p>
      <w:pPr>
        <w:pStyle w:val="BookText"/>
        <w:rPr/>
      </w:pP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فيصغر عندهم الكبير ويعظم الصغير، ويقبح الحسن ويحسن القبيح، ويشاب الحق بالباطل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 هذا القول ليوضح حالة كانت دائرة آنذاك وهو انحجاب القائد عن العامة، ونتيجة لذلك تنقلب الأمور رأساً على عقب، لذلك أشار الإمام بكناية هو تولي الباطل وغياب الحق، ويمكن تمثيل ذلك بالشكل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المكنى عنه</w:t>
      </w:r>
    </w:p>
    <w:p>
      <w:pPr>
        <w:pStyle w:val="BookText"/>
        <w:rPr/>
      </w:pPr>
      <w:r>
        <w:rPr>
          <w:rFonts w:ascii="Amiri" w:hAnsi="Amiri" w:eastAsia="Amiri" w:cs="Amiri"/>
          <w:color w:val="111111"/>
          <w:sz w:val="28"/>
          <w:sz w:val="28"/>
          <w:szCs w:val="28"/>
          <w:rtl w:val="true"/>
          <w:lang w:bidi="ar-SA"/>
        </w:rPr>
        <w:t xml:space="preserve">من يقبح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الباطل</w:t>
      </w:r>
    </w:p>
    <w:p>
      <w:pPr>
        <w:pStyle w:val="BookText"/>
        <w:rPr/>
      </w:pPr>
      <w:r>
        <w:rPr>
          <w:rFonts w:ascii="Amiri" w:hAnsi="Amiri" w:eastAsia="Amiri" w:cs="Amiri"/>
          <w:color w:val="111111"/>
          <w:sz w:val="28"/>
          <w:sz w:val="28"/>
          <w:szCs w:val="28"/>
          <w:rtl w:val="true"/>
          <w:lang w:bidi="ar-SA"/>
        </w:rPr>
        <w:t xml:space="preserve">ويحسن القبيح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الباطل</w:t>
      </w:r>
    </w:p>
    <w:p>
      <w:pPr>
        <w:pStyle w:val="BookText"/>
        <w:rPr/>
      </w:pPr>
      <w:r>
        <w:rPr>
          <w:rFonts w:ascii="Amiri" w:hAnsi="Amiri" w:eastAsia="Amiri" w:cs="Amiri"/>
          <w:color w:val="111111"/>
          <w:sz w:val="28"/>
          <w:sz w:val="28"/>
          <w:szCs w:val="28"/>
          <w:rtl w:val="true"/>
          <w:lang w:bidi="ar-SA"/>
        </w:rPr>
        <w:t>فالصياغة تهدف إلى مبالغة في نفي ما يتوهمه الذين يدعون الحق وهو اتباع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فالانزياح الدلالي الحاصل بالمعنى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الكنايات التي جاءت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فاملك هواك وشح بنفسك عما لا يحل لك فإنَّ الشح بالنفس الإنصاف منها فيها أحبت وكرهت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تمعنا في معنى النصِّ الظاهري لوجدنا أنَّ الإمام يوجه مالك لتملك نفسه وما يرغبه في جاه و سلطة أو أموال وأن يكون على قدر من المسؤولية، وأن يبتعد عمّا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المعنى الكنائي المجازي الذي انزاح وانحرف عن المعنى الحقيقي هو تولي السلطة بحكمة ورزانة وكسب العامة، وعدم تقريب الخاصة، والقيادة الحكيمة التي تعطي لكل ذي حقٍّ حقّهُ</w:t>
      </w:r>
      <w:r>
        <w:rPr>
          <w:rFonts w:eastAsia="Amiri" w:cs="Amiri" w:ascii="Amiri" w:hAnsi="Amiri"/>
          <w:color w:val="111111"/>
          <w:sz w:val="28"/>
          <w:szCs w:val="28"/>
          <w:rtl w:val="true"/>
          <w:lang w:bidi="ar-SA"/>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وأمره أن يكسر من نفسه عند الشهوات ويردعها عند الجمحات، فإن النفس لأمارة بالسوء إلا ما رحم الله</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تهدف الصياغة إلى رسم صورة ايجابية للتعامل مع الرعية، ولكنَّ ملامح الصورة لا تكتمل من خلال البنية السطحية مباشرةً، بل من خلال الحضور الذهني الفعال للمتلقي الذي يبرز المعاني الكنائية الخفية المستقرة في البنية العميقة للصياغة، فالمعنى الحقيقي لذلك يحيل إلى معانٍ کنائية عميقة تحتاج من المتلقي في إدراكها إلى تدبرٍ ونظر في التركيب وربطه بالسياق </w:t>
      </w:r>
    </w:p>
    <w:p>
      <w:pPr>
        <w:pStyle w:val="BookText"/>
        <w:rPr/>
      </w:pPr>
      <w:r>
        <w:rPr>
          <w:rFonts w:ascii="Amiri" w:hAnsi="Amiri" w:eastAsia="Amiri" w:cs="Amiri"/>
          <w:color w:val="111111"/>
          <w:sz w:val="28"/>
          <w:sz w:val="28"/>
          <w:szCs w:val="28"/>
          <w:rtl w:val="true"/>
          <w:lang w:bidi="ar-SA"/>
        </w:rPr>
        <w:t>فكسر الشهوات سلوك ظاهر يخفي وراءه أموراً كثيرة توازي المعاني الكنائية المتولدة من المعنى الحقيقي الظاهر، وهي التواضع، ولين الجانب، والمبالغة في الرحمة، والبعد عن الترفّع والغطرسة في حقِّ الرعية، والابتعاد عن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فالإنسان يجب أنْ يؤدي الدور المناط به على وفق إنسانيته وترفعه عن الرغبات الشخصية، والملذات الذاتية الوقتية، فكسر النفس عن الشهوات والملذات يجعلها أكثر تقبلاً ورغبة من الرعية</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وتأسيساً على ذلك يمكن القول بأنَّ العلاقة التي تربط الدلالة الأولى بالدلالة الثانية هي علاقة اللزوم، فالنصُّ عبر بالملزوم وهو كسر الشهوات، وأراد ما يلزم وهو التواضع، وهذا التحوّل في التعبير أفاد المبالغة في تأدية المعني</w:t>
      </w:r>
      <w:r>
        <w:rPr>
          <w:rFonts w:eastAsia="Amiri" w:cs="Amiri" w:ascii="Amiri" w:hAnsi="Amiri"/>
          <w:color w:val="111111"/>
          <w:sz w:val="28"/>
          <w:szCs w:val="28"/>
          <w:rtl w:val="true"/>
          <w:lang w:bidi="ar-SA"/>
        </w:rPr>
        <w:t xml:space="preserve">. </w:t>
      </w:r>
      <w:bookmarkStart w:id="254" w:name="pg16550_183454"/>
    </w:p>
    <w:p>
      <w:pPr>
        <w:pStyle w:val="Heading3"/>
        <w:numPr>
          <w:ilvl w:val="2"/>
          <w:numId w:val="1"/>
        </w:numPr>
        <w:rPr/>
      </w:pPr>
      <w:bookmarkStart w:id="255" w:name="__RefHeading___Toc10141422_1280447820"/>
      <w:bookmarkStart w:id="256" w:name="_Toc88"/>
      <w:bookmarkEnd w:id="254"/>
      <w:bookmarkEnd w:id="255"/>
      <w:r>
        <w:rPr>
          <w:rtl w:val="true"/>
        </w:rPr>
        <w:t>الخاتمة</w:t>
      </w:r>
      <w:r>
        <w:rPr>
          <w:rtl w:val="true"/>
        </w:rPr>
        <w:t>:</w:t>
      </w:r>
      <w:bookmarkEnd w:id="256"/>
    </w:p>
    <w:p>
      <w:pPr>
        <w:pStyle w:val="BookText"/>
        <w:rPr/>
      </w:pPr>
      <w:r>
        <w:rPr>
          <w:rFonts w:ascii="Amiri" w:hAnsi="Amiri" w:eastAsia="Amiri" w:cs="Amiri"/>
          <w:color w:val="111111"/>
          <w:sz w:val="28"/>
          <w:sz w:val="28"/>
          <w:szCs w:val="28"/>
          <w:rtl w:val="true"/>
          <w:lang w:bidi="ar-SA"/>
        </w:rPr>
        <w:t>الحمد الله كما ينبغي لجلال وجهه وعظيم سلطانه، وله الحمد مرة أخرى على نعمة التوفيق الذي منحني إياه ربُّ العزة والجلال أنْ انفرد لردح من الزمان لأخلو متصفحاً ومطلعاً لمباهج وأنوار وخفايا وأسرار كتاب نهج البلاغة، متعمقاً في دلالاته وانزياحاته ولاسيما في عهد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لعامله مالك بن الأشتر النخعي، والصلاة والسلام على سيدنا محمد بن عبدالله رسول الله ونبيِّ رحمته وعلى آله وصحبه أجمعين، وبعد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تناولت هذه الدراسة ظاهرة صور الانزياح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بن الأشتر النخعي عامله على مصر تناولاً بيانيا دلاليا، واقفة على أكثر أنماط الانزياح حضوراً في تراكيب نصوص هذا العهد، ومبرزة الأثر الدلالي والبياني لها، وبعد وجدناها خلصت إلى النتائج الآتية</w:t>
      </w:r>
      <w:r>
        <w:rPr>
          <w:rFonts w:eastAsia="Amiri" w:cs="Amiri" w:ascii="Amiri" w:hAnsi="Amiri"/>
          <w:color w:val="111111"/>
          <w:sz w:val="28"/>
          <w:szCs w:val="28"/>
          <w:rtl w:val="true"/>
          <w:lang w:bidi="ar-SA"/>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ظاهرة الانزياح التي تعدُّ من أبرز الظواهر الدلالية الأسلوبية في النقد الحديث موجودة في تراثنا البلاغي والنقدي، ومترسخة في نصوص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لافتة للنظر، وقد خضعت للمسميات التي أطلقها النقاد العرب القدامي كالعدول والاتساع أو التوسع أو الانحراف، ولهذا يمكن عدُّها من نقاط الالتقاء بين الأسلوبية في الانزياح الدلالي للصور البيانية الحديثة وبين ما أؤثر عن البلاغة العربية في عصرها القديم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برزت في البحث ظاهرة الطغيان لنصوص من المجاز اللغوي ولاسيما ما كان منه مجازاً مرسلاً، تصدرت علاقاته الرئيسة المشهد فبرزت العلاقة السببية والمسبية والجزئية والكلية فكان النص ينزاح أو ينحرف عن دلالته الحقيقية لصالح العلاقة الجديدة كدلالة الغفران التي لم تبق على مدلولها بل تغيرت إلى دلالة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الوظيفة الرئيسة للانزياح ماثلةٌ فيما يحدثُ من مفاجأةٍ تثيرُ المتلقي وتلفت انتباهه، وتدفعه للبحثِ عن أسرار هذه الظاهرة، ومثيراتها السياقية، وأبعادها الدلالية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تجسدت في نصوص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أغلب النصوص التي انزاحت عن مدلولاتها الأصلية إلى أخرى سواءً أكان في المجاز أم بالاستعارة أم بالكناية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دلَّت بعد الانزياح على العمل الصالح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يعدًّ الانزياح الدلالي في المجاز المرسل من أبرز أنواع الانزياح التي وظَّفتها نصوص العهد للكشف عن خصوصيته في الانزياح من المعنى الأصلي إلى معنى جديد يفهم من سياق النصِّ كلفظة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الإلتصاق</w:t>
      </w:r>
      <w:r>
        <w:rPr>
          <w:rFonts w:eastAsia="Amiri" w:cs="Amiri" w:ascii="Amiri" w:hAnsi="Amiri"/>
          <w:color w:val="111111"/>
          <w:sz w:val="28"/>
          <w:szCs w:val="28"/>
          <w:rtl w:val="true"/>
          <w:lang w:bidi="ar-SA"/>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جاءت عبارات الكناية في نصوص عهد الإمام علي لتدلَّ على دلالات الأخرى غير التي يراها المتلقي أو يسمعها بصورتها المباشرة وهذا إن دلَّ على شيء إنما يدل على انزياح هذه العبارات من قالبها الأصلي إلى قالب آخر مختلف عنها كلياً كعبارة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فيصغر عندهم الكبير</w:t>
      </w:r>
      <w:r>
        <w:rPr>
          <w:rFonts w:eastAsia="Amiri" w:cs="Amiri" w:ascii="Amiri" w:hAnsi="Amiri"/>
          <w:color w:val="111111"/>
          <w:sz w:val="28"/>
          <w:szCs w:val="28"/>
          <w:rtl w:val="true"/>
          <w:lang w:bidi="ar-SA"/>
        </w:rPr>
        <w:t xml:space="preserve">). </w:t>
      </w:r>
      <w:bookmarkStart w:id="257" w:name="pg16550_183456"/>
    </w:p>
    <w:p>
      <w:pPr>
        <w:pStyle w:val="Heading3"/>
        <w:numPr>
          <w:ilvl w:val="2"/>
          <w:numId w:val="1"/>
        </w:numPr>
        <w:rPr/>
      </w:pPr>
      <w:bookmarkStart w:id="258" w:name="__RefHeading___Toc10141424_1280447820"/>
      <w:bookmarkStart w:id="259" w:name="_Toc89"/>
      <w:bookmarkEnd w:id="257"/>
      <w:bookmarkEnd w:id="258"/>
      <w:r>
        <w:rPr>
          <w:rtl w:val="true"/>
        </w:rPr>
        <w:t>الهوامش</w:t>
      </w:r>
      <w:r>
        <w:rPr>
          <w:rtl w:val="true"/>
        </w:rPr>
        <w:t>:</w:t>
      </w:r>
      <w:bookmarkEnd w:id="2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بنية اللغة الشعرية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کوهن</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جوزيف فندريس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الإعجاز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عبدالقاهر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بنية اللغة الشعرية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أسرار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الايضاح في علوم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القزويني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 القرآن خصائصه الفنية وبلاغته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حسين الصغير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البلاغة العربية قراءة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الطراز المتضمن الأسرار البلاغة وعلوم حقائق الإعجاز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حمزة العلوي</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بنية اللغة الشعرية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کوهن</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التحليل الدلالي للصور البيانية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میشال لوغوارن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بسام بركة، مجلة الفكر العربي المعاصر، ع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التحرير والتنوير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عاشور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البلاغة العربية قراءة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السكاكي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والايضاح في علوم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القزويني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bookmarkStart w:id="260" w:name="pg16550_183458"/>
    </w:p>
    <w:p>
      <w:pPr>
        <w:pStyle w:val="Heading3"/>
        <w:numPr>
          <w:ilvl w:val="2"/>
          <w:numId w:val="1"/>
        </w:numPr>
        <w:rPr/>
      </w:pPr>
      <w:bookmarkStart w:id="261" w:name="__RefHeading___Toc10141426_1280447820"/>
      <w:bookmarkStart w:id="262" w:name="_Toc90"/>
      <w:bookmarkEnd w:id="260"/>
      <w:bookmarkEnd w:id="261"/>
      <w:r>
        <w:rPr>
          <w:rtl w:val="true"/>
        </w:rPr>
        <w:t>المصادر</w:t>
      </w:r>
      <w:r>
        <w:rPr>
          <w:rtl w:val="true"/>
        </w:rPr>
        <w:t>:</w:t>
      </w:r>
      <w:bookmarkEnd w:id="26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أسرار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الجرجاني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المنعم خفاجي، وعبد العزيز شرف، دار الجيل،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الإيضاح في علوم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القزويني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المنعم خفاجي، دار الجيل،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البلاغة العربية قراءة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المطلب، مكتبة لبنان،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بنية اللغة الشعرية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کوهن،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الولي، ومحمد العمري، دار توبقال للنشر، المغرب،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التحرير والتنوير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عاشور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التاريخ،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التحليل الدلالي للصور البيانية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میشال لوغوارن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بسام بركة، مجلة الفكر العربي المعاصر، ع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الإعجاز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عبدالقاهر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محمد شاكر، مكتبة الخانجي، القاهرة،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الطراز المتضمن الأسرار البلاغة وعلوم حقائق الإعجاز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حمزة العلوي، دار الكتب العلمية، بيروت،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جوزيف فندریس، تعريب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الحميد الدواخلي، ومحمد القصاص، مكتبة الأنجلو المصرية، القاهرة،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مجاز القرآن خصائصه الفنية وبلاغته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الصغير، دار الشؤون الثقافية العامة، بغداد،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مفتاح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السكاكي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عثمان يوسف، مطبعة دار الرسالة، بغداد،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عبده، دار المعرفة للطباعة والنشر،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3" w:name="pg16550_183460"/>
      <w:bookmarkStart w:id="264" w:name="pg16550_183460"/>
      <w:bookmarkEnd w:id="264"/>
    </w:p>
    <w:p>
      <w:pPr>
        <w:pStyle w:val="Heading2"/>
        <w:numPr>
          <w:ilvl w:val="1"/>
          <w:numId w:val="1"/>
        </w:numPr>
        <w:rPr/>
      </w:pPr>
      <w:bookmarkStart w:id="265" w:name="pg16550_183460"/>
      <w:bookmarkStart w:id="266" w:name="__RefHeading___Toc10141428_1280447820"/>
      <w:bookmarkStart w:id="267" w:name="_Toc91"/>
      <w:bookmarkEnd w:id="265"/>
      <w:bookmarkEnd w:id="266"/>
      <w:r>
        <w:rPr>
          <w:rtl w:val="true"/>
        </w:rPr>
        <w:t xml:space="preserve">الثنائيات المهيمنة في عهد الإمام علي </w:t>
      </w:r>
      <w:r>
        <w:rPr>
          <w:rtl w:val="true"/>
        </w:rPr>
        <w:t>(</w:t>
      </w:r>
      <w:r>
        <w:rPr>
          <w:rtl w:val="true"/>
        </w:rPr>
        <w:t>عليه السلام</w:t>
      </w:r>
      <w:r>
        <w:rPr>
          <w:rtl w:val="true"/>
        </w:rPr>
        <w:t xml:space="preserve">) </w:t>
      </w:r>
      <w:r>
        <w:rPr>
          <w:rtl w:val="true"/>
        </w:rPr>
        <w:t>لمالك الأشتر</w:t>
      </w:r>
      <w:r>
        <w:rPr>
          <w:rtl w:val="true"/>
        </w:rPr>
        <w:t>(</w:t>
      </w:r>
      <w:r>
        <w:rPr>
          <w:rtl w:val="true"/>
        </w:rPr>
        <w:t>رضي الله عنه</w:t>
      </w:r>
      <w:r>
        <w:rPr>
          <w:rtl w:val="true"/>
        </w:rPr>
        <w:t>)</w:t>
      </w:r>
      <w:bookmarkEnd w:id="267"/>
    </w:p>
    <w:p>
      <w:pPr>
        <w:pStyle w:val="Heading3"/>
        <w:numPr>
          <w:ilvl w:val="2"/>
          <w:numId w:val="1"/>
        </w:numPr>
        <w:rPr/>
      </w:pPr>
      <w:bookmarkStart w:id="268" w:name="__RefHeading___Toc10141430_1280447820"/>
      <w:bookmarkStart w:id="269" w:name="_Toc92"/>
      <w:bookmarkEnd w:id="268"/>
      <w:r>
        <w:rPr>
          <w:rtl w:val="true"/>
        </w:rPr>
        <w:t>اشارة</w:t>
      </w:r>
      <w:bookmarkEnd w:id="269"/>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الهادي عبد الرحمن الشاوي</w:t>
      </w:r>
    </w:p>
    <w:p>
      <w:pPr>
        <w:pStyle w:val="BookText"/>
        <w:rPr/>
      </w:pPr>
      <w:r>
        <w:rPr>
          <w:rFonts w:ascii="IRNazanin" w:hAnsi="IRNazanin" w:eastAsia="IRNazanin"/>
          <w:color w:val="111111"/>
          <w:sz w:val="28"/>
          <w:sz w:val="28"/>
          <w:szCs w:val="28"/>
          <w:rtl w:val="true"/>
          <w:lang w:bidi="fa-IR"/>
        </w:rPr>
        <w:t>مرکز دراسات الكوفة</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هادي سعدون العارضي</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كلية التربية الأساسية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الكوفة </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0" w:name="pg16550_183462"/>
      <w:bookmarkStart w:id="271" w:name="pg16550_183462"/>
      <w:bookmarkEnd w:id="271"/>
    </w:p>
    <w:p>
      <w:pPr>
        <w:pStyle w:val="Heading3"/>
        <w:numPr>
          <w:ilvl w:val="2"/>
          <w:numId w:val="1"/>
        </w:numPr>
        <w:rPr/>
      </w:pPr>
      <w:bookmarkStart w:id="272" w:name="pg16550_183462"/>
      <w:bookmarkStart w:id="273" w:name="__RefHeading___Toc10141432_1280447820"/>
      <w:bookmarkStart w:id="274" w:name="_Toc93"/>
      <w:bookmarkEnd w:id="272"/>
      <w:bookmarkEnd w:id="273"/>
      <w:r>
        <w:rPr>
          <w:rtl w:val="true"/>
        </w:rPr>
        <w:t>مقدمة</w:t>
      </w:r>
      <w:r>
        <w:rPr>
          <w:rtl w:val="true"/>
        </w:rPr>
        <w:t>:</w:t>
      </w:r>
      <w:bookmarkEnd w:id="274"/>
    </w:p>
    <w:p>
      <w:pPr>
        <w:pStyle w:val="BookText"/>
        <w:rPr/>
      </w:pPr>
      <w:r>
        <w:rPr>
          <w:rFonts w:ascii="Amiri" w:hAnsi="Amiri" w:eastAsia="Amiri" w:cs="Amiri"/>
          <w:color w:val="111111"/>
          <w:sz w:val="28"/>
          <w:sz w:val="28"/>
          <w:szCs w:val="28"/>
          <w:rtl w:val="true"/>
          <w:lang w:bidi="ar-SA"/>
        </w:rPr>
        <w:t xml:space="preserve">يعد نص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لواليه على مصر مالك الأشتر النخعي، وثيقة تاريخية ودستورا و معينا فكريا ومعرفيا ظل خالدا، فهو يزاد ثراء وقيمة علمية وجمالية مع تقادم الزمان وتغير الظروف فهو عصي على تأثيراتهما بالغ في قصديته حدود الغاية، متسقا بنائياً اذا ما مانظر في شكله كمنتج لغوي، وهو معين لا ينضب من المعارف، كل هذا دفعنا إلى النظر سماته الفنية والمعرفية، فاستوقفتنا ظاهرة جديرة بالدراسة، إذ لم يسبقنا حسب اطلاعنا أن أحدا خاض في دراستها، ألا إنها 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الثنائيات المهيمنة في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انصبت دراستنا التحليلية عليها، وكانت على الشكل الأتي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درسنا فيه مفهوم الثنائيات في اللغة والإصلاح وتطرقنا الى مجموعة من الراء المختلفة فيها، ثم أوضحنا مفهوم الهيمنة، ذاکرین أراء العلماء والنقاد فيها، ولقد اتضح لنا أن الثنائيات المهيمنة في 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لمالك الأشتر تنقسم على نوعين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الثنائيات المتوافقة، والثنائيات المتضادة أو الضدية، وعلى هذا التقسم جاء البحث على مبحثين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درسنا فيه الثنائيات المتوافقة، وأخذنا نوعين منها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ثنائية الخاص</w:t>
      </w:r>
    </w:p>
    <w:p>
      <w:pPr>
        <w:pStyle w:val="BookText"/>
        <w:rPr/>
      </w:pPr>
      <w:r>
        <w:rPr>
          <w:rFonts w:ascii="IRNazanin" w:hAnsi="IRNazanin" w:eastAsia="IRNazanin"/>
          <w:color w:val="111111"/>
          <w:sz w:val="28"/>
          <w:sz w:val="28"/>
          <w:szCs w:val="28"/>
          <w:rtl w:val="true"/>
          <w:lang w:bidi="fa-IR"/>
        </w:rPr>
        <w:t>والعام وثنائية الإجمال والتفصيل، ولكل منها حضور واضح سیکشف البحث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المبحث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درسنا فيه الثنائيات المتضادة، ووقفنا عند ثنائية الغياب والحضور كأحد شواهد هذه الثنائية</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ختم البحث بمجموعة من النتائج الى توصل اليها الباحثان بعد الجهد في التحليل والوصف والتنقيب بما يعزز قيمة البحث ويكشف عن ثراء النص والله من وراء القصد</w:t>
      </w:r>
      <w:r>
        <w:rPr>
          <w:rFonts w:eastAsia="Amiri" w:cs="Amiri" w:ascii="Amiri" w:hAnsi="Amiri"/>
          <w:color w:val="111111"/>
          <w:sz w:val="28"/>
          <w:szCs w:val="28"/>
          <w:rtl w:val="true"/>
          <w:lang w:bidi="ar-SA"/>
        </w:rPr>
        <w:t xml:space="preserve">. </w:t>
      </w:r>
      <w:bookmarkStart w:id="275" w:name="pg16550_183463"/>
    </w:p>
    <w:p>
      <w:pPr>
        <w:pStyle w:val="Heading3"/>
        <w:numPr>
          <w:ilvl w:val="2"/>
          <w:numId w:val="1"/>
        </w:numPr>
        <w:rPr/>
      </w:pPr>
      <w:bookmarkStart w:id="276" w:name="__RefHeading___Toc10141434_1280447820"/>
      <w:bookmarkStart w:id="277" w:name="_Toc94"/>
      <w:bookmarkEnd w:id="275"/>
      <w:bookmarkEnd w:id="276"/>
      <w:r>
        <w:rPr>
          <w:rtl w:val="true"/>
        </w:rPr>
        <w:t>تمهيد</w:t>
      </w:r>
      <w:bookmarkEnd w:id="277"/>
    </w:p>
    <w:p>
      <w:pPr>
        <w:pStyle w:val="Heading3"/>
        <w:numPr>
          <w:ilvl w:val="2"/>
          <w:numId w:val="1"/>
        </w:numPr>
        <w:rPr/>
      </w:pPr>
      <w:bookmarkStart w:id="278" w:name="__RefHeading___Toc10141436_1280447820"/>
      <w:bookmarkStart w:id="279" w:name="_Toc95"/>
      <w:bookmarkEnd w:id="278"/>
      <w:r>
        <w:rPr>
          <w:rtl w:val="true"/>
        </w:rPr>
        <w:t>مفهوم الثنائيات المهيمنة</w:t>
      </w:r>
      <w:bookmarkEnd w:id="279"/>
    </w:p>
    <w:p>
      <w:pPr>
        <w:pStyle w:val="BookText"/>
        <w:rPr/>
      </w:pPr>
      <w:r>
        <w:rPr>
          <w:rFonts w:ascii="Amiri" w:hAnsi="Amiri" w:eastAsia="Amiri" w:cs="Amiri"/>
          <w:color w:val="111111"/>
          <w:sz w:val="28"/>
          <w:sz w:val="28"/>
          <w:szCs w:val="28"/>
          <w:rtl w:val="true"/>
          <w:lang w:bidi="ar-SA"/>
        </w:rPr>
        <w:t>يتطلب البحث قبل الخوض في مباحثه وتشعباته ان نقف على توضيح المفاهيم التي نعمل على وفقها والتي من خلالها نستطيع ان نسير على هدى واضح في الدلالة على ما نريد مستعينين في ذلك بالجهد العلمية التي سبقتنا في توضيح هذه المفاهيم ومعلقين على ما ورد فيها من محددات شكلت صورة المنهج الذي نسير عليه في الكشف عن هذه الثنائيات التي حضيت بمساحة واسعة من نص العهد، ولذلك وجب التعريف بالثنائيات فماهي</w:t>
      </w:r>
      <w:r>
        <w:rPr>
          <w:rFonts w:eastAsia="Amiri" w:cs="Amiri" w:ascii="Amiri" w:hAnsi="Amiri"/>
          <w:color w:val="111111"/>
          <w:sz w:val="28"/>
          <w:szCs w:val="28"/>
          <w:rtl w:val="true"/>
          <w:lang w:bidi="ar-SA"/>
        </w:rPr>
        <w:t>:</w:t>
      </w:r>
    </w:p>
    <w:p>
      <w:pPr>
        <w:pStyle w:val="Heading3"/>
        <w:numPr>
          <w:ilvl w:val="2"/>
          <w:numId w:val="1"/>
        </w:numPr>
        <w:rPr/>
      </w:pPr>
      <w:bookmarkStart w:id="280" w:name="__RefHeading___Toc10141438_1280447820"/>
      <w:bookmarkStart w:id="281" w:name="_Toc96"/>
      <w:bookmarkEnd w:id="280"/>
      <w:r>
        <w:rPr>
          <w:rtl w:val="true"/>
        </w:rPr>
        <w:t>أولا</w:t>
      </w:r>
      <w:r>
        <w:rPr>
          <w:rtl w:val="true"/>
        </w:rPr>
        <w:t xml:space="preserve">: </w:t>
      </w:r>
      <w:r>
        <w:rPr>
          <w:rtl w:val="true"/>
        </w:rPr>
        <w:t>الثنائيات</w:t>
      </w:r>
      <w:r>
        <w:rPr>
          <w:rtl w:val="true"/>
        </w:rPr>
        <w:t>:</w:t>
      </w:r>
      <w:bookmarkEnd w:id="281"/>
    </w:p>
    <w:p>
      <w:pPr>
        <w:pStyle w:val="BookText"/>
        <w:rPr/>
      </w:pPr>
      <w:r>
        <w:rPr>
          <w:rFonts w:ascii="Amiri" w:hAnsi="Amiri" w:eastAsia="Amiri" w:cs="Amiri"/>
          <w:color w:val="111111"/>
          <w:sz w:val="28"/>
          <w:sz w:val="28"/>
          <w:szCs w:val="28"/>
          <w:rtl w:val="true"/>
          <w:lang w:bidi="ar-SA"/>
        </w:rPr>
        <w:t xml:space="preserve">هي فكرة فلسفية نجد تعريفها في المعجم الفلسفي اذ يقول عن الثنائية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الثنائي الأشياء ما كان ذا شقين والثنائية هي القول بزوجية المبادئ المفسرة للكون كثنائية الأضداد وتعاقبها أو ثنائية الواحد والمادة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ما هي مبدأ عدم التعيين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ثنائية الواحد وغير المتناهي، أو ثنائية عالم المثل وعالم المحسوسات عند افلاطون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فهي جذر الفلسفة وعليها تقوم كثير من المفاهيم والاراء في الحياة وعليها تبنى فلسفات مختلفة وقد تكون متباينة، وهذه الثنائية كثيرا ما أشار إليها النص القرآني في عديد من المواضع ومنها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إِنَّ أَكْرَمَكُمْ عِنْدَ اللَّهِ أَتْقَاكُمْ إِنَّ اللَّهَ عَلِيمٌ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الثنائية نوع واحد من أنواع أخر لكنها ثنائية التوافق التي بها تقوم الحياة وتستمر، وهناك ثنائية التضاد التي تتجلى في كثير من النصوص القرآنية لتقوم عليها معان ودلالات ثرة ومن تلك الثنائيات المتضادة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وَلِيُّ الَّذِينَ آمَنُوا يُخْرِجُهُمْ مِنَ الظُّلُمَاتِ إِلَى النُّورِ وَالَّذِينَ كَفَرُوا أَوْلِيَاؤُهُمُ الطَّاغُوتُ يُخْرِجُونَهُمْ مِنَ النُّورِ إِلَى الظُّلُمَاتِ أُولَئِكَ </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أَصْحَابُ النَّارِ هُمْ فِيهَا خَالِدُونَ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جاءت الآية القرآنية وهي تجمع هذه الثنائيات المتضادة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طرف والطاغوت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الطرف الضدي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جاءت ثنائية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وهناك ثنائيات أخر في الحياة تتجلى في مظاهر الانتاج السلوكي للإنسان ومنها في نتاجه اللغوي الذي نحن بصدد توضيح هذه الأنواع، ولقد كانت هذه الثنائيات غير غائبة عن الثقافة العربية، اذ نجد أن نقاد العرب القدامى وعلماءهم قد خاضوا في هذه الموضوعة وأبدعوا في توصيفها وفي الكشف عن ثرائها المعرفي والجالي في النص الأدبي، فهذا الجاحظ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يرى أن الأشياء في الكون أما متفقة أو مختلفة أو متضادة وكلها ترجع إلى الأصل الثنائي المحوري في الوجود المتمثل بالحركة والسكون وفي ذلك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وتلك الأنحاء الثلاثة كلها في جملة القول جماد ونام، وكأن حقيقة القول في الأجسام من هذه القسمة أن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 وغير نام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اسهامات تطبيقية في هذا الموضوع من أهمها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 والأضداد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ونمضي قدما في مساحة الثقافة العربية لنجد عالما أخر قد وقف كثيرا عند هذه الظاهرة وأعطاها ما تستحق من الدراسة حين كشف عن جماليتها في النص الأدبي وعن قدرتها الأبلاغية، إلا أنه الشيخ عبد القاهر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وجدها في التضاد والطباق والتكافؤ وهو يدرس الصورة التمثيلية أو التمثيل لبين قدرتها على الإبانة والكشف وإثراء المعنى فيقول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تشكُّ في أنه يعمل عمل السحر في تأليف المتباينين حتى يختصر لك بُعْدَ ما بين المشرق والمغرب، ويجمع ما بين المُشئِمِ والمُعْرِق، وهو يُريِكَ للمعاني الممثَّلة بالأوهام شَبَهاً في الأشخاص الماثلة، والأشباح القائمة، ويُنطق لك الأخرس، ويُعطيك البيان من الأعجم، ويُريك الحياةَ في الجماد، ويريك التئامَ عين الأضداد، فيأتيك بالحياة والموت مجموعين، والماءِ والنارِ مجتمعين، كما يقال في الممدوحِ هو حياة لأوليائه، موت لأعدائه، ويجعل الشيء من جهةٍ ماءً، ومن أخرى ناراً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وللآخرين من علماء العربية ونقادها أراء </w:t>
      </w:r>
    </w:p>
    <w:p>
      <w:pPr>
        <w:pStyle w:val="BookText"/>
        <w:rPr/>
      </w:pPr>
      <w:r>
        <w:rPr>
          <w:rFonts w:ascii="Amiri" w:hAnsi="Amiri" w:eastAsia="Amiri" w:cs="Amiri"/>
          <w:color w:val="111111"/>
          <w:sz w:val="28"/>
          <w:sz w:val="28"/>
          <w:szCs w:val="28"/>
          <w:rtl w:val="true"/>
          <w:lang w:bidi="ar-SA"/>
        </w:rPr>
        <w:t>واستشهادات بارعة في الكشف عن قيمة الثنائيات في النص الأدبي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النقد الحديت فقد أظهر اعتناء فائقا في هذه الموضوعة وتعددت الأراء تبعا للمنهج الفلسفي الذي يعتنقه الناقد ويسير على وفقه، فاذا ما نظرنا في أفكار العالم اللغوي الفرنسي دي سوسير نجداها قائمة على مبدأ الثنائيات، من مثل ثنائية الدال والمدلول وثنائية الكلام واللغة، وهي التي أسست مدارس أخر تناولت موضوعة اللغة بالتحليل القائم على بيان أثر هذه الثنائيات في تقاربها وفي اتفاقها أو تضادها، فقد ذهب أصحاب النظرية البنائية إلى أن العالم برمته ما هو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من الثنائيات المتشابكة والمتقابلة، تنعكس على شبكة العلاقات فتحيلها إلى مجموعة من الثنائيات الخالصة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بتفاعلها يستمر بناء الأشياء المادية والمعنوية، وهي تعد عندهم العصب الرئيس في البناء والبقاء، ونرى أن من جاء من بعدهم من المفكرين وخاصة مفكري المنهج التفكيكي لا يرون في هذه الثنائية إلا قيدا وضع للحياة، فهو محطم لها لا أساس بناء ونمو وتطور لأنهم لا يرون ثباتا قائما للمعنى اذ لا حدود معروفة له ولا يمكن الوصول إلى معنی أو دلالة ثابتة للنص فهو مولد للدلات بشكل غير نهائي، وهذا يؤدي الى غياب الدلالة المركزية للنص ومن ثم ضياع المعرفة الحقيقية للنص کا نظن ذلك</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ولسنا هنا في موضع نقد النظرية بل في توضيح الآراء وذكرها للدلالة على التطور الذي أصاب هذه النظرية</w:t>
      </w:r>
      <w:r>
        <w:rPr>
          <w:rFonts w:eastAsia="Amiri" w:cs="Amiri" w:ascii="Amiri" w:hAnsi="Amiri"/>
          <w:color w:val="111111"/>
          <w:sz w:val="28"/>
          <w:szCs w:val="28"/>
          <w:rtl w:val="true"/>
          <w:lang w:bidi="ar-SA"/>
        </w:rPr>
        <w:t xml:space="preserve">. </w:t>
      </w:r>
      <w:bookmarkStart w:id="282" w:name="pg16550_183466"/>
    </w:p>
    <w:p>
      <w:pPr>
        <w:pStyle w:val="Heading3"/>
        <w:numPr>
          <w:ilvl w:val="2"/>
          <w:numId w:val="1"/>
        </w:numPr>
        <w:rPr/>
      </w:pPr>
      <w:bookmarkStart w:id="283" w:name="__RefHeading___Toc10141440_1280447820"/>
      <w:bookmarkStart w:id="284" w:name="_Toc97"/>
      <w:bookmarkEnd w:id="282"/>
      <w:bookmarkEnd w:id="283"/>
      <w:r>
        <w:rPr>
          <w:rtl w:val="true"/>
        </w:rPr>
        <w:t>ثانياً</w:t>
      </w:r>
      <w:r>
        <w:rPr>
          <w:rtl w:val="true"/>
        </w:rPr>
        <w:t xml:space="preserve">: </w:t>
      </w:r>
      <w:r>
        <w:rPr>
          <w:rtl w:val="true"/>
        </w:rPr>
        <w:t>مفهوم المهيمنة</w:t>
      </w:r>
      <w:r>
        <w:rPr>
          <w:rtl w:val="true"/>
        </w:rPr>
        <w:t>:</w:t>
      </w:r>
      <w:bookmarkEnd w:id="284"/>
    </w:p>
    <w:p>
      <w:pPr>
        <w:pStyle w:val="BookText"/>
        <w:rPr/>
      </w:pPr>
      <w:r>
        <w:rPr>
          <w:rFonts w:ascii="Amiri" w:hAnsi="Amiri" w:eastAsia="Amiri" w:cs="Amiri"/>
          <w:color w:val="111111"/>
          <w:sz w:val="28"/>
          <w:sz w:val="28"/>
          <w:szCs w:val="28"/>
          <w:rtl w:val="true"/>
          <w:lang w:bidi="ar-SA"/>
        </w:rPr>
        <w:t xml:space="preserve">جاء في لسان العرب أن لفظة مهيمن تعني القائم اذ ذكر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الأَنباري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وَمُهَيْمِناً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المُهَيْمِنُ الْقَائِمُ عَلَ خَلْقِهِ؛ وأَنشد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خَیْرَ الناسِ، بَعْدَ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مُهَيْمِنُه التالِيه فِي العُرْفِ والنُّكْرِ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الْقَائِمُ عَلَی النَّاسِ بَعْدَهُ،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بأُمور الْخَلْقِ،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المُهَيْمِن</w:t>
      </w:r>
    </w:p>
    <w:p>
      <w:pPr>
        <w:pStyle w:val="BookText"/>
        <w:rPr/>
      </w:pPr>
      <w:r>
        <w:rPr>
          <w:rFonts w:ascii="Amiri" w:hAnsi="Amiri" w:eastAsia="Amiri" w:cs="Amiri"/>
          <w:color w:val="111111"/>
          <w:sz w:val="28"/>
          <w:sz w:val="28"/>
          <w:szCs w:val="28"/>
          <w:rtl w:val="true"/>
          <w:lang w:bidi="ar-SA"/>
        </w:rPr>
        <w:t>خَمْسَةُ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المُهَيْمِن المُؤْتَمَنُ، وَقَالَ الْكِسَائِيُّ المُهَيْمِنُ الشَّهِيدُ، وَقَالَ غَيْرُهُ هُوَ الرَّقِيبُ، يُقَالُ هَيْمَن يُهَيْمِنُ هَيْمنَة إِذَا كَانَ رَقِيبًا عَلَ الشَّيْءِ، وَقَالَ أَبو مَعْشَرٍ وَمُهَيْمِناً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معناه يشمل دلالة الرقيب والمسيطر والقائم، فهو يمتلك السلطة والتأثير وليس عنصرا خاملا</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فهنالك أراء مختلفة فيه ومنها ما قاله العلم اللغوي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رومان ياكوبسون </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المهيمنة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عنصر بؤري للأثر الأدبي، إنها تحكم وتحدد وتغير العناصر الأخرى، كما أنها تضمن تلاحم البنية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يرى باحث أخر ان العنصر المهيمن في النص الأدبي مكون يقوم بتركيز العمل الأدبي، وكأن له وظيفة محددة في النص لا غنى عنها، إذ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المكون الذي يحقق تركيز العمل الأدبي، ويعمق تماسك البناء، بل إنه في حقيقة الأمر النظام الكلي في عصر من العصور، أو في أعمال كاتب ما، أو داخل نوع أدبي أو فني بعينه، فهو جوهر النسق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نستدل من ذلك أن العنصر المهيمن في النص الأدبي هو قوام النص ومن دونه ينعدم انسجام النص وتتغير صيرورته بل ربما فقد خاصيته النصية، لذلك يمكننا القول أن لا نص أدبي متماسك ومنسجم يخلو من عنصر يمتلك الهيمنة داخل النص وبه تتحدد خصائص النص الجمالية والمعرفية، وعلى وفق هذه الثنائيات المهيمنة في نص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سندرس هذه الظاهرة ونكشف عن الثنائيات التي امتلكت مجتمعة عنصر الهيمنة في بناء النص وكان </w:t>
      </w:r>
      <w:bookmarkStart w:id="285" w:name="pg16550_183467"/>
    </w:p>
    <w:p>
      <w:pPr>
        <w:pStyle w:val="BookText"/>
        <w:rPr/>
      </w:pPr>
      <w:bookmarkEnd w:id="285"/>
      <w:r>
        <w:rPr>
          <w:rFonts w:ascii="Amiri" w:hAnsi="Amiri" w:eastAsia="Amiri" w:cs="Amiri"/>
          <w:color w:val="111111"/>
          <w:sz w:val="28"/>
          <w:sz w:val="28"/>
          <w:szCs w:val="28"/>
          <w:rtl w:val="true"/>
          <w:lang w:bidi="ar-SA"/>
        </w:rPr>
        <w:t>لها أثر واضح في توجيه دلالاته وفي تأطير معانيه بسمة جمالية خاصة، فقد اتبعنا منهجية الوصف والتحليل لهذه الظاهرة التي وجدناها تتمحور حول محورين رئيسين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الثنائيات المتوافقة التي تظهر في بحثنا من خلال دراستنا لثنائية الخاص والعام ولثنائية أخرى هي ثنائية الإجمال والتفصيل، وهذا ما أعتني به المبحث الأول من الدراسة، فيما كان المبحث الثاني منها منصبا لدراسة الثنائيات الضدية، المتمثلة في ثنائية الغياب والحضور في النص الخطابي لعهد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وفق هذا التقسيم سوف ندرس هذه الظاهرة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الثنائيات المهيمنة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الأشتر، اذ بدا لنا أن العنصر المهيمن في العهد هو عنصر الثنائيات باختلافها وتنوعها يشكل ظاهرة تستدعي الدراسة والتحليل ومن أجل ذلك جاء بحثنا هذا</w:t>
      </w:r>
      <w:r>
        <w:rPr>
          <w:rFonts w:eastAsia="Amiri" w:cs="Amiri" w:ascii="Amiri" w:hAnsi="Amiri"/>
          <w:color w:val="111111"/>
          <w:sz w:val="28"/>
          <w:szCs w:val="28"/>
          <w:rtl w:val="true"/>
          <w:lang w:bidi="ar-SA"/>
        </w:rPr>
        <w:t>.</w:t>
      </w:r>
    </w:p>
    <w:p>
      <w:pPr>
        <w:pStyle w:val="Heading3"/>
        <w:numPr>
          <w:ilvl w:val="2"/>
          <w:numId w:val="1"/>
        </w:numPr>
        <w:rPr/>
      </w:pPr>
      <w:bookmarkStart w:id="286" w:name="__RefHeading___Toc10141442_1280447820"/>
      <w:bookmarkStart w:id="287" w:name="_Toc98"/>
      <w:bookmarkEnd w:id="286"/>
      <w:r>
        <w:rPr>
          <w:rtl w:val="true"/>
        </w:rPr>
        <w:t>المبحث الأول</w:t>
      </w:r>
      <w:r>
        <w:rPr>
          <w:rtl w:val="true"/>
        </w:rPr>
        <w:t xml:space="preserve">: </w:t>
      </w:r>
      <w:r>
        <w:rPr>
          <w:rtl w:val="true"/>
        </w:rPr>
        <w:t>الثنائيات المتوافقة</w:t>
      </w:r>
      <w:bookmarkEnd w:id="287"/>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دراسة أي نص أدبي تستوجب امتلاك المنهج الذي على وفقه تسير الدراسة قدما في سبر کنه الخطاب والوقوف على سماته الفنية والمعرفية، وان نصا بليغا كعهد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مكتنزنا بالمعارف وافرا الدلالات ومتين السبك قوي التأثير، وهذا ما سنحاول کشفه من خلال اظهار هيمنة عنصر الثنائيات المتوافقة في الخطاب فهي الثنائيات التي تكون العلاقة بين طرفيها قائمة على التشابه لا على الاختلاف فهي متوافقة في هدفها متميزة في مساحة تأثيرها وقد تكون متقابلة في الوجود في النص الأدبي، فالثنائية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وسيلة تصنيفية تجعل الفهم ممکنا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القادرة على إثراء المعنى وانارة سبل الوصول الى الدلالات التي يهدف الباحث إلى كشفها ويأمل المتلقي أن تكون واضحة جلية أمام ناظريه، لذلك سندرس في هذا المبحث هذه الثنائيات متمثلة في مطلبين هما</w:t>
      </w:r>
      <w:r>
        <w:rPr>
          <w:rFonts w:eastAsia="IRNazanin" w:cs="IRNazanin"/>
          <w:color w:val="111111"/>
          <w:sz w:val="28"/>
          <w:szCs w:val="28"/>
          <w:rtl w:val="true"/>
          <w:lang w:bidi="fa-IR"/>
        </w:rPr>
        <w:t xml:space="preserve">: </w:t>
      </w:r>
      <w:bookmarkStart w:id="288" w:name="pg16550_183468"/>
    </w:p>
    <w:p>
      <w:pPr>
        <w:pStyle w:val="Heading3"/>
        <w:numPr>
          <w:ilvl w:val="2"/>
          <w:numId w:val="1"/>
        </w:numPr>
        <w:rPr/>
      </w:pPr>
      <w:bookmarkStart w:id="289" w:name="__RefHeading___Toc10141444_1280447820"/>
      <w:bookmarkStart w:id="290" w:name="_Toc99"/>
      <w:bookmarkEnd w:id="288"/>
      <w:bookmarkEnd w:id="289"/>
      <w:r>
        <w:rPr>
          <w:rtl w:val="true"/>
        </w:rPr>
        <w:t>أولا</w:t>
      </w:r>
      <w:r>
        <w:rPr>
          <w:rtl w:val="true"/>
        </w:rPr>
        <w:t xml:space="preserve">: </w:t>
      </w:r>
      <w:r>
        <w:rPr>
          <w:rtl w:val="true"/>
        </w:rPr>
        <w:t>ثنائية الخاص والعام</w:t>
      </w:r>
      <w:bookmarkEnd w:id="290"/>
    </w:p>
    <w:p>
      <w:pPr>
        <w:pStyle w:val="BookText"/>
        <w:rPr/>
      </w:pPr>
      <w:r>
        <w:rPr>
          <w:rFonts w:ascii="Amiri" w:hAnsi="Amiri" w:eastAsia="Amiri" w:cs="Amiri"/>
          <w:color w:val="111111"/>
          <w:sz w:val="28"/>
          <w:sz w:val="28"/>
          <w:szCs w:val="28"/>
          <w:rtl w:val="true"/>
          <w:lang w:bidi="ar-SA"/>
        </w:rPr>
        <w:t xml:space="preserve">إن انتقال الخطاب من الخاص الى العام لا يحدث الا بتوافر شروط النجاح له في الانتشار والقبول وهذا مرهون بالقيمة المعرفية التي يمتلكها أي نص أدبي، اذ من البديهي أن كل خطاب هو رسالة موجهة لمتلقي وقد تختص بفرد أو فيئة أو أكثير، فشرط توفر المتلقي هو الشرط الأول لاكتساب النص شكل الخطاب ثم أن النص لابد أن يتضمن قصد ما وغاية ولابد أيضا من توافر الوسيلة التي يتم من خلالها التواصل وادامة التأثير، وفي نصنا قد الدرس الذي هو عهد صادر من أعلى إلى أدني من أمر إلى مأمور، فهو قد امتلك سمة الخصوصية التي أيدها ذكر المرسل للخطاب المرسل إليه وهو والي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مصر، فالخطاب موجه لمالك الأشر وهو مختص به حين يقول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أمر به عبد الله عليٌ أمير المؤمنينَ مالكَ بن الحارث الأشتر في عهده إليه حين ولاه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جباية خراجها، وجهاد عدوها، واستصلاح أهلها، وعارة بلادها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بتقوى الله وإيثار طاعته، واتباع ما أمر به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فرائضه وسننه التي لا يسعد أحد إلا باتباعها، ولا يشقى إلا مع جحودها وإضاعتها، وأن ينصر الله سبحانه بقلبه ويده ولسانه،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فالمأمور هنا هو مالك الأشتر والرسالة في معانيها جلية تتمحور في الطاعة أولا التي توجب تنفيد ما تأتي به التراكيب اللغوية المنسجمة التي كانت صياغتها تعتمد المصدر لما فيه من دلالة عدم التقيد بالزمن، اذ يدل ذلك على البعد الذي قد تتخذه إجراءات تنفيد هذه التوجيهات ولتترك للمأمور مساحة من الزمن تنفع في وضع الحجر في موضعه السليم بعد أن وضحت المطالب وبانت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جباية خراج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وجهاد عدوها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واستصلاح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وعمارة بلادها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وكلها واجب التنفيذ ملزمة لكنها غير محددة بسقف زمني ثابت، وهذا ما يدل على أن مساحة الخطاب قد تتجاوز الخاص الى العام </w:t>
      </w:r>
    </w:p>
    <w:p>
      <w:pPr>
        <w:pStyle w:val="BookText"/>
        <w:rPr/>
      </w:pPr>
      <w:r>
        <w:rPr>
          <w:rFonts w:ascii="IRNazanin" w:hAnsi="IRNazanin" w:eastAsia="IRNazanin"/>
          <w:color w:val="111111"/>
          <w:sz w:val="28"/>
          <w:sz w:val="28"/>
          <w:szCs w:val="28"/>
          <w:rtl w:val="true"/>
          <w:lang w:bidi="fa-IR"/>
        </w:rPr>
        <w:t xml:space="preserve">وذلك عندما تفلت من أسر السياق الذي جاءت من رحمه، لكنها شبت وكبرت فعبرت من الخاص المحدد المعرف الى الخطاب العام الشامل الذي هو خطاب عابر الحدود المكان والزمان وهذه سمة الخطاب المتجدد عبر الزمن، فيحمل المعرفة الراقية الخالدة، وهذا ما نجده في الانتقالة الموفقة من الخاص إلى العام اذ يقول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موضحا سمات النفس البشرية مستندا في ذلك الى موروثه الفكري الديني وهو ما جاء به القرآن الكريم إذ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جل اسمه قد تكفل بنصر من نصره وإعزاز من أعزه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وأمره أن یکسر نفسه من الشهوات ويزعها عند الجمحات، فإن النفس أمارة بالسوء إلا ما رحم الله</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ودلالة العموم هذه جاءت للنص من خلال التوظيف الدقيق لقوله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أُبَرِّئُ نَفْسِي إِنَّ النَّفْسَ لَأَمَّارَةٌ بِالسُّوءِ إِلَّا مَا رَحِمَ رَبِّي إِنَّ رَبِّي غَفُورٌ رَحِيمٌ</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فالخطاب في تسلسله ينتقل من الخاص الموجه الى العام الذي لا يحده زمان أو مكان ولا ينقضه قول أورأي</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 تقصينا للخطاب الخاص وجدنا أن العهد هو في الأصل خطاب موجه خاص، فكيف انتقل من كينونته الى مدى أوسع، سنجد تفسير ذلك عندما نعلم أن منتج النص أراد لنصه الخلود حين انتقل به من سباق المخاطب المعني إلى غيره، بل انتقل الى أفق أوسع ودلالات فاعلة في النفس لأن الخطاب يتجاوز المخاطب المعني الأول الى مخاطبة النفس البشرية لأن الخطاب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منطوق به موجه إلى الغير بغرض افهامه مقصودا مخصوصا الذي يستوي فيه المرسل إليه الحاضر أو المستحضر فلا يقتصر توجيهه الى المرسل إليه الحاضر عياناً، بل يتجاوز توجيهه إلى المرسل إليه الحاضر في الذهن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نجده متحققا في نص العهد لعلمه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بخبايا النفش البشرية وأسرارها فهو حين يرد أن يحث مالك الأشتر على العمل الصالح ويحدد له كيفية الوصول اليه وذلك من خلال قوله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فليكن أحب الذخائر إليك ذخيرة العمل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فاملك هواك، وشح بنفسك عما لا يحل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خلال ألية واضحة تقول </w:t>
      </w:r>
    </w:p>
    <w:p>
      <w:pPr>
        <w:pStyle w:val="BookText"/>
        <w:rPr/>
      </w:pPr>
      <w:r>
        <w:rPr>
          <w:rFonts w:ascii="IRNazanin" w:hAnsi="IRNazanin" w:eastAsia="IRNazanin"/>
          <w:color w:val="111111"/>
          <w:sz w:val="28"/>
          <w:sz w:val="28"/>
          <w:szCs w:val="28"/>
          <w:rtl w:val="true"/>
          <w:lang w:bidi="fa-IR"/>
        </w:rPr>
        <w:t xml:space="preserve">على كبح الهوى الذي يغالب النفس ومن ثم يأمره بالشح بالنفس عما حرمه الله تعالى في كتابه وما أوضحه الدين الحنيف وهديه، ثم ينتقل الخطاب إلى توضيح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الشح بالنفس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فيحددها للمخاطب ولمن يأتي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بالإنصاف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والخطاب هنا لا يقف عند شخص المخاطب وانما يتخطاه إلى غيره من الناس على اختلاف صلاتهم بمنتج النص وموجهه، لأن الغاية المرجوة من الخطاب هي الابلاغ الأوسع والاشمل وهو يتحقق في تعريف الناس بان الشح بالنفس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الشح بالنفس الانصاف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وبهذه الثنائية المتوافقة يسير الخطاب سلسلا سائغا قابلا للفهم مانحا نفسه لمن أراد التزود والمعين، فقد أشار أحد الباحثين إلى أن الثنائيات التي يقوم عليها الوجود قد تكون ثنائيات متقابلة متكافئة أو متضادة وهذه العلاقات القائمة بينها تؤدي الى کشف شعرية النص والدلالة على سماته الجمالية، اذ ان الوجود هو بمثابة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شبكة من علاقات التشابه والتضاد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التشابك في العلاقات يعضد الدلالة بل يساعد على کشف صورتها ومن ثم يسهل للمتلقي الفهم والادراك لما في الخطاب من قصدية سعى إليها منشئ النص أو الخطاب، ولا يخفى على المتلقي أهمية هذا العهد وقيمته المعرفية التي استندت على بناء فني رصين قائم على هيمنة عنصر الثنائيات المتوافقة أو المتكافئة، فهو نسخة منتقاة من وجود قائم جميل</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الشواهد التي تؤيد ما نذهب اليه من هيمنة الثنائيات في نص العهد ما نجده في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الأشتر إذ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 أحب الأمور إليك أوسطها في الحق، وأعمها في العدل وأجمعها لرضى الرعية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أمره بسلوك أوسط الأمور وهو يلمح هنا إلى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جَعَلْنَاكُمْ أُمَّةً وَسَطًا لِتَكُونُوا شُهَدَاءَ عَلَى النَّاسِ وَيَكُونَ الرَّسُولُ عَلَيْكُمْ شَهِيدًا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فالوسطية دعوة عامة فضلا عن أنها أمر أراد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مالك الأشتر الالتزام به والتقيد بشروطه التي يذكرها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سخط العامة يجحف برضى الخاصة، وإن سخط الخاصة يغتفر مع رضی </w:t>
      </w:r>
    </w:p>
    <w:p>
      <w:pPr>
        <w:pStyle w:val="BookText"/>
        <w:rPr/>
      </w:pPr>
      <w:r>
        <w:rPr>
          <w:rFonts w:ascii="IRNazanin" w:hAnsi="IRNazanin" w:eastAsia="IRNazanin"/>
          <w:color w:val="111111"/>
          <w:sz w:val="28"/>
          <w:sz w:val="28"/>
          <w:szCs w:val="28"/>
          <w:rtl w:val="true"/>
          <w:lang w:bidi="fa-IR"/>
        </w:rPr>
        <w:t>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أحد من الرعية أثقل على الوالي مؤونة في الرخاء، وأقل معونة له في البلاء</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يكتفي الخطاب بخصوصية الدعوة والأمر بل انتقل الى کشف أهمية سلوك هذا السبيل وفوائده للناس وللحاكم العادل وهذا خطاب يتجاور حدود الفرد المخاطب إلى مساحة أوسع من الناس ويتخطى بفعله المعرفي حدود الزمان ومقيدات السياق المقامي، وهنا فائدة نلمحها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الخطاب المعرفي لا يقف عند سياقه الذي ولد من رحمه بل يتخطاه إلى مديات أرحب وتأثير أعم وأشمل وهو ما لمسناه من مجمل خطاب العهد هذا</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ويستمر الخطاب الموجه الى الوالي أساليب بلاغية مختلفة فنرى الخطاب قد يصدر بصيغة أسلوب الامر وهذا ما لمسناه في النصوص التي ذكرنا وقد يأتي بصيغة النهي وهذا يؤكده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لمالك الأشتر حين يطابه وينصحه بعدم الاحتجاب عن الرعية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بعد فلا تطولن احتجابك عن رعيتك،</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ولكي ينتقل الخطاب من الخاص الى العام وهو الهدف الأسمى مع أهمية الخطاب الخاص وضرورته الملحة لأنها يعالج مصير أمة ويصلح إدارتها، فانه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يكشف لنا في طرف الثنائية الاخر وهو العام أسباب هذا الارشاد و مساوئ الاحتجاب عن الناس 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احتجاب الولاة عن الرعية شعبة من الضيق، وقلة علم بالأمور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والإحتجاب منهم يقطع عنهم علم ما احتجبوا دونه، فيصغر عندهم الكبير، ويعظم الصغير، ويقبح الحسن ويحسن القبيح، ويشاب الحق بالباطل</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ينهى عن الاحتجاب دون توضيح وهذا البيان كاف لكي ينقل الخطاب من سياقه المقامة وظروف انتاجه وتداوله إلى مساحات أوسع وطاقات أرحب حين يصبح حكمة و دلیل عمل لا يقتصر على وال دون غيره من ولاة أمور المسلمين أو غيرهم، فهو خطاب يكسر حدوده ومقيداته ليحلق عاليا في ساء الحكمة التي لا تمنعها الحدود المكانية ولا تغير الظروف وانتقال الازمان</w:t>
      </w:r>
      <w:r>
        <w:rPr>
          <w:rFonts w:eastAsia="IRNazanin" w:cs="IRNazanin"/>
          <w:color w:val="111111"/>
          <w:sz w:val="28"/>
          <w:szCs w:val="28"/>
          <w:rtl w:val="true"/>
          <w:lang w:bidi="fa-IR"/>
        </w:rPr>
        <w:t xml:space="preserve">. </w:t>
      </w:r>
      <w:bookmarkStart w:id="291" w:name="pg16550_183472"/>
    </w:p>
    <w:p>
      <w:pPr>
        <w:pStyle w:val="BookText"/>
        <w:rPr/>
      </w:pPr>
      <w:bookmarkEnd w:id="291"/>
      <w:r>
        <w:rPr>
          <w:rFonts w:ascii="Amiri" w:hAnsi="Amiri" w:eastAsia="Amiri" w:cs="Amiri"/>
          <w:color w:val="111111"/>
          <w:sz w:val="28"/>
          <w:sz w:val="28"/>
          <w:szCs w:val="28"/>
          <w:rtl w:val="true"/>
          <w:lang w:bidi="ar-SA"/>
        </w:rPr>
        <w:t xml:space="preserve">وعلى هذا المنوال من الثنائيات المتوافقة يسير عهد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ناشرا مبادئه، ناثرا عطره، موسعا لأفق تأثيره، ففي نص العهد شواهد كثيرة على هذه الثنائية التي نراها عنصرا غالبا مهيمنا يكاد يمتلك زمام النص بأجمعه، مانحا إياه هذه السمة التي هي سمة الوجود ودالة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لتميزه من غيره، ولتعطي النص سماته الجمالية والفنية وتعضد من دلالته وتعمق من ثرائه المعرفي ذلك المعين الذي لا ينضب</w:t>
      </w:r>
      <w:r>
        <w:rPr>
          <w:rFonts w:eastAsia="Amiri" w:cs="Amiri" w:ascii="Amiri" w:hAnsi="Amiri"/>
          <w:color w:val="111111"/>
          <w:sz w:val="28"/>
          <w:szCs w:val="28"/>
          <w:rtl w:val="true"/>
          <w:lang w:bidi="ar-SA"/>
        </w:rPr>
        <w:t>.</w:t>
      </w:r>
    </w:p>
    <w:p>
      <w:pPr>
        <w:pStyle w:val="Heading3"/>
        <w:numPr>
          <w:ilvl w:val="2"/>
          <w:numId w:val="1"/>
        </w:numPr>
        <w:rPr/>
      </w:pPr>
      <w:bookmarkStart w:id="292" w:name="__RefHeading___Toc10141446_1280447820"/>
      <w:bookmarkStart w:id="293" w:name="_Toc100"/>
      <w:bookmarkEnd w:id="292"/>
      <w:r>
        <w:rPr>
          <w:rtl w:val="true"/>
        </w:rPr>
        <w:t>ثانيا</w:t>
      </w:r>
      <w:r>
        <w:rPr>
          <w:rtl w:val="true"/>
        </w:rPr>
        <w:t xml:space="preserve">: </w:t>
      </w:r>
      <w:r>
        <w:rPr>
          <w:rtl w:val="true"/>
        </w:rPr>
        <w:t>ثنائية الإجمال والتفصيل</w:t>
      </w:r>
      <w:r>
        <w:rPr>
          <w:rtl w:val="true"/>
        </w:rPr>
        <w:t>:</w:t>
      </w:r>
      <w:bookmarkEnd w:id="293"/>
    </w:p>
    <w:p>
      <w:pPr>
        <w:pStyle w:val="BookText"/>
        <w:rPr/>
      </w:pPr>
      <w:r>
        <w:rPr>
          <w:rFonts w:ascii="Amiri" w:hAnsi="Amiri" w:eastAsia="Amiri" w:cs="Amiri"/>
          <w:color w:val="111111"/>
          <w:sz w:val="28"/>
          <w:sz w:val="28"/>
          <w:szCs w:val="28"/>
          <w:rtl w:val="true"/>
          <w:lang w:bidi="ar-SA"/>
        </w:rPr>
        <w:t xml:space="preserve">يتطلب هذا المبحث منا الوقوف على مفهوم الاجمال والتفصيل قبل الخوض في بيان هذه الثنائية التي أخذت مساحة واسعة من نص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لعامله على مصر مالك الأشتر، وهذه الثنائية هي واحدة من أنواع الثنائيات المتوافقة التي تقوم على أساس المشابهة لا التعارض أو التضاد بين طرفيها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هو 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 معاجم اللغة معان عدة 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عند تتمحور حول جمع الاشياء الى بعضها أو هي دالة على الجمال أو هي مجموعة الحبال وذلك نذكر قول الخليل بن أحمد الفراهيدي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والجملة جماعة كل شئ بأكمله من الحساب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فالإجمال يعني ضم شيء الى أخر وهو نقيض التفصيل، وقد يكون بمعنى الإبهام يقول الكفوي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وأجمل الأمر، أيهم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والمجمل عند أبي هلال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يتناول الأشياء، أو ينبئ عن الشيئ على الجملة دون التفصيل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فالمجمل ما بهم من الأمور واحتاج الى تفسير أو أبانة أو كشف لما غمض ولم يتضح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في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يذهب المعني بعيدا عن الدلالة اللغوية لكنه يختلف باختلاف زاوية النظر أي باختلاف المنهج والنظرية والتخصص، فللغويين معناهم الاصطلاحي وللبلاغيين والمفسرين وغيرهم مفاهيمهم الخاصة المنسجمة مع حقل اختصاصهم، لكننا لابد أن نأخذ بأحد الأراء من أجل سبر غور هذه الثنائية وإبانة الدلالة من مصطلح الإجمال فهو كما يقول الكفوي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يُقف على المُراد منه، إلا ببيان من جهة المتكلم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رأينا أنسب مفهوم اصطلاحي قابل للتطبيق على النص الذي ندرسه، وهو أكثر ملاءمة وأشد التصاقا بما نحن في صدده من توضيح ما أجمل في النص وما بذله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توضيح له وتفصيله بما لا يدع لبسا لفهم أو غموض في دلالة</w:t>
      </w:r>
      <w:r>
        <w:rPr>
          <w:rFonts w:eastAsia="Amiri" w:cs="Amiri" w:ascii="Amiri" w:hAnsi="Amiri"/>
          <w:color w:val="111111"/>
          <w:sz w:val="28"/>
          <w:szCs w:val="28"/>
          <w:rtl w:val="true"/>
          <w:lang w:bidi="ar-SA"/>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التفصيل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ظهر به مراد المتكلم للسامع من غير شبهة، لانقطاع احتمال غيره بوجود الدليل القطعي على المراد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وجب أن تكون النصوص المفصلة جلية واضحة لا يحتمل الشك في دلالاتها، وهي كثيرة في نص العهد سنقف على بعض منها بما يسمح به البحث ثم نذكر كيف كانت مجملة في أول ورودها فاحتاجت إلى تفسير أو وصف أو توضيح كشفه التفصيل وأبان المراد بدقة، فكان بذلك طرفا من ثنائية امتدت على مساحة النص ووشمته بسماتها ومنحتها بعدا دلاليا وسمة جمالية فارقة، وهذه الظاهرة نجد لها شواهد كثيرة في القرآن الكريم، ومن تلك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الْكِتَابُ لَا رَيْبَ فِيهِ هُدًى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يُؤْمِنُونَ بِالْغَيْبِ وَيُقِيمُونَ الصَّلَاةَ وَمِمَّا رَزَقْنَاهُمْ يُنْفِقُونَ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يُؤْمِنُونَ بِمَا أُنْزِلَ إِلَيْكَ وَمَا أُنْزِلَ مِنْ قَبْلِكَ وَبِالْآخِرَةِ هُمْ يُوقِنُونَ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 لفظة المتقين مجملة ثم فصلت بالصفات التي تخصهم وهي الايمان بالغيب أولاً وإقامة الصلاة ثانياً، والانفاق في سبيل مما رزقهم ثالثاً والايمان برسالة الاسلام التي أنزلت على نبينا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رابعاً، والايمان بالأنبياء السابقين خامساً، وأن يكونوا على يقين تام بالآخرة ساساً، فهذا فصيل لما أُجمل، وعلى هذا النحو نجد شواهد كثيرة اجتمعت في نص العهد فشكلت ظاهرة </w:t>
      </w:r>
    </w:p>
    <w:p>
      <w:pPr>
        <w:pStyle w:val="BookText"/>
        <w:rPr/>
      </w:pPr>
      <w:r>
        <w:rPr>
          <w:rFonts w:ascii="Amiri" w:hAnsi="Amiri" w:eastAsia="Amiri" w:cs="Amiri"/>
          <w:color w:val="111111"/>
          <w:sz w:val="28"/>
          <w:sz w:val="28"/>
          <w:szCs w:val="28"/>
          <w:rtl w:val="true"/>
          <w:lang w:bidi="ar-SA"/>
        </w:rPr>
        <w:t xml:space="preserve">وعنصراً مهيمناً بارزا يتجلى في ثنائية الإجمال والتفصيل، ومن ذلك قول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الأشتر وهو يحمل له الأمر ثم يفصله لكي تعم الفائدة، وتتضح الدلالة ويصل القصد الى غايته عندما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وأشعر قلبك الرحمة للرعية والمحبة لهم واللطف بهم، ولا تكونن عليهم سبعا ضاريا تغتنم أكلهم، فإنهم صنفان إما أخ لك في الدين وإما نظير لك في الخلق يفرط منهم الزلل، وتعرض لهم العلل، ويؤتى على أيديهم في العمد والخطأ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 النص في حالة الإجمال في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فاحتاج إلى تفصيل لكي يوضح هذين الصنفين فاستعمل أداة الربط والتفصيل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حفظا لانسجام النص وتقوية لبنيته، فإذا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 في الدين وهو المسلم الذي له حقوق نص عليها الاسلام يجب على الوالي مراعاتها والعمل على صونها التزاما بالشرع وسننه،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النظير في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أوجب الاسلام له الحقوق كالحماية وحسن المعاملة، فلا تفريق ولا تمييز</w:t>
      </w:r>
      <w:r>
        <w:rPr>
          <w:rFonts w:eastAsia="Amiri" w:cs="Amiri" w:ascii="Amiri" w:hAnsi="Amiri"/>
          <w:color w:val="111111"/>
          <w:sz w:val="28"/>
          <w:szCs w:val="28"/>
          <w:rtl w:val="true"/>
          <w:lang w:bidi="ar-SA"/>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رعاية ومساواة عجزت عن إدراك أهميتها العقول البشرية طوال قرون عديدة، حتى بان لها أن البشر متساوون، فنبذت الفرقة والتعصب من بعد ظلم وجور، قد نبه عليه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ما يربو على أربعة عشر قرناً، وأمر واليه باتباع منهج المساوة بين الرعية وعدم التمييز بينهم بسبب لون أو دين أو معتقد، فالمجمل الذي جاء 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أحتمل الابهام لان من علماء البلاغة من يرى أن المجمل يفيد الإبام وهذا ما ذهب إليه العلوي وهو القائل المجمل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الإبهام الذي ظهر تفسيره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ويبدو أن العلوي قد تنبه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الفائدة المتوخاة المعنى المراد، لتكون المعرفة بعد الجهل أشد ثباتاً وأجل مقاماً لدى السامع من أن يأتي البيان إليه ابتداء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فالحاجة الى التفصيل ضرورة يمليها النص والمتلقي حتى تكتمل طرفي الثنائية وتؤدي فعلها البلاغي والمعرفي</w:t>
      </w:r>
      <w:r>
        <w:rPr>
          <w:rFonts w:eastAsia="Amiri" w:cs="Amiri" w:ascii="Amiri" w:hAnsi="Amiri"/>
          <w:color w:val="111111"/>
          <w:sz w:val="28"/>
          <w:szCs w:val="28"/>
          <w:rtl w:val="true"/>
          <w:lang w:bidi="ar-SA"/>
        </w:rPr>
        <w:t xml:space="preserve">. </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يلجأ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تفصيل المجمل الى النص القرآني الذي فصل كثيرا من المجملات وأبان المراد منها، وذلك ما نجد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واردد إلى الله ورسوله ما يضلعك من الخطوب ويشتبه عليك من الأمور فقد قال الله تعالى لقوم أحب إرشادهم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 فَإِنْ تَنَازَعْتُمْ فِي شَيْءٍ فَرُدُّوهُ إِلَى اللَّهِ وَالرَّسُولِ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فالرد إلى الله الأخذ بمحكم كتابه، والرد إلى الرسول الأخذ بسته الجامعة غير المفرقة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فيأمر واليه برد الامور التي يصعب عليه حلها الى النص القرآني فهو الكفيل بالحل السليم، وهو يعتمد الصياغة المتقنة التي تحفظ بنية النص فاستعمل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أداة ربط و تفسير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العطفة التي تعطف مفصلا على مجمل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يأتي بالآية الكريمة الداعية إلى الالتزام بطاعة الله وطاعة رسوله وأولي الأمر من المسلمين، ثم يفصل أكثر حين يعرف الرد الى الله بأنه الأخذ بمحكم الكتاب الكريم، والرد الى الرسول هو اتباع سنته الشريف والاقتداء بأفعاله وأقواله ثم يعمق هذا التفصيل بوصف السنة فيقول عنها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الجامعة غير المفرقة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يؤكد أن الخطاب ظل مبنيا على ثنائية مهيمنة على مساحته، مشكلة ملمحا فنيا بارزا، ومضيفة عمقا دلاليا ومعرفيا لأن الاشياء في الكون عبارة عن ثنائيات متوافقة أحيانا ومختلفة في الأخرى، والثنائية هنا هي ثنائية الإجمال والتفصيل التي تعد من الثنائيات المتوافقة المتكافئة التي بني النص عليها، ومن الشواهد الأخر على ثنائية الإجمال والتفصيل ما نجده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أقمت في صلاتك للناس فلا تكونن منفراً ولا مضيعاً، فإن في الناس من به العلة وله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سألت رسول الله، حين وجهني إلى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أصلي 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بهم كصلاة أضعفهم، وكن بالمؤمنين رحيما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فالتفصيل هنا جاء عن طريق التوظيف للحديث الشريف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كشف عن كيفية الصلاة التي على الوالي أداءها مع الرعية، فوجب عليه أن تكون صلاته على وفق أضعف المصلين، وفيها دلالة على عدم المشقة على الناس ومراعاة حالتهم والعمل </w:t>
      </w:r>
    </w:p>
    <w:p>
      <w:pPr>
        <w:pStyle w:val="BookText"/>
        <w:rPr/>
      </w:pPr>
      <w:r>
        <w:rPr>
          <w:rFonts w:ascii="Amiri" w:hAnsi="Amiri" w:eastAsia="Amiri" w:cs="Amiri"/>
          <w:color w:val="111111"/>
          <w:sz w:val="28"/>
          <w:sz w:val="28"/>
          <w:szCs w:val="28"/>
          <w:rtl w:val="true"/>
          <w:lang w:bidi="ar-SA"/>
        </w:rPr>
        <w:t>على وفقها، ومما سبق يمكننا القول أن ثنائية الإجمال والتفصيل الغالبة على النص منحته تشويقا وأكدت الصلة بين المتلقي ومنتج النص، فضلا عن أن التفصيل ورد في نص الخطاب بثلاثة 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 يوضحه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الاستعانة بنص أخر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 يعتمد على التوظيف الدقيق للنص القرآني المفسر لما أبهم في نص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تفصيل يتم من خلال الاستعانة بحديث نبوي شريف کاشف الابهام مدل بوضوح تام على المراد مفصلا لما سبقه من غير اطالة أو تقصير، لأن المجمل في أي نص لابد له من تفصيل من أجل العمل به على وجه الدقة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حكم المجمل أنه لا يجوز العمل به إلا إذا ورد بیانه من المتكلم به، لأنه هو الذي أبهم مراده من اللفظ، ولا القرائن الخارجية ما يبينه، فيتعين الرجوع إليه في بيان ما أهمه</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بأساليب تعين المتلقي على الفهم، ومن تلك ما ذكرنا أنفاً</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 هذه الثنائية لا يمكن أن تقوم بطرف دون أخر فيا أن يرد المجمل في النص حتى نراه يستدعي التفصيل الذي به يتم تجانس النص وانسجامه الذي يولد رغبة عند المتلقي في سماعه، وادراكا لدى القارئ لما یرید ایصاله من أفكار أو دلالات لا تقوم بأداء غايتها إلا من خلال هذه الثنائية الفاعلة في النص المانحة له ميزاته الفارقة جمالية كانت أم فنية، وقد كان نص هذا العهد الذي قامت دراستنا له قد نظرت الى شیوع هذه الثنائية فيه وغلبتها على الاساليب الباقية وطرق القول المختلفة، لأمور تصب في غاية العهد وتحقق مديات أبعد من الفهم، وتمنح النص الحياة والديمومة العابرة لمحددات السياق المقامي الذي ولد النص فيه، فتجعله نصا لا تقيده الأمكنة بجغرافيتها الصارمة، ولا تستطيع الأزمنة بتقلباتها المتباينة أن تحد من فعله التأثيري في النفس البشرية، أو أن تقف عائقا في طريق المعارف التي يعدها على متلقيه مها بعد بهم الزمن، واختلفت لديهم </w:t>
      </w:r>
      <w:bookmarkStart w:id="294" w:name="pg16550_183477"/>
    </w:p>
    <w:p>
      <w:pPr>
        <w:pStyle w:val="BookText"/>
        <w:rPr/>
      </w:pPr>
      <w:bookmarkEnd w:id="294"/>
      <w:r>
        <w:rPr>
          <w:rFonts w:ascii="Amiri" w:hAnsi="Amiri" w:eastAsia="Amiri" w:cs="Amiri"/>
          <w:color w:val="111111"/>
          <w:sz w:val="28"/>
          <w:sz w:val="28"/>
          <w:szCs w:val="28"/>
          <w:rtl w:val="true"/>
          <w:lang w:bidi="ar-SA"/>
        </w:rPr>
        <w:t>الامزجة والأذواق، فالخطاب العابر لهذه الحدود مبني على اسس معرفية راسخة راعت النفس البشرية بتقلباتها وفهمت مجريات التغيرات التي ترافقها فعمدت الى اتخاذ السبيل الأوسط وهو السبيل الأسلم في تحقيق الغايات النبيلة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النص شواهد كثيرة على هذه الثنائية، اكتفينا بهذا العدد القليل منها للدلالة ومن يتفحص النص سيجده مفعما بها حد الهيمنة التي تفرض نفسها بصورة جلية لا لبس فيها</w:t>
      </w:r>
      <w:r>
        <w:rPr>
          <w:rFonts w:eastAsia="Amiri" w:cs="Amiri" w:ascii="Amiri" w:hAnsi="Amiri"/>
          <w:color w:val="111111"/>
          <w:sz w:val="28"/>
          <w:szCs w:val="28"/>
          <w:rtl w:val="true"/>
          <w:lang w:bidi="ar-SA"/>
        </w:rPr>
        <w:t>.</w:t>
      </w:r>
    </w:p>
    <w:p>
      <w:pPr>
        <w:pStyle w:val="Heading3"/>
        <w:numPr>
          <w:ilvl w:val="2"/>
          <w:numId w:val="1"/>
        </w:numPr>
        <w:rPr/>
      </w:pPr>
      <w:bookmarkStart w:id="295" w:name="__RefHeading___Toc10141448_1280447820"/>
      <w:bookmarkStart w:id="296" w:name="_Toc101"/>
      <w:bookmarkEnd w:id="295"/>
      <w:r>
        <w:rPr>
          <w:rtl w:val="true"/>
        </w:rPr>
        <w:t>المبحث الثاني</w:t>
      </w:r>
      <w:r>
        <w:rPr>
          <w:rtl w:val="true"/>
        </w:rPr>
        <w:t xml:space="preserve">: </w:t>
      </w:r>
      <w:r>
        <w:rPr>
          <w:rtl w:val="true"/>
        </w:rPr>
        <w:t>الثنائيات الضدّية</w:t>
      </w:r>
      <w:bookmarkEnd w:id="296"/>
    </w:p>
    <w:p>
      <w:pPr>
        <w:pStyle w:val="BookText"/>
        <w:rPr/>
      </w:pPr>
      <w:r>
        <w:rPr>
          <w:rFonts w:ascii="Amiri" w:hAnsi="Amiri" w:eastAsia="Amiri" w:cs="Amiri"/>
          <w:color w:val="111111"/>
          <w:sz w:val="28"/>
          <w:sz w:val="28"/>
          <w:szCs w:val="28"/>
          <w:rtl w:val="true"/>
          <w:lang w:bidi="ar-SA"/>
        </w:rPr>
        <w:t xml:space="preserve">إن الجذر اللغوي للضد هو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يقول ابن منظور في 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الضِّدُّ كُلُّ شيءٍ ضادَّ شَيْئًا لِيَغْلِبَهُ، والسّوادُ ضِدّ الْبَيَاضِ، والموتُ ضِدُّ الْحَيَاةِ، وَاللَّيْلُ ضِدُّ النَّهَارِ إِذا جَاءَ هَذَا ذَهَبَ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الشيءِ وضدَيدُه وضَديدَتُه خلافُه؛ الأَخيرة عَنْ ثَعْلَبٍ؛ وضِدُّه أَيضاً مِثْلُه؛ عَنْهُ وحْدَه، وَالْجَمْعُ أَضداد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ضادَّه وَهُمَا متضادّانِ، وَقَدْ يَكُونُ الضِّدُّ جَمَاعَةً، وَالْقَوْمُ عَلَی ضِدٍّ واحِدٍ إِذا اجْتَمَعُوا</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فِي الْخُصُومَةِ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وَيَكُونُونَ عَلَيْهِمْ ضِدًّا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يدل على أن الضد هو المخالف والمفارق والنقيض، وهذه الدلالة نرى مجتمعة في ثنائية فلسفية يقوم عليها الفكر الانساني ويعتمدها في توضيح مفاهيمه ونشر طروحاته، والتضاد في النقد العرب تتمحور مفاهيمه هو الطباق والتكافؤ، وهذا ما ذهب إليه أبو هلال العسكري حين تحدث عن مفهوم الطباق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 الناس على أن المطابقة في الكلام هي الجمع بين الشيئ وضده في جزء من أجزاء الرسالة أو الخطبة أو البيت من بيوت القصيدة مثل الجمع بين البيض والسواد والليل والنهار والحر والبرد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فالتضاد ظاهرة طبيعة قبل أن تصبح مفهوم أو مصطلحا من مصطلحات النقد أو طريق لكشف اسرار النص وغور معانيه وابانة دلالاته الظاهرة على سطح النص أو المختفية في بنيته العميقة فالثنائيات الضدية </w:t>
      </w:r>
      <w:bookmarkStart w:id="297" w:name="pg16550_183478"/>
    </w:p>
    <w:p>
      <w:pPr>
        <w:pStyle w:val="BookText"/>
        <w:rPr/>
      </w:pPr>
      <w:bookmarkEnd w:id="297"/>
      <w:r>
        <w:rPr>
          <w:rFonts w:ascii="IRNazanin" w:hAnsi="IRNazanin" w:eastAsia="IRNazanin"/>
          <w:color w:val="111111"/>
          <w:sz w:val="28"/>
          <w:sz w:val="28"/>
          <w:szCs w:val="28"/>
          <w:rtl w:val="true"/>
          <w:lang w:bidi="fa-IR"/>
        </w:rPr>
        <w:t xml:space="preserve">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وليدة فكر معرفي يتحرك وينسج مسار حركته ويتشكل تاريخيا وثمة ثنائيات كثيرة لها أشد الحضور في حياتنا فلا وجود لشيء من دون نقيضه، أما في اللغة فهي أداة تحقيق معاني الحياة</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ضرورة لازمة لا استغناء عنها في الحياة أو في وسائل تطور الحياة والمعرفة واللغة اساس تطور المعرفة ووعائها الذي به تنمو وتنضج، أما عن نشأة هذه الثنائية الضدية فيرى العالم اللغوي کوهين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الثنائيات الضدية تنشأ من شعورين مختلفين يوقظان الإحساس، وواحد من هذين الشعورين فقط هو الذي يستثمر نظام الإدراك في الوعي والثاني يظل في اللاوعي</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فالشعور الأول يمكن ادراکه من خلال اللغة والسياق، ما الثاني فهو المضمر والغائب وهو المسكوت عنه وهو الذي يقوم الناقد الذكي باکتشافه وتوضیح مراميه وفضح مقاصده المعرفية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تمثلات هذه الثنائية في النصوص الأدبية هي ثنائية المتحرك والساكن وثنائية الحياة و الموت، وثنائية الحضور والغياب، وهي ما نحاول کشفها والتركيز عليها في هذا المبحث من مجموعة الثنائيات المهيمنة في نص 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هي</w:t>
      </w:r>
      <w:r>
        <w:rPr>
          <w:rFonts w:eastAsia="IRNazanin" w:cs="IRNazanin"/>
          <w:color w:val="111111"/>
          <w:sz w:val="28"/>
          <w:szCs w:val="28"/>
          <w:rtl w:val="true"/>
          <w:lang w:bidi="fa-IR"/>
        </w:rPr>
        <w:t>:</w:t>
      </w:r>
    </w:p>
    <w:p>
      <w:pPr>
        <w:pStyle w:val="Heading3"/>
        <w:numPr>
          <w:ilvl w:val="2"/>
          <w:numId w:val="1"/>
        </w:numPr>
        <w:rPr/>
      </w:pPr>
      <w:bookmarkStart w:id="298" w:name="__RefHeading___Toc10141450_1280447820"/>
      <w:bookmarkStart w:id="299" w:name="_Toc102"/>
      <w:bookmarkEnd w:id="298"/>
      <w:r>
        <w:rPr>
          <w:rtl w:val="true"/>
        </w:rPr>
        <w:t>ثنائية الحضور والغياب</w:t>
      </w:r>
      <w:r>
        <w:rPr>
          <w:rtl w:val="true"/>
        </w:rPr>
        <w:t>:</w:t>
      </w:r>
      <w:bookmarkEnd w:id="299"/>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 ثنائية ضدية طرفاها في مقابلة واختلاف، فان حضر أحدهما غاب الآخر، وهي اساس فكري بنيت عليه كثير من الفلسفات وجاءت بآرائها واختلفت وامتزجت و تصادمت كل ذلك مقرون بالواقع الثقافي والنظرة إلى الحياة المتناقضة بين السعادة والشقاء وبين الحضور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والغياب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الثنائية التي طالما شغلت عقول الفلاسفة ولكنها لم تكن بعيدة عن نتاج الشعراء والأدباء فهم في فلكها يدورون، مستغلين مساحتها في جانبه المظلم لإخفاء أراءهم أو طمس مشاعرهم أو لتوهیم عدوهم، فالثنائية هذه عاد النسيج اللغوي الفني الذي انتجه الادباء على مر العصور، فهي حاضرة في النص الشعري والنثري على السواء، فاذا كان الغياب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سمة كل ما </w:t>
      </w:r>
    </w:p>
    <w:p>
      <w:pPr>
        <w:pStyle w:val="BookText"/>
        <w:rPr/>
      </w:pPr>
      <w:r>
        <w:rPr>
          <w:rFonts w:ascii="Amiri" w:hAnsi="Amiri" w:eastAsia="Amiri" w:cs="Amiri"/>
          <w:color w:val="111111"/>
          <w:sz w:val="28"/>
          <w:sz w:val="28"/>
          <w:szCs w:val="28"/>
          <w:rtl w:val="true"/>
          <w:lang w:bidi="ar-SA"/>
        </w:rPr>
        <w:t xml:space="preserve">هو غائب عن مكان أو عن موضوع معين، في حين يعتبر مثوله في مكان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أمر متحقق في ظروف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والحضور نقيضة أبداً</w:t>
      </w:r>
      <w:r>
        <w:rPr>
          <w:rFonts w:eastAsia="Amiri" w:cs="Amiri" w:ascii="Amiri" w:hAnsi="Amiri"/>
          <w:color w:val="111111"/>
          <w:sz w:val="28"/>
          <w:szCs w:val="28"/>
          <w:rtl w:val="true"/>
          <w:lang w:bidi="ar-SA"/>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ونحن إذ ندرس نص عهد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ستفتش عن النص الغائب بعد أن نحلل النص الحاضر، معللين الغياب إن استطعنا إلى ذلك سبيلا، فالنص الغائب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مالم يقله النص مباشرة، ولكن يوحي به، وهو ما لم يذكره النص لكنه يتضمنه، وهو كذلك مالم يصرح به ولكنه يثيره، والبحث في النص الغائب يرتكز على البحث فيما وراء النص الحاضر بشكل أساسي، وهو استحضار الرموز والدلالات والإشارات التي تستنبط من النص الحاضر لإعادة بنائه وترتيبه وتركيبه وبالتالي فهمه على أفضل شكل</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وبها اعادة ترتيب النص يحصل المتلقي على ما غاب من أفكار أو مشاعر تحت سطح النص الحاضر وبأسلوب فني لكل أديب طريقته في اخفاء ما يريد، أو الافصاح عنه، لكننا أمام نص هو موجه الى وال يحكم بلاد اسلامية، فهل هنالك حاجة إلى الإخفاء، أم أن أي نص بليغ يخفي بديهيا أشياء ويظهر أخرى، نحن نظن ذلك، لأن الغياب يوقد الذهن ويثير الانتباه ويجعل الحصول على المعلومة بعد الجهد کالحصول على اللؤلوة بعد کسر الأصداف، فإلى أي مدى سيحالفنا الحظ في الكشف والتحليل لهذا النص البليغ؟ في نص العهد شواهد كثيرة على تواجد هذه الثنائية الضدية، منها ما يسهل معرفته، ومنها ما يحتاج إلى جهد، وسنحاول في ذلك، فقد ذكر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على الوالي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الناس ينظرون من أمورك في مثل ما کنت تنظر فيه من أمور الولاة قبلك، ويقولون فيك ما کنت تقول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يستدل على الصالحين بها يجري الله لهم على ألسن عباده</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خلال هذا النص الموجه نستدل على أن حديثاً كان قد جرى بين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ومالك الأشتر، أشار إليه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فعرفنا بمدلوله هو ذم الولاة الظالمين والمسرفين، وأن مالك الأشتر كان لا يستصيغ </w:t>
      </w:r>
    </w:p>
    <w:p>
      <w:pPr>
        <w:pStyle w:val="BookText"/>
        <w:rPr/>
      </w:pPr>
      <w:r>
        <w:rPr>
          <w:rFonts w:ascii="IRNazanin" w:hAnsi="IRNazanin" w:eastAsia="IRNazanin"/>
          <w:color w:val="111111"/>
          <w:sz w:val="28"/>
          <w:sz w:val="28"/>
          <w:szCs w:val="28"/>
          <w:rtl w:val="true"/>
          <w:lang w:bidi="fa-IR"/>
        </w:rPr>
        <w:t xml:space="preserve">تصرفاتهم فهو ناقد لها کاره لما يقومون به من أعمال تشوبها القسوة وعدم الانصاف بين الرعية، فالنص في ثنائيته هذه يكشف عن عمق العلاقة القائمة بين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مالك الأشتر، بمعنى أن النص يخفي دلالة خاصة كشفها السياق الذي بين ايدينا، وإلا كيف عرف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رؤية مالك في الولاة السابقين، اذاً لابد أن تكون هنالك معان غائبة كشفتها التراكيب اللغوية الحاضرة التي تجلت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الناس ينظرون من أمورك في مثل ما کنت تنظر فيه من أمور الولاة قبلك، ويقولون فيك ما كنت تقول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ينظر في النص ذاته أي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 يستدل على الصالحين بها يجري الله لهم على ألسن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في النص ضدية واضحة بين ثنائية القول والفعل، فالنص يشير الى معنی مرکزی غائب يقوم على أساس ضرورة توافق الفعل والقول وهي اشارة غير مباشرة تعني أوصيك بتطابق القول والفعل، فهي تلخيص الحالة من سبقه من الولاة، وضرورة تجنبها في القادم من الأمور للمخاطب المباشر الحاضر والغائب هذا في الدلالة المباشرة، أما والنص عابر حدوده السياقية الزمانية والمكانية فهو يحمل دلالة التوحد بين القول الفعل في كل الظروف أي في حالة کنت راعيا تقود رعية، أو كنت أحد أفراد الرعية، وهذا ما أثاره النص الحاضر ليدل على معان ربما كانت غائبة عن المتلقي</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ونسير قدما في البحث عن النص الغائب الذي ألمح إليه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يسوق توجيهاته وأوامره ونصحه الى واليه، ومن خلاله إلى من يتعض من الولاة مع اختلاف الأزمان وتغير المكان فنراه يرشده إلى الابتعاد عن التكبر والعظمة فأنها لله وحده جل وعلا إذ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أحدث لك ما أنت فيه من سلطانك أبهة أو مخيلة فانظر إلى عظم ملك الله فوقك وقدرته منك على ما لا تقدر عليه من نفسك، فإن ذلك يطامن إليك من طاحك، ويكف عنك من غربك، ويفي إليك بها عزب عنك من عقلك إياك ومساماة الله في عظمته والتشبه به في جبروته، فإن الله يذل كل جبار ويهين كل محتال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هذه الارشادات التي حملتها التراكيب اللغوية التي اعتمدت أسلوب الأمر وأسلوب النهي بعد أن تشكلت في نص بني على أداة الشرط غير الجازمة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 ربط جوابها بالفاء ليقوي تماسك النص ويحقق انسجامه، فأنه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لمّح الى مفاهيم القرآن في النهي عن التكبر والغرور وأعطى النص الحاضر اشارات إلى أن من سبقك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الخطاب 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القرآن الكريم حالتهم، وأوضح فعل الله جل وعلا بهم حين دمرهم ولم يبق منهم باقية، اذا الله جل 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يذل كل جبار ويهين كل مختال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فالنص الحاضر قد أخفى اشارات، وقدم ايحاءات يمكن الاستدلال عليها من كشف النص الغائب، وهذا البناء الفني المتقن المعتمد ثنائية الحضور والغياب يجعله مكتنزا بالدلات موغلا في المعارف قابلا للدرس والتحليل ومانحا للمتلقي قراءات متعددة لا تبتعد عن صلب القضية التي يؤكد عليها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القضية الاخلاقية على وفق مبادئ الدين الحنيف، فمن يمعن النظر في النص يجد أنه يحمل دلالة مركزية يمكننا أن نوجزها بقيمة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فألصق تلك القيمة الى الحاضر الموصى بها والتي تجلت بالألفاظ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أبهة، مخيلة، عظمة، مسماة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الألفاظ تحمل دلالة غائبة تشرح أو تشير الى حال الولاة الذين سبقوا وبعض منهم من هو معاصر له، قد شاعت فيهم سمة التكبر والخيلاء فاعتنوا بملابسهم وقصورهم وميزوا أنفسهم عن غيرهم من المسلمين وهذا بالضد مما جاء به الإسلام، وهذا المعنى الغائب دلت علية الألفاظ والتراكيب الحاضرة التي سيغت على وفق ما أراده السياق المقامي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والعلاقات الاستبدالية هي علاقات الغياب وهي الجانب الدلالي في اللغة وإن العلاقات الاستتباعية هي علاقات الحضور وتمثل الجانب التركيبي في اللغة، ومن هاتين المعادلتين نلاحظ أن استعمالنا المصطلح بعينه يحدد حقل نشاطنا فنحن نتكلم عن حضور وغياب عندما ننزل القضية في مدار الفلسفة والتأمل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دل على الغائب من المعاني في النص الحاضر، وهذا ما نجده في كثير من نصوص العهد ومن بينها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تدخلن في مشورتك بخيلاً </w:t>
      </w:r>
    </w:p>
    <w:p>
      <w:pPr>
        <w:pStyle w:val="BookText"/>
        <w:rPr/>
      </w:pPr>
      <w:r>
        <w:rPr>
          <w:rFonts w:ascii="IRNazanin" w:hAnsi="IRNazanin" w:eastAsia="IRNazanin"/>
          <w:color w:val="111111"/>
          <w:sz w:val="28"/>
          <w:sz w:val="28"/>
          <w:szCs w:val="28"/>
          <w:rtl w:val="true"/>
          <w:lang w:bidi="fa-IR"/>
        </w:rPr>
        <w:t>يعدل بك عن الفضل ويعدك الفقر ولا جباناً يضعفك عن الأمور، ولا حريصاً يزين لك الشره بالجور، فإن البخل والجبن والحرص غرائز شتی يجمعها سوء الظن بالله</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يتأمل في النص يجد مجموعة من القيم الحاضرة التي أوردها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بصيغة النهي، تقوم على أساس الابتعاد عن استشارة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البخيل، الجبان والحريص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معللا ذلك، وهذا ما يظهره النص، أما النص الغائب فهو يتجلى بإشارات غير مباشرة اختفت وراء النص الظاهر تدعو الى أن تكون الاستشارة لمن يمتلك السيات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الكرم، الشجاعة، السماحة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لم يصرح بها من قبل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ونستنج مما تقدم أن الثنائية الضدية المتمثلة ثنائية الغياب والحضور حملت أبعادا معرفية عمقت المعنى في ذهن المتلقي، والله أعلم</w:t>
      </w:r>
      <w:r>
        <w:rPr>
          <w:rFonts w:eastAsia="Amiri" w:cs="Amiri" w:ascii="Amiri" w:hAnsi="Amiri"/>
          <w:color w:val="111111"/>
          <w:sz w:val="28"/>
          <w:szCs w:val="28"/>
          <w:rtl w:val="true"/>
          <w:lang w:bidi="ar-SA"/>
        </w:rPr>
        <w:t xml:space="preserve">. </w:t>
      </w:r>
      <w:bookmarkStart w:id="300" w:name="pg16550_183483"/>
    </w:p>
    <w:p>
      <w:pPr>
        <w:pStyle w:val="Heading3"/>
        <w:numPr>
          <w:ilvl w:val="2"/>
          <w:numId w:val="1"/>
        </w:numPr>
        <w:rPr/>
      </w:pPr>
      <w:bookmarkStart w:id="301" w:name="__RefHeading___Toc10141452_1280447820"/>
      <w:bookmarkStart w:id="302" w:name="_Toc103"/>
      <w:bookmarkEnd w:id="300"/>
      <w:bookmarkEnd w:id="301"/>
      <w:r>
        <w:rPr>
          <w:rtl w:val="true"/>
        </w:rPr>
        <w:t>الخاتمة</w:t>
      </w:r>
      <w:bookmarkEnd w:id="302"/>
    </w:p>
    <w:p>
      <w:pPr>
        <w:pStyle w:val="BookText"/>
        <w:rPr/>
      </w:pPr>
      <w:r>
        <w:rPr>
          <w:rFonts w:ascii="Amiri" w:hAnsi="Amiri" w:eastAsia="Amiri" w:cs="Amiri"/>
          <w:color w:val="111111"/>
          <w:sz w:val="28"/>
          <w:sz w:val="28"/>
          <w:szCs w:val="28"/>
          <w:rtl w:val="true"/>
          <w:lang w:bidi="ar-SA"/>
        </w:rPr>
        <w:t>بعد دراسة معمقة تحليلية حاولنا فيها قد ما استطعنا من سبر مكونات هذا النص اللغوي المعرفي، توصلنا إلى مجموعة من النتائج يمكن أن نجملها بالآتي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نص عهد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الأشتر قد صيغ بدقة قائمة على توارد الثنائيات على اختلافها فيه بكثرة بارزة شكلت عنصرا مهيمنا لا يمكن تجاهله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تنوعت الثنائيات المهيمنة في العهد فقد جاءت ثنائيات متوافقة قائمة التشابه لا على الاختلاف فهي تعمق دلالات النص وتثري معانيه وتكسبه سمة جمالية فارقة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كانت الثنائيات المتوافقة في نص العهد على نوعين بارزين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ثنائية الخاص والعام، فالخطاب وان كان موجها بالأساس إلى شخصية الوالي إلى أنه تجاوز محددات السياق فاصبح نصا مكتنزا بالمعاني العامة الصالحة لمختلف الأزمان والناس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الثنائيات المتوافقة في نص العهد بدت واضحة جدا في ثنائية الإجمال والتفصيل، فقد أخذت حيزا كبيرا من مساحة النص وزادت من قيمته الفنية والمعرفية والجمالية، لأن الناس بحاجة دائمة الى تفصيل الحديث بعد إجماله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ظهور ثنائية أخرى ومن نوع مختلف هي الثنائية الضدية وقد تمثلت بوضوح تام في ثنائية الغياب والحضور، فقد كشف البحث عن معان قيمة ومعارف ودلالات كانت تختفي خلف النص</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وهي بذلك تمثل عمق الصياغة ودق إدائها وفنية نظامها المنسجم مع القيم النبيلة التي دعا اليها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مجمل هذا العهد الخالد</w:t>
      </w:r>
      <w:r>
        <w:rPr>
          <w:rFonts w:eastAsia="Amiri" w:cs="Amiri" w:ascii="Amiri" w:hAnsi="Amiri"/>
          <w:color w:val="111111"/>
          <w:sz w:val="28"/>
          <w:szCs w:val="28"/>
          <w:rtl w:val="true"/>
          <w:lang w:bidi="ar-SA"/>
        </w:rPr>
        <w:t xml:space="preserve">. </w:t>
      </w:r>
      <w:bookmarkStart w:id="303" w:name="pg16550_183484"/>
    </w:p>
    <w:p>
      <w:pPr>
        <w:pStyle w:val="Heading3"/>
        <w:numPr>
          <w:ilvl w:val="2"/>
          <w:numId w:val="1"/>
        </w:numPr>
        <w:rPr/>
      </w:pPr>
      <w:bookmarkStart w:id="304" w:name="__RefHeading___Toc10141454_1280447820"/>
      <w:bookmarkStart w:id="305" w:name="_Toc104"/>
      <w:bookmarkEnd w:id="303"/>
      <w:bookmarkEnd w:id="304"/>
      <w:r>
        <w:rPr>
          <w:rtl w:val="true"/>
        </w:rPr>
        <w:t>المصادر والمراجع</w:t>
      </w:r>
      <w:bookmarkEnd w:id="305"/>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الإتقان في علوم القرآن، عبد الرحمن بن أبو بكر السوطي، تحقيق، محمد أبو الفضل ابراهيم، الهيئة المصرية العامة للكتاب، مصر،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استراتيجية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مقاربة لغوية تداولية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عبد الهادي بن ظافر الشهري، دار الكتاب الجديد، بنغازي، ليبيا،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أسرار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القاهر الجرجاني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قرأه وعلق عليه محمود محمد شاكر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أصول الفقه، أبو العينين بدران، مطبعة دار الشرق الأوسط، مصر،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بناء الأسلوب في شعر الحداثة، محمد عبد المطلب، منشورات عالم الكتب، أربد،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البنيوية والتفكيك تطورات النقد الأدبي،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رافيندران، ترجمة، خالدة حامد، دار الشؤون الثقافية، بغداد،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جدلية الخفاء والتجلي،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دراسات بنيوية في الشعر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أبو ديب، دار العلم للملايين، 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حققه وشرحه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العلمي العربي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الطراز، یحیی بن حمزة العلوي، مطبعة المقتطف، مصر،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الظاهرة الشعرية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الحضور والغياب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خمري، منشورات اتحاد كتاب العرب، دمشق،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الفروق اللغوية، لأبي هلال العسكري، تحقیق، محمد ابراهيم سليم، دار العلم </w:t>
      </w:r>
    </w:p>
    <w:p>
      <w:pPr>
        <w:pStyle w:val="BookText"/>
        <w:rPr/>
      </w:pPr>
      <w:r>
        <w:rPr>
          <w:rFonts w:ascii="Amiri" w:hAnsi="Amiri" w:eastAsia="Amiri" w:cs="Amiri"/>
          <w:color w:val="111111"/>
          <w:sz w:val="28"/>
          <w:sz w:val="28"/>
          <w:szCs w:val="28"/>
          <w:rtl w:val="true"/>
          <w:lang w:bidi="ar-SA"/>
        </w:rPr>
        <w:t>والثقافة للنشر والتوزيع، القاهرة</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القيمة المهيمنة، ضمن کتاب نظرية المنهج الشكلي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الشكلانيين الروس،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الخطيب</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الصناعتين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الكتابة والشعر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هلال العسكري، تحقیق، مفید قميحة، دار الكتب العلمية، لبنان،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الكليات، أبو البقاء أيوب بن موسى الحسيني الكفوي، تحقيق، عدنان درویش ومحمد المصري، موسسة الرسالة، بيروت</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العرب، محمد بن مکرم بن منظور الأنصاري، دار صادر،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اللغة العليا، النظرية الشعرية، جان کوهن، ترجمة، أحمد درويش، المجلس الأعلى للثقافة،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المرايا المحدبة من البنيوية الى التفكيك، عبد العزيز حمودة، سلسلة عالم المعرفة الكويت،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الفلسفي جميل صليبا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اللبناني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معجم العين، الخليل بن أحمد الفراهيدي البصري، نحقیق، مهدي المخزومي وابراهيم السامرائي، دار ومكتبة الهلال، مصر</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الموسوعة الفلسفية، اندري لالاند، ترجمة، خليل أحمد خليل، منشورات عويدات، بيروت،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میزان الأصول في نتائج العقول، ابو بكر محمد بن أحمد السمرقندي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عبد الملك عبد الرحمن السعدي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اطروحة دكتوراه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أم القرى، السعودية،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النص الغائب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نظرياً وتطبيقياً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الزعبي، مكتبة الكتاني، الأردن،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البلاغة، شرح محمد عبدة، مؤسسة الأعلمی للمطبوعات، بیروت، لبنان</w:t>
      </w:r>
    </w:p>
    <w:p>
      <w:pPr>
        <w:pStyle w:val="BookText"/>
        <w:rPr/>
      </w:pPr>
      <w:r>
        <w:rPr>
          <w:rFonts w:ascii="Amiri" w:hAnsi="Amiri" w:eastAsia="Amiri" w:cs="Amiri"/>
          <w:color w:val="111111"/>
          <w:sz w:val="28"/>
          <w:sz w:val="28"/>
          <w:szCs w:val="28"/>
          <w:rtl w:val="true"/>
          <w:lang w:bidi="ar-SA"/>
        </w:rPr>
        <w:t>الرسائل والأطاريح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الإجمال والتفصيل في التعبير القرآني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في الدلالة القرآنية، أطروحة دكتوراه، سیروان عبد الزهره الجنابي، كلية الآداب، جامعة الكوفة، اشراف 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عبد الكاظم محسن الياسري</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المجلات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مصطلح الثنائيات الضدية، مجلة عالم الفكر، سمير الديوب، العدد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المجلد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يوليو سنة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bookmarkStart w:id="306" w:name="pg16550_183487"/>
    </w:p>
    <w:p>
      <w:pPr>
        <w:pStyle w:val="Heading3"/>
        <w:numPr>
          <w:ilvl w:val="2"/>
          <w:numId w:val="1"/>
        </w:numPr>
        <w:rPr/>
      </w:pPr>
      <w:bookmarkStart w:id="307" w:name="__RefHeading___Toc10141456_1280447820"/>
      <w:bookmarkStart w:id="308" w:name="_Toc105"/>
      <w:bookmarkEnd w:id="306"/>
      <w:bookmarkEnd w:id="307"/>
      <w:r>
        <w:rPr>
          <w:rtl w:val="true"/>
        </w:rPr>
        <w:t>الهوامش</w:t>
      </w:r>
      <w:bookmarkEnd w:id="3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الفلسفي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 صليبا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اللبناني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الحجرات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حققه وشرحه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العلمي العربي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أسرار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القاهر الجرجاني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قرأه وعلق عليه محمود محمد شاكر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بناء الأسلوب في شعر الحداثة، محمد عبد المطلب، منشورات عالم الكتب، أربد،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العرب، محمد بن مکرم بن منظور الأنصاري، دار صادر،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القيمة المهيمنة، ضمن كتاب نظرية المنهج الشكلي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الشكلانيين الروس،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الخطیب</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المرايا المحدبة من البنيوية إلى التفكيك، عبد العزيز حمودة، سلسلة عالم المعرفة، الكويت،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البنيوية والتفكيك تطورات النقد الأدبي،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رافیندران، ترجمة، خالدة حامد، دار الشؤون الثقافية، بغداد،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البلاغة، شرح 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البلاغة، شرح 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استراتيجية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مقاربة لغوية تداولية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عبد الهادي بن ظافر الشهري دار الكتاب الجديد، بنغازي، ليبيا،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جدلية الخفاء والتجلي،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بنيوية في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 أبو دیب، دار العلم للملايين، بيروت،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البلاغة، شرح 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البلاغة، شرح 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البلاغة، شرح 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العين، الخليل بن أحمد الفراهيدي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الكليات، أبو البقاء أيوب بن موسى الحسيني الكفوي، تحقيق، عدنان درویش ومحمد المصري، موسسة الرسالة، بيروت</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الفروق اللغوية، لأبي هلال العسكري، تحقیق، محمد ابراهيم سليم، دار العلم والثقافة للنشر والتوزيع، القاهرة</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الكليات، الكفوي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میزان الأصول في نتائج العقول، ابو بكر محمد بن أحمد السمرقندي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عبد الملك عبد الرحمن السعدي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اطروحة دكتوراه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أم القرى، السعودية،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503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البلاغة، شرح 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الطراز، یحیی بن حمزة العلوي، مطبعة المقتطف، مصر،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الإجمال والتفصيل في التعبير القرآني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في الدلالة القرآنية، أطروحة دكتوراه، سیروان عبد الزهره الجنابي، كلية الآداب، جامعة الكوفة، اشراف 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عبد الكاظم محسن الياسري</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البلاغة، شرح 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الإتقان في علوم القرآن، عبد الرحمن بن أبو بكر السوطي، تحقيق، محمد أبو الفضل </w:t>
      </w:r>
    </w:p>
    <w:p>
      <w:pPr>
        <w:pStyle w:val="BookText"/>
        <w:rPr/>
      </w:pPr>
      <w:r>
        <w:rPr>
          <w:rFonts w:ascii="Amiri" w:hAnsi="Amiri" w:eastAsia="Amiri" w:cs="Amiri"/>
          <w:color w:val="111111"/>
          <w:sz w:val="28"/>
          <w:sz w:val="28"/>
          <w:szCs w:val="28"/>
          <w:rtl w:val="true"/>
          <w:lang w:bidi="ar-SA"/>
        </w:rPr>
        <w:t xml:space="preserve">ابراهيم، الهيئة المصرية العامة للكتاب، مصر،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أصول الفقه، أبو العينين بدران، مطبعة دار الشرق الأوسط، مصر،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الصناعتين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الكتابة والشعر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هلال العسكري، تحقیق، مفید قميحة، دار الكتب العلمية، لبنان،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مصطلح الثنائيات الضدية، مجلة عالم الفكر، سمير الديوب، العدد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المجلد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يوليو سنة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اللغة العليا، النظرية الشعرية، جان کوهن، ترجمة، أحمد درويش، المجلس الأعلى للثقافة،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الموسوعة الفلسفية، اندري لالاند، ترجمة، خليل أحمد خليل، منشورات عويدات، بیروت،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النص الغائب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نظرياً وتطبيقياً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الزعبي، مكتبة الكتاني، الأردن،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البلاغة، شرح 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البلاغة، شرح 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الظاهرة الشعرية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الحضور والغياب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خمري، منشورات اتحاد كتاب العرب، دمشق،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البلاغة، 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bookmarkStart w:id="309" w:name="pg16550_183490"/>
    </w:p>
    <w:p>
      <w:pPr>
        <w:pStyle w:val="Heading2"/>
        <w:numPr>
          <w:ilvl w:val="1"/>
          <w:numId w:val="1"/>
        </w:numPr>
        <w:rPr/>
      </w:pPr>
      <w:bookmarkStart w:id="310" w:name="__RefHeading___Toc10141458_1280447820"/>
      <w:bookmarkStart w:id="311" w:name="_Toc106"/>
      <w:bookmarkEnd w:id="309"/>
      <w:bookmarkEnd w:id="310"/>
      <w:r>
        <w:rPr>
          <w:rtl w:val="true"/>
        </w:rPr>
        <w:t xml:space="preserve">الإشهار في عهد أمير المؤمنين </w:t>
      </w:r>
      <w:r>
        <w:rPr>
          <w:rtl w:val="true"/>
        </w:rPr>
        <w:t>(</w:t>
      </w:r>
      <w:r>
        <w:rPr>
          <w:rtl w:val="true"/>
        </w:rPr>
        <w:t>عليه السلام</w:t>
      </w:r>
      <w:r>
        <w:rPr>
          <w:rtl w:val="true"/>
        </w:rPr>
        <w:t xml:space="preserve">) </w:t>
      </w:r>
      <w:r>
        <w:rPr>
          <w:rtl w:val="true"/>
        </w:rPr>
        <w:t xml:space="preserve">لمالك الأشتر </w:t>
      </w:r>
      <w:r>
        <w:rPr>
          <w:rtl w:val="true"/>
        </w:rPr>
        <w:t>(</w:t>
      </w:r>
      <w:r>
        <w:rPr>
          <w:rtl w:val="true"/>
        </w:rPr>
        <w:t>رضي الله عنه</w:t>
      </w:r>
      <w:r>
        <w:rPr>
          <w:rtl w:val="true"/>
        </w:rPr>
        <w:t>)</w:t>
      </w:r>
      <w:bookmarkEnd w:id="311"/>
    </w:p>
    <w:p>
      <w:pPr>
        <w:pStyle w:val="Heading3"/>
        <w:numPr>
          <w:ilvl w:val="2"/>
          <w:numId w:val="1"/>
        </w:numPr>
        <w:rPr/>
      </w:pPr>
      <w:bookmarkStart w:id="312" w:name="__RefHeading___Toc10141460_1280447820"/>
      <w:bookmarkStart w:id="313" w:name="_Toc107"/>
      <w:bookmarkEnd w:id="312"/>
      <w:r>
        <w:rPr>
          <w:rtl w:val="true"/>
        </w:rPr>
        <w:t>اشارة</w:t>
      </w:r>
      <w:bookmarkEnd w:id="313"/>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دعلي صالح رسن المحمداوي</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دشيماء هاتوفعل</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جامعة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التربية للعلوم الإنسانية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اللغة العربية </w:t>
      </w:r>
      <w:bookmarkStart w:id="314" w:name="pg16550_183491"/>
    </w:p>
    <w:p>
      <w:pPr>
        <w:pStyle w:val="Heading3"/>
        <w:numPr>
          <w:ilvl w:val="2"/>
          <w:numId w:val="1"/>
        </w:numPr>
        <w:rPr/>
      </w:pPr>
      <w:bookmarkStart w:id="315" w:name="__RefHeading___Toc10141462_1280447820"/>
      <w:bookmarkStart w:id="316" w:name="_Toc108"/>
      <w:bookmarkEnd w:id="314"/>
      <w:bookmarkEnd w:id="315"/>
      <w:r>
        <w:rPr>
          <w:rtl w:val="true"/>
        </w:rPr>
        <w:t>الخلاصة</w:t>
      </w:r>
      <w:bookmarkEnd w:id="316"/>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وظف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كل امكاناته البلاغية التي عرف بها كونه اساس البلاغة والفصاحة، فهناك اساليب عدة إشهر الإمام بها عما قصده من العهد الذي خصه لمالك الاشتر عندما ولاه مصر وكأنما اعطاه دستوراً لقيادة الدولة من أجل نشر المحبة والأمان والسلام، وكيفية التعامل مع المجتمع حتى يسود بينهم العدالة فيعيشوا في استقرار بعيداً عن التفرقة والظلم والعصبية، فقد أكتسب العهد أهميته من قاله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صاحبه مالك الأشتر الشخصية المعروفة بالشجاعة والبلاغة وشدة البأس، فضلاً عمّا فيه من إشاعة ثقافة الاعتراف بالآخر، وثقافة اللاعنف، والتسامح والود واسس التعامل والمعاملات مع الآخرين</w:t>
      </w:r>
      <w:r>
        <w:rPr>
          <w:rFonts w:eastAsia="Amiri" w:cs="Amiri" w:ascii="Amiri" w:hAnsi="Amiri"/>
          <w:color w:val="111111"/>
          <w:sz w:val="28"/>
          <w:szCs w:val="28"/>
          <w:rtl w:val="true"/>
          <w:lang w:bidi="ar-SA"/>
        </w:rPr>
        <w:t xml:space="preserve">. </w:t>
      </w:r>
      <w:bookmarkStart w:id="317" w:name="pg16550_183492"/>
    </w:p>
    <w:p>
      <w:pPr>
        <w:pStyle w:val="Heading3"/>
        <w:numPr>
          <w:ilvl w:val="2"/>
          <w:numId w:val="1"/>
        </w:numPr>
        <w:rPr/>
      </w:pPr>
      <w:bookmarkStart w:id="318" w:name="__RefHeading___Toc10141464_1280447820"/>
      <w:bookmarkStart w:id="319" w:name="_Toc109"/>
      <w:bookmarkEnd w:id="317"/>
      <w:bookmarkEnd w:id="318"/>
      <w:r>
        <w:rPr>
          <w:rtl w:val="true"/>
        </w:rPr>
        <w:t>المدخل</w:t>
      </w:r>
      <w:bookmarkEnd w:id="31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الحمد لله رب العالمين بعدد اسمائه ومعانيها، وبعدد نعمائه وآلائه، وبقدر ما في السماء وما علت، نحمده على جميل ما اعطی وجزیل ما وفي وسدد وارضى، إنه على كل شيء قدير وبالاستعانة والاجابة جدير، فقد فضل وانعم علينا وارضى لنا ووضحى طريق الحق والهداية، حتى نكون ممن شملتهم بالهداية والتسليم، فتخط قلوبنا قبل اقلامنا حروفاً وكلماتاً بحق ائمتنا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الناظر المتمعن في العهد الذي خص به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الأشتر، يجده تضمن محاور اجتماعية ونفسية وحربية واقتصادية، صنف من خلالها المجتمع وما فيه من طبقات و معاملات بين البشر بعضهم بعضاً، وحسن التدبير والمعيشة واخذ الحيطة والحذر من العدو والصديق، والحث على مجالسة العلماء، ومحادثة الحكماء، والتعامل مع طبقات المجتمع المتعددة من غني وفقير، ومن خلال القراءة المتأنية والتفكر بجواهر الكلمات التي ضمها في طياته نجده عبارة عن حزمة قوانين واحکام خصت المجتمع، يعيش بها ويتعايش معها، تضمن للإنسان العيش بكرامة وحرية واستقرار، وسيادة العدالة والطمأنينة</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يسعى بالفرد إلى الصلاح والكمال ويبعده عن الفساد والفوضى، ويصلح لكل المجتمعات، وينهى عن الفروق الطبقية التي تحد من قدرة الفرد على العيش والسعي من أجل الكسب الحلال، فمن طبقه نجا وأستقر، ومن ابتعد عنه ضاع وتدهور، فهو قانون الله ورسوله وأهل بيته، ومن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 أن الرعية طبقات لا يصلح بعضها إلا ببعض، ولا غنى ببعضها عن بعض، فمنها جنود الله، ومنها كتاب العامة والخاصة ومنها قضاة العدل، ومنها عمال الانصاف والرفق، ومنها أهل الجزية والخراج من أهل الذمة </w:t>
      </w:r>
      <w:bookmarkStart w:id="320" w:name="pg16550_183493"/>
    </w:p>
    <w:p>
      <w:pPr>
        <w:pStyle w:val="BookText"/>
        <w:rPr/>
      </w:pPr>
      <w:bookmarkEnd w:id="320"/>
      <w:r>
        <w:rPr>
          <w:rFonts w:ascii="Amiri" w:hAnsi="Amiri" w:eastAsia="Amiri" w:cs="Amiri"/>
          <w:color w:val="111111"/>
          <w:sz w:val="28"/>
          <w:sz w:val="28"/>
          <w:szCs w:val="28"/>
          <w:rtl w:val="true"/>
          <w:lang w:bidi="ar-SA"/>
        </w:rPr>
        <w:t>ومسلمة الناس، ومنها التجار وأهل الصناعات، ومنها الطبقة السفلى من ذوي الحاجة والمسكنة و كلا قد سمى الله سهمه، ووضع على حده فريضته في كتابه أو سنة نبيه صلى الله عليه وآله عهدا منه عندنا محفوظا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والملاحظ أن هذه القوانين قد اثبتت اجتماعياً ونفسياً؛ لذلك جاء اعتماده من ضمن ميثاق الأمم المتحدة لحقوق الإنسان</w:t>
      </w:r>
      <w:r>
        <w:rPr>
          <w:rFonts w:eastAsia="Amiri" w:cs="Amiri" w:ascii="Amiri" w:hAnsi="Amiri"/>
          <w:color w:val="111111"/>
          <w:sz w:val="28"/>
          <w:szCs w:val="28"/>
          <w:rtl w:val="true"/>
          <w:lang w:bidi="ar-SA"/>
        </w:rPr>
        <w:t>.</w:t>
      </w:r>
    </w:p>
    <w:p>
      <w:pPr>
        <w:pStyle w:val="Heading3"/>
        <w:numPr>
          <w:ilvl w:val="2"/>
          <w:numId w:val="1"/>
        </w:numPr>
        <w:rPr/>
      </w:pPr>
      <w:bookmarkStart w:id="321" w:name="__RefHeading___Toc10141466_1280447820"/>
      <w:bookmarkStart w:id="322" w:name="_Toc110"/>
      <w:bookmarkEnd w:id="321"/>
      <w:r>
        <w:rPr>
          <w:rtl w:val="true"/>
        </w:rPr>
        <w:t>الإشهار</w:t>
      </w:r>
      <w:bookmarkEnd w:id="322"/>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الإشهار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الشهرة وضوح الامر، تقول عنه، شهرت الأمر أشهره شهرا وشهرة، فأشتهر أي وضح، وكذلك شهرته تشهيرا، ولفلان فضيلة اشتهرها الناس، وشهر سفیه يشهره شهرا، أي سله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واصطلاحاً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الترويج والإعلان عن أمر ما وإيصال المراد إلى الآخرين، والإشهار مصطلح وآلية حديثة تم تطبيقه على العهد وهو نص قديم كما هو معلوم، وبما أن الاشهار ترویج عن منتج، فالمنتج في هذه الدراسة عهد مالك الاشتر، الذي يتضح في مكونات الصورة الاشهارية كما تشير إليه الدراسات وهي الخطاب اللغوي والخطاب البصري والخطاب الموسيقي، فضلاً عن العناصر التواصلية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المرسل والرسالة الاشهارية والمتلقي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حقق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عدة وظائف منها التوجيهية والدلالية والوظيفة السياسية والتربوية والوظيفة التعليمية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والاشهار الذي وظف فيه بصري وسمعي يعتمد على النص المكتوب الذي أرسل إلى مالك، بعده شخصية لها ثقلها الاجتماعي المعروف آنذاك بالعدالة والشجاعة والبلاغة وشدة البأس، وكان شاعراً فصيحاً، وزعيم قبيلته نخع، وقد كان من اصحاب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شارك في العديد من المعارك ومنها الناكثين والمارقين والقاسطين، وان سبب تسميته بالأشتر؛ لأنه ضرب على راسه في معركة اليرموك بالسيف فشترت عينه أي شقت جفنها السفلي</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323" w:name="pg16550_183494"/>
    </w:p>
    <w:p>
      <w:pPr>
        <w:pStyle w:val="BookText"/>
        <w:rPr/>
      </w:pPr>
      <w:bookmarkEnd w:id="323"/>
      <w:r>
        <w:rPr>
          <w:rFonts w:ascii="IRNazanin" w:hAnsi="IRNazanin" w:eastAsia="IRNazanin"/>
          <w:color w:val="111111"/>
          <w:sz w:val="28"/>
          <w:sz w:val="28"/>
          <w:szCs w:val="28"/>
          <w:rtl w:val="true"/>
          <w:lang w:bidi="fa-IR"/>
        </w:rPr>
        <w:t xml:space="preserve">عتبة عنوان العهد إشهار عن المحتوى من خلال سيرة مالك أولاً، والمحتوى الذي هدفه الاصلاح ثانياً، ويندرج تحت ما يسمى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أعني واسمعي يا 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ذکر مالك واراد المجتمع، إذ تتضح اهمية الشخصية التي أوكل إليها العهد ومكانتها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تضمن العهد معاناً إنسانية سامية القصد منها الاشهار وإفشاء ثقافة اللاعنف في المجتمع الذي سادت فيه قیم مغلوطة وتقهقر مبادئ دين الاسلام، وبات المجتمع أسير عادات وتقاليد، انحطت عما أراد النبي تبليغه، واشاعته بين الناس وهو حتماً ما اراده الله، فهو عندما يشير أولاً في افتتاحية وصيته يذكر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والامتثال لأوامره والابتعاد عن نواهيه فهي المدخل الذي أفصح به عما يأتي بعده والاشارة والتلويح إلى إن ما يأتي بعده، لا يخرج عن أطار القرآن الكريم والسنة النبوية، وما على المتلقي إلا الطاعة والسماع، فهي رسائل باثة يفصح عنها العهد الذي وجهه إلى مالك الاشتر</w:t>
      </w:r>
      <w:r>
        <w:rPr>
          <w:rFonts w:eastAsia="IRNazanin" w:cs="IRNazanin"/>
          <w:color w:val="111111"/>
          <w:sz w:val="28"/>
          <w:szCs w:val="28"/>
          <w:rtl w:val="true"/>
          <w:lang w:bidi="fa-IR"/>
        </w:rPr>
        <w:t>.</w:t>
      </w:r>
    </w:p>
    <w:p>
      <w:pPr>
        <w:pStyle w:val="Heading3"/>
        <w:numPr>
          <w:ilvl w:val="2"/>
          <w:numId w:val="1"/>
        </w:numPr>
        <w:rPr/>
      </w:pPr>
      <w:bookmarkStart w:id="324" w:name="__RefHeading___Toc10141468_1280447820"/>
      <w:bookmarkStart w:id="325" w:name="_Toc111"/>
      <w:bookmarkEnd w:id="324"/>
      <w:r>
        <w:rPr>
          <w:rtl w:val="true"/>
        </w:rPr>
        <w:t>معاني مفاهيم العهد</w:t>
      </w:r>
      <w:bookmarkEnd w:id="325"/>
    </w:p>
    <w:p>
      <w:pPr>
        <w:pStyle w:val="BookText"/>
        <w:rPr/>
      </w:pPr>
      <w:r>
        <w:rPr>
          <w:rFonts w:ascii="IRNazanin" w:hAnsi="IRNazanin" w:eastAsia="IRNazanin"/>
          <w:color w:val="111111"/>
          <w:sz w:val="28"/>
          <w:sz w:val="28"/>
          <w:szCs w:val="28"/>
          <w:rtl w:val="true"/>
          <w:lang w:bidi="fa-IR"/>
        </w:rPr>
        <w:t xml:space="preserve">أورد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عدة نشير إليها وهي الآتي</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مما يلحظ على بداية العهد الاستعانة بتقوى الله، والابتعاد عن الجحود والشهوات، لأن الإنسان إذا اتبع ذلك فسوف ينصر الله بقلبه ولسانه ويده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 ينصر الله سبحانه بقلبه ويده ولسانه، فإنه جل اسمه قد تكفل بنصر من نصره وإعزاز من أعزه وأمره أن يكسر نفسه من الشهوات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في خاتمة المطاف سأل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السعة برحمته، وعظيم قدرته على اعطاء كل رغبة وجميل الأثر لأن الإنسان إذا ما التزم بذلك الأمر فأن له السعادة والشهادة والكرامة، ويبدو ذلك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وأنا اسأل الله بسعة رحمته وعظيم قدرته على إعطاء كل رغبة أن يوفقني وإياك لما فيه رضاه من الاقامة على العذر الواضح إليه وإلى خلقه، مع حسن الثناء في العباد وجميل الأثر في البلاد، وتمام النعمة وتضعيف الكرامة، وأن يختم لي ولك بالسعادة والشهادة وإنا إليه </w:t>
      </w:r>
    </w:p>
    <w:p>
      <w:pPr>
        <w:pStyle w:val="BookText"/>
        <w:rPr/>
      </w:pPr>
      <w:r>
        <w:rPr>
          <w:rFonts w:ascii="IRNazanin" w:hAnsi="IRNazanin" w:eastAsia="IRNazanin"/>
          <w:color w:val="111111"/>
          <w:sz w:val="28"/>
          <w:sz w:val="28"/>
          <w:szCs w:val="28"/>
          <w:rtl w:val="true"/>
          <w:lang w:bidi="fa-IR"/>
        </w:rPr>
        <w:t>راغبون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يسود العهد نصح وارشاد وحكمة، ويغلب الترغيب على الترهيب بأسلوب واضح يوظف آیات القرآن الكريم ويذكر بها ومنها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والاستشهاد بهذه الآية القرآنية جاء دلالة على توجيه الإنسان إلى الرد لسنة الله ورسوله في الأمور التي يشكل عليها ويشتبها بها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واردد إلى الله ورسوله ما يضلعك من الخطوب ويشتبه عليك من الامور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وإياك والمن على رعيتك بإحسانك، أو التزيد فيها كان من فعلك، أو أن تعدهم فتتبع موعدك بخلفك، فإن المن يبطل الاحسان، والتزيد يذهب بنور الحق، والخلف يوجب المقت عند الله والناس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 الاستشهاد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 مَقْتاً عِندَ اللهَّ أَن تَقُولُوا مَا لَا تَفْعَلُونَ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تحذيره من المن على رعيته واخلاف الوعد وذلك يوجب الكره والمقت عند الناس تجاه الحاكم، فضلاً عما نجده من حكمة وارشاد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الاطراء تحدث الزهو وتدني من العزة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ومما تطرق 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إصلاح المجتمعات المتمثلة بإشارته إلى السنة الصالحة، التي وضح ما يجب التمسك به من طاعة الله وتقواه، والابتعاد عما نهى عنه والتمسك بأصول الدين، والسنة المحدثة السيئة التي تضر الإنسان وتفسد المجتمع، فهي اساس خرابه إذ تدعو إلى الغش والكذب والسرقة موضحا ذلك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تنقض سنة صالحة عمل بها صدور هذه الامة، واجتمعت بها الالفة، وصلحت عليها الرعية، ولا تحدثن سنة تضر بشيء من ماضي تلك السنن فيكون الأجر لمن سنها، والوزر عليك بما نقضت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المعان التي انبثقت من العهد العفو والصفح الذي يعطيه الله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فأعطهم من عفوك وصفحك مثل الذي تحب أن يعطيك الله من عفوه وصفحه، فإنك فوقهم، ووالي الامر عليك فوقك، والله فوق من ولاك، وقد استكفاك أمرهم و ابتلاك بهم، ولا تنصبن نفسك لحرب الله فإنه لا يدي لك بنقمته، ولا غنى بك عن عفوه ورحمته، ولا تندمن على عفو، ولا تبجحن بعقوبة، ولا تسرعن إلى بادرة وجدت منها مندوحة ولا تقولن إني مؤمر آمر فأطاع فإن ذلك إدغال في القلب، ومنهكة للدين، وتقرب من الغير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ويتجلى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فانظر إلى عظم ملك الله فوقك وقدرته منك على ما لا تقدر عليه من نفسك، فإن ذلك يُطامِنٌ إليك من طماحك، ويكف عنك من غربك، ويفئ إليك با عزب عنك من عقلك، إياك ومساماة الله في عظمته والتشبه به في جبروته، فإن الله يذل كل جبار ويهين كل محتال، أنصف الله وأنصف الناس من نفسك ومن خاصة أهلك ومن لك فيه هوی من رعیتك، فإنك إلا تفعل تظلم، ومن ظلم عباد الله كان الله خصمه دون عباده، ومن خاصمه الله أدحض حجته وكان الله حربا حتى ينزع ويتوب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شيء أدعى إلى تغيير نعمة الله وتعجيل نقمته من إقامة على ظلم، فإن الله سميع دعوة المضطهدين وهو للظالمين بالمرصاد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المعاني الآتية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قدرة الله التي تفوق قدرة الجميع وهذا ما ذكرها بقوله فأنظر إلى ملك الله فوقك وقدرته، العظمة والجبروت لله وحده، انصاف الله والناس من النفس والأهل لأن ظلم الناس ذنب لا يغتفر يأتي بالعذاب والويلات، العدل، والحق، وستر عيوب الناس، الاحسان، بينما يتضح تأكيده العمل الصالح، والرحمة واللطف والمحبة والتواضع والبذل والعطاء والصبر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فليكن أحب الذخائر إليك ذخيرة العمل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فأملك هواك، وشح بنفسك عما لا يحل لك، فإن الشح بالنفس الانصاف منها فيها أحبت أو كرهت، وأشعر قلبك الرحمة للرعية والمحبة لهم واللطف بهم، ولا </w:t>
      </w:r>
    </w:p>
    <w:p>
      <w:pPr>
        <w:pStyle w:val="BookText"/>
        <w:rPr/>
      </w:pPr>
      <w:r>
        <w:rPr>
          <w:rFonts w:ascii="Amiri" w:hAnsi="Amiri" w:eastAsia="Amiri" w:cs="Amiri"/>
          <w:color w:val="111111"/>
          <w:sz w:val="28"/>
          <w:sz w:val="28"/>
          <w:szCs w:val="28"/>
          <w:rtl w:val="true"/>
          <w:lang w:bidi="ar-SA"/>
        </w:rPr>
        <w:t>تكونن عليهم سبعا ضاريا تغتنم أكلهم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أمر الإمام بإشاعة الحق فإذا ساد بين الناس انتشر العدل، والمساواة، والإنصاف لأن ظلم الناس لا يحبه الله موضحاً ذلك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وليكن أحب الأمور إليك أوسطها في الحق، وأعمها في العدل وأجمعها لرضى الرعية، فإن سخط العامة يجحف برضى الخاصة، وإن سخط الخاصة يغتفر مع رضى العامة</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المعاني التي اكده في عهده الابتعاد عن البخل والجبان والحرص وفيها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تدخلن في مشورتك بخیلا يعدل بك عن الفضل ويعدك الفقر، ولا جبانا يضعفك عن الأمور، ولا حريصا يزين لك الشره بالجور، فإن البخل والجبن والحرص غرائز شتی يجمعها سوء الظن بالله</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احساس المتلقي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وشعوره بحالة السكينة والأمان التي يشعر بها عند قراءته للعهد، يلتمسها الإنسان في الدولة والمجتمع الذي يسير على ما حدده الله ورسوله وآله الطيبين فلا ظلم، ولا فقر، ولا غش، ولا قيود من مجتمع يعيش في ظل الإسلام، ويتعايش مع القهر والاضطهاد، فكل يعرف ما له، وما عليه ويسير على النظام بعيداً عن الخديعة والاستبداد ولهذا نجده يشدد على ذلك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وتفقد أمر الخراج بما يصلح أهله فإن في صلاحه وصلاحهم صلاحا لمن سواهم، ولا صلاح لمن سواهم إلا بهم لان الناس كلهم عيال على الخراج وأهله، وليكن نظرك في عمارة الأرض أبلغ من نظرك في استجلاب الخراج لان ذلك لا يدرك إلا بالعمارة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طلب الخراج بغير عمارة أخرب البلاد وأهلك العباد، ولم يستقم أمره إلا قليلا، فإن شکوا ثقلا</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الأمور النفسية التي أشار إليها الإمام، ووجد لها تأثيراً واضحاً على الإنسان الجانب المادي الذي لابد من اشباعه، وإعطاء فئات المجتمع المال، وإيصالهم إلى حد الرضى وعدم الشعور بالحاجة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ويتجلى الاعتراف بالآخر الإيجابي</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تركز الحديث عنه بشكل مفصل، ویکاد يستحوذ على عبارات وكلمات العهد، بالدور الفعال الذي تحمله تجاه المجتمع، فالنظرة التي يطلقها الإمام نظرة إيجابية إصلاحية، يراد بها تفعيل الآخر الإيجابي، والتخلص من الآخر السلبي غير النافع، وإنشاء مجتمع قائم على العدالة، والإنصاف يشعر بالآخرين وهذا ما برهنه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الله الله في الطبقة السفلى من الذين لا حيلة لهم والمساكين والمحتاجين وأهل البؤسي والزمني، فإن في هذه الطبقة قانعا ومعترا واحفظ لله ما استحفظك من حقه فيهم</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يعكس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 الإلهية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تطرق لها الإمام في عهده المالك، ذاكراً إياها بين الحين والآخر مدى التوكل والإيمان ووحدانية الله التي جعلها المنطلق الأساس للمجتمعات الذي يتبلور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 لنفسك فيما بينك وبين الله أفضل تلك المواقیت وأجزل تلك الاقسام وإن كانت كلها لله إذا صلحت فيها النية وسلمت منها الرعية وليكن في خاصة ما تخلص به لله دينك إقامة فرائضه التي هي له خاصة، فأعط الله من بدنك في ليلك ونهارك، ووف ما تقربت به إلى الله من ذلك كاملا غير مثلوم ولا منقوص</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فتقوى الله وطاعته والامتثال لأوامره سبب سعادة العبد، ولم تتحقق العبودية إلا بطاعة الله واجتناب معاصيه، والعمل من أجل المصلحة، وتوفير مستلزمات الحياة المهمة للفرد والمجتمع، الذي يقوم على حب المنفعة والسلام والابتعاد عن التنافر والتشاحن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 لذوي الحاجات منك قسما تفرغ لهم فيه شخصك، وتجلس لهم مجلسا عاما فتتواضع فيه لله الذي خلقك، وتقعد عنهم جندك وأعوانك من أحراسك وشرطك، حتى يكلمك متكلمهم غير متتعتع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سمعت رسول الله صلى الله عليه وآله يقول في غير موطن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تقدس أمة لا يؤخذ للضعيف فيها حقه من القوي غير متتعتع</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 مجتمعات متكافئة، بعيدة عن التعصب والعنصرية، والانفتاح على الآخر ونبذ التفرقة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استوص بالتجار وذوي الصناعات وأوص بهم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المقيم منهم، والمضطرب بماله، والمترفق ببدنه، فإنهم مواد المنافع وأسباب المرافق، وجلابها من المباعد والمطارح، في برك وبحرك، وسهلك وجبلك، وحيث لا يلتئم الناس لمواضعها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عالج العهد وتطرق إلى دقائق الأمور التي تهم المجتمع، ولم يترك شاردة ولا واردة إلا ذكرها، ومن باب المدارة والاهتمام بطبقة الجنود يشير إلى الاهتمام بهم، فعند ذهابهم إلى الجيش حتى لا يفكروا بهم وانما يضعون همهم في مجاهدة الاعداء تتشظى بالألفاظ الآتية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قوام للجنود إلا بما يخرج الله لهم من الخراج الذي يقوون به في جهاد عدوهم، ويعتمدون عليه فيها يصلحهم، ويكون من وراء حاجتهم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وافسح له في البذل ما يزيل علته، وتقل معه حاجته إلى الناس، وأعطه من المنزلة لديك ما لا يطمع فيه غيره من خاصتك، ليأمن بذلك اغتيال الرجال له عندك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من قبيل هذا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يؤتى خراب الارض من إعواز أهلها وإنما يعوز أهلها لأشراف أنفس الولاة على الجمع، وسوء ظنهم بالبقاء، وقلة انتفاعهم بالعبر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بث النص اشارات عدة يمكن الاستدلال عليها من اقواله التي وظفها، وهي افعال الأمر والمضارعة، واسناد الفعل والقول إلى المخاطب الذي جعله المحور الذي دارت حوله الفكرة المراد إيصالها إلى المتلقي المتمثل بالمجتمع الواجب اصلاحه، واذاعة روح المحبة والتعاون والتماسك بين مفاصله، وخلق مجتمع بعيد عن التنافر والعصبية، يسوده التكاتف والإنسانية، تستند عبوديته الله بعيداً عن والاستكبار والإيمان بالله أولاً وآخراً، يتراوح العهد ما بين افعال الأمر أفعل كذا، والنهي بالفعل المضارع المسبوق ب لا الناهية أي الأمر القطعي، لا تفعل كذا</w:t>
      </w:r>
      <w:r>
        <w:rPr>
          <w:rFonts w:eastAsia="Amiri" w:cs="Amiri" w:ascii="Amiri" w:hAnsi="Amiri"/>
          <w:color w:val="111111"/>
          <w:sz w:val="28"/>
          <w:szCs w:val="28"/>
          <w:rtl w:val="true"/>
          <w:lang w:bidi="ar-SA"/>
        </w:rPr>
        <w:t xml:space="preserve">. </w:t>
      </w:r>
      <w:bookmarkStart w:id="326" w:name="pg16550_183500"/>
    </w:p>
    <w:p>
      <w:pPr>
        <w:pStyle w:val="Heading3"/>
        <w:numPr>
          <w:ilvl w:val="2"/>
          <w:numId w:val="1"/>
        </w:numPr>
        <w:rPr/>
      </w:pPr>
      <w:bookmarkStart w:id="327" w:name="__RefHeading___Toc10141470_1280447820"/>
      <w:bookmarkStart w:id="328" w:name="_Toc112"/>
      <w:bookmarkEnd w:id="326"/>
      <w:bookmarkEnd w:id="327"/>
      <w:r>
        <w:rPr>
          <w:rtl w:val="true"/>
        </w:rPr>
        <w:t>جماليات العهد الفنية</w:t>
      </w:r>
      <w:bookmarkEnd w:id="328"/>
    </w:p>
    <w:p>
      <w:pPr>
        <w:pStyle w:val="BookText"/>
        <w:rPr/>
      </w:pPr>
      <w:r>
        <w:rPr>
          <w:rFonts w:ascii="Amiri" w:hAnsi="Amiri" w:eastAsia="Amiri" w:cs="Amiri"/>
          <w:color w:val="111111"/>
          <w:sz w:val="28"/>
          <w:sz w:val="28"/>
          <w:szCs w:val="28"/>
          <w:rtl w:val="true"/>
          <w:lang w:bidi="ar-SA"/>
        </w:rPr>
        <w:t>إذا جئنا إلى تلمس الآليات الاشهارية فأنها تظهر في الاساليب التي اعتمدت في العهد ومنها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أسلوب الاستثناء مستعملا أداة الاستثناء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حاضراً في فهم مضامینه، عندما جعل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سعادة الإنسان لا تتحقق إلا بتقوى الله وإيثار طاعته، وجاعلاً شقاء الإنسان وحزنه لا يحدث إلا مع جحوده لله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أمره بتقوى الله وإيثار طاعته، واتباع ما أمر به في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فرائضه وسننه التي لا يسعد أحد إلا باتباعها، ولا يشقى إلا مع جحودها وإضاعتها</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وثمة النفس الامارة بالسوء الا ما رحم ربي ويتضح ذلك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النفس أمارة بالسوء إلا ما رحم الله ثم اعلم يا مالك أني قد وجهتك إلى بلاد قد جرت عليها دول قبلك من عدل و جور</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وتصنيف الجنود الذين هم حصون الرعية، فلا تقوم الرعية إلا بهم، 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فالجنود بإذن الله حصون الرعية، وزين الولاة، وعز الدين وسبل الأمن، وليس تقوم الرعية إلا بهم</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أسلوب التقسيم في توضيح الأمور لإظهار أقسامها وتعدادها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التقسيم قول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صنفان إما أخ لك في الدين وإما نظير لك في الخلق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أحق من حسن ظنك به لمن حسن بلاؤك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أحق من ساء ظنك به لمن ساء بلاؤك عنده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يكون المحسن والمسيء عندك بمنزلة سواء، فإن في ذلك تزهيدا لأهل الاحسان في الاحسان، وتدريبا لأهل الاساءة على الاساءة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غلبة الأفعال التي تصل الفكرة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أعلم، أحب، أشعر، أنظر، أنصف، ألزم، أحق، أردد، انظر، أحفظ، أجعل، أحوج، أعط، أمنع، أحق، أستر، أطلق، أقطع، </w:t>
      </w:r>
    </w:p>
    <w:p>
      <w:pPr>
        <w:pStyle w:val="BookText"/>
        <w:rPr/>
      </w:pPr>
      <w:r>
        <w:rPr>
          <w:rFonts w:ascii="IRNazanin" w:hAnsi="IRNazanin" w:eastAsia="IRNazanin"/>
          <w:color w:val="111111"/>
          <w:sz w:val="28"/>
          <w:sz w:val="28"/>
          <w:szCs w:val="28"/>
          <w:rtl w:val="true"/>
          <w:lang w:bidi="fa-IR"/>
        </w:rPr>
        <w:t xml:space="preserve">أسأل،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فشیوع افعال الأمر الصادرة من الأعلى المتمثل بالإمام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القرآن والحق وقسیم الجنة والنار وما أمر به واكد عليه فهو اساس العدل وسبب دخول الجنة، وما نهى عنه فهو اساس الباطل وسبب دخول النار، إلى الأدنى المتمثل بصاحبه مالك الأشتر وهو أمر حقيقي واقعي فيه إصلاح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زمن الظلم والاضطهاد لا بد من الإشهار عن مبادئ وقوانين يسودها العدالة والإنصاف والحق، فكلما اشهرنا عن امر ما فأننا نقدم الافضلية عنه التي نلحظها منتشرة في اكثر من فقرة من فقرات العهد الأهم والاكثر شيوعاً ومن أجل الترغيب ولفت الانتباه إلى الأمر والتأكيد عليه، ثم الفعل المضارع المسبوق بلا الناهية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تنصبن، لا تندمن، لا تبحبحن، لا تسرعن، لا تقولن، لا تقوين، لا تطمحن، لا تكشفن، لا تعجلن، لا تدخلن، لا تحدثن، لا تحقرن، لا تقصرن، لا يدعونك، لا تمحکه، لا يتهادی، لا يحصر، لا يبلغه، لايثيره، لا يقعد، لا يعجز، لا تخاف، لا تصعر، لا تخشى، لا يلتئم، لا تجترئ، لا تختلف، لا تقدر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شیوع أفعال المضارع على الجمل الأسمية يدل على الحركية وعدم الاستقرار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شيوع صيغة أفعل التفضيل المتمثلة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أحب، أكره، أبلغ، أصح، أقل، أهم، أجمل، أشد، أخف، احسن، أثقل، أقل، أكره، أفضل، أكثر، أضعف، أبعد، أبطا، أجهل، أسرع، أخرب، أجحف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هناك أمراً يعرضه الإمام أفضل وأحسن من الأمر المذكور سلفاً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الجانب الموسيقي فيكاد يغلب على جميع فقرات العهد فنلحظ الجناس والتكرار فضلاُ عن الطباق والتقسيم والسجع، وهذه الأساليب إذا جاءت في أية قطعة نثرية، احدثت فيها نغماً موسيقياً وتناسقاً وانسجاماً بين الفاظها وفقراتها حتى يكاد القارئ يكمل بقيتها عندما يقرأ البداية من خلال الألفاظ التي تحدث ذلك التناغم والتساوق الموسيقي</w:t>
      </w:r>
      <w:r>
        <w:rPr>
          <w:rFonts w:eastAsia="Amiri" w:cs="Amiri" w:ascii="Amiri" w:hAnsi="Amiri"/>
          <w:color w:val="111111"/>
          <w:sz w:val="28"/>
          <w:szCs w:val="28"/>
          <w:rtl w:val="true"/>
          <w:lang w:bidi="ar-SA"/>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والجناس نجده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أعوان الاثمة وإخوان الظلمة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ممن </w:t>
      </w:r>
    </w:p>
    <w:p>
      <w:pPr>
        <w:pStyle w:val="BookText"/>
        <w:rPr/>
      </w:pPr>
      <w:r>
        <w:rPr>
          <w:rFonts w:ascii="Amiri" w:hAnsi="Amiri" w:eastAsia="Amiri" w:cs="Amiri"/>
          <w:color w:val="111111"/>
          <w:sz w:val="28"/>
          <w:sz w:val="28"/>
          <w:szCs w:val="28"/>
          <w:rtl w:val="true"/>
          <w:lang w:bidi="ar-SA"/>
        </w:rPr>
        <w:t>لم يعاون ظالما على ظلمه ولا آثما على إثمه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أخف عليك مؤونة، وأحسن لك معونة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وأحنى عليك عطفا، وأقل لغيرك إلفا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يفرط منهم الزلل، وتعرض لهم العلل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الجناس حقق نوعاً كبيراً من تنميق الكلام وترتيبه، وساعد على فهم الصورة والموقف الذي وظفت فيه، فضلاً عن سهولة الحفظ والتلقي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التكرار فقد وجد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فليكن منك في ذلك أمر يجتمع لك به حسن الظن برعيتك، فإن حسن الظن يقطع عنك نصبا طويلا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فأعطهم من عفوك وصفحك مثل الذي تحب أن يعطيك الله من عفوه وصفحه، فإنك فوقهم، ووالي الامر عليك فوقك، والله فوق من ولاك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فاستر العورة ما استطعت يستر الله منك ما تحب ستره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تمكن الإمام من أثارة دلالة الالفاظ واكسابها قوة وتأثيراً، وساعد على استمالة المتلقي وتأكيد المعنى وترسيخه في الذهن</w:t>
      </w:r>
      <w:r>
        <w:rPr>
          <w:rFonts w:eastAsia="Amiri" w:cs="Amiri" w:ascii="Amiri" w:hAnsi="Amiri"/>
          <w:color w:val="111111"/>
          <w:sz w:val="28"/>
          <w:szCs w:val="28"/>
          <w:rtl w:val="true"/>
          <w:lang w:bidi="ar-SA"/>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ونجد أسلوب النصح والارشاد يتجلى في نهايات العهد في توجيه عدد من المحظورات بتكراره للفظة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تجنب سفك الدماء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والدماء وسفكها بغير حلها، فإنه ليس شيء أدعى لنقمة ولا أعظم لتبعة ولا أحرى بزوال نعمة وانقطاع مدة من سفك الدماء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والاعجاب بالنفس وحب الاطراء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والاعجاب بنفسك والثقة بما يعجبك منها وحب الاطراء فإن ذلك من أوثق فرص الشيطان في نفسه ليمحق ما يكون من إحسان المحسنين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التحذير من العجالة في مور قبل أوانها، واللجاجة والوهن وتتمحور هذه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وإياك والعجلة بالأمور قبل أوانها، أو التسقط فيها عند إمكانها، أو اللجاجة فيها إذا تنكرت، أو الوهن عنها إذا استوضحت، فضع كل أمر موضعه، وأوقع كل عمل موقعه وإياك والاستئثار بما الناس فيه أسوة والتغابي عما يعنى به مما قد وضح للعيون فإنه مأخوذ منك لغيرك، وعما قليل تنكشف عنك أغطية الامور وينتصف منك للمظلوم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يلفت الانتباه تكراره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يحذر فيها بتوجيه الكلام قصداً، مؤكداً مدى التمسك واجتناب ما يحذر منه، لأن فيه ضرر وإفساد والعاقبة السيئة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الطباق اعتمد العهد على ضديات وظفها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توضيح الفكرة وإيصاله إلى المتلقي بسهولة ويسر بعيداً عن التعقيد 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الرضى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السخط، أحبت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کرهت، عدل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جور، النقمة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النعمة، الوزر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الأجر، العامة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الخاصة، خف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اثقل، يأخذ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يعطي، الأقصى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الأدنى، الاحسان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الإساءة، الحق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الباطل، القريب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البعيد، المحسن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المسيء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فالكلمة التي وظفها في الطباق يمكن تسميتها باللفظة الإيجابية تدل على معانٍ إنسانية وسجايا وصفات حميدة، أما الكلمات التي جاءت بالضد منها فأنها تدل على معانٍ إنسانية سلبية سيئة تجلب المضرة للفرد بصورة خاصة، والمجتمع بصورة عامة، وفي الوقت نفسه حققت نوع من التناغم والتناسق الصوتي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الغرض من التضاد خلق حالة انفعالية في نفس المتلقي ليوازن بين حالتين وذلك ما يساعد على وضوح الصورة في ذهنه وذلك ما يقصده المبدع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المشاهد التصويرية التي نلحظها في العهد استعال اداة التشبيه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فأعطهم من عفوك وصفحك مثل الذي تحب أن يعطيك الله من عفوه وصفحه</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عندما يحض الحاكم على أن يكون عطوف ورحيم على الناس مثلما يكون الله عطوف ورحیم مع عباده، ولاسيما يقول له مخاطباً إن يعطيه مثل عطاء الله له، فالصورة هنا صورة تقريرية مباشرة بعيدة عن التعقيد والتركيب، وإذا جئنا إلى الصورة الأخرى فنجدها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الناس ينظرون من أمورك في مثل ما كنت تنظر فيه من أمور الولاة قبلك، ويقولون فيك ما كنت تقول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يستدل على الصالحين بما يجري الله لهم على ألسن عباده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الصورة الكنائية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تكونن عليهم سبعا ضاريا تغتنم أكلهم</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الصورة بالغة الدقة رسمها الإمام للحاكم الذي يكون عادلاً منصفاً بين الرعية لا ظالماً مستبداً جائراً فهو انما لجأ لهذا الاسلوب من أجل احداث التشويق وجذب المتلقي للتأويل والكشف عن المعنى المراد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وبشيء من الايجاز وبعبارات بالغة الدقة رسم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 ذهنية فكرية أشار إليها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جباية خراجها، وجهاد عدوها، واستصلاح أهلها، وعمارة بلادها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المتلقي لهذه العبارات المكتنزة بالدلالات قد ضمت في طياتها جميع التفصيلات التي ذكرها فيما بعد، إذ فصل ما رام منها في صفحات عديدة من العهد، ففيها أمور متنوعة ذكرها وهي الخراج وكيفية توزيعها بين طبقات المجتمع بعدالة وانصاف و احقية، والجهاد والدفاع عن الأرض، إذ يقع الجهاد على عاتق الجنود وكيفية التعامل معهم، وتعامل الحكام معهم، ومن ثمة استثمار أهلها في عمارة البلاد والاهتمام بهم واعطاء كل ذي حق حقه</w:t>
      </w:r>
      <w:r>
        <w:rPr>
          <w:rFonts w:eastAsia="Amiri" w:cs="Amiri" w:ascii="Amiri" w:hAnsi="Amiri"/>
          <w:color w:val="111111"/>
          <w:sz w:val="28"/>
          <w:szCs w:val="28"/>
          <w:rtl w:val="true"/>
          <w:lang w:bidi="ar-SA"/>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وهناك الصورة الذهنية التي تستند على الفكرة والعقل في إيصال المطلوب من الالفاظ الموظفة خدمة للمعني، ومنها على سبيل المثال لا الحصر صورة الانصاف التي تطلب انصاف الله، وانصاف الناس من نفسه أولاً ومن خاصة أهله والمقربين من رعیته ثانياً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أنصف الله وأنصف الناس من نفسك ومن خاصة أهلك ومن لك فيه هوی من رعیتك، فإنك إلا تفعل تظلم، ومن ظلم عباد الله كان الله خصمه دون عباده، ومن خاصمه الله أدحض حجته</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الصور الذهنية العقلية التي نجدها حاضرة في العهد صورة الحاكم العادل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اختر للحكم بين الناس أفضل رعيتك في نفسك ممن لا تضيق به الأمور، ولا تمحكه الخصوم، ولا يتمادي في الزلة، ولا يحصر من الفيء إلى الحق إذا عرفه، ولا تشرف نفسه على طمع، ولا يكتفي بأدنی فهم دون أقصاه، وأوقفهم في الشبهات، وآخذهم بالحجج، وأقلهم تبرما بمراجعة الخصم، وأصبرهم على تكشف الأمور، وأصر مهم عند اتضاح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لا يزدهيه إطراء ولا يستميله إغراء</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bookmarkStart w:id="329" w:name="pg16550_183505"/>
    </w:p>
    <w:p>
      <w:pPr>
        <w:pStyle w:val="Heading3"/>
        <w:numPr>
          <w:ilvl w:val="2"/>
          <w:numId w:val="1"/>
        </w:numPr>
        <w:rPr/>
      </w:pPr>
      <w:bookmarkStart w:id="330" w:name="__RefHeading___Toc10141472_1280447820"/>
      <w:bookmarkStart w:id="331" w:name="_Toc113"/>
      <w:bookmarkEnd w:id="329"/>
      <w:bookmarkEnd w:id="330"/>
      <w:r>
        <w:rPr>
          <w:rtl w:val="true"/>
        </w:rPr>
        <w:t>الخاتمة</w:t>
      </w:r>
      <w:bookmarkEnd w:id="331"/>
    </w:p>
    <w:p>
      <w:pPr>
        <w:pStyle w:val="BookText"/>
        <w:rPr/>
      </w:pPr>
      <w:r>
        <w:rPr>
          <w:rFonts w:ascii="Amiri" w:hAnsi="Amiri" w:eastAsia="Amiri" w:cs="Amiri"/>
          <w:color w:val="111111"/>
          <w:sz w:val="28"/>
          <w:sz w:val="28"/>
          <w:szCs w:val="28"/>
          <w:rtl w:val="true"/>
          <w:lang w:bidi="ar-SA"/>
        </w:rPr>
        <w:t xml:space="preserve">كل تشريع يحتمل الصواب والخطأ، والتشريع الذي أقره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عهده لمالك فيه ما يسعد الأمة والمجتمع، لأنه راعى تركيبة المجتمع، وراعى ما يرضي ويحقق للإنسانية السعادة والرضى الدنيوي والآخروي، فإذا سادت تعاليم دين الإسلام ساد الأمن والاستقرار الذي أراده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عهد لمالك الاشتر بلائحة من الأمور التي سعى لتطبيقها في بلد مثل مصر، ومن يطالع بنود العهد وقوانينه يشعر وكأن البلد كان يعاني من الظلم والاضطهاد والتفرقة على مستوى الفرد والمجتمع، والملاحظ على العهد أنه عالج كثير من الأمور الاجتماعية والمادية والاخلاقية والنفسية أي كل ما يمس أمن المجتمع واستقراره</w:t>
      </w:r>
    </w:p>
    <w:p>
      <w:pPr>
        <w:pStyle w:val="BookText"/>
        <w:rPr/>
      </w:pPr>
      <w:r>
        <w:rPr>
          <w:rFonts w:ascii="Amiri" w:hAnsi="Amiri" w:eastAsia="Amiri" w:cs="Amiri"/>
          <w:color w:val="111111"/>
          <w:sz w:val="28"/>
          <w:sz w:val="28"/>
          <w:szCs w:val="28"/>
          <w:rtl w:val="true"/>
          <w:lang w:bidi="ar-SA"/>
        </w:rPr>
        <w:t xml:space="preserve">لقد تمكن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العهد الإشهار عن نظرته في بناء المجتمع، الذي يقوم على الوئام والطمأنينة والأمان، لقد أشهر الإمام عن بنود حكومته وتطلعاته للمجتمع الإسلامي الموحد، ففيها نجد الأساس واللبنة الأولى لقاعدة المجتمع وهو المتماسك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جئنا إلى المخاطب فأنه يتركز الحديث عنه بمحورين الاول يمثل المخاطب المباشر مالك وهو من صحابة الإمام الثقاة عن طريقه يتم ايصال الفكرة وخدمة المجتمع، و مخاطب غير مباشر ضمني وهو المجتمع المتمثل بطبقاته الذين ذكرهم في عهده بأصنافهم وانواعهم المختلفة</w:t>
      </w:r>
      <w:r>
        <w:rPr>
          <w:rFonts w:eastAsia="Amiri" w:cs="Amiri" w:ascii="Amiri" w:hAnsi="Amiri"/>
          <w:color w:val="111111"/>
          <w:sz w:val="28"/>
          <w:szCs w:val="28"/>
          <w:rtl w:val="true"/>
          <w:lang w:bidi="ar-SA"/>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توظيف الإمام للأساليب البلاغية المختلفة من استثناء وسيادة الافعال على الاسماء، والطباق والجناس والتكرار والتقسيم وافعل التفضيل أدت المعنى واوصلت الفكرة إلى المتلقي بأسلوب واضح جزل بعيد عن التعقيد ومحبب، أفصح وأبلغ من الالفاظ والتراكيب الحوشية والمعقدة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عندما يكون الكلام فيه نصح وارشاد تسود فيه افعال الأمر، والأفعال المضارعة المسبوقة بلا الناهية، وفي بداية العهد يتوجه الحديث من الشخص الأعلى إلى الشخص الأدنى، أي من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مالك، وهذا ما فسر استعماله لإقعال الأمر، وما يندرج تحت هذا المعنى مثل معنى هذه الأفعال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 أنظر، أجعل</w:t>
      </w:r>
      <w:r>
        <w:rPr>
          <w:rFonts w:eastAsia="Amiri" w:cs="Amiri" w:ascii="Amiri" w:hAnsi="Amiri"/>
          <w:color w:val="111111"/>
          <w:sz w:val="28"/>
          <w:szCs w:val="28"/>
          <w:rtl w:val="true"/>
          <w:lang w:bidi="ar-SA"/>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والسؤال الذي يطرح نفسه هو هل نجح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إظهار بنود العهد واستطاع ارساء القوانين الربانية التي اراد الله سبحانه وتعالى؟ وللإجابة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نجح الإمام في ذلك لأن العدالة والانصاف والمساواة والعبودية لله والحق من الحقوق التي ينادي بها المجتمع ولاسيما المجتمعات المظلومة التي تعاني الظلم والاضطهاد</w:t>
      </w:r>
      <w:r>
        <w:rPr>
          <w:rFonts w:eastAsia="Amiri" w:cs="Amiri" w:ascii="Amiri" w:hAnsi="Amiri"/>
          <w:color w:val="111111"/>
          <w:sz w:val="28"/>
          <w:szCs w:val="28"/>
          <w:rtl w:val="true"/>
          <w:lang w:bidi="ar-SA"/>
        </w:rPr>
        <w:t xml:space="preserve">. </w:t>
      </w:r>
      <w:bookmarkStart w:id="332" w:name="pg16550_183507"/>
    </w:p>
    <w:p>
      <w:pPr>
        <w:pStyle w:val="Heading3"/>
        <w:numPr>
          <w:ilvl w:val="2"/>
          <w:numId w:val="1"/>
        </w:numPr>
        <w:rPr/>
      </w:pPr>
      <w:bookmarkStart w:id="333" w:name="__RefHeading___Toc10141474_1280447820"/>
      <w:bookmarkStart w:id="334" w:name="_Toc114"/>
      <w:bookmarkEnd w:id="332"/>
      <w:bookmarkEnd w:id="333"/>
      <w:r>
        <w:rPr>
          <w:rtl w:val="true"/>
        </w:rPr>
        <w:t>قائمة الهوامش</w:t>
      </w:r>
      <w:bookmarkEnd w:id="3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الشيخ محمد عبده، مكتبة مصر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الإشهار والصورة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حسن الفواز، وسيميولوجيا الصورة الإشهارية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سمير الزغبي، وسيميائية الصورة الإشهارية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حمداوي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الأقوال، العلامة الحلي،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مطبعة الحيدرية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الاعلام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الزركلي، مطبعة دار العلم للملايين، ط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للمزيد 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الآخر في شعر المتنبي، محمد الخباز،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المؤسسة العربية للدراسات والنشر، بيروت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وتمثيلات الآخر صورة السود في المتخيل العربي الوسيط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کاظم،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المؤسسة العربية للدراسات والنشر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والجاحظ ومفهوم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محمد ياسين، المؤتمر العلمي السادس لكلية التربية، جامعة ديالى،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قراءة نقدية في خطبة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فليح کریم خضير الركابي مجلة المورد، مج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bookmarkStart w:id="335" w:name="pg16550_183510"/>
    </w:p>
    <w:p>
      <w:pPr>
        <w:pStyle w:val="Heading3"/>
        <w:numPr>
          <w:ilvl w:val="2"/>
          <w:numId w:val="1"/>
        </w:numPr>
        <w:rPr/>
      </w:pPr>
      <w:bookmarkStart w:id="336" w:name="__RefHeading___Toc10141476_1280447820"/>
      <w:bookmarkStart w:id="337" w:name="_Toc115"/>
      <w:bookmarkEnd w:id="335"/>
      <w:bookmarkEnd w:id="336"/>
      <w:r>
        <w:rPr>
          <w:rtl w:val="true"/>
        </w:rPr>
        <w:t>قائمة المصادر</w:t>
      </w:r>
      <w:bookmarkEnd w:id="337"/>
    </w:p>
    <w:p>
      <w:pPr>
        <w:pStyle w:val="BookText"/>
        <w:rPr/>
      </w:pPr>
      <w:r>
        <w:rPr>
          <w:rFonts w:ascii="IRNazanin" w:hAnsi="IRNazanin" w:eastAsia="IRNazanin"/>
          <w:color w:val="111111"/>
          <w:sz w:val="28"/>
          <w:sz w:val="28"/>
          <w:szCs w:val="28"/>
          <w:rtl w:val="true"/>
          <w:lang w:bidi="fa-IR"/>
        </w:rPr>
        <w:t>القرآن الکریم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الإشهار والصورة، محاولة في صناعة السلعة الثقافية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حسن الفواز </w:t>
      </w:r>
      <w:r>
        <w:rPr>
          <w:rFonts w:eastAsia="Times New Roman" w:cs="Times New Roman" w:ascii="Times New Roman" w:hAnsi="Times New Roman"/>
          <w:color w:val="111111"/>
          <w:sz w:val="28"/>
          <w:szCs w:val="28"/>
          <w:lang w:val="en-US" w:bidi="en-US"/>
        </w:rPr>
        <w:t>WWW. iraqicp.com</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الزركلي، مطبعة دار العلم للملايين، ط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تمثيلات الآخر صورة السود في المتخيل العربي الوسيط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کاظم،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المؤسسة العربية للدراسات والنشر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الجاحظ ومفهوم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ياسين، المؤتمر العلمي السادس لكلية التربية، جامعة ديالى،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خلاصة الاقوال، العلامة الحلي،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مطبعة الحيدرية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سيميائية الصورة الإشهارية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حمداوي</w:t>
      </w:r>
    </w:p>
    <w:p>
      <w:pPr>
        <w:pStyle w:val="BookText"/>
        <w:rPr/>
      </w:pPr>
      <w:r>
        <w:rPr>
          <w:rFonts w:eastAsia="Times New Roman" w:cs="Times New Roman" w:ascii="Times New Roman" w:hAnsi="Times New Roman"/>
          <w:color w:val="111111"/>
          <w:sz w:val="28"/>
          <w:szCs w:val="28"/>
          <w:lang w:val="en-US" w:bidi="en-US"/>
        </w:rPr>
        <w:t>N si. aimothaqaf. com</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سيميولوجيا الصورة الإشهارية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سمير الزغبي</w:t>
      </w:r>
    </w:p>
    <w:p>
      <w:pPr>
        <w:pStyle w:val="BookText"/>
        <w:rPr/>
      </w:pPr>
      <w:r>
        <w:rPr>
          <w:rFonts w:eastAsia="Times New Roman" w:cs="Times New Roman" w:ascii="Times New Roman" w:hAnsi="Times New Roman"/>
          <w:color w:val="111111"/>
          <w:sz w:val="28"/>
          <w:szCs w:val="28"/>
          <w:lang w:val="en-US" w:bidi="en-US"/>
        </w:rPr>
        <w:t>S.asp&lt; www.m. ahewar. org</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 تاج اللغة وصحاح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الجوهري، تح أحمد بن عبد الغفور عطار،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مطبعة دار العلم الملايين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صورة الآخر في شعر المتنبي، محمد الخباز،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 المؤسسة العربية للدراسات والنشر،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قراءة نقدية في خطبة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فليح كريم خضير الركابي، مجلة المورد، مج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الشيخ محمد عبده، مكتبة مصر</w:t>
      </w:r>
      <w:r>
        <w:rPr>
          <w:rFonts w:eastAsia="Amiri" w:cs="Amiri" w:ascii="Amiri" w:hAnsi="Amiri"/>
          <w:color w:val="111111"/>
          <w:sz w:val="28"/>
          <w:szCs w:val="28"/>
          <w:rtl w:val="true"/>
          <w:lang w:bidi="ar-SA"/>
        </w:rPr>
        <w:t xml:space="preserve">. </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8" w:name="pg16550_183512"/>
      <w:bookmarkStart w:id="339" w:name="pg16550_183512"/>
      <w:bookmarkEnd w:id="339"/>
    </w:p>
    <w:p>
      <w:pPr>
        <w:pStyle w:val="Heading2"/>
        <w:numPr>
          <w:ilvl w:val="1"/>
          <w:numId w:val="1"/>
        </w:numPr>
        <w:rPr/>
      </w:pPr>
      <w:bookmarkStart w:id="340" w:name="pg16550_183512"/>
      <w:bookmarkStart w:id="341" w:name="__RefHeading___Toc10141478_1280447820"/>
      <w:bookmarkStart w:id="342" w:name="_Toc116"/>
      <w:bookmarkEnd w:id="340"/>
      <w:bookmarkEnd w:id="341"/>
      <w:r>
        <w:rPr>
          <w:rtl w:val="true"/>
        </w:rPr>
        <w:t xml:space="preserve">حرمة سفك الدماء في عهد الامام علي </w:t>
      </w:r>
      <w:r>
        <w:rPr>
          <w:rtl w:val="true"/>
        </w:rPr>
        <w:t>(</w:t>
      </w:r>
      <w:r>
        <w:rPr>
          <w:rtl w:val="true"/>
        </w:rPr>
        <w:t>عليه السلام</w:t>
      </w:r>
      <w:r>
        <w:rPr>
          <w:rtl w:val="true"/>
        </w:rPr>
        <w:t xml:space="preserve">) </w:t>
      </w:r>
      <w:r>
        <w:rPr>
          <w:rtl w:val="true"/>
        </w:rPr>
        <w:t xml:space="preserve">الى مالك الأشتر </w:t>
      </w:r>
      <w:r>
        <w:rPr>
          <w:rtl w:val="true"/>
        </w:rPr>
        <w:t>(</w:t>
      </w:r>
      <w:r>
        <w:rPr>
          <w:rtl w:val="true"/>
        </w:rPr>
        <w:t>رضوان الله عليه</w:t>
      </w:r>
      <w:r>
        <w:rPr>
          <w:rtl w:val="true"/>
        </w:rPr>
        <w:t xml:space="preserve">) </w:t>
      </w:r>
      <w:r>
        <w:rPr>
          <w:rtl w:val="true"/>
        </w:rPr>
        <w:t>دراسة تداولية</w:t>
      </w:r>
      <w:bookmarkEnd w:id="342"/>
    </w:p>
    <w:p>
      <w:pPr>
        <w:pStyle w:val="Heading3"/>
        <w:numPr>
          <w:ilvl w:val="2"/>
          <w:numId w:val="1"/>
        </w:numPr>
        <w:rPr/>
      </w:pPr>
      <w:bookmarkStart w:id="343" w:name="__RefHeading___Toc10141480_1280447820"/>
      <w:bookmarkStart w:id="344" w:name="_Toc117"/>
      <w:bookmarkEnd w:id="343"/>
      <w:r>
        <w:rPr>
          <w:rtl w:val="true"/>
        </w:rPr>
        <w:t>اشارة</w:t>
      </w:r>
      <w:bookmarkEnd w:id="344"/>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فضيلة عبوسي محسن العامري</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جامعة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الفقه </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5" w:name="pg16550_183514"/>
      <w:bookmarkStart w:id="346" w:name="pg16550_183514"/>
      <w:bookmarkEnd w:id="346"/>
    </w:p>
    <w:p>
      <w:pPr>
        <w:pStyle w:val="Heading3"/>
        <w:numPr>
          <w:ilvl w:val="2"/>
          <w:numId w:val="1"/>
        </w:numPr>
        <w:rPr/>
      </w:pPr>
      <w:bookmarkStart w:id="347" w:name="pg16550_183514"/>
      <w:bookmarkStart w:id="348" w:name="__RefHeading___Toc10141482_1280447820"/>
      <w:bookmarkStart w:id="349" w:name="_Toc118"/>
      <w:bookmarkEnd w:id="347"/>
      <w:bookmarkEnd w:id="348"/>
      <w:r>
        <w:rPr>
          <w:rtl w:val="true"/>
        </w:rPr>
        <w:t>المقدمة</w:t>
      </w:r>
      <w:bookmarkEnd w:id="349"/>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يمثل عهد مالك الأشتر انموذجاً متكاملاً للمحاور السياسية والاقتصادية والإدارية لأي إدارة دولية، ولأي حاكم فيها، ولما كانت اللغة هي التمثيل المرئي 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المقروء والمسموع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بوصفها أصوات يعبر بها كلّ قوم عن أغراضهم، اذ وسيلة هي التعبير التي تجسد المحاور المتكاملة، لذا جاء المحور اللساني في عهد مالك الأشتر مجالاً للدراسة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حرمة سفك الدماء في عهد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تداولية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ما تعنيه الدراسة التداولية الحديثة التي تقوم على عناصر مهمة؛ وهي المتكلم، والمتلقي والنص الذي يعتمد على الخزين اللغوي، والموروث الثقافي للمتكلم، وقد ظهر جلياً في نص العهد المبارك الذي يمثل دستوراً تشريعياً؛ كادت أن تتخذ منه الغرب معيارا دوليا بحسب الروايات التي تذكر بأن زوجة كوفي عنان طلبت منه أن يعرض العهد على طاولة الأمم المتحدة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امرأة لا تمد بالدين الإسلامي بصفة، تطلب الأمر هذا من زوجها وبهذا المنصب وفعلا فعل إمام اكبر وأهم هيأة عالمية، وهي هيأة الأمم المتحدة وفي مؤسسة حقوق الإنسان، حينما قال الأمين العام للأمم المتحدة السابق كوفي أنان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علي بن أبي طالب يا مالك إن الناس إما أخ لك في الدين وإما نظير لك في الخلق، هذه العبارة يجب أن تعلَّق على كل المنظمات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في العراق فقد قام مستشار الشؤون السياسية في بعثة الأمم المتحدة بجعل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كبرنامج متكامل للأسرة والمؤسسات والدوائر وحتى الحكومات ولإتمام الفائدة قام بترجمة العهد باللغة الانجليزية من إحدى المواقع الرصينة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al-islam.org</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ونظراً لأهمية العهد ولما يجري في الوقت الحاضر من سفك للدماء في السلم والحرب وأعني بالسلم النزاعات العشائرية التي تدور هنا وهناك، وآخر ماسمعناه إرسال أفواج من الجيش الى محافظة </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میسان؛ وهم أكثرهم شيعة وإمامهم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قال عنه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مدينة العلم وعلي بابها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ولي الله فأين هم من باب علم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وهل سمعوا أو قرأوا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مالك الأشتر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في الحرب فأعني به مايقوم به الدواعش من سفك الدماء وهتك الأعراض تحت شعار الإسلام، فأردت أن أقف عند العهد وتحديداً النص المتعلق بحرمة سفك الدماء؛ لنرى أي الكلمات نطقت، ومن أين اقتبست، وما مدى أثرها في الدراسات اللسانية المعاصرة ومنها التداولية بوصفها محوراً مهماً من محاور اللسانيات الحديثة؛ ومن أجل ذلك كله فقد تضمنت الدراسة مبحثين مثل الأول الجانب النظري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التداولية في اللغة والاصطلاح، أما الجانب التطبيقي فقد تضمنه المبحث الثاني الذي جاء بعنوان حرمة سفك الدماء في العهد دراسة تداولية، وقد سبقهما تمهید تضمن شذرات لغوية في العهد، ثم ختم البحث بالنتائج التي توصل اليها، معتمدة على عدد من المصادر التي ذكرت في مظانها</w:t>
      </w:r>
      <w:r>
        <w:rPr>
          <w:rFonts w:eastAsia="IRNazanin" w:cs="IRNazanin"/>
          <w:color w:val="111111"/>
          <w:sz w:val="28"/>
          <w:szCs w:val="28"/>
          <w:rtl w:val="true"/>
          <w:lang w:bidi="fa-IR"/>
        </w:rPr>
        <w:t xml:space="preserve">. </w:t>
      </w:r>
      <w:bookmarkStart w:id="350" w:name="pg16550_183516"/>
    </w:p>
    <w:p>
      <w:pPr>
        <w:pStyle w:val="Heading3"/>
        <w:numPr>
          <w:ilvl w:val="2"/>
          <w:numId w:val="1"/>
        </w:numPr>
        <w:rPr/>
      </w:pPr>
      <w:bookmarkStart w:id="351" w:name="__RefHeading___Toc10141484_1280447820"/>
      <w:bookmarkStart w:id="352" w:name="_Toc119"/>
      <w:bookmarkEnd w:id="350"/>
      <w:bookmarkEnd w:id="351"/>
      <w:r>
        <w:rPr>
          <w:rtl w:val="true"/>
        </w:rPr>
        <w:t>التمهيد</w:t>
      </w:r>
      <w:bookmarkEnd w:id="352"/>
    </w:p>
    <w:p>
      <w:pPr>
        <w:pStyle w:val="Heading3"/>
        <w:numPr>
          <w:ilvl w:val="2"/>
          <w:numId w:val="1"/>
        </w:numPr>
        <w:rPr/>
      </w:pPr>
      <w:bookmarkStart w:id="353" w:name="__RefHeading___Toc10141486_1280447820"/>
      <w:bookmarkStart w:id="354" w:name="_Toc120"/>
      <w:bookmarkEnd w:id="353"/>
      <w:r>
        <w:rPr>
          <w:rtl w:val="true"/>
        </w:rPr>
        <w:t xml:space="preserve">شذرات لغوية في عهد مالك الأشتر </w:t>
      </w:r>
      <w:r>
        <w:rPr>
          <w:rtl w:val="true"/>
        </w:rPr>
        <w:t>(</w:t>
      </w:r>
      <w:r>
        <w:rPr>
          <w:rtl w:val="true"/>
        </w:rPr>
        <w:t>رضوان الله تعالى عليه</w:t>
      </w:r>
      <w:r>
        <w:rPr>
          <w:rtl w:val="true"/>
        </w:rPr>
        <w:t>)</w:t>
      </w:r>
      <w:bookmarkEnd w:id="354"/>
    </w:p>
    <w:p>
      <w:pPr>
        <w:pStyle w:val="Heading3"/>
        <w:numPr>
          <w:ilvl w:val="2"/>
          <w:numId w:val="1"/>
        </w:numPr>
        <w:rPr/>
      </w:pPr>
      <w:bookmarkStart w:id="355" w:name="__RefHeading___Toc10141488_1280447820"/>
      <w:bookmarkStart w:id="356" w:name="_Toc121"/>
      <w:bookmarkEnd w:id="355"/>
      <w:r>
        <w:rPr>
          <w:rtl w:val="true"/>
        </w:rPr>
        <w:t>لماذا سمي بالعهد؟</w:t>
      </w:r>
      <w:bookmarkEnd w:id="356"/>
    </w:p>
    <w:p>
      <w:pPr>
        <w:pStyle w:val="BookText"/>
        <w:rPr/>
      </w:pPr>
      <w:r>
        <w:rPr>
          <w:rFonts w:ascii="Amiri" w:hAnsi="Amiri" w:eastAsia="Amiri" w:cs="Amiri"/>
          <w:color w:val="111111"/>
          <w:sz w:val="28"/>
          <w:sz w:val="28"/>
          <w:szCs w:val="28"/>
          <w:rtl w:val="true"/>
          <w:lang w:bidi="ar-SA"/>
        </w:rPr>
        <w:t xml:space="preserve">العهد مصدر الفعل الثلاثي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اللغة له دلالات عدة منها الأمان، واليمين، والوفاء، والموثق، والذمة، والحفاظ، والوصية، والأمر، وقد عهدت إليه أي أوصيته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ويقال عهد إلي في كذا أَي أَوصاني، ومنه حديث عليّ كرم الله وجهه عَهِدَ إِليّ النبيُّ الأُمّيُّ أَي أَوْصَى، ومنه 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أَعْهَدْ إِلَيْكُمْ يَا بَنِي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يعني الوصيةَ والأَمر والعَهْدُ التقدُّم إِلى المرءِ في الشيءِ والعهد الذي يُكتب للولاة وهو مشتق منه، والجمع عُهودٌ وقد عَهِدَ إليه عَهْداً، والعَهْدُ المَوْثِقُ، واليمين يحلف بها الرجل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عهْدُ الله وميثاقُه، وأَخذتُ عليه عهدَ الله، وميثاقَه،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عهدُ اللهِ لأَفعلن كذا، ومنه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وَأَوْفُوا بِعَهْدِ اللَّهِ إِذَا عَاهَدْتُمْ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والعهد أيضاً الوفاء وفي التنزيل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وَجَدْنَا لِأَكْثَرِهِمْ مِنْ 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وفاء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ضوء ما تقدم نجد أن العهد لا يخرج عن معنى الالتزام والوفاء بما يعهد به إلى المعهود إليه، والسياق الللغوي الذي يرد فيه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يحدد المراد منه، فالعهد المتعلق بالبحث هو ما يكتب إلى الولاة، وقد كتبه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واليه على مصر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أفصح من تَعَاهَدَ لأن التَّعَاهُدُ إنما يكون بين اثنين و المُعَاهَدُ الذِّميّ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العهد في الاصطلاح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الشيء ومراعاته حالا بعد حال ويسمى الوعد الموثق الذي يلزم مراعاته عهدا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والمعنى الاصطلاحي للعهد هو الذي يجب مراعاته من طريق الالتزام وحفظ ما ورد في العهد من لآلئ تنير طريق الإنسانية جيلاً بعد جيل إلى قيام الساعة، لاسيما أنه دار بين شخصيتين إسلاميتين بارعتين في السلم والحرب، فقد </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ربيب الرسول ووليد الكعبة، وعرف بالشجاعة والمروءة والولاء في سوح المعارك أسد الله ورسوله دفاعاً عن دين الله القويم حتى ميزه من دون الخلق أجمعين فقال جبرائيل بين السماء والأرض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سيف إلا ذو الفقار ولا فتى إلا علي</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توليه لمقام الولاية في حجة الوداع في السنة العاشرة للهجرة، وهو يوم اکمال الدين واتمام النعمة في يوم قال فيه الله تعالى قال فيه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 وَأَتْمَمْتُ عَلَيْكُمْ نِعْمَتِي وَرَضِيتُ لَكُمُ الْإِسْلَامَ دِينًا فَمَنِ اضْطُرَّ فِي مَخْمَصَةٍ غَيْرَ مُتَجَانِفٍ لِإِثْمٍ فَإِنَّ اللَّهَ غَفُورٌ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المائدة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وتوفي مقتولاً في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سنة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يد عبد الرحمن بن ملجم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لعائن الله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هذه لمحات من الشخصية الأولى في الطرف التداولي، أما الآخر فهو مالك بن الحارث بن عبد بن يغوث بن سلمة بن ربيعة النخعي، عاصر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ولكنه لم يره ولم يسمع كلامه، وقد ذكر عند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المؤتمن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شهادة ما بعدها شهادة، وكان من بين المجاهدين الذين شاركوا في حروب الردة وفي الفتوحات الإسلامية، وكان جنديا مخلصا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توليه الخلافة وبعدها، وبعد تولي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الخلافة المسلمين سنة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جعله والياً على مصر ومعه شهادة من إمام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فقد بعثت إليكم عبداً من عباد الله، لا ينام أيام الخوف، ولا ينكل عن الأعداء ساعات الروع، أشد على الفجار من حريق النار، وهو مالك بن الحارث أخو مذحج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ورزق الشهادة على يد أقذر مجرم لم يعرف التاريخ نظيرا له في موبقاته وجرائمه، وهو نافع مولى عثمان بن عفان، وقد أرسله 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لاغتياله فاعتمد على المكر والخديعة كمعاوية، ورافق الأشتر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طريقه الى مصر مدعياً أنه مولى عمر بن الخطاب، ولما وصلا الى القلزم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فنزل الأشتر ضيفاً عند إمرأة من جهينة، فرحّبت به، وسألته أي الطعام أحب اليك،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الحيتان، فتناول الطعام فأصابه عطش شديد، فأخذ يكثر من شرب </w:t>
      </w:r>
    </w:p>
    <w:p>
      <w:pPr>
        <w:pStyle w:val="BookText"/>
        <w:rPr/>
      </w:pPr>
      <w:r>
        <w:rPr>
          <w:rFonts w:ascii="IRNazanin" w:hAnsi="IRNazanin" w:eastAsia="IRNazanin"/>
          <w:color w:val="111111"/>
          <w:sz w:val="28"/>
          <w:sz w:val="28"/>
          <w:szCs w:val="28"/>
          <w:rtl w:val="true"/>
          <w:lang w:bidi="fa-IR"/>
        </w:rPr>
        <w:t>الماء، فقال له نافع مولى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يقتل سمه الإ العسل، فأحضره نافع وقد دس فيه سماً قاتلاً، ولم يلبث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قليلاً حتى طويت حياته التي كانت صفحة من الشرف والكرامة والجهاد في سبيل الله، وقد جعل الخبيث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تعالى جنوداً من عسل</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ذلك سنة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سر معاوية بمقتله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لعلي يمينان قطعت أحداهما بصفين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يقصد عمار بن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وقطعت الأخرى بمصر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ويقصد مالكاً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المفجوع بصديقه فقد قال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لي كما کنت لرسول الله</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ويمثل عهد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دستوراً متكاملاً لأي دولة في العالم ففيه من النظريات السياسية، والاجتماعية، والاقتصادية، والأخلاقية التي ترسم المناهج الصحيحة في السياسة والإدارة والقضاء، والتي تثمر نتاجها في إدارة العباد والبلاد في ما لو استخدمت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لأننا في كل مرة نتحدث عن هذا الدستور الخالد ولا نجد له نصاً في المناهج الدراسية لكي يتسنى للجيل اللاحق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يجني ثمره من هذا السفر الخالد الذي لم يكن بعيداً عن الإعجاز اللغوي ففيه من الاستعمالات اللغوية التي جعلت منه نصاً حياً يتفاعل مع النظريات اللسانية الحديثة؛ لذا جعلت من التمهید باباً للإطلال على مضامين هذا السفر الخالد لتكون الفكرة واضحة لدى القاريء والسامع عند الولوج في مبحثي الدراسة التداولية اللاحقة، فقد وجدت في العهد الحجج البلاغية العامة الآتية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الافتتاح بالعهد اذ بدأ بالبسملة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lang w:bidi="fa-IR"/>
        </w:rPr>
        <w:t>000</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التداولية في براعة الاستهلال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بدء الكلام، ويناظره في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المطلع؛ وفي فن العزف على الناي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الافتتاحية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فتلك كلها بدايات كأنها تفتح السبيل لما يتلو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اذ صرح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سبق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ويعني أن هناك جهة اختيار للوظائف العامة </w:t>
      </w:r>
    </w:p>
    <w:p>
      <w:pPr>
        <w:pStyle w:val="BookText"/>
        <w:rPr/>
      </w:pPr>
      <w:r>
        <w:rPr>
          <w:rFonts w:ascii="Amiri" w:hAnsi="Amiri" w:eastAsia="Amiri" w:cs="Amiri"/>
          <w:color w:val="111111"/>
          <w:sz w:val="28"/>
          <w:sz w:val="28"/>
          <w:szCs w:val="28"/>
          <w:rtl w:val="true"/>
          <w:lang w:bidi="ar-SA"/>
        </w:rPr>
        <w:t xml:space="preserve">وشاغله وصنع واتخاذ القرار من القيادة العليا المتمثلة بحكومة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وحدة أوامر التي تتطلبها القيادة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دلالة بعدية إلى مضمون العهد فضلاً عن كونها سنة متبعة في التصريح بالاسم منذ عهد النبوة في كتابة الرسائل إلى الملوك، والولاة، والعمال، والأعداء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مثل الطرف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التداولية، وجاء الطرف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مصرحاً به وهو 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تخصيص المكان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وهنا يلاحظ الترتيب والتنسيق الذي يحقق الانسجام في عرض مضمون النص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أمر به عبد الله علي أمير المؤمنين مالك بن الحارث الأشتر في عهده إليه حين ولاّه مصر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القول يمثل إجازة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بالولاية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الإشارة إلى المسؤولية التي أوكلت إلى المخاطب معتمداً على عنصر من عناصر الانسجام ألا وهو الإشارة القبلية بالضمير الذي يعود إلى 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بأسلوب جامع مانع تأتي بيان تفاصيله في أثناء العهد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جباية خراجها، ومجاهدة عدوّها، واستصلاح أهلها، وعمارة بلادها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العدول في الخطاب من المتكلم إلى الغائب بالإحالة القبلية بضمير الغائب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بتقوى الله، وإيثار طاعته، واتّباع ما أمر الله به في كتابه من فرائضه وسننه التي لا يسعد أحد إلّا باتّباعها، ولا يشقى إلاّ مع جحودها وإضاعتها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بلاغة الأسلوب من حيث التقديم والتأخير، والأمر والنهي، والتدرج في العرض مبتدئاً بالأهم إلى المهم أي بمصادر التشريع الإسلامي من القرآن الكريم، والسنة النبوية الشريفة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بتقوى الله، وإيثار طاعته، واتّباع ما أمر الله به في كتابه من فرائضه وسننه التي لا يسعد أحد إلاّ بإتباعها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أسلوب القصر بالنفي والاستثناء بتقیید السعادة بإتباع مصادر التشريع الإسلامي، والشقاء بحدودها وإضاعتها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لا يسعد أحد إلاّ باتّباعها، ولا يشقى إلاّ مع جحودها وإضاعتها </w:t>
      </w:r>
      <w:r>
        <w:rPr>
          <w:rFonts w:eastAsia="IRNazanin" w:cs="IRNazanin"/>
          <w:color w:val="111111"/>
          <w:sz w:val="28"/>
          <w:szCs w:val="28"/>
          <w:lang w:bidi="fa-IR"/>
        </w:rPr>
        <w:t>000</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الاقتباس من القرآن الكريم والتصريح ببعض آیاته في الوصية برد الشهوات التي تأمر بها النفس الأمارة بالسوء، وكذلك رد الشبهات إلى كتاب الله تعالى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 أن يكسر من نفسه عند الشهوات؛ فإنّ النفس أمارة بالسوء إلاّ ما رحم ربّي، إنّ ربّي غفور رحيم، وأن يعتمد کتاب الله عند الشبهات؛ فإنّ فيه تبيان كلّ شيء، وهدىً ورحمةً لقوم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يتحرّى رضا الله، ولا يتعرّض لسخطه، ولا يصرّ على معصيته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اقتباس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أُبَرِّئُ نَفْسِي إِنَّ النَّفْسَ لَأَمَّارَةٌ بِالسُّوءِ إِلَّا مَا رَحِمَ رَبِّي إِنَّ رَبِّي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نَبْعَثُ فِي كُلِّ أُمَّةٍ شَهِيدًا عَلَيْهِمْ مِنْ أَنْفُسِهِمْ وَجِئْنَا بِكَ شَهِيدًا عَلَى هَؤُلَاءِ وَنَزَّلْنَا عَلَيْكَ الْكِتَابَ تِبْيَانًا لِكُلِّ شَيْءٍ وَهُدًى وَرَحْمَةً وَبُشْرَى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التضمين من القرآن الكريم والسنة النبوية بالإشارة إلى الالتزام بالتقوى، وبالعدل، والإنصاف، وتحقيق النصر الإلهي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ينصر الله بيده وقلبه ولسانه ؛ فإنه قد تكفّل بنصر من نصره، إنه قوي عزيز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إشارة إلى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 تَنْصُرُوا اللَّهَ يَنْصُرْكُمْ وَيُثَبِّتْ أَقْدَامَكُمْ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وَلَيَنْصُرَنَّ اللَّهُ مَنْ يَنْصُرُهُ إِنَّ اللَّهَ لَقَوِيٌّ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ونلحظ في النص توارد المصاحبة اللغوية بين صفتي القوة والعزة لله تعالى وهو في معرض الحديث عن النصر باليد والقلب واللسان ففيهم من القوة إن اجتمع تحقيقهم في آن واحد مالا يتحقق لو انفرد السيف عن القلب أو القلب عن اللسان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حسن البيان في استعمال التشبيه والاستعارة وخاصة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وأشعر قلبك الرحمة للرعية، والمحبة لهم </w:t>
      </w:r>
      <w:r>
        <w:rPr>
          <w:rFonts w:eastAsia="Amiri" w:cs="Amiri" w:ascii="Amiri" w:hAnsi="Amiri"/>
          <w:color w:val="111111"/>
          <w:sz w:val="28"/>
          <w:szCs w:val="28"/>
          <w:lang w:bidi="ar-SA"/>
        </w:rPr>
        <w:t>000</w:t>
      </w:r>
      <w:r>
        <w:rPr>
          <w:rFonts w:ascii="Amiri" w:hAnsi="Amiri" w:eastAsia="Amiri" w:cs="Amiri"/>
          <w:color w:val="111111"/>
          <w:sz w:val="28"/>
          <w:sz w:val="28"/>
          <w:szCs w:val="28"/>
          <w:rtl w:val="true"/>
          <w:lang w:bidi="ar-SA"/>
        </w:rPr>
        <w:t>؛ ولا تكوننّ عليهم سبعا ضاريا تغتنم أكلهم، فإنهم صنفان؛ إما أخ لك في الدين؛ وإما نظير لك في الخلق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أجعلها كالشّعار له، وهو الثوب الملاصق للجسد، لأن الرعية؛ إما أخوك في الدين، أو انسان مثلك تقتضي رقة الجنسية وطبع البشرية الرحمة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حققت عناصر التداولية من حيث تحقيق عناصر الانسجام والاتساق في طرح الموضوعات التي تضمنها العهد في تحقيق مراعاة الطبقات الاجتماعية التي يصلح بعضها ببعض، وجباية الخراج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 أن الرعية طبقات، لا يصلح بعضها إلا ببعض، ولاغنى ببعضها عن بعض </w:t>
      </w:r>
      <w:r>
        <w:rPr>
          <w:rFonts w:eastAsia="Amiri" w:cs="Amiri" w:ascii="Amiri" w:hAnsi="Amiri"/>
          <w:color w:val="111111"/>
          <w:sz w:val="28"/>
          <w:szCs w:val="28"/>
          <w:lang w:bidi="ar-SA"/>
        </w:rPr>
        <w:t>0000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الطبقات بمصنفاتها من الجنود والكتاب، والقضاة، وعمال الإنصاف والرفق، وأهل الجزية والخراج، والتجار وأهل الصناعات، ومنها الطبقة السفلى من ذوي الحاجات والمسكنة، وقدم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غيرهم لأنهم حصون الرعية، وعز الدين، وسبل الأمن، ثم تحدث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الخراج مباشرة قائلاً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قوام للجنود إلا بما يخرج الله لهم من الخراج الذي يقوون به على جهاد عدوهم، ويعتمدون عليه فيما يصلحهم، ويكون من وراء حاجاتهم، ثم لاقوام لهذين الصنفين إلا بالصنف الثالث من القضاة والعمال والكتاب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وهنا يجب علينا الانتباه إلى قضية مهمة ألا وهي كيفية إدارة البلاد، وحماية أمنها، وضمان استقرارها؛ من طريق النظر في سطور هذا العهد، وحسن التأمل في مضامينه، وأخذ الحكمة في كيفية إدارة البلاد، وبما إننا شيعة وإمامنا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نحن من هذا العهد، ولابد من الإشارة إلى أن هذا العهد لا يخص الولاية على مصر بل لنا جميعاً في أي موقع نشغله، والذي يبرهن على ذلك هو استشهاد 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يصل إلى ولاية مصر، وهنا لابد من تحكيم العقل، ومحاسبة </w:t>
      </w:r>
    </w:p>
    <w:p>
      <w:pPr>
        <w:pStyle w:val="BookText"/>
        <w:rPr/>
      </w:pPr>
      <w:r>
        <w:rPr>
          <w:rFonts w:ascii="IRNazanin" w:hAnsi="IRNazanin" w:eastAsia="IRNazanin"/>
          <w:color w:val="111111"/>
          <w:sz w:val="28"/>
          <w:sz w:val="28"/>
          <w:szCs w:val="28"/>
          <w:rtl w:val="true"/>
          <w:lang w:bidi="fa-IR"/>
        </w:rPr>
        <w:t xml:space="preserve">الضمائر والنظر في أمر هذه الأمة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أعني العراقيين الذين عانوا من ولاتهم ما عانوا مع العلم أن أغلب ساستهم هم من الشيعة، ويعرفون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المعرفة، وينادون به في كل صلاة بقولهم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على خير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فأين خير العمل من سلوككم؟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ينبغي النظر في كل حرف تضمنه العهد حتى يحققوا مرضاة الله تعالى أولاً، والنجاح في إدارة البلاد و سیاستها ثانياً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تضمن العهد الإدارة السياسية، والعسكرية، والاقتصادية، والإدارة الاجتماعية بمراعاة طبقات المجتمع من الراعي والرعية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التقديم والتأخير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 إذ إن التقوى تعني مخافة الله و تمثل رأس الحكمة، ثم جاء العدل والإنصاف وما يتعلق بهما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العدول ما قبل الختام من ضمير الغائب إلى ضمير المتكلم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الدعاء بالرحمة و تمام النعمة، ومضاعفة الكرامة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أسأل الله بسعة رحمته، وعظيم قدرته على إعطاء كلّ رغبة، أن يوفّقني وإياك لما فيه رضاه من الإقامة على العذر الواضح إليه وإلى خلقه، مع حسن الثناء في العباد، وجميل الأثر في البلاد، و تمام النعمة، وتضعيف الكرامة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ماله الأثر في استجابة الدعاء من عبد صالح مؤمن ربیب الرسول وزوج البتول وولي الله، ثم لابد من الإشارة إلى الدلالة الإيحائية التي أشار إليها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بالتصريح بالخاتمة في تحقيق السعادة والشهادة بالعدول إلى ضمير المتكلم المتصل بحرف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يفيد معنى الإلصاق والتمليك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مصحوباً بالتأييد الإلهي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يختم لي ولك بالسعادة والشهادة؛ إنّا إلى الله راغبون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النص اقتباس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رَبُّنَا أَنْ يُبْدِلَنَا خَيْرًا مِنْهَا إِنَّا إِلَى رَبِّنَا رَاغِبُونَ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رَضُوا مَا آتَاهُمُ اللَّهُ وَرَسُولُهُ وَقَالُوا حَسْبُنَا اللَّهُ سَيُؤْتِينَا اللَّهُ مِنْ فَضْلِهِ وَرَسُولُهُ إِنَّا إِلَى اللَّهِ رَاغِبُونَ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bookmarkStart w:id="357" w:name="pg16550_183523"/>
    </w:p>
    <w:p>
      <w:pPr>
        <w:pStyle w:val="BookText"/>
        <w:rPr/>
      </w:pPr>
      <w:bookmarkEnd w:id="357"/>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التداولية في حسن الختام الذي تمت به الفائدة وحسن السكوت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ختم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عهده بالسلام والصلاة على محمد وآل محمد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على رسول الله صلّى الله عليه وآله الطيّبين الطاهرين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3"/>
        <w:numPr>
          <w:ilvl w:val="2"/>
          <w:numId w:val="1"/>
        </w:numPr>
        <w:rPr/>
      </w:pPr>
      <w:bookmarkStart w:id="358" w:name="__RefHeading___Toc10141490_1280447820"/>
      <w:bookmarkStart w:id="359" w:name="_Toc122"/>
      <w:bookmarkEnd w:id="358"/>
      <w:r>
        <w:rPr>
          <w:rtl w:val="true"/>
        </w:rPr>
        <w:t>المبحث الأول</w:t>
      </w:r>
      <w:r>
        <w:rPr>
          <w:rtl w:val="true"/>
        </w:rPr>
        <w:t xml:space="preserve">: </w:t>
      </w:r>
      <w:r>
        <w:rPr>
          <w:rtl w:val="true"/>
        </w:rPr>
        <w:t>مفهوم التداولية في اللغة والاصطلاح</w:t>
      </w:r>
      <w:bookmarkEnd w:id="359"/>
    </w:p>
    <w:p>
      <w:pPr>
        <w:pStyle w:val="BookText"/>
        <w:rPr/>
      </w:pPr>
      <w:r>
        <w:rPr>
          <w:rFonts w:ascii="Amiri" w:hAnsi="Amiri" w:eastAsia="Amiri" w:cs="Amiri"/>
          <w:color w:val="111111"/>
          <w:sz w:val="28"/>
          <w:sz w:val="28"/>
          <w:szCs w:val="28"/>
          <w:rtl w:val="true"/>
          <w:lang w:bidi="ar-SA"/>
        </w:rPr>
        <w:t>التداولية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صناعي يشير الى المنهج العلمي اللساني الحديث ويصاغ من مصدر الفعل الرباعي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زيادة ياء مشددة مكسور ما قبلها وتاء التأنيث المربوطة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وجاء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 بمعنى المشاركة حيناً ومعنى المبادلة حينا آخر أي مرة لهؤلاء ومرة لهؤلاء، كما جاء في المعجمات اللغوية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تَداوَلْنا الأَمرَ أَخذناه بالدُّوَل وقالوا دَوالَيْك أَي مُداوَلةً على الأَمر، ودالَت الأَيامُ أَي دارت والله يُداوِلها بين الناس، وتَداولته الأَيدي أَخذته هذه مرَّة وهذه 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والتداول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حُصول الشيء في يد هذا مرَّةً وفي يد الآخر أُخْرى وتداولوه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تناولوه وأجْرَوْه بينهم وهو يدلّ على شُهرته ودورانه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وورد التداول في القرآن الكريم بمعنى الصرف والنقل من ناس الى ناس بتغيير أحوالهم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يَمْسَسْكُمْ قَرْحٌ فَقَدْ مَسَّ الْقَوْمَ قَرْحٌ مِثْلُهُ وَتِلْكَ الْأَيَّامُ نُدَاوِلُهَا بَيْنَ النَّاسِ وَلِيَعْلَمَ اللَّهُ الَّذِينَ آمَنُوا وَيَتَّخِذَ مِنْكُمْ شُهَدَاءَ وَاللَّهُ لَا يُحِبُّ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وفسر القرطبي ذلك بالمداولة بين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فرح وغم وصحة وسقم وغنى وفقر والدولة الكرة قال الشاعر</w:t>
      </w:r>
      <w:r>
        <w:rPr>
          <w:rFonts w:eastAsia="Amiri" w:cs="Amiri" w:ascii="Amiri" w:hAnsi="Amiri"/>
          <w:color w:val="111111"/>
          <w:sz w:val="28"/>
          <w:szCs w:val="28"/>
          <w:rtl w:val="true"/>
          <w:lang w:bidi="ar-SA"/>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فيوم لنا ويوم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ويوم نساء ويوم نسر</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وفسّرها آخر بالصرف بين الناس تارة لهؤلاء وتارة لهؤلاء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نداولها بين الناس نصرفها بينهم ندیل لهؤلاء تارة </w:t>
      </w:r>
    </w:p>
    <w:p>
      <w:pPr>
        <w:pStyle w:val="BookText"/>
        <w:rPr/>
      </w:pPr>
      <w:r>
        <w:rPr>
          <w:rFonts w:ascii="Amiri" w:hAnsi="Amiri" w:eastAsia="Amiri" w:cs="Amiri"/>
          <w:color w:val="111111"/>
          <w:sz w:val="28"/>
          <w:sz w:val="28"/>
          <w:szCs w:val="28"/>
          <w:rtl w:val="true"/>
          <w:lang w:bidi="ar-SA"/>
        </w:rPr>
        <w:t>ولهؤلاء أخرى كقول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فيوما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ويوما لنا ويوما نساء ويوما نسر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يفهم من المعنى اللغوي أن صيغة التداولية تشير إلى دلالتين هما المشاركة الفعلية الآنية التي تحصل في وقت واحد في أمر ما، وتدل على المشاركة البعدية في انتقال الفعل أو الحال عينه إلى الآخرين، ونرى أن المعنى الأول هو الذي يرتبط بالتداولية اللسانية لارتباطه بالنص اللغوي المباشر في مخاطبة الآخرين وان انتقل في ما بعد إلى الآخرين فإنه لا يحمل السبب عينه الذي أنشئ من أجله النص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التداولية اصطلاحاً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الإشارة إلى أنّ التداولية لم ترد كمصطلح في التراث اللغوي القديم لكن مضامينها قد وردت في التراث اللغوي في استعمال الأدباء والبلاغيين خاصة ما يتعلق بالخطاب القرآني والحديث النبوي وأشعار العرب، ومن ثم دراسة أغلب محاورها في مواضيع الخبر والإنشاء</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الدراسات اللسانية الحديثة فقد تناولت المصطلح بكثرة حتى وردت عنواناً للعديد من مؤلفاتهم</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وعرفوه بتعريفات عديدة منها أن التداولية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من علم اللغة بحث كيفية اكتشاف السامع مقاصد المتكلم، أو دراسة معنى المتكلم، فقول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عطشان تعني أحضر لي كوبا من الماء وليس من اللازم إخبارا له بأنه عطشان، فالمتكلم كثيراً ما يعني أكثر مما تقوله کلماته</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وعرفها مسعود صحراوي بأنها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لساني يدرس علاقة النشاط اللغوي بمستعمليه، وطرق وكيفية استخدام العلاقات اللغوية بنجاح، والسياقات والطبقات المقامية المختلفة التي ينجز ضمنها الخطاب، والبحث عن العوامل التي تجعل رسالة تواصلية واضحة وناجحة، والبحث عن أسباب الفشل في التواصل باللغات الطبيعية</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وتعدُّ الأفعال الكلامية محور الدراسة التداولية ومنبثقة من مناخ فلسفي هو الفلسفة التحليلية الغربية التي مهّد لها الفيلسوف الألماني غوتلوب فريجة في كتابه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أسس علم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وعمق البحث فيه الفيلسوف النمساوي لودفيغ فيتغنشتاین مؤسس 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فلسفة اللغة العادية</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جاء الفيلسوف الانجليزي أوستين الذي يعدُّ المؤسس الأول لنظرية أفعال الكلام وذلك في عام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القى محاضرات وليام جامس</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اذ يقسم أوستين الفعل الكلامي على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الكلام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والفعل الكلامي، والفعل التأثيري، ويقسم فعل التلفظ إلى الفعل الصوتي، والفعل ألانتباهي التركيبي، والفعل الدلالي الإيحائي، أما الفعل الكلامي الانجازي فقد صنفه في محاور خمسة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أفعال الحكم، وأفعال الممارسة، وأفعال الوعد، وأفعال السلوك، وأفعال الممارسة، وأفعال العرض</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فالأفعال الكلامية التي تصدر عن المتكلم ويتلقاها المخاطب أو المتلقي وتحقق التأثير به ويكون الفعل قد حقق انجازاً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فكل فعل كلامي هو في الوقت ذاته</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کلام، أي فعل قول، وفعل كلامياً انجازياً، وفعلاً تأثيرياً، رهين التحقق، والتحقق لا يقتضي التحقيق على أرض الواقع فهو مجرد النطق به يعد فعلاً متحققاً، والآثار رهينة استجابة المخاطب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المتلقي</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وبحسب هذا التعريف فالأفعال الكلامية لا يشترط تحقيقها في الواقع الفعلي وإنّما مجرد الشروع بها وقولها يكون قد حقق انجازاً قولياً للمتلقي، وشمل الفعل الكلامي المنجز الكلامي والمنجز الكتابي</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الشروط التي تحقق النجاح للفعل الكلامي في ثلاث مستويات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الشروط 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الشروط التي تتعلق بالمتكلم ووضعه الاجتماعي الذي يخول له الفعل الكلامي بحيث يكون ملائماً لفعل الخطاب الذي يسمح له بفعل خطابي منتج وملائم للمقام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الشروط الجدية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تتعلق بسلوك المتكلم الذي عليه الالتزام بالجدية والصدق في أفعاله الكلامية، وإن عدم الجدية لا تعني الفشل، ولكن سيكون المتكلم قد ارتكب </w:t>
      </w:r>
      <w:bookmarkStart w:id="360" w:name="pg16550_183526"/>
    </w:p>
    <w:p>
      <w:pPr>
        <w:pStyle w:val="BookText"/>
        <w:rPr/>
      </w:pPr>
      <w:bookmarkEnd w:id="360"/>
      <w:r>
        <w:rPr>
          <w:rFonts w:ascii="Amiri" w:hAnsi="Amiri" w:eastAsia="Amiri" w:cs="Amiri"/>
          <w:color w:val="111111"/>
          <w:sz w:val="28"/>
          <w:sz w:val="28"/>
          <w:szCs w:val="28"/>
          <w:rtl w:val="true"/>
          <w:lang w:bidi="ar-SA"/>
        </w:rPr>
        <w:t>اثم والذي يقر بالفعل الكاذب فهو كاذب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الشروط الأساسية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ترتبط بسلوك المتكلم في التعبير عن أفكاره ومعتقداته ومقاصده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سلوك خاص مستقل عن الصدق والحقيقة إلا أنه جوهري وأساسي بالنسبة للملفوظ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الشروط الثلاثة هي ارتباطها بالمتكلم ووضعه الاجتماعي والثقافي الذي يرتبط بمعتقداته وأفكاره في انجاز الأفعال الكلامية التي تحقق التأثير بالمتلقي أو لا تحققه على أرض الواقع ولكنها تعبر عن صدق المتكلم لأنها ملائمة لما عرف عنه من السلوك الحسن والمقام الاجتماعي الرفيع وهذا يكفي لإنجاز الفعل الكلامي الذي يعد عنصراً مهماً في موضوع التداولية اللسانية المعاصرة</w:t>
      </w:r>
      <w:r>
        <w:rPr>
          <w:rFonts w:eastAsia="Amiri" w:cs="Amiri" w:ascii="Amiri" w:hAnsi="Amiri"/>
          <w:color w:val="111111"/>
          <w:sz w:val="28"/>
          <w:szCs w:val="28"/>
          <w:rtl w:val="true"/>
          <w:lang w:bidi="ar-SA"/>
        </w:rPr>
        <w:t>.</w:t>
      </w:r>
    </w:p>
    <w:p>
      <w:pPr>
        <w:pStyle w:val="Heading3"/>
        <w:numPr>
          <w:ilvl w:val="2"/>
          <w:numId w:val="1"/>
        </w:numPr>
        <w:rPr/>
      </w:pPr>
      <w:bookmarkStart w:id="361" w:name="__RefHeading___Toc10141492_1280447820"/>
      <w:bookmarkStart w:id="362" w:name="_Toc123"/>
      <w:bookmarkEnd w:id="361"/>
      <w:r>
        <w:rPr>
          <w:rtl w:val="true"/>
        </w:rPr>
        <w:t>المبحث الثاني</w:t>
      </w:r>
      <w:r>
        <w:rPr>
          <w:rtl w:val="true"/>
        </w:rPr>
        <w:t xml:space="preserve">: </w:t>
      </w:r>
      <w:r>
        <w:rPr>
          <w:rtl w:val="true"/>
        </w:rPr>
        <w:t>حرمة سفك الدماء في العهد دراسة تداولية</w:t>
      </w:r>
      <w:bookmarkEnd w:id="362"/>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الأمور التي لابد من الإشارة إليها هي أن القرآن الكريم صرح بوسائل العنف من القتل والضرب وسفك الدماء كما هو وارد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رَبُّكَ لِلْمَلَائِكَةِ إِنِّي جَاعِلٌ فِي الْأَرْضِ خَلِيفَةً قَالُوا أَتَجْعَلُ فِيهَا مَنْ يُفْسِدُ فِيهَا وَيَسْفِكُ الدِّمَاءَ وَنَحْنُ نُسَبِّحُ بِحَمْدِكَ وَنُقَدِّسُ لَكَ قَالَ إِنِّي أَعْلَمُ مَا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أَخَذْنَا مِيثَاقَكُمْ لَا تَسْفِكُونَ دِمَاءَكُمْ وَلَا تُخْرِجُونَ أَنْفُسَكُمْ مِنْ دِيَارِكُمْ ثُمَّ أَقْرَرْتُمْ وَأَنْتُمْ تَشْهَدُونَ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وورد الضرب على سبيل المثال لا الحصر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يُوحِي رَبُّكَ إِلَى الْمَلَائِكَةِ أَنِّي مَعَكُمْ فَثَبِّتُوا الَّذِينَ آمَنُوا سَأُلْقِي فِي قُلُوبِ الَّذِينَ كَفَرُوا الرُّعْبَ فَاضْرِبُوا فَوْقَ الْأَعْنَاقِ وَاضْرِبُوا مِنْهُمْ كُلَّ 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وورد القتل في دلالات مختلفة منها في سبيل الله ومنها القتل الخطأ ومنها القتل العمد </w:t>
      </w:r>
    </w:p>
    <w:p>
      <w:pPr>
        <w:pStyle w:val="BookText"/>
        <w:rPr/>
      </w:pPr>
      <w:r>
        <w:rPr>
          <w:rFonts w:ascii="Amiri" w:hAnsi="Amiri" w:eastAsia="Amiri" w:cs="Amiri"/>
          <w:color w:val="111111"/>
          <w:sz w:val="28"/>
          <w:sz w:val="28"/>
          <w:szCs w:val="28"/>
          <w:rtl w:val="true"/>
          <w:lang w:bidi="ar-SA"/>
        </w:rPr>
        <w:t>وهو ما يتعلق بموضوع البحث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يَقْتُلْ مُؤْمِنًا مُتَعَمِّدًا فَجَزَاؤُهُ جَهَنَّمُ خَالِدًا فِيهَا وَغَضِبَ اللَّهُ عَلَيْهِ وَلَعَنَهُ وَأَعَدَّ لَهُ عَذَابًا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وانطلاقاً من مفاهيم تعاليم الدين الإسلامي التي لا خلاف فيها فإن الدين الإسلامي يدعو إلى السلم والصلاح والبر والتقوى في الوقت الذي يدعو فيه إلى الجهاد ومقارعة الأعداء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وَاقْتُلُوهُمْ حَيْثُ ثَقِفْتُمُوهُمْ وَأَخْرِجُوهُمْ مِنْ حَيْثُ أَخْرَجُوكُمْ وَالْفِتْنَةُ أَشَدُّ مِنَ الْقَتْلِ وَلَا تُقَاتِلُوهُمْ عِنْدَ الْمَسْجِدِ الْحَرَامِ حَتَّى يُقَاتِلُوكُمْ فِيهِ فَإِنْ قَاتَلُوكُمْ فَاقْتُلُوهُمْ كَذَلِكَ جَزَاءُ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ويتضح من الآية أن القتل ليس كله عنفاً بل يرتبط ذلك بالوسيلة والغاية من القتل المتمثلة بالظلم والاستبداد والتجاوز على حقوق الآخرين في العيش والسكن وممارسة الحياة الدنيا كما أرادها الله سبحانه وتعالى، وأثر ذلك على المجتمع تلك الآثار التي لا يخفى بلاؤها على أحد؛ ومقابل ذلك فقد ورد في القرآن الكريم التصريح بالدعوة إلى السلم والصلح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جَنَحُوا لِلسَّلْمِ فَاجْنَحْ لَهَا وَتَوَكَّلْ عَلَى اللَّهِ إِنَّهُ هُوَ السَّمِيعُ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ذكر المفسرون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الكريمة جاءت في بيان مهادنة العدو و أحكام السلم إن طلبوا السلم والمهادنة وكفوا عن حالة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الله المسلمين بأن لا يأنفوا من السلم وأن يوافقوا من سأله منهم، والجنوح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وهو مشتق من جناح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الطائر إذا أراد النزول مال بأحد جناحيه وهو جناح جانبه الذي ينزل منه قال النابغة يصف الطير تتبع الجيش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جوانح قد أيقن أن قبيله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التقى الجمعان أول غالب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جنحوا للسلم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مالوا إلى السلم میل القاصد إليه كما يميل الطائر الجانح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وإنها لم 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طلبوا السلم فأجبهم إليها للتنبيه على أنه لا يسعفهم إلى السلم حتى يعلم أن حالهم حال الراغب لأنهم قد يظهرون الميل إلى السلم کیدا فهذا مقابل </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وَإِمَّا تَخَافَنَّ مِنْ قَوْمٍ خِيَانَةً فَانْبِذْ إِلَيْهِمْ عَلَى سَوَاءٍ إِنَّ اللَّهَ لَا يُحِبُّ الْخَائِنِينَ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نبذ العهد نبذ لحال السلم، واللام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واقعة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لتقوية التنبيه على أن ميلهم إلى السلم میل حق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مالوا لأجل السلم ورغبة فيه لا لغرض آخر غيره لأن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يعدی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بمعنی مال الذي يعدی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تكون تعديته باللام إلا لغرض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مصلحة في السلم أو كان أخف ضرا عليهم فلهم أن يبتدئوا إذا احتاجوا إليه وأن يجيبوا إليه إذا دعوا إليه</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ويظهر من تفسير الآية السابقة أهمية الجنوح للسلم أي الرغبة الحقيقية في تحقيق السلام، وليس وسيلة كيدية هدفها الخيانة، وهنا لابد من اتخاذ الحيطة والحذر من الأعداء، وهذه ومضات من الإشعاع القرآني في الدعوة إلى السلم والسلام، وأخذ الحيطة والحذر من الأعداء، الذي نجد صداه في 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الدراسة الآتية</w:t>
      </w:r>
      <w:r>
        <w:rPr>
          <w:rFonts w:eastAsia="IRNazanin" w:cs="IRNazanin"/>
          <w:color w:val="111111"/>
          <w:sz w:val="28"/>
          <w:szCs w:val="28"/>
          <w:rtl w:val="true"/>
          <w:lang w:bidi="fa-IR"/>
        </w:rPr>
        <w:t xml:space="preserve">. </w:t>
      </w:r>
      <w:bookmarkStart w:id="363" w:name="pg16550_183529"/>
    </w:p>
    <w:p>
      <w:pPr>
        <w:pStyle w:val="Heading3"/>
        <w:numPr>
          <w:ilvl w:val="2"/>
          <w:numId w:val="1"/>
        </w:numPr>
        <w:rPr/>
      </w:pPr>
      <w:bookmarkStart w:id="364" w:name="__RefHeading___Toc10141494_1280447820"/>
      <w:bookmarkStart w:id="365" w:name="_Toc124"/>
      <w:bookmarkEnd w:id="363"/>
      <w:bookmarkEnd w:id="364"/>
      <w:r>
        <w:rPr>
          <w:rtl w:val="true"/>
        </w:rPr>
        <w:t>عهد الإمام علي</w:t>
      </w:r>
      <w:r>
        <w:rPr>
          <w:rtl w:val="true"/>
        </w:rPr>
        <w:t>(</w:t>
      </w:r>
      <w:r>
        <w:rPr>
          <w:rtl w:val="true"/>
        </w:rPr>
        <w:t>عليه السلام</w:t>
      </w:r>
      <w:r>
        <w:rPr>
          <w:rtl w:val="true"/>
        </w:rPr>
        <w:t xml:space="preserve">) </w:t>
      </w:r>
      <w:r>
        <w:rPr>
          <w:rtl w:val="true"/>
        </w:rPr>
        <w:t xml:space="preserve">إلى مالك الأشتر </w:t>
      </w:r>
      <w:r>
        <w:rPr>
          <w:rtl w:val="true"/>
        </w:rPr>
        <w:t>(</w:t>
      </w:r>
      <w:r>
        <w:rPr>
          <w:rtl w:val="true"/>
        </w:rPr>
        <w:t>رضوان الله تعالى عليه</w:t>
      </w:r>
      <w:r>
        <w:rPr>
          <w:rtl w:val="true"/>
        </w:rPr>
        <w:t>)</w:t>
      </w:r>
      <w:bookmarkEnd w:id="365"/>
    </w:p>
    <w:p>
      <w:pPr>
        <w:pStyle w:val="BookText"/>
        <w:rPr/>
      </w:pPr>
      <w:r>
        <w:rPr>
          <w:rFonts w:ascii="Amiri" w:hAnsi="Amiri" w:eastAsia="Amiri" w:cs="Amiri"/>
          <w:color w:val="111111"/>
          <w:sz w:val="28"/>
          <w:sz w:val="28"/>
          <w:szCs w:val="28"/>
          <w:rtl w:val="true"/>
          <w:lang w:bidi="ar-SA"/>
        </w:rPr>
        <w:t>دراسة تداولية</w:t>
      </w:r>
    </w:p>
    <w:p>
      <w:pPr>
        <w:pStyle w:val="BookText"/>
        <w:rPr/>
      </w:pPr>
      <w:r>
        <w:rPr>
          <w:rFonts w:ascii="Amiri" w:hAnsi="Amiri" w:eastAsia="Amiri" w:cs="Amiri"/>
          <w:color w:val="111111"/>
          <w:sz w:val="28"/>
          <w:sz w:val="28"/>
          <w:szCs w:val="28"/>
          <w:rtl w:val="true"/>
          <w:lang w:bidi="ar-SA"/>
        </w:rPr>
        <w:t xml:space="preserve">أما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مالك الأشتر فليس ببعيد في مضامينه عما ورد في القرآن الكريم من الدعوة إلى الصلح وحرمة سفك الدعاء كما في النصوص الآتية</w:t>
      </w:r>
      <w:r>
        <w:rPr>
          <w:rFonts w:eastAsia="Amiri" w:cs="Amiri" w:ascii="Amiri" w:hAnsi="Amiri"/>
          <w:color w:val="111111"/>
          <w:sz w:val="28"/>
          <w:szCs w:val="28"/>
          <w:rtl w:val="true"/>
          <w:lang w:bidi="ar-SA"/>
        </w:rPr>
        <w:t>:</w:t>
      </w:r>
    </w:p>
    <w:p>
      <w:pPr>
        <w:pStyle w:val="Heading3"/>
        <w:numPr>
          <w:ilvl w:val="2"/>
          <w:numId w:val="1"/>
        </w:numPr>
        <w:rPr/>
      </w:pPr>
      <w:bookmarkStart w:id="366" w:name="__RefHeading___Toc10141496_1280447820"/>
      <w:bookmarkStart w:id="367" w:name="_Toc125"/>
      <w:bookmarkEnd w:id="366"/>
      <w:r>
        <w:rPr>
          <w:rtl w:val="true"/>
        </w:rPr>
        <w:t>أولاً</w:t>
      </w:r>
      <w:r>
        <w:rPr>
          <w:rtl w:val="true"/>
        </w:rPr>
        <w:t xml:space="preserve">: </w:t>
      </w:r>
      <w:r>
        <w:rPr>
          <w:rtl w:val="true"/>
        </w:rPr>
        <w:t>الدعوة إلى الصلح</w:t>
      </w:r>
      <w:bookmarkEnd w:id="367"/>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الإسلام يدعو الى السلم، وتحريم سفك الدماء، وإزالة جميع وسائل الخوف والإرهاب، لذا نجد أن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يؤكد على ضرورة الاستجابة الى الصلح إذا دعا إليه العدو، وكان ذلك واضحاً في سياسته وأعماله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أكثر وضوحاً في 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مالك الأشتر إذ 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تدفعن صلحاً دعاك إليه عدوك والله تعالى فيه رضا، فإن في الصلح دعة لجنودك، وراحة من همومك، وأمناً لبلادك، ولكن الحذر كل الحذر من عدوك بعد صلحك، فإن العدو ربما قارب ليتغفل، فخذ بالحزم، واتهم في ذلك حسن الظن، وإن عقدت بينك وبين عدو لك عقدة، أو ألبسته منك ذمة، فحط عهدك بالوفاء، وأرع ذمتك بالأمانة وأجعل نفسك جنة دون ما أعطيت فإنه ليس من فرائض الله تعالى شيء الناس أشد عليه اجتماعاً مع تفرق أهوائهم، وتشتت آراءهم من تعظيم الوفاء بالعهود، وقد لزم ذلك المشركون فيها بينهم دون المسلمين لما استوبلوا من عواقب الغدر، فلا تغدرن بذمتك، ولاتخيسنَّ بعهدك ولا تختلن عدوك، فإنه لايجترىء على الله تعالى إلا جاهل شقي، وقد جعل الله عهده وذمته أمناً أفضاه بين العباد برحمته، وحريما يسكنون إلى منعته، ويستفيضون إلى جداره، فلا إدغال ولا مدالة ولا خداع فيه، ولا تعقد عقداً تجوز فيه العلل، ولا تعولن على لحن قول بعد التأكيد والتوثقة، ولا يدعونك ضيق أمر لزمك فيه عهد الله إلى طلب انفساخه بغير الحق، فإن صبرك على ضيق أمر </w:t>
      </w:r>
    </w:p>
    <w:p>
      <w:pPr>
        <w:pStyle w:val="BookText"/>
        <w:rPr/>
      </w:pPr>
      <w:r>
        <w:rPr>
          <w:rFonts w:ascii="Amiri" w:hAnsi="Amiri" w:eastAsia="Amiri" w:cs="Amiri"/>
          <w:color w:val="111111"/>
          <w:sz w:val="28"/>
          <w:sz w:val="28"/>
          <w:szCs w:val="28"/>
          <w:rtl w:val="true"/>
          <w:lang w:bidi="ar-SA"/>
        </w:rPr>
        <w:t>ترجو انفراجه، وفضل عاقبته، خير من غدر تخاف تبعته، وأن تحيط بك من الله طلبة لا تستقيل فيها دنياك ولا آخرتك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من مميزات النص السابق هي التداولية في الحجاج الخطابي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إستراتيجية تواصلية إلى التأثير في الآخر بالاعتماد على تمثلات حجاجية تكون في شكل أفكار وآراء، وبهذا المعنى يصبح الحجاج شکلاً أو نظاماً تواصلياً يتفاعل فيه ماهو لفظي بما هو غير لفظي، وسيلته اللغة وغايته الإقناع</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الذي اعتمد على الأساليب الآتية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النهي المباشر بفعل المضارع المسبوق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الناهية والفعل المضارع المسند إلى نون التوكيد الثقيلة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 فعنّ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يدل على نفي الدفع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والتأكيد على قبول الصلح مع العدو ولكنه جاء مشروطاً برضا الله تعالى مقدماً 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عملية الصلح للدلالة على بيان نوعية الصلح الذي يقبل به، وأفرد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للدلالة على قائدهم الذي يملي بينهما شروط الصلح وليس كل الأعداء، وأسنده إلى كاف الخطاب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دعاك، وعدوك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زاد في قوة الكلام وتمكينه في نفوس السامعين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للتنبيه والحيطة عند عقد الصلح، وبعد التنبيه والتخصيص يأتي التأكيد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أهمية الصلح وفائدته في توفير الراحة للجنود من الجهد العسكري، والراحة من الهموم التي تنشأ من العمليات العسكرية، والنتيجة المترتبة عليهما في تحقيق أمن البلاد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تدفعن صلحاً دعاك إليه عدوك ولله تعالى فيه رضا، فإن في الصلح دعة لجنودك، وراحة من همومك، وأمناً لبلادك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الدعوة إلى الصلح مع الحذر من كيد الأعداء، والنهي عن التفريط في الرأي والسكون إلى ظاهر الرأي، والنهي عن الغدر باستعمال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تفيد معنى الاستدراك</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وتأكيد ذلك بالتصريح المكرر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يفيد التوكيد مع العموم</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باتخاذ شتى أنواع الوسائل التي تحقق الحيطة والحذر من العدو؛ إذ كان أمير </w:t>
      </w:r>
    </w:p>
    <w:p>
      <w:pPr>
        <w:pStyle w:val="BookText"/>
        <w:rPr/>
      </w:pP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الدعاة إلى الصلح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الحذر كلّ الحذر من عدوّك بعد صلحه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التوكيد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تفيد معنى التأكيد، و التحقيق، وتأكيد الشيء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والمصاحبة اللغوية مع فعلي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اللذين يدلان على الإلزام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حال العدو من اظهار التغافل باستعمال الفعل المضعف العين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يفيد التكثير للمبالغة مع التصيير أي يتظاهر العدو بالتغافل وهو ليس بغافل حقاً، فيضع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العلاج له بأخذ الحزم واتهام حسن الظن بالعدو كما جاء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العدو ربها قارب ليتغقل، فخذ بالحزم، واتهم في ذلك حسن الظن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وهنا يجب على الوالي أن يراقب بيقظة العدو بعد الصلح خشية أن يكون ذلك تصنعاً منه للكيد بالمسلمين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الوفاء بالعهد وتحريم الغدر ونكث عهد الأمان المعطى للخصوم، وهذا ما يحقق الأمن والأمان بعدم تحقيق أي خرق من الخروقات إذ إن الوفاء بالعهد، والصبر على الضيق أهم من الانتصار الظاهري الذي تحققه الحرب بالغدر والخيانة الذي فيه خسران الدنيا والآخرة، مستعملاً أسلوب الشرط الذي يتكون من قسمين يرتبط أحدهما بالآخر باستعمال فعل الشرط وجوابه؛ الذي هو وقوع الشيء الوقوع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فالجملة الشرطية تنبني على تآلف جمل، وليس على تألف صيغ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فحرف الشرط يجيء لربط جملة بجملة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يعطي المرونة في الاختيار الصائب أي رسم صورة الفعل والنتيجة المترتبة عليه، وهنا تظهر براعة الخطيب للتأكيد والتفصيل بإجمال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أهمية الأمر المتحدث عنه، وجذب انتباه السامع لما يقال إذ مثل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عقدة أو ذمة، وجواب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الوفاء بالعهد ورعاية الذمة بالأمانة كما جاء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عقدت بينك وبين عدوك عقدة أو ألبسته منك ذمة فحط عهدك بالوفاء، </w:t>
      </w:r>
    </w:p>
    <w:p>
      <w:pPr>
        <w:pStyle w:val="BookText"/>
        <w:rPr/>
      </w:pPr>
      <w:r>
        <w:rPr>
          <w:rFonts w:ascii="Amiri" w:hAnsi="Amiri" w:eastAsia="Amiri" w:cs="Amiri"/>
          <w:color w:val="111111"/>
          <w:sz w:val="28"/>
          <w:sz w:val="28"/>
          <w:szCs w:val="28"/>
          <w:rtl w:val="true"/>
          <w:lang w:bidi="ar-SA"/>
        </w:rPr>
        <w:t>وأرع ذمتك بالأمانة وأجعل نفسك جنة دون ما أعطيت فإنه ليس من فرائض الله تعالى شيء، الناس أشد عليه اجتماعاً مع تفرق أهوائهم وتشتت آراءهم من تعظيم الوفاء بالعهود، وقد لزم ذلك المشركون فيما بينهم دون المسلمين لما استوبلوا من عواقب الغدر، فلا تغدرن بذمتك، ولاتخبسنَّ بعهدك ولا تختلن عدوك، فإنه لا يجترىء على الله تعالى إلا جاهل شقي، وقد جعل الله تعالى عهده وذمته أمناً أفضاه بين العباد برحمته، وحريما يسكنون إلى منعته، ويستفيضون إلى جداره، فلا إدغال، ولا مدالة، ولا خداع فيه، ولا تعقد عقداً تجوز فيه العلل، ولا تعولن على لحن قول بعد التأكيد والتوثق ولا يدعونك ضيق أمر لزمك فيه عهد الله تعالى إلى طلب انفساحه بغير الحق، فإن صبرك على ضيق أمر ترجو انفراجه، وفضل عاقبته، خير من غدر تخاف تبعته وأن تحيط بك من الله تعالى فيه طلبة، فلا تستقبل فيها دنياك ولا آخرتك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أبرم الوالي الصلح فعليه أن يحيط بنوده بالوفاء والأمانة، ولا يبخس بأي شيء منه، فإن الوفاء بالعهد والوعد من صميم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ذلك دلالة إيحائية إلى سياسة السابقين القائمة على الغدر والخيانة ونقض البيعة التي جنوا ثمارها، والتي أطاحت بالأمة وأودت بها إلى التفرقة في الحياة الدنيا، وخسروا ثواب الآخرة بنقضهم ما عاهدوا الله تعالى عليه بالوفاء وعدم نكث البيعة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التداولية بالصيغ التركيبية التي تتألف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الناهية والفعل المضارع الذي يدل على التجدد والحدوث في كل زمان ومكان أي ليس في ولاية مصر فقط بل في العالم أجمع، ثم أكد الفعل بنون التوكيد الثقيلة من أجل التأكيد على الوفاء بالعهود ونبذ الغدر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تغدرن بذمتك، ولا تخبسنَّ بعهدك، ولا تختلن عدوك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التأكيد على الوفاء بالعهد حتى في صياغته ليس اللفظية فحسب بل حتى في مضمونه في خلوه من الغدر، والنكث، والخداع؛ اذ جاء التأكيد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للجنس </w:t>
      </w:r>
      <w:bookmarkStart w:id="368" w:name="pg16550_183533"/>
    </w:p>
    <w:p>
      <w:pPr>
        <w:pStyle w:val="BookText"/>
        <w:rPr/>
      </w:pPr>
      <w:bookmarkEnd w:id="368"/>
      <w:r>
        <w:rPr>
          <w:rFonts w:ascii="Amiri" w:hAnsi="Amiri" w:eastAsia="Amiri" w:cs="Amiri"/>
          <w:color w:val="111111"/>
          <w:sz w:val="28"/>
          <w:sz w:val="28"/>
          <w:szCs w:val="28"/>
          <w:rtl w:val="true"/>
          <w:lang w:bidi="ar-SA"/>
        </w:rPr>
        <w:t xml:space="preserve">واسمها، وتكرار ذلك للتأكيد على صحة مضمون العهد من الإدغال، والمدالة، والخداع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000</w:t>
      </w:r>
      <w:r>
        <w:rPr>
          <w:rFonts w:ascii="Amiri" w:hAnsi="Amiri" w:eastAsia="Amiri" w:cs="Amiri"/>
          <w:color w:val="111111"/>
          <w:sz w:val="28"/>
          <w:sz w:val="28"/>
          <w:szCs w:val="28"/>
          <w:rtl w:val="true"/>
          <w:lang w:bidi="ar-SA"/>
        </w:rPr>
        <w:t>، فلا إدغال، ولا مدالة، ولا خداع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التداولية بالتكرار لغرض التأكيد</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تجسد بتكرار النهي عن نقض العهد بالاستناد إلى بعض العلل اللغوية وهي ما يصرف الكلام عن وجهه ويحوله إلى غير المراد، وذلك يطرأ على الكلام عند ابهامه، وعدم صراحته، وعدم التعويل على لحن القول من التورية والتعريض</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تعقد عقداً تجوز فيه العلل، ولا تعولن على لحن قول بعد التأكيد والتوثق</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ويلاحظ تکرار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بالفعل والمفعول المطلق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للتأكيد على النهي المباشر عن العقد المبهم الذي يحتمل وجوه عدة تحتمل التورية والتعريض لتكون مدعاة أو ذريعة لنقض العهد، وعدم الوفاء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تکرار صيغة النهي مع تصريح التأكيد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بيان أن الصبر على الضيق في العهد تكون عاقبته أفضل من فسخ العهد بغير حق وما يتبعه من الغدر، مستعملاً للتفضيل بينهما اسم التفضيل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يدل على أهمية الوفاء بالعهد، ويحث على الصبر عند التعرض لضيق أمر قد يفرجه الله تعالى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يدعونك ضيق أمر لزمك فيه عهد الله تعالى إلى طلب انفساخه بغير الحق، فإن صبرك على ضيق أمر ترجو انفراجه، وفضل عاقبته، خير من غدر تخاف تبعته وأن تحيط بك من الله تعالى فيه طلبة، فلا تستقبل فيها دنياك ولا آخرتك</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Heading3"/>
        <w:numPr>
          <w:ilvl w:val="2"/>
          <w:numId w:val="1"/>
        </w:numPr>
        <w:rPr/>
      </w:pPr>
      <w:bookmarkStart w:id="369" w:name="__RefHeading___Toc10141498_1280447820"/>
      <w:bookmarkStart w:id="370" w:name="_Toc126"/>
      <w:bookmarkEnd w:id="369"/>
      <w:r>
        <w:rPr>
          <w:rtl w:val="true"/>
        </w:rPr>
        <w:t>ثانياً</w:t>
      </w:r>
      <w:r>
        <w:rPr>
          <w:rtl w:val="true"/>
        </w:rPr>
        <w:t xml:space="preserve">: </w:t>
      </w:r>
      <w:r>
        <w:rPr>
          <w:rtl w:val="true"/>
        </w:rPr>
        <w:t>حرمة سفك الدماء</w:t>
      </w:r>
      <w:bookmarkEnd w:id="370"/>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أكد الإمام في عهده على وجوب احترام الدماء وحرمة سفكها بغير حق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سفك الدماء بغير حق من أعظم الجرائم ومن أفحش الموبقات في الإسلام، فقد أعلن القرآن الكريم أن من قتل نفساً بغير حق فكأنما قتل الناس جميعاً، وإطلاق النفس شامل </w:t>
      </w:r>
    </w:p>
    <w:p>
      <w:pPr>
        <w:pStyle w:val="BookText"/>
        <w:rPr/>
      </w:pPr>
      <w:r>
        <w:rPr>
          <w:rFonts w:ascii="IRNazanin" w:hAnsi="IRNazanin" w:eastAsia="IRNazanin"/>
          <w:color w:val="111111"/>
          <w:sz w:val="28"/>
          <w:sz w:val="28"/>
          <w:szCs w:val="28"/>
          <w:rtl w:val="true"/>
          <w:lang w:bidi="fa-IR"/>
        </w:rPr>
        <w:t>لجميع أصناف البشر من ذوي الأديان السماوية</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 أولويات السخط الإلهي على الحكّام والناس، مايتعلق بسفك الدماء بغير حقّها، فلا تقادم في ارتكاب الجرائم عند الخالق تعالى، لكون الظلم لايدوم، ولابد له من نهاية تسحق كلّ ظالم في الدنيا المتمثلة بسخط الناس، وفي الآخرة في تبعية الحساب، والنعمة بالزوال، والمدة بالقصر الكون الظلم لا يدوم</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ما صرّح به قائلاً </w:t>
      </w:r>
      <w:r>
        <w:rPr>
          <w:rFonts w:eastAsia="IRNazanin" w:cs="IRNazanin"/>
          <w:color w:val="111111"/>
          <w:sz w:val="28"/>
          <w:szCs w:val="28"/>
          <w:rtl w:val="true"/>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 والدماء وسفكها بغير حلها، فإنه ليس شيء أدني لنقمة، ولا أعظم لتبعة، ولا أحرى بزوال نعمة، وانقطاع مدة من سفك الدماء بغير حقها والله سبحانه مبتدئ بالحكم بين العباد فيما تسافكوا من الدماء يوم القيامة، فلا تقوین سلطانك بسفك دم حرام، فإن ذلك مما يضعفه ويوهنه، بل يزيله وينقله، ولا عذر لك عند الله ولا عندي في قتل العمد؛ لأن فيه قود البدن، وإن ابتليت بخطأ، وأفرط عليك سوطك أو يدك بالعقوبة، فإن في الوكزة مما فوقها مقتلة، فلا تطمحن بك نخوة سلطانك عن أن تؤدي إلى أولياء المقتول حقهم</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تضمن النص ما يأتي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التحذير والترهيب من سفك الدماء بغير الحق عند اندلاع الحروب فهي تسبب النقمة، وتزول النعمة، ومدعاة لضعف السلطان وزواله ونقله في الحياة الدنيا فضلاً عن المحكمة الإلهية المتمثلة بعقاب الآخرة في يوم القيامة، والله تعالى الحاكم في ذلك اليوم، وسفك الدماء أول محكوم ؛ فأي تحذير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عهده إلى 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مستعملاً الخطاب المباشر في التحذير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 والدماء وسفكها بغير حلّها؛ فإنّه ليس شيء أدعى لنقمة؛ ولا أعظم لتبعة، ولا أحرى بزوال نعمة؛ وانقطاع مدّة، من سفك الدماء بغير حقّها، والله سبحانه مبتدئ بالحكم بين العباد فيما تسافكوا من الدماء يوم القيامة، فلا تقوِّینّ سلطانك بسفك دم حرام، فإنّ ذلك مما يضعفه ويوهنه، بل يزيله وينقله</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التحذير من سخط الله تعالى بارتكاب قتل العمد باستعمال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للجنس التي </w:t>
      </w:r>
    </w:p>
    <w:p>
      <w:pPr>
        <w:pStyle w:val="BookText"/>
        <w:rPr/>
      </w:pPr>
      <w:r>
        <w:rPr>
          <w:rFonts w:ascii="Amiri" w:hAnsi="Amiri" w:eastAsia="Amiri" w:cs="Amiri"/>
          <w:color w:val="111111"/>
          <w:sz w:val="28"/>
          <w:sz w:val="28"/>
          <w:szCs w:val="28"/>
          <w:rtl w:val="true"/>
          <w:lang w:bidi="ar-SA"/>
        </w:rPr>
        <w:t xml:space="preserve">النفي المطلق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قتل المظلومين متنوراً بمضامين القرآن الكريم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عذر لك عند الله ولا عندي في قتل العمد، لأنّ فيه قود البدن، وإن ابتليت بخطأ، وأفرط عليه سوطك أو يدك بالعقوبة، فإنّ في الوكزة فما فوقها مقتلة، فلا تطمحنّ بك نخوة سلطانك عن أن تؤدّي إلى أهل المقتول حقّهم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النص جاء متضمناً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يَقْتُلْ مُؤْمِنًا مُتَعَمِّدًا فَجَزَاؤُهُ جَهَنَّمُ خَالِدًا فِيهَا وَغَضِبَ اللَّهُ عَلَيْهِ وَلَعَنَهُ وَأَعَدَّ لَهُ عَذَابًا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فقد أعلن القرآن الا أن من قتل مؤمناً متعمداً فجزاؤه نار جهنّم خالداً فيها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التداولية في استعمال التركيب الشرطي الذي يقوم على جزأين تلفت انتباه المخاطب أو السامع إلى النتيجة المتوقعة أو المحتمل وقوعها من القتل الخطأ، وبيان دية المقتول خطأ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ابتليت بخطأ، وأفرط عليك سوطك أو يدك بالعقوبة، فإن في الوكزة مما فوقها مقتلة، فلا تطمحن بك نخوة سلطانك عن أن تؤدي إلى أولياء المقتول حقهم</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هنا فقد شدد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عهده على ضرورة حفظ دماء المسلمين وحرمة سفكها، وحذر أن يقوى سلطان ولاته بإراقة الدماء، كما إن قتل العمد فيه القود وهو قتل القاتل، کما ذکر دیة المقتول خطأ، وهو الدية، وحذر أشدّ ما يكون التحذير من سفك الدماء</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التداولية في استعمال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خرجت من دلالة المفاضلة الى المساواة في ثبوت الوصف لمحله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جريمة سفك الدماء والنتيجة المترتبة عليه من الإلهية، والتبعة الدنيوية من النقمة، وزوال النعمة، وانقطاع المدة إذ لا مفاضلة بينهما، لبيان الأثر المترتب على سفك الدماء العبثي بغير حق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ليس شيء أدعى لنقمة؛ ولا أعظم لتبعة، ولا أحرى بزوال نعمة؛ وانقطاع مدّة، من سفك الدماء بغير حقّها، والله سبحانه مبتدئ بالحكم بين العباد فيما تسافكوا من الدماء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bookmarkStart w:id="371" w:name="pg16550_183536"/>
    </w:p>
    <w:p>
      <w:pPr>
        <w:pStyle w:val="Heading3"/>
        <w:numPr>
          <w:ilvl w:val="2"/>
          <w:numId w:val="1"/>
        </w:numPr>
        <w:rPr/>
      </w:pPr>
      <w:bookmarkStart w:id="372" w:name="__RefHeading___Toc10141500_1280447820"/>
      <w:bookmarkStart w:id="373" w:name="_Toc127"/>
      <w:bookmarkEnd w:id="371"/>
      <w:bookmarkEnd w:id="372"/>
      <w:r>
        <w:rPr>
          <w:rtl w:val="true"/>
        </w:rPr>
        <w:t>الخاتمة ونتائج البحث</w:t>
      </w:r>
      <w:r>
        <w:rPr>
          <w:rtl w:val="true"/>
        </w:rPr>
        <w:t>:</w:t>
      </w:r>
      <w:bookmarkEnd w:id="3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براعة المخزون اللغوي والفكري عند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أوحت به مضامين العهد الميمون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الدقة في اختيار الألفاظ وحسن التراكيب اللغوية التي يستطيع من طريقها المتكلم أن يصل إلى مقصوده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بلاغة الأسلوب في عرض محتوى العهد بدءاً من الافتتاح بالبسملة وانتهاءً بالخاتمة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الاقتباس من القرآن الكريم في المواضع التي يحتاج إليها التأكيد والإلزام حيناً، والتضمين من القرآن الكريم في المواضع التي تتطلب ذلك من غير تفكك أو ضعف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العدول في الأسلوب من الغائب إلى المخاطب، ومن المخاطب إلى المتكلم في أثناء بیان مضامين العهد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الأثر القرآني بدا هو الغالب في النص مما يعزز قوته في التطبيق عند الجميع بلا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أخذ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هناك من أحد على الكرة الأرضية لايحتاج إلى العيش الرغيد في ظل العدل والإنصاف والتقوى والمساواة، والأمن والأمان، وكل ما ذكر سيتحقق الو طبقنا مضامين العهد قولاً وفعلاً</w:t>
      </w:r>
      <w:r>
        <w:rPr>
          <w:rFonts w:eastAsia="Amiri" w:cs="Amiri" w:ascii="Amiri" w:hAnsi="Amiri"/>
          <w:color w:val="111111"/>
          <w:sz w:val="28"/>
          <w:szCs w:val="28"/>
          <w:rtl w:val="true"/>
          <w:lang w:bidi="ar-SA"/>
        </w:rPr>
        <w:t xml:space="preserve">. </w:t>
      </w:r>
      <w:bookmarkStart w:id="374" w:name="pg16550_183537"/>
    </w:p>
    <w:p>
      <w:pPr>
        <w:pStyle w:val="Heading3"/>
        <w:numPr>
          <w:ilvl w:val="2"/>
          <w:numId w:val="1"/>
        </w:numPr>
        <w:rPr/>
      </w:pPr>
      <w:bookmarkStart w:id="375" w:name="__RefHeading___Toc10141502_1280447820"/>
      <w:bookmarkStart w:id="376" w:name="_Toc128"/>
      <w:bookmarkEnd w:id="374"/>
      <w:bookmarkEnd w:id="375"/>
      <w:r>
        <w:rPr>
          <w:rtl w:val="true"/>
        </w:rPr>
        <w:t>التوصيات</w:t>
      </w:r>
      <w:bookmarkEnd w:id="3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أوصي كل من يتولى منصباً أدارياً أن يقرأ العهد بنفسه، ثم يحكم بما يرضي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وزارتي التربية والتعليم نشر نصوص العهد في كتب الاجتماعيات في المدارس، وفي درس الأخلاق في الجامعات لإتاحة الفرصة لهم بأن يطلعوا على الأقل جبراً على مضامين العهد لعله يجد صداه، ويحي بعض الضمائر التي لم تمت بعد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عقد ندوات ثقافية تتضمن شرح بعض مضامين العهد ليكون نوراً يهتدي به كل من يرشح لولاية أي منصب، ولو كان بسيطاً؛ لأن العهد أفتتح بتقوى الله والإمام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رأس الحكمة مخافة الله</w:t>
      </w:r>
      <w:r>
        <w:rPr>
          <w:rFonts w:eastAsia="Amiri" w:cs="Amiri" w:ascii="Amiri" w:hAnsi="Amiri"/>
          <w:color w:val="111111"/>
          <w:sz w:val="28"/>
          <w:szCs w:val="28"/>
          <w:rtl w:val="true"/>
          <w:lang w:bidi="ar-SA"/>
        </w:rPr>
        <w:t xml:space="preserve">)). </w:t>
      </w:r>
      <w:bookmarkStart w:id="377" w:name="pg16550_183538"/>
    </w:p>
    <w:p>
      <w:pPr>
        <w:pStyle w:val="Heading3"/>
        <w:numPr>
          <w:ilvl w:val="2"/>
          <w:numId w:val="1"/>
        </w:numPr>
        <w:rPr/>
      </w:pPr>
      <w:bookmarkStart w:id="378" w:name="__RefHeading___Toc10141504_1280447820"/>
      <w:bookmarkStart w:id="379" w:name="_Toc129"/>
      <w:bookmarkEnd w:id="377"/>
      <w:bookmarkEnd w:id="378"/>
      <w:r>
        <w:rPr>
          <w:rtl w:val="true"/>
        </w:rPr>
        <w:t>المصادر والمراجع</w:t>
      </w:r>
      <w:r>
        <w:rPr>
          <w:rtl w:val="true"/>
        </w:rPr>
        <w:t>:</w:t>
      </w:r>
      <w:bookmarkEnd w:id="379"/>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آفاق جديدة في الأدب اللغوي المعاصر، محمود أحمد نحلة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مصر،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الرازي الجصاص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صادق قمحاوي،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أخلاقيات العدالة في عهد أمير المؤمنين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للأشتر النخعي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 حسين ناصر المحنك، جامعة الكوفة، مركز دراسات الكوفة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إرشاد العقل السليم إلى مزايا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أبي السعود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العادي أبو السعود،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أسرار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البركات عبد الرحمن بن محمد بن أبي سعيد الأنباري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صالح قدارة،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أسلوب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التصريح باسمه والكناية عنه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 علي الفحام، بحث في مؤتمر نهج البلاغة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الأصول في النحو، ابو بكر محمد السراج،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الحسين الفتلي، مطبعة النعمان، النجف،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أعيان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الأمين،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الأمين، دار التعارف،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الأفعال الكلامية في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تداولية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مدور، اشراف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جودي مرداسي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اطروحة دكتوراه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السنة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الإيضاح في علوم البلاغة، محمد بن عبد الرحمن القزويني، ت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شرح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المنعم خفاجي، جزءان، الشركة العالمية للكتاب، بیروت،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المجلسي،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إحياء الكتب الاسلامية، قم،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بلاغة الإقناع قراءة حجاجية في خطب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رائد حاكم الكعبي، مجلة العميد، العتبة العباسية، السنة الثالثة، المجلد الثالث، العدد الأول،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تاج العروس من جواهر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مرتضى الحسيني الزبيدي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الغرباوي،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مطبعة حكومة الكويت،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التحرير والتنوير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الشيخ محمد الطاهر ابن عاشور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التونسية، دار سحنون للنشر والتوزيع، تونس،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التداولية عند العلماء العرب دراسة تداولية لظاهرة الأفعال الكلامية في التراث اللساني العربي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صحراوي،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الطليعة، بیروت، لبنان،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التوقيف على مهمات التعاريف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 الرؤوف المناوي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رضوان الداية،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المعاصر، 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دمشق،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لأحكام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أبي بكر بن فرح القرطبي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عبد المحسن التركي، مؤسسة الرسالة،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خزانة الأدب وغاية الأرب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تقي الدين أبو بكر علي بن عبد الله الحموي الأزراري،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عصام شعيتو،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ومكتبة الهلال، بیروت،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الخطابة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أرسطو أطاليس، حققه وعلق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بدوي، دار القلم، بیروت،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ديوان النابغة الذبياني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محمد أبو الفضل ابراهيم، دار المعارف، مصر،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سلطة الفعل الكلام من خلال رسائل الامام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دراجي صافية، جامعة بجاية، الملتقى الدولي الخامس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السيمياء والنص الأدبي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السياق والنص الشعري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آيت أوشان، د ط، دار الثقافة، دار البيضاء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شذا العرف في فن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الحملاوي،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شاكر،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أحياء التراث العربي،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الدين عبد الله بن عقيل العقيلي المصري الهمذاني،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محيي الدين عبد الحميد،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1985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العهد الدولي للإمام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لمالك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شریف القرشي،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باقر القرشي،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ماهر، ستاره،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الحديد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أبو الفضل إبراهيم، دار احیاء الكتب العربية، عيسى البابي الحلبي وشركاه،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عهد الخليفة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واليه على مصر مالك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المستشار فليح سوادي، تقديم وتمهيد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محمد الباججي،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العتبة العلوية المقدسة،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الكشاف عن حقائق غوامض التنزيل وعيون الأقاويل في وجوه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الله محمود بن عمر الزمخشري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المهدي،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إحياء التراث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الكنى والألقاب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عباس القمي، منشورات مكتبة الصدر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 في سنن الأقوال والأفعال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حسام الدين المتقي الهندي، 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مکرم بن منظور الأفريقي المصري </w:t>
      </w:r>
      <w:r>
        <w:rPr>
          <w:rFonts w:eastAsia="IRNazanin" w:cs="IRNazanin"/>
          <w:color w:val="111111"/>
          <w:sz w:val="28"/>
          <w:szCs w:val="28"/>
          <w:rtl w:val="true"/>
          <w:lang w:bidi="fa-IR"/>
        </w:rPr>
        <w:t>(</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المزهر في علوم اللغة وأنواعها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عبدالرحمن بن أبي بكر السيوطي،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فؤاد علي منصور،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عبدالله أبو عبدالله الحاكم النيسابوري،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القادر عطا،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 بن عبد الله الحموي أبو عبد الله، دار 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المصطلحات البلاغية وتطورها،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مطلوب، مطبعة المجمع العلمي العراقي، الجزء الاول، سنة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والجزء الثاني سنة،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والجزء الثالث سنة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 في جريدة النهار لصباح الموسی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وصية الإمام علي إلى مالك الأشتر أحد مصادر التشريع الدولي، صباح الموسى، على الموقع </w:t>
      </w:r>
      <w:r>
        <w:rPr>
          <w:rFonts w:eastAsia="Times New Roman" w:cs="Times New Roman" w:ascii="Times New Roman" w:hAnsi="Times New Roman"/>
          <w:color w:val="111111"/>
          <w:sz w:val="28"/>
          <w:szCs w:val="28"/>
          <w:lang w:val="en-US" w:bidi="en-US"/>
        </w:rPr>
        <w:t>almjdy@hotmail.com</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المقتضب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العباس محمد بن يزيد المبرد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الخالق عضيمة،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القاهرة،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نظرية الفعل الكلامي بين التراث العربي والمناهج الحديثة دراسة تداولية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مدور، مجلة الواحات للبحوث والدراسات، قسم اللغة العربية وآدابها، غرداية، الجزائر، العدد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الهواتف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بن عبيد بن سفيان أبو بكر،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عبد القادر عطا،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مؤسسة الكتب الثقافية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380" w:name="pg16550_183542"/>
    </w:p>
    <w:p>
      <w:pPr>
        <w:pStyle w:val="Heading3"/>
        <w:numPr>
          <w:ilvl w:val="2"/>
          <w:numId w:val="1"/>
        </w:numPr>
        <w:rPr/>
      </w:pPr>
      <w:bookmarkStart w:id="381" w:name="__RefHeading___Toc10141506_1280447820"/>
      <w:bookmarkStart w:id="382" w:name="_Toc130"/>
      <w:bookmarkEnd w:id="380"/>
      <w:bookmarkEnd w:id="381"/>
      <w:r>
        <w:rPr>
          <w:rtl w:val="true"/>
        </w:rPr>
        <w:t>الهوامش</w:t>
      </w:r>
      <w:bookmarkEnd w:id="3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 في جريدة النهار، صباح الموسى، العدد </w:t>
      </w:r>
      <w:r>
        <w:rPr>
          <w:rFonts w:eastAsia="Amiri" w:cs="Amiri" w:ascii="Amiri" w:hAnsi="Amiri"/>
          <w:color w:val="111111"/>
          <w:sz w:val="28"/>
          <w:szCs w:val="28"/>
          <w:lang w:bidi="ar-SA"/>
        </w:rPr>
        <w:t>822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الحاكم النيسابوري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العرب، ابن منظور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 الصحاج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التعاريف، المناوي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r>
        <w:rPr>
          <w:rFonts w:ascii="Amiri" w:hAnsi="Amiri" w:eastAsia="Amiri" w:cs="Amiri"/>
          <w:color w:val="111111"/>
          <w:sz w:val="28"/>
          <w:sz w:val="28"/>
          <w:szCs w:val="28"/>
          <w:rtl w:val="true"/>
          <w:lang w:bidi="ar-SA"/>
        </w:rPr>
        <w:t>، وينظر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التعريفات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 المتقي الهندي</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902</w:t>
      </w:r>
      <w:r>
        <w:rPr>
          <w:rFonts w:ascii="IRNazanin" w:hAnsi="IRNazanin" w:eastAsia="IRNazanin"/>
          <w:color w:val="111111"/>
          <w:sz w:val="28"/>
          <w:sz w:val="28"/>
          <w:szCs w:val="28"/>
          <w:rtl w:val="true"/>
          <w:lang w:bidi="fa-IR"/>
        </w:rPr>
        <w:t>، وينظر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الهواتف، ابن أبي الدنيا</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العلامة المجلسي</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تاریخ ولادته وحليته وشمائله صلوات الله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الكنى والألقاب،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الكنى والألقاب،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وينظر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العهد الدولي للامام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الأشتر، باقر شريف القرشي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وينظر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الامام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فليح سوادي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ومابعدها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مدينة مبنية على شفير البحر ينتهي بحر القلزم، ثم ينعطف إلى ناحية بلاد البجة، وليس بها زرع ولا شجر ولا ماء، وإنما يحمل إليها من ماء آبار بعيدة منها، وهي تامة العمارة وبها فرصة مصر والشام ومنها تحمل حمولات مصر، والشام، إلى الحجاز، واليمن، ثم ينتهي على شط البحر نحو الحجاز فلا تكون بها قرية، ولا مدينة سوى مواضع بها ناس مقيمون على صيد السمك وشيء من النخيل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العهد الدولي للامام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الأشتر، باقر شریف </w:t>
      </w:r>
    </w:p>
    <w:p>
      <w:pPr>
        <w:pStyle w:val="BookText"/>
        <w:rPr/>
      </w:pPr>
      <w:r>
        <w:rPr>
          <w:rFonts w:ascii="Amiri" w:hAnsi="Amiri" w:eastAsia="Amiri" w:cs="Amiri"/>
          <w:color w:val="111111"/>
          <w:sz w:val="28"/>
          <w:sz w:val="28"/>
          <w:szCs w:val="28"/>
          <w:rtl w:val="true"/>
          <w:lang w:bidi="ar-SA"/>
        </w:rPr>
        <w:t>القرشي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الامام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فليح سوادي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ومابعدها، وقد اختلفت الروايات في تاريخ وفاته بين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أعيان الشيعة، محسن الأمين،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الأمين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البلاغة، ابن ابی الحدید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الخطابة، ارسطو طاليس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اخلاقيات العدالة في عهد أمير المؤمنين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للأشتر النخعي، هاشم حسين ناصر المحنك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اسلوب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التصريح باسمه والكناية عنه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الفحام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ابن ابي الحديد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ابن ابي الحديد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ابن ابي الحديد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البلاغة، ابن ابی الحدید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البلاغة، ابن ابی الحدید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البلاغة، ابن ابی الحدید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ابن ابي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البلاغة، ابن ابی الحدید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البلاغة، ابن ابی الحدید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ابن ابي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 ابن ابی الحدید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البلاغة، ابن ابی الحدید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البلاغة، ابن ابی الحدید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خزانة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حجة الحموي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ابن أبي الحديد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شذا العرف في فن الصرف، أحمد الحملاوي،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شاكر،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مؤسسة التاريخ العربي، بيروت، لبنان، </w:t>
      </w:r>
      <w:r>
        <w:rPr>
          <w:rFonts w:eastAsia="Amiri" w:cs="Amiri" w:ascii="Amiri" w:hAnsi="Amiri"/>
          <w:color w:val="111111"/>
          <w:sz w:val="28"/>
          <w:szCs w:val="28"/>
          <w:lang w:bidi="ar-SA"/>
        </w:rPr>
        <w:t>1925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العرب، ابن منظور،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أمين محمد عبد الوهاب وآخرون، دار صادر،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تاج العروس، الزبيدي،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الغرباوي،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مطبعة الكويت،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لأحكام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عبد المحسن التركي، مؤسسة الرسالة،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أبي السعود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أرشاد العقل السليم إلى مزايا القرآن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أحياء التراث العربي،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التداولية في كتاب دلائل الاعجاز العبد القاهر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ماجستير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ثقباني حامدة، التداولية والبلاغة العربية،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باديس لهويمل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التداولية عند العلماء العرب، مسعود صحراوي، التداولية وتحليل الخطاب،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جميل حمداوي، التداولية والبلاغة العربية،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بادیس باديس لهويمل، وغيرها من المؤلفات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آفاق جديدة في الأدب اللغوي المعاصر، محمود أحمد نحلة، دار المعرفة الجديدة، مصر،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التداولية عند العلماء العرب، مسعود صحراوي،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الطليعة، بیروت،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الأفعال الكلامية في البلاغة العربية،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ملاوي صلاح الدين، بسكرة، الجزائر،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وينظر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الأفعال الكلامية بين التراث العربي والمناهج الحديثة دراسة تداولية، محمد مدور، 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سلطة الفعل الكلامي من خلال رسائل الامام علي بن أبي طالب،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دراجي صافية، جامعة بجاية، الملتقى الدولي الخامس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السيمياء والنص الأدبي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الأفعال الكلامية في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تداولية، محمد مدور، كلية الاداب واللغات، اشراف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جودي مرداسي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سلطة الفعل الكلامي من خلال رسائل الامام علي بن أبي طالب،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دراجي صافية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كذا ورد في النص والصحيح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الوقت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سلطة الفعل الكلامي من خلال رسائل الامام علي بن أبي طالب،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دراجي صافية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الأفعال الكلامية بين التراث العربي والمناهج الحديثة دراسة تداولية محمد مدور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السياق والنص الشعري، علي آيت أوشان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وينظر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سلطة الفعل الكلامي،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دراجي صافية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التحرير والتنوير، ابن عاشور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1786</w:t>
      </w:r>
      <w:r>
        <w:rPr>
          <w:rFonts w:ascii="IRNazanin" w:hAnsi="IRNazanin" w:eastAsia="IRNazanin"/>
          <w:color w:val="111111"/>
          <w:sz w:val="28"/>
          <w:sz w:val="28"/>
          <w:szCs w:val="28"/>
          <w:rtl w:val="true"/>
          <w:lang w:bidi="fa-IR"/>
        </w:rPr>
        <w:t>، أحكام القرآن، الجصاص،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صادق قمحاوي</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مفردات القرآن، الأصفهاني،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عدنان صفوان الداودي</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النابغة الذبياني،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أبو الفضل 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الكشاف، الزمخشري،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المهدي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العهد الدولي للامام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لمالك الأشتر، باقر شریف القرشي</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البلاغة، ابن ابی الحدید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الحجاج في النص القرآني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الأنبياء أنموذجاً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الدروني</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وينظر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بلاغة الاقناع قراءة حجاجية في خطب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رائد حاکم الكعبي</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الاصول، ابن السراج،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 السائر، ابن الأثير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خزانة الأدب، ابن حجة الحموي</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320</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ابن ابي الحديد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أسرار العربية، أبو البركات الأنباري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أسرار العربية، أبو البركات الأنباري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أسرار العربية، أبو البركات الأنباري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 الايضاح، القزويني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المصطلحات البلاغية وتطورها، محمد عبد المطلب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ابن عقیل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العهد الدولي للامام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الأشتر، باقر شريف القرشي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المقتضب، المبرد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الاصول، ابن السراج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ابن ابي الحديد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العهد الدولي للامام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الأشتر، باقر شريف القرشي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البلاغة، ابن ابی الحدید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البلاغة، ابن ابی الحدید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المزهر، السيوطي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العهد الدولي للامام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الأشتر، باقر شريف القرشي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البلاغة، ابن ابی الحدید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البلاغة، ابن ابی الحدید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العهد الدولي للإمام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الأشتر، باقر شريف القرشي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اخلاقيات العدالة في عهد أمير المؤمنين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للأشتر النخعي، هاشم حسين ناصر المحنك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البلاغة، ابن ابی الحدید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البلاغة، ابن ابی الحدید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العهد الدولي للامام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الأشتر، باقر شريف القرشي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شذا العرف في فن الصرف، الشيخ أحمد الحملاوي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نهج البلاغة، 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bookmarkStart w:id="383" w:name="pg16550_183548"/>
    </w:p>
    <w:p>
      <w:pPr>
        <w:pStyle w:val="Heading2"/>
        <w:numPr>
          <w:ilvl w:val="1"/>
          <w:numId w:val="1"/>
        </w:numPr>
        <w:rPr/>
      </w:pPr>
      <w:bookmarkStart w:id="384" w:name="__RefHeading___Toc10141508_1280447820"/>
      <w:bookmarkStart w:id="385" w:name="_Toc131"/>
      <w:bookmarkEnd w:id="383"/>
      <w:bookmarkEnd w:id="384"/>
      <w:r>
        <w:rPr>
          <w:rtl w:val="true"/>
        </w:rPr>
        <w:t xml:space="preserve">التقابل وسلطة المعنى دراسة في عهد الامام علي </w:t>
      </w:r>
      <w:r>
        <w:rPr>
          <w:rtl w:val="true"/>
        </w:rPr>
        <w:t>(</w:t>
      </w:r>
      <w:r>
        <w:rPr>
          <w:rtl w:val="true"/>
        </w:rPr>
        <w:t>عليه السلام</w:t>
      </w:r>
      <w:r>
        <w:rPr>
          <w:rtl w:val="true"/>
        </w:rPr>
        <w:t xml:space="preserve">) </w:t>
      </w:r>
      <w:r>
        <w:rPr>
          <w:rtl w:val="true"/>
        </w:rPr>
        <w:t>لمالك الاشتر</w:t>
      </w:r>
      <w:bookmarkEnd w:id="385"/>
    </w:p>
    <w:p>
      <w:pPr>
        <w:pStyle w:val="Heading3"/>
        <w:numPr>
          <w:ilvl w:val="2"/>
          <w:numId w:val="1"/>
        </w:numPr>
        <w:rPr/>
      </w:pPr>
      <w:bookmarkStart w:id="386" w:name="__RefHeading___Toc10141510_1280447820"/>
      <w:bookmarkStart w:id="387" w:name="_Toc132"/>
      <w:bookmarkEnd w:id="386"/>
      <w:r>
        <w:rPr>
          <w:rtl w:val="true"/>
        </w:rPr>
        <w:t>اشارة</w:t>
      </w:r>
      <w:bookmarkEnd w:id="387"/>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كاظم فاخر حاجم الخفاجي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ستار قاسم عبد الله جامعة ذي 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الآداب </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8" w:name="pg16550_183550"/>
      <w:bookmarkStart w:id="389" w:name="pg16550_183550"/>
      <w:bookmarkEnd w:id="389"/>
    </w:p>
    <w:p>
      <w:pPr>
        <w:pStyle w:val="Heading3"/>
        <w:numPr>
          <w:ilvl w:val="2"/>
          <w:numId w:val="1"/>
        </w:numPr>
        <w:rPr/>
      </w:pPr>
      <w:bookmarkStart w:id="390" w:name="pg16550_183550"/>
      <w:bookmarkStart w:id="391" w:name="__RefHeading___Toc10141512_1280447820"/>
      <w:bookmarkStart w:id="392" w:name="_Toc133"/>
      <w:bookmarkEnd w:id="390"/>
      <w:bookmarkEnd w:id="391"/>
      <w:r>
        <w:rPr>
          <w:rtl w:val="true"/>
        </w:rPr>
        <w:t>ملخص البحث</w:t>
      </w:r>
      <w:bookmarkEnd w:id="392"/>
    </w:p>
    <w:p>
      <w:pPr>
        <w:pStyle w:val="BookText"/>
        <w:rPr/>
      </w:pPr>
      <w:r>
        <w:rPr>
          <w:rFonts w:ascii="Amiri" w:hAnsi="Amiri" w:eastAsia="Amiri" w:cs="Amiri"/>
          <w:color w:val="111111"/>
          <w:sz w:val="28"/>
          <w:sz w:val="28"/>
          <w:szCs w:val="28"/>
          <w:rtl w:val="true"/>
          <w:lang w:bidi="ar-SA"/>
        </w:rPr>
        <w:t xml:space="preserve">نسعى في بحثنا هذا الى تبيان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 الإمام علي عليه السلام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فأستوى على ثلاثة محاور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تقابل الذوات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تقابل الصفات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تقابل الشواهد</w:t>
      </w:r>
    </w:p>
    <w:p>
      <w:pPr>
        <w:pStyle w:val="BookText"/>
        <w:rPr/>
      </w:pPr>
      <w:r>
        <w:rPr>
          <w:rFonts w:ascii="Amiri" w:hAnsi="Amiri" w:eastAsia="Amiri" w:cs="Amiri"/>
          <w:color w:val="111111"/>
          <w:sz w:val="28"/>
          <w:sz w:val="28"/>
          <w:szCs w:val="28"/>
          <w:rtl w:val="true"/>
          <w:lang w:bidi="ar-SA"/>
        </w:rPr>
        <w:t>ومن خلال تلك المحاور نوضح مستوى الاطراف المتخاطبة ومقاماتهم وردود افعالهم، سعيا الى بيان تماسك النص في الشكل العام والحياة التي بثها التقابل مما جعله يتعدى الزمان الذي كتب فيه</w:t>
      </w:r>
      <w:r>
        <w:rPr>
          <w:rFonts w:eastAsia="Amiri" w:cs="Amiri" w:ascii="Amiri" w:hAnsi="Amiri"/>
          <w:color w:val="111111"/>
          <w:sz w:val="28"/>
          <w:szCs w:val="28"/>
          <w:rtl w:val="true"/>
          <w:lang w:bidi="ar-SA"/>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حاول البحث قراءة الخطاب في عهد الامام علي عليه السلام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بأدوات وامكانيات تحليلية تستند على اس التقابل الاسلوبي، فالمعاني لا تصنع بأبعاد وعلامات متقابلة خارج نظرة المحسن البديعي للتقابل المعهود في معاجم اللغة فقط، وانما تقترح اليات لتوسيع مفهوم التقابل ليشمل التجاور والمحاذاة والتقريب بين المعاني عبر المواجهة بين الذوات والصفات والشواهد على مستوى التصورات والتعرف والادراك من اجل فهم النص وافهامه انطلاقا من بنيته وسياقاته التي تتساند فيما بينها اثناء القراءة والتلقي، وبذلك نكون قد قدمنا فهما مغايرا لقراءة اي خطاب خارج ما هو متعارف في فهم وتحليل النصوص، وهذا يدعونا لإعادة النظر في العديد من النصوص خارج الادوات التقليدية المتبعة</w:t>
      </w:r>
      <w:r>
        <w:rPr>
          <w:rFonts w:eastAsia="IRNazanin" w:cs="IRNazanin"/>
          <w:color w:val="111111"/>
          <w:sz w:val="28"/>
          <w:szCs w:val="28"/>
          <w:rtl w:val="true"/>
          <w:lang w:bidi="fa-IR"/>
        </w:rPr>
        <w:t xml:space="preserve">. </w:t>
      </w:r>
      <w:bookmarkStart w:id="393" w:name="pg16550_183551"/>
    </w:p>
    <w:p>
      <w:pPr>
        <w:pStyle w:val="Heading3"/>
        <w:numPr>
          <w:ilvl w:val="2"/>
          <w:numId w:val="1"/>
        </w:numPr>
        <w:rPr/>
      </w:pPr>
      <w:bookmarkStart w:id="394" w:name="__RefHeading___Toc10141514_1280447820"/>
      <w:bookmarkStart w:id="395" w:name="_Toc134"/>
      <w:bookmarkEnd w:id="393"/>
      <w:bookmarkEnd w:id="394"/>
      <w:r>
        <w:rPr>
          <w:rtl w:val="true"/>
        </w:rPr>
        <w:t>مدخل</w:t>
      </w:r>
      <w:bookmarkEnd w:id="395"/>
    </w:p>
    <w:p>
      <w:pPr>
        <w:pStyle w:val="BookText"/>
        <w:rPr/>
      </w:pPr>
      <w:r>
        <w:rPr>
          <w:rFonts w:ascii="Amiri" w:hAnsi="Amiri" w:eastAsia="Amiri" w:cs="Amiri"/>
          <w:color w:val="111111"/>
          <w:sz w:val="28"/>
          <w:sz w:val="28"/>
          <w:szCs w:val="28"/>
          <w:rtl w:val="true"/>
          <w:lang w:bidi="ar-SA"/>
        </w:rPr>
        <w:t>التقابل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التقابل والمقابلة في اللغة المواجهة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زيد الانصاري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فلانا قبلا ومقابلة وقبلا وقبليا وقبيلا وكله واحد وهو المواجهة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معاني التقابل والمقابلة بين الناس في اللغة أن يقبل بعضهم على بعض اما بالذات واما بالعناية والتوافر والمودة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مُتَّكِئِينَ عَلَيْهَا مُتَقَابِلِينَ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إِخْوَانًا عَلَى سُرُرٍ مُتَقَابِلِينَ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والمقابل في اللغة ضد المدابر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مقابل ومدابر اذا كان كريم الطرفين من أبيه وأمه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والمقابلة والتقابل واحد وهو قبالك وقبلتك اي اتجاهك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ويعني التقابل في اللغة فيما يعني التعادل اذ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عادله وقابله وحاذاه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فالتقابل المكاني او المواقفي هو الاصل المعنوي للتقابل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الضد كل شيء ضاد شيئا ليغلبه، والسواد ضد البياض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والموت ضد الحياة وضد الشيء خلافه، يقال ضادني فلان اذا خالفك، فأردت طولا وأراد قصرا وأرادت ظلمه وأراد نورا فهو ضدك وضديك 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خالفك فأردت وجها تذهب فيه ونازعك في ضده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والتضاد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يجمع بين المتضادين مع مراعات التقابل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والمتضادان عند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اللذان ينتفي أحدهما عند وجود صاحبه اذا كان وجود هذا على النحو الذي يوجد عليه ذلك كالسواد والبياض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 العودة الى المصطلحات البلاغية القديمة نرى هناك تداخلات في الكثير منهما كما هو الحال في التضاد والخلاف يكشف لنا ذلك أبو الطيب اللغوي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كل ما خالف الشيء ضدا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فالاختلاف أعم من التضاد أذا كان كل متضادين مختلفين وليس كل مختلفين ضدين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من المصطلحات المرادفة للتضاد المطابقة ويسمى التطابق او الطباق ومر هذا المصطلح بتحولات كثيره حتى استقر عند العسكري بالجمع </w:t>
      </w:r>
      <w:bookmarkStart w:id="396" w:name="pg16550_183552"/>
    </w:p>
    <w:p>
      <w:pPr>
        <w:pStyle w:val="BookText"/>
        <w:rPr/>
      </w:pPr>
      <w:bookmarkEnd w:id="396"/>
      <w:r>
        <w:rPr>
          <w:rFonts w:ascii="Amiri" w:hAnsi="Amiri" w:eastAsia="Amiri" w:cs="Amiri"/>
          <w:color w:val="111111"/>
          <w:sz w:val="28"/>
          <w:sz w:val="28"/>
          <w:szCs w:val="28"/>
          <w:rtl w:val="true"/>
          <w:lang w:bidi="ar-SA"/>
        </w:rPr>
        <w:t>بين الشيء وضده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مصطلح اخر يدل على الضدية، وهو الاضداد وكادت مباحثه ان تقتصر على كتب اللغة وحدها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نظر اللغويون القدامى الى كلمات الاضداد على انها تمثل مظهرا من مظاهر الاشتراك اللفظي ودليلا على سعة لغة العرب وضرفها، اذ ان الكلمة نفسها تحمل معنيين متضادين، لكن هذين المعنيين لا يردان في الجملة متقابلين وانما متواترين او متعاقبين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3"/>
        <w:numPr>
          <w:ilvl w:val="2"/>
          <w:numId w:val="1"/>
        </w:numPr>
        <w:rPr/>
      </w:pPr>
      <w:bookmarkStart w:id="397" w:name="__RefHeading___Toc10141516_1280447820"/>
      <w:bookmarkStart w:id="398" w:name="_Toc135"/>
      <w:bookmarkEnd w:id="397"/>
      <w:r>
        <w:rPr>
          <w:rtl w:val="true"/>
        </w:rPr>
        <w:t>التقابل اصطلاحا</w:t>
      </w:r>
      <w:bookmarkEnd w:id="398"/>
    </w:p>
    <w:p>
      <w:pPr>
        <w:pStyle w:val="BookText"/>
        <w:rPr/>
      </w:pPr>
      <w:r>
        <w:rPr>
          <w:rFonts w:ascii="Amiri" w:hAnsi="Amiri" w:eastAsia="Amiri" w:cs="Amiri"/>
          <w:color w:val="111111"/>
          <w:sz w:val="28"/>
          <w:sz w:val="28"/>
          <w:szCs w:val="28"/>
          <w:rtl w:val="true"/>
          <w:lang w:bidi="ar-SA"/>
        </w:rPr>
        <w:t>بالعودة للبلاغين القدامى نلاحظ تعدد التعاريف للموضوع نفسه كل منهم يقدم فهما خاصا وان لم يبتعد كثيرا عن غيره لكنه اما ان يضيف او يحذف او يشعب الموضوع ويدخل فيه تفرعات كثيره لكنهم مجمعون على وضع العديد من الفنون البلاغية تحت عنوان المحسنات اللفظية ولم يتطرقوا اليها على انها وسيلة في ايصال الخطاب كما ينظر اليها في الأسلوبية الحديثة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کما ان الباحث في التراث النقدي والبلاغي لا يستطيع اغفال الالتفاتات الذكية التي رصدت التضاد وبينت ابعاده العميقة بوصفه وسيلة من وسائل التعبير والايحاء في اللغة وطريقة من طرق العرب في كلامها، على نحو ما نجده عند عبد القاهر الجرجاني، اذ ربط التضاد بالصورة ومزجه بالاستعارة مزجا كاد ان يعده جزءا منها فهو 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الاشياء تزداد بيانا بالأضداد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يرد التقابل أسلوبا بديعيا مستقلا ضمن التقسيمات البلاغية، وإنما أشير إليه بوصفه أحد أنواع المواجهة بين الأشياء، والمخالفة المعنوية التي تطرأ على اللفظ بإزاء اللفظ الآخر داخل السياق النصي الذي جمعهما، وقد تجلت هذه الإشارات في مبحث التكافؤ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يصف الشاعر شيئا أو يذمه، ويتكلم فيه أي معنى كان، فيأتي بمعنيين متكافئين، بحسب قول قدامه بن جعفر، وقد أشار إلى معنى التكافؤ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أريد بقولي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متكافئين </w:t>
      </w:r>
    </w:p>
    <w:p>
      <w:pPr>
        <w:pStyle w:val="BookText"/>
        <w:rPr/>
      </w:pPr>
      <w:r>
        <w:rPr>
          <w:rFonts w:ascii="Amiri" w:hAnsi="Amiri" w:eastAsia="Amiri" w:cs="Amiri"/>
          <w:color w:val="111111"/>
          <w:sz w:val="28"/>
          <w:sz w:val="28"/>
          <w:szCs w:val="28"/>
          <w:rtl w:val="true"/>
          <w:lang w:bidi="ar-SA"/>
        </w:rPr>
        <w:t>في هذا الموضع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متقابلين، إما من جهة المصادرة، أو السلب والإيجاب أو غيرهما من أقسام التقابل، مثل قول أبي الشعب العبسي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حُلُو الشمائلِ وهوَ مرٌّ باسلٌ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يحمي الذمارَ صبيحة اَلأرهانِ</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 وحلو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تكافؤ</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ویری احد الباحثين المعاصرين في الثنائيات الضدية في المنظور النقدي الحديث، ان هناك ثلاث اتجاهات نقدية تدور حول مفهوم التضاد على المستوى البلاغي النقدي، وهي اولهما يدور في الغالب في فلك القديم ويحلق في سماء فكره ويردد العبارات والشواهد نفسها اذ سيطرت فكرة المحسن البديعي والتنميق على بحوث اصحاب هذا الاتجاه اثناء تناولهم للطباق والتضاد واستعان كثيرا منهم بنصوص القدماء، واعادة ملاحظاتهم واستنتاجاتهم دون تعليق او تجديد يلفت الانتباه، او يثير القضية في المنظور الدلالي او السياقي في النص اذ ان اصحاب هذا الاتجاه قلما تأثروا بموجة الحداثة وما رافقها من مناهج اسلوبية</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اصحاب الاتجاه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مخالف في التناول لأصحاب الاتجاه الاول فقد اهتم المعنيون بهذا المعنى بفنون البديع ولاسيما الطباق او التضاد خارج مفهوم التحسين، بل ان بعضهم رفض تسميتها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بالمحسنات واصحاب هذا الاتجاه تتبعوا التضاد وآلياته على انه عنصر بنائي في النص وليس شيئا عارضا او دخيلا عليه وانا هو جزء منه فقد سلطوا الضوء عليه من حيث الوظيفة والاستعمال بطريقه تتسم بالعمق والحيوية وتجمع بين الاصالة والتجديد واخيرا اصحاب الاتجاه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من استفاد من المناهج النقدية الحديثة عموما ومن المناهج البنيوية وامتداداتها التطبيقية في توظيف الثنائيات الضدية على وجه الخصوص حتى طغت على ابحاثهم</w:t>
      </w:r>
      <w:r>
        <w:rPr>
          <w:rFonts w:eastAsia="Amiri" w:cs="Amiri" w:ascii="Amiri" w:hAnsi="Amiri"/>
          <w:color w:val="111111"/>
          <w:sz w:val="28"/>
          <w:szCs w:val="28"/>
          <w:rtl w:val="true"/>
          <w:lang w:bidi="ar-SA"/>
        </w:rPr>
        <w:t xml:space="preserve">. </w:t>
      </w:r>
      <w:bookmarkStart w:id="399" w:name="pg16550_183554"/>
    </w:p>
    <w:p>
      <w:pPr>
        <w:pStyle w:val="Heading3"/>
        <w:numPr>
          <w:ilvl w:val="2"/>
          <w:numId w:val="1"/>
        </w:numPr>
        <w:rPr/>
      </w:pPr>
      <w:bookmarkStart w:id="400" w:name="__RefHeading___Toc10141518_1280447820"/>
      <w:bookmarkStart w:id="401" w:name="_Toc136"/>
      <w:bookmarkEnd w:id="399"/>
      <w:bookmarkEnd w:id="400"/>
      <w:r>
        <w:rPr>
          <w:rtl w:val="true"/>
        </w:rPr>
        <w:t>المبحث الاول</w:t>
      </w:r>
      <w:r>
        <w:rPr>
          <w:rtl w:val="true"/>
        </w:rPr>
        <w:t xml:space="preserve">: </w:t>
      </w:r>
      <w:r>
        <w:rPr>
          <w:rtl w:val="true"/>
        </w:rPr>
        <w:t>تقابل الذوات</w:t>
      </w:r>
      <w:bookmarkEnd w:id="401"/>
    </w:p>
    <w:p>
      <w:pPr>
        <w:pStyle w:val="BookText"/>
        <w:rPr/>
      </w:pPr>
      <w:r>
        <w:rPr>
          <w:rFonts w:ascii="IRNazanin" w:hAnsi="IRNazanin" w:eastAsia="IRNazanin"/>
          <w:color w:val="111111"/>
          <w:sz w:val="28"/>
          <w:sz w:val="28"/>
          <w:szCs w:val="28"/>
          <w:rtl w:val="true"/>
          <w:lang w:bidi="fa-IR"/>
        </w:rPr>
        <w:t xml:space="preserve">نسعى هنا الى تبيان التقابل في عهد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لعامله مالك الاشتر على مستوى الاطراف المتخاطبة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ومقامات المتخاطبين وردود افعالهم، وذلك لبيان تماسك النص في الشكل العام والحياة التي بثها التقابل فيه مما جعله يتعدى الزمان الذي كتب فيه، کما وان الباحث في التقابل في المنظور النقدي الحديث يقف على مالم يقف عليه من سبقه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يبدأ تقابل الذوات في النص من نقطة الشروع الاولى حينما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امر به عبد الله علي امير المؤمنين مالك الاشتر في عهده اليه حين ولاّه مصر جباية خراجها وجهاد عدوها واستصلاح اهلها وعمارة بلادها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يتجلى تقابل الذوات في عتبة النص ومطلعه بين المرسل والمرسل اليه والامر بينهما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نلحظ تبلور مكانة الذاتين من خلال الامر الذي يصدر من الاعلى الى الادنى، ومن خلال تتبع صيغ الامر سوف نتعرف على ما كان عليه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تقواه ومكانته في الزهد وايثار طاعه في حدود الله سبحانه وتعالى وان لم يكن ذلك في النص بشكل صريح، ولكن نلمس ذلك من جملة وصاياه عليه السلام لمالك الاشتر التي كشفها السياق لنا وهو ما يسمى بالبلاغة العربية القديمة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الاكتفاء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يحذف بعض الكلام لدلالة الباقي على الذاهب</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ظرب من الايجاز البليغ، بعد ذلك تأتي تفرعات الذوات على مستوى عال من الاتقان فقد اضافت قوة حجاجية إقناعية في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قابل بين مالك الاشتر والرعية والولاة السابقين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اعلم يا مالك، اني قد وجهتك الى بلاد قد جرت عليها دول قبلك من عدل </w:t>
      </w:r>
    </w:p>
    <w:p>
      <w:pPr>
        <w:pStyle w:val="BookText"/>
        <w:rPr/>
      </w:pPr>
      <w:r>
        <w:rPr>
          <w:rFonts w:ascii="Amiri" w:hAnsi="Amiri" w:eastAsia="Amiri" w:cs="Amiri"/>
          <w:color w:val="111111"/>
          <w:sz w:val="28"/>
          <w:sz w:val="28"/>
          <w:szCs w:val="28"/>
          <w:rtl w:val="true"/>
          <w:lang w:bidi="ar-SA"/>
        </w:rPr>
        <w:t>وجور وان الناس ينظرون من امورك في مثل ماكنت تنظر فيه من امور الولاة قبلك، ويقولون فيك ماكنت تقول فيهم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هذا النص يعكس التقابل بين الامام ومالك من جهة وبين الامام والولاة الآخرين من جهة ثانية وبين مالك والرعية من جهة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التقابل يأتي بقصد ولغرض عام في تدبير الامور على ما يرام فا الامام كان يعي ما لذي المواجه من قوه واثر في الاقناع عند ابرازها بهذا النسق التعبيري الذي جعل مالك الاشتر وهو الوالي مقام الناس عندما عاد بذاكرته للولاة السابقين وكيف كان ينتظر منهم الاحسان مثل ما الناس تنتظر منه ذلك، وكل ذلك من خلال التقابل وبلاغة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التجليات التقابلية في انتاج النصوص والرسائل والمخاطبات اليومية فهي كثيرة، وقوية الحضور وحسبنا التأمل والتدبر فيما نقول، وما يقال لنا لنقف على حقيقة هذا الامر كثير ما يكون التفكير التقابلي سببا في احداث بلاغة القول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هنا تأتي اهمية التقابل من خلال ترك فسحة تصورية للمتلقي في فهم النص وكشف مكنوناته اذ لم يعد يعرف التقابل بالمواجهة فقط وانما بالإشارة والتلميح والتماثل والتقارب وما الى ذلك من خلال التقابلات المتعددة وبطرق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فمنشأ التقابل في صناعة النص هو تطالب المعاني واستدعائها في الذهن بغية التكامل فالمعنى يكمل غيره توسيعا او تفريعا او تأكيدا او تقسیما، او غير ذلك من العلاقات الحادثة بين المعاني في ذهن منشئها سواء اكان هذا التطالب او التداعي بين المعاني الاول اي بين المعنى الاساس قابل للتفريع</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التطالب للمعاني وجدناه في النص، ثم 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يكرر في عرض المقابلات ما بين الذوات كما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انصف الله وانصف الناس من نفسك ومن خاصة اهلك ومن لك فيه هوى من رعيتك فأنك الا تفعل تظلم، ومن ظلم عباد الله كان الله خصمه دون عباده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الملاحظ ان تقابل الذوات يستمر في النص حتى يأخذ مساحه واسعة منه وهذا الاستمرار لم يأت من فراغ او لمجرد التعبير وإنما لفائدة كان يقصدها المتكلم، كما وان التكرار في الكلام ارجعه البلاغيون الى اغراض عدة وهو احد علامات الجمال البارزة وهو مصدر دال على المبالغة في المعنى العام، يعني الاعادة يأتي لتأكيد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سيعلمون ثم كلا سيعلمون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بلاغة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ونبعه الفياض كان واضحا في جميع نصوصه التي وردتنا عنه، وانه لم يتخذ وتيره واحده في عرض التقابلات بل نوع في ذلك وبطرق عدة الخطاب مال الى الذكر الصريح في التقابل بين الذوات و الى التلميح والاشارة في احيان اخرى وهنا يصرح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يكون المحسن والمسيء عندك بمنزلة سواء فأن في ذلك تزهيدا لأهل الاحسان في الاحسان وتدريبا لأهل الاساءة على الاساءة والزم كل منهم ما الزم نفسة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ذكر الطرفين في الخطاب وعدم ترك مجال للتأويل والتحليل في حال اخفاء المقابل الاخر وذلك لأهمية الطرفين عند القائل الذي عبر عن هذه الأهمية بالذكر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لمسنا ان التقابل الخفي 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النواة المؤسسة لتصورات النص وفحوى مكنونه، بعد اخراجه من مفهوم البلاغة المعيارية القديمة المرتبط بالطباق والتضاد على مستوى المفردة، الى مفهوم الاسلوبية الحديث، وتوسيع مجال الانشغال في دلالته على التواجه والتفاعل عن طريق عرض الاشياء والافكار على ما يقابلها او يماثلها او يضادها او يجاريها او ينميها او يشرحها او يكشف عللها واسبابها، وفق علامات متباينة بين العناصر والمستويات المتقابلة بوصف النص كون لغوي متقابل يعكس الخطابات الذهنية المتقابلة للمعنى عند منتجة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فالتقابل أس من أسس تماسك النص وآلية ناجعة لتحليل الخطاب تسمح بتحفيز </w:t>
      </w:r>
    </w:p>
    <w:p>
      <w:pPr>
        <w:pStyle w:val="BookText"/>
        <w:rPr/>
      </w:pPr>
      <w:r>
        <w:rPr>
          <w:rFonts w:ascii="Amiri" w:hAnsi="Amiri" w:eastAsia="Amiri" w:cs="Amiri"/>
          <w:color w:val="111111"/>
          <w:sz w:val="28"/>
          <w:sz w:val="28"/>
          <w:szCs w:val="28"/>
          <w:rtl w:val="true"/>
          <w:lang w:bidi="ar-SA"/>
        </w:rPr>
        <w:t>الفكر البشري في الفهم والتفهيم والتبليغ والتأويل، فيكون النص بذلك قادرا على التأثير والاقناع وهو يتجه بموضوعاته الانسانية النبيلة، وافكاره الرفيعة، بأسلوب ادبي جميل الى المتلقي الذي يستقبله من حيث هو بناء من العلاقات اللسانية التداولية الجامعة للقضايا وحاملاتها من الالفاظ والجمل والفقرات والمقاطع والنصوص الموازية واشتقاقاتها والتراكيب البلاغية السياقية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تنقض سنة صالحة عمل بها صدور هذه الامة واجتمعت بها الالفة وصلحت عليها الرعية، ولا تحدثن سنة تضر بشيء من ماضي تلك السنن فيكون الاجر لمن سنها والوزر عليك بما نقضت منها</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رسم له طريق عبر بیان عمل الصالحين وسنتهم وما كان لهم من اعمال البر وما بين عمله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ما يسير عليه من اتباع اعمالهم او مخالفتها وما يتحقق عليه من اثر من جراء ذلك، كانت هذه المواجهة في التعبير بارزة في اظهار ذلك التحذير من المخالفة والنهي عن احداث اي تغير في سنن الصالحين وهذا مرده الى قول الحديث الشريف الوارد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سن في الاسلام سنة حسنة كان له اجرها واجر من عمل بها الى القيامة ومن سن في الاسلام سنة سيئة كان عليه وزرها ووزر من عمل بها الى يوم يوم القيامة</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يهتم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بالسلوك الواجب اتباعه بين الأطراف المتقابلة فكان على من الوالي كما مر علينا ان يتبع سنة الصالحين وابتعاده عن هوى النفس وما شاكل ذلك الغرائز الانسانية المتعددة عبر مقابلتها بما يناسبها من الحالات والمعاني في التعبير المباشر او الاشارة والتلميح فالأشياء عند الجرجاني تزداد بيانا بالأضداد، كل تلك المقابلات اخرجت لنا نصا بهذه الروعة مفعما بالدلالة والعمق والارشاد، قلما نجد نظيرا له في النصوص التراثية المماثلة، كما وان تحليل النص بهذا الشكل هو لكشف البنيات الدلالية </w:t>
      </w:r>
    </w:p>
    <w:p>
      <w:pPr>
        <w:pStyle w:val="BookText"/>
        <w:rPr/>
      </w:pPr>
      <w:r>
        <w:rPr>
          <w:rFonts w:ascii="Amiri" w:hAnsi="Amiri" w:eastAsia="Amiri" w:cs="Amiri"/>
          <w:color w:val="111111"/>
          <w:sz w:val="28"/>
          <w:sz w:val="28"/>
          <w:szCs w:val="28"/>
          <w:rtl w:val="true"/>
          <w:lang w:bidi="ar-SA"/>
        </w:rPr>
        <w:t xml:space="preserve">المتقابلة التي يتأسس عليها خطاب النص في اثناء صياغته اي ادراك الاشياء بمقابلاتها، وليس القصد بالتقابل دوما التضاد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الامر الذي اشرنا اليه في بداية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التماثل والتناظر والتشابه الى اخره، وحضور ذوات متعددة في ذهن الكاتب جعلته يضع لكل ذات مقابل لا على أساس التضاد وانا على اساس البيان والارشاد والدلالة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في الرعية على أساس بيان الذوات وما يصلح لكل قسم من هذه الرعية وبيان حقوقه وواجباته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وأعلم ان الرعية طبقات، لا يصلح بعضها الا ببعض ولا غنى ببعضها عن بعض، فمنها جنود الله، ومنها كتاب العامة والخاصة، ومنها قضاة العدل، ومنها عمال الانصاف والرفض، ومنها اهل الجزية والخراج من اهل الذمة ومسلمة الناس، ومنها التجار واهل الصناعات، ومنها الطبقة السفلى من ذوي الحاجة والمسكنة وكلا قد سمى الله سهمه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 فصل الذوات على هذا الاساس من التخصص اعطى لكل ذات قبالها من عمل على اساس ما تأخذه من وظيفة في المجتمع وما يترتب عليها من اثار فكانت المقابلة ما بين الوظيفة العائدة على الذات وما بين التعامل الذي يجب معها من قبل الوالي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 المقابلة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فالتقابل هو احد مفردات علم البلاغة الذي يشمل عدة مفردات دارت حولها قضايا هذا العلم، كما وان تعريف البلاغة هي قدرة المتكلم على ايصال مقصده الى المستمع على وفق ما يتطلب المقام، ومن زاوية نظر تأويلية التقابل تقوم بتوسيع ما ينطبق على البلاغة الانتاجية ليشمل التأويلية البليغة، القادرة على بلوغ التفهيم، ابلاغ مقاصد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التأويلية الى القراءة بأعلى درجات الايضاح والدقة والتماسك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 الاطلاع على القراءات النقدية الحديثة وخصوصا نظرية القراءة والتلقي التي صدح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اعطى من قيمة عالية في النص للقارئ حيث ترك له مجالات واسعة في المداخلة وفهم النص من خلال ما يضيفه هذا القارئ للنص من مخزون ثقافته وهي </w:t>
      </w:r>
    </w:p>
    <w:p>
      <w:pPr>
        <w:pStyle w:val="BookText"/>
        <w:rPr/>
      </w:pPr>
      <w:r>
        <w:rPr>
          <w:rFonts w:ascii="Amiri" w:hAnsi="Amiri" w:eastAsia="Amiri" w:cs="Amiri"/>
          <w:color w:val="111111"/>
          <w:sz w:val="28"/>
          <w:sz w:val="28"/>
          <w:szCs w:val="28"/>
          <w:rtl w:val="true"/>
          <w:lang w:bidi="ar-SA"/>
        </w:rPr>
        <w:t xml:space="preserve">تناص لثقافات الاخرين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ذوات الاخرين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ظل فهم التقابل خارج فكرة المحسن البديعي وايانا بنظرية القراءة والتلقي والمساحة التي اعطتها للقارئ في فهم النص يمكن من خلال ذلك التعبير عن التقابل بمختلف انواعه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الخفي 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بروح النص من خلال ما يضيفه من تماسك للنص وجمالية في استرسال معانيه وأفكاره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ختام 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تقابل الذوات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نقف على ما تحدث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القضاة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أختر للحكم بين الناس افضل رعيتك في نفسك، ممن لا تضيق به الامور، ولا تمحقه الخصوم، ولا يتمادى في الزلة ولا يحصر من الفيء الى الحق اذا عرفه، ولا تشرف نفسه على طمع، ولا يكتفي بأدنى فهم دون أقصاه، وأوقفهم في الشبهات، واخذهم بالحجج، واقلهم تبرما بمراجعة الخصم، واصبرهم على تكشف الامور، واصر مهم عند اتضاح الحكم، ممن لا يزدهيه اطراء، ولا يستميله اغراء، واولئك قليل، ثم اكثر تعاهد قضائه، وافسح له في البذل ما يزيل علته، وتقل مع حاجته الى الناس واعطه من المنزلة لديك، مالا يطمع فيه غيره من خاصتك، ليأمن بذلك اغتيال الرجال له عندك فانظر في ذلك نظرا بليغا، فان هذا الدين قد كان اسيرا في ايدي الاشرار، يعمل فيه بالهوى، وتطلب به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هذا التفصيل الدقيق لأحوال القضاة وكيفية اختيارهم والذي ميزهم بالعديد من المميزات والمؤهلات التي يحملونها عن غيرهم، ثم أشار للمعاملة الخاصة معهم لان في ذلك امانا لهم ورفع حاجتهم للناس حتى يظهر ذلك على عملهم الذي هو اساس قيام عمله وحكومته وهو العدل</w:t>
      </w:r>
      <w:r>
        <w:rPr>
          <w:rFonts w:eastAsia="Amiri" w:cs="Amiri" w:ascii="Amiri" w:hAnsi="Amiri"/>
          <w:color w:val="111111"/>
          <w:sz w:val="28"/>
          <w:szCs w:val="28"/>
          <w:rtl w:val="true"/>
          <w:lang w:bidi="ar-SA"/>
        </w:rPr>
        <w:t xml:space="preserve">. </w:t>
      </w:r>
      <w:bookmarkStart w:id="402" w:name="pg16550_183560"/>
    </w:p>
    <w:p>
      <w:pPr>
        <w:pStyle w:val="BookText"/>
        <w:rPr/>
      </w:pPr>
      <w:bookmarkEnd w:id="402"/>
      <w:r>
        <w:rPr>
          <w:rFonts w:ascii="Amiri" w:hAnsi="Amiri" w:eastAsia="Amiri" w:cs="Amiri"/>
          <w:color w:val="111111"/>
          <w:sz w:val="28"/>
          <w:sz w:val="28"/>
          <w:szCs w:val="28"/>
          <w:rtl w:val="true"/>
          <w:lang w:bidi="ar-SA"/>
        </w:rPr>
        <w:t>في المشهد النقدي العربي اليوم غالبا ما تأخذ متابعة الاعمال الدارسة والشارحة لنصوص الادب، خط المقابل المهادن، والحليف المناصر للنص، فلا يعدو ان يكون دورها محصورا في التفسير او التأويل او المقاربة من جانب من الجوانب اعتمادا على لغة واصفة تستند الى مرجعية من المرجعيات النظرية او المنهجية وهو ما نجده عادة في الدراسات الاكاديمية التي انجزت على شكل بحوث جامعية، ثم نشرت بعد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الاتجاه يعتمد على التجريب المنهجي، المرتبط بالسياق الذي انجز فيه، وهو يقوم على التطبيق المطلق للمنهج المعتمد في المقاربة ويدفع الى السير في اتجاه واحد دون النظر الى الاتجاهات الاخرى الممكنة ونادرا ما نجد دراسة نقدية هادئة تقارب مستويات العمل وتخلق معه حوارا حقيقيا عبر جهاز منهجي متسق يخرج بنتائج هامه، مدعومة بتبريرات كافية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3"/>
        <w:numPr>
          <w:ilvl w:val="2"/>
          <w:numId w:val="1"/>
        </w:numPr>
        <w:rPr/>
      </w:pPr>
      <w:bookmarkStart w:id="403" w:name="__RefHeading___Toc10141520_1280447820"/>
      <w:bookmarkStart w:id="404" w:name="_Toc137"/>
      <w:bookmarkEnd w:id="403"/>
      <w:r>
        <w:rPr>
          <w:rtl w:val="true"/>
        </w:rPr>
        <w:t>المبحث الثاني</w:t>
      </w:r>
      <w:r>
        <w:rPr>
          <w:rtl w:val="true"/>
        </w:rPr>
        <w:t xml:space="preserve">: </w:t>
      </w:r>
      <w:r>
        <w:rPr>
          <w:rtl w:val="true"/>
        </w:rPr>
        <w:t>تقابل الصفات</w:t>
      </w:r>
      <w:bookmarkEnd w:id="404"/>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يعد تقابل الصفات، من العناصر البليغة التي ضمنت لعهد الامام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حجاجية وإقناعية، وفائدة اخلاقية، ولعل ما يشد القارئ لخطابة هو تصور الصفات او الطباع بهذا الشكل المتقابل، وهو دليل على ادراك وتمثيل حقيقي لصفات الانسان وسلوكه راسما في ذلك لوحة تعبيرية هي غاية في الجمال والروعة والانسجام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ان التقابل اساس الحياة وعصبها فقد بنى عليه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خطابة وتوسع به في الانتاج وصناعة المعنى وقديما قال ابن سيدة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ومقابلة الشيء بنقيضه اذهب في الصناعة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غير ان التقابل على وفق النقد الحديث، يتجاوز النقيض وحده، ليسع انماطا أخر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الترتيب او التأذي او التوازي او الترادف او التخالف وغير ذلك من الامكانيات التي يبنى عليها الخطاب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عرض الصفات عبر الخطاب في الذكر الصريح عندما قابل في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جرت عليها دول قبلك من عدل وجور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الكلام يتطلب هذا الذكر لكمال الصورة عند المتلقي، والاخذ بمجامع فكره، فالتقابل يضل خاصية لغوية، وتعبيرية وفكرية، وانسانية ولذلك نجده يتجسد امامنا في سائر الانماط التواصلية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الملاحظ ان تحليل الخطاب بحاجة الى ادوات وبلاغات قادرة على تبين كيفيات تشكل موضوعاته، في الوعي المدرك والباني للأفكار والمعاني لدى الكتاب والمؤلفين والخطاب والسياسيين والاعلامين، ولذلك يُضاف التقابل الى الادوات التي قدمتها نظريات تحليل الخطاب لما يقدمه النموذج التقابلي من مفاهيم وتصورات قادرة على تفكيك الخطاب على مستوى الاستراتيجيات التخاطبين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كانت دقة الصفات موزعة في النص على حساب ما يقتضيه المعنى في ايصال فكرة القائل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الاشتر بمعنى أعم لكل من يتلقى هذا النص، لذا الامام عن طبقتين مهمتين في المجتمع مشيرا الى صفات كل منهما، والاثر المترتب في الافراط بإحداهن على الاخرى، وهن الصفات المتعلقة بخاصة الوالي من طرف، وصفات عامة الرعية من طرف اخر فقد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وليكن احب الامور اليك اوسطها في الحق، واعمها في العدل، واجمعها لرضى الرعية، فأن سخط العامة يجحف برضى الخاصة، وان سخط الخاصة يغتفر مع رضى العامة، وليس احد من الرعية اثقل على الوالي مؤونة في الرخاء، واقل معونة له في البلاء واكره للإنصاف واسأل بالإلحاف، واقل شكرا عند الاعطاء، وابطأ عذرا عند المنع، واضعف صبرا عند ملمات الدهر من عبر </w:t>
      </w:r>
    </w:p>
    <w:p>
      <w:pPr>
        <w:pStyle w:val="BookText"/>
        <w:rPr/>
      </w:pPr>
      <w:r>
        <w:rPr>
          <w:rFonts w:ascii="Amiri" w:hAnsi="Amiri" w:eastAsia="Amiri" w:cs="Amiri"/>
          <w:color w:val="111111"/>
          <w:sz w:val="28"/>
          <w:sz w:val="28"/>
          <w:szCs w:val="28"/>
          <w:rtl w:val="true"/>
          <w:lang w:bidi="ar-SA"/>
        </w:rPr>
        <w:t>اهل الخاصة، وانا عماد الدين وجماع المسلمين، والعدة للأعداء، العامة من الامة، فليكن صغوك لهم وميلك معهم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حمل النص كثيرا من التقابلات البنائية التي كان ورائها دلالات كثيرة تدل على عمق النظرة التي كان يحملها مرسل النص، فالعلاقات القائمة بين طبقات المجتمع على اساس تناقض لصفات كل طبقة بحسب مقتضى المصلحة، فالمبدع هو الذي يدرك ما وراء الظاهر العيني، ويغوص الى الاشياء التي يدق المسلك اليها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فالتقابل سمة من سمات التخاطب وبناء القول عند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تأملنا ما يقال وما يكتب، لتبين لنا ان التقابل المعنوي في الكون وما فيه، ينعكس على البنيات القولية المنتجة، وهو ما یبرر هذا التوجه نحو المعاني المتقابلة في التخاطب</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وبالعودة الى نص الامام الموجه الى مستشاري الوالي يشير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مجموعة الصفات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تدخلن في مشورتك بخيلا يعدل بك عن الفضل، ويعدك الفقر، ولا جبانا يضعفك عن الامور، ولا حريصا يزين لك الشره بالجور، فان البخل، والجبن، والحرص، غرائز شتى، يجمعها سوء الظن بالله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الملاحظ ان تقابلات الصفات الظاهرة على سطح النص تتبلور بشكل خفي في ذهن المتلقي 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ضمنا عكس هذه الصفات المعلنة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قرن الامام في عرض الصفات في هذا النص بأسلوب التعليل الذي يعد وسيلة ضرورية لتوسيع دائرة دلالة النص، لان النص له دلالات عدة قد تتسع وقد تضيق والعلة والسبب في اللغة بمعنى واحد</w:t>
      </w:r>
      <w:r>
        <w:rPr>
          <w:rFonts w:eastAsia="Amiri" w:cs="Amiri" w:ascii="Amiri" w:hAnsi="Amiri"/>
          <w:color w:val="111111"/>
          <w:sz w:val="28"/>
          <w:szCs w:val="28"/>
          <w:rtl w:val="true"/>
          <w:lang w:bidi="ar-SA"/>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لتلك الصفات بيّن اسبابها في انها ناتجة عن سوء الظن بالله تعالى، وتأسيسا على ذلك يمكننا ان نحيل بعضا من بواعث التضاد في اسلوب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لأهمية ما يوصي به وما يترتب علية في حال تركه وعدم الاخذ به وتطبيقه في شؤون الرعية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كانت نظرة الامام نظرة العارف عن بصيرة فهو يوصف القادة من خلال فرز صفاتهم عن باقي جنود الرعية في قولة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فول من جنودك انصحهم في نفسك الله ولرسوله ولأمامك، وانقاهم جيبا، وافضلهم حلما ممن يبطئ عن الغضب، ويستريح الى العذر، ويرأف بالضعفاء، وينبو على الاقوياء، وممن لا يثيره العنف ولا يقعد به الضعف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لابد لهذه الصفات من صفات مواجهة اخرى من خلالها امتاز بها القادة عن غيرهم وبموجبها كانت لهم الصدارة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شرعنا في تأمل المواجهات المتحكمة في الكنايات البلاغية العربية القديمة بحثنا عن السمات العميقة فيها، فأننا سنقف حتما عند هذه الآلية في صناعة النصوص وتأويلها، وهذا ما يجعل عملنا مركبا يبدأ من الافتراض فالاستكشاف، ثم التحليل والاستنتاج ليأتي بعد التصور، ثم تطبيقه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يقرأ النص يقف مذهولا من روعة ما فيه من دقة في الوصف والتعبير تارة تراه يصنف المجتمع على اساس ميزات كل صنف وما يتحمله من مهمة في المجتمع فقد وصف القضاة تم بين صفات القادة في الدفاع عن الرعية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ذلك تعرض الامام لصفات حاشية الوالي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الصق بذوي الاحساب، واهل البيوتات الصالحة، والسوابق الحسنة، ثم اهل النجدة، والشجاعة والسخاء، والسماحة، فأنهم جماع من الكرم، وشعب من العرف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بيان هذه الصفات التي يفتقدها 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يتبع تلك الصفات بالتعليل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تتكرر على طول النص يوصفها تأكيدا لعرض تلك الافكار من خلال بيان الاسباب، ان النظرة السطحية للنص تطلعنا على صفات معينة دون ذكر مقابلاتها اذا ان المتلقي يحصل عليها من خلال التأويل الذي ينشئه على ضوء الاطر المتقابلة الغائبة انطلاقا من الاطر الماثلة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يقدم النموذج التقابلي على مفاهيم وتصورات قادرة على تفكيك الخطاب على مستوى الاستراتيجيات التخاطبيه، وعلى مستوى اللغة والاساليب، والاسناد الحجاجية الموظفة، ومهارات التعبير، وآداب الخطاب، والتلطف وغير ذلك من ادوات التحليل او التخيل الممكنة التي يستدعيها كل مقام نتج عن خطاب معين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خلال التصورات التقابلية التي نتجت من تأويل النص نستطيع وصف عهد الامام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بالدستور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دستوره لمالك عن احوال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انظر في امور عمالك فأستعملهم اختبارا، ولا تولهم محاباة واثرة، فأنهما جماع من شعب الجور والخيانة، وتوخ من اهل التجربة والحياء، من اهل البيوتات الصالحة، والقدم في الاسلام المتقدمة، فأنهم اكرم اخلاقا، واصح اعراضا، واقل في المطامع اشرافا، وابلغ في عواقب الامور نظرا، ثم اسبغ عليهم الارزاق، فأن ذلك قوة لهم على استصلاح انفسهم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والقارئ لنص الامام يتبين فكره البليغ جليا في النظر بأمر العمال عبر بيانه لصفاتهم ووصاياه فيهم وتعامل الوالي معهم، ثم عدل بعد العمال الى كتاب الوالي وحفظة سره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انظر في حال كتابك، فول على امورك خيرهم، واخصص رسائلك التي تدخل فيها مكائدك واسرارك بأجمعهم لوجوه صالح الاخلاق ممن لا تبطره الكرامة، فيجرأ بها عليك، في خلاف لك بحظرة ملأ ولا تقصر بهم الغفلة عن ايراد مكاتبات عمالك عليك واصدار جواباتها على الصواب عنك، فيما يأخذ لك ويعطي منك، ولا يضعف عقدا اعتقده لك، ولا يعجز عن اطلاق ما عقد عليك، ولا يجهل مبلغ قدر نفسه في الامور، فأن الجاهل بقدر نفسه يكون بقدر غيره اجهل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هذا التفصيل في احوالهم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يخف شيء من صفاتهم وما يتميزون به من مهارات على غيرهم حتى حظوا بهذا القدر ثم بعد ذلك استوصى بالتجار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واوص بهم خيرا، المقيم منهم، والمضطرب بماله، والمترفق ببدنه، فأنهم مواد المنافع </w:t>
      </w:r>
      <w:bookmarkStart w:id="405" w:name="pg16550_183565"/>
    </w:p>
    <w:p>
      <w:pPr>
        <w:pStyle w:val="BookText"/>
        <w:rPr/>
      </w:pPr>
      <w:bookmarkEnd w:id="405"/>
      <w:r>
        <w:rPr>
          <w:rFonts w:ascii="IRNazanin" w:hAnsi="IRNazanin" w:eastAsia="IRNazanin"/>
          <w:color w:val="111111"/>
          <w:sz w:val="28"/>
          <w:sz w:val="28"/>
          <w:szCs w:val="28"/>
          <w:rtl w:val="true"/>
          <w:lang w:bidi="fa-IR"/>
        </w:rPr>
        <w:t>واسباب المرافق، وجلابها من المباعد والمطارح، في برك وبحرك، وسهلك وجبلك، وحيث لا يلتئم الناس لمواضعها، ولا يجترئون عليها، فأنهم سلم لا تخاف بائقته، وصلح لا تخشى غائلته، وتفقد امورهم بحضرتك، وفي حواشي بلادك، واعلم مع ذلك ان في كثير منهم ضيقا فاحشا، وشحا قبيحا</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يقدر وضوح التقابل في ذهن منتج النص بقدر وضوحه في النص وفي تلقيه وتأويله وقوة وضوح المقابل دليل على بلاغة القول</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ما كان حاضرا في نص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تقابلات عده ناتجة عن حضورها في ذهن الامام</w:t>
      </w:r>
      <w:r>
        <w:rPr>
          <w:rFonts w:eastAsia="IRNazanin" w:cs="IRNazanin"/>
          <w:color w:val="111111"/>
          <w:sz w:val="28"/>
          <w:szCs w:val="28"/>
          <w:rtl w:val="true"/>
          <w:lang w:bidi="fa-IR"/>
        </w:rPr>
        <w:t>.</w:t>
      </w:r>
    </w:p>
    <w:p>
      <w:pPr>
        <w:pStyle w:val="Heading3"/>
        <w:numPr>
          <w:ilvl w:val="2"/>
          <w:numId w:val="1"/>
        </w:numPr>
        <w:rPr/>
      </w:pPr>
      <w:bookmarkStart w:id="406" w:name="__RefHeading___Toc10141522_1280447820"/>
      <w:bookmarkStart w:id="407" w:name="_Toc138"/>
      <w:bookmarkEnd w:id="406"/>
      <w:r>
        <w:rPr>
          <w:rtl w:val="true"/>
        </w:rPr>
        <w:t>المبحث الثالث</w:t>
      </w:r>
      <w:r>
        <w:rPr>
          <w:rtl w:val="true"/>
        </w:rPr>
        <w:t xml:space="preserve">: </w:t>
      </w:r>
      <w:r>
        <w:rPr>
          <w:rtl w:val="true"/>
        </w:rPr>
        <w:t>تقابل الشواهد</w:t>
      </w:r>
      <w:bookmarkEnd w:id="407"/>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الشاهد من الحجج الجاهزة او غير الصناعية كما يسميها أرسطو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والشاهد في الخطاب العربي وسننه القولية يتمثل في الآيات القرآنية الكريمة والحديث النبوي الشريف، والامثال والحكم، والابيات الشعرية، وهي نصوص توسع مدارك المتأمل عبر مقابلتها لمعاني ما حوله من المواقف والحالات، وترغيبه فيما ينفعه، وتنفيره مما يضره لذلك كان الشاهد دعامة قوية وحجة بالغة في جميع المواقف التي يحضر فيها وقد عبر عنه الجاحظ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ومدار العلم على الشاهد والمثل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ونجد الشاهد حاضرا بقوة في اغلب التراث العربي عبر امتداد مراحله المتعددة من الشعر الجاهلي، كذلك نجد الشاهد حاضر في الخطاب القرآني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مثلهم كمثل الحمار يحمل اسفارا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ويعد الشاهد عند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عنصرا مرادفا للحجة والدليل والبرهان، ودعامة اساسية لإرساء الحقائق، عبر الخطاب ومن خلاله للمتلقي، في عهده لمالك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وأردد الى الله ورسوله مايضلعك من الخطوب ويشتبه عليك من الامور، فقد قال الله تعالى لقوم </w:t>
      </w:r>
    </w:p>
    <w:p>
      <w:pPr>
        <w:pStyle w:val="BookText"/>
        <w:rPr/>
      </w:pPr>
      <w:r>
        <w:rPr>
          <w:rFonts w:ascii="Amiri" w:hAnsi="Amiri" w:eastAsia="Amiri" w:cs="Amiri"/>
          <w:color w:val="111111"/>
          <w:sz w:val="28"/>
          <w:sz w:val="28"/>
          <w:szCs w:val="28"/>
          <w:rtl w:val="true"/>
          <w:lang w:bidi="ar-SA"/>
        </w:rPr>
        <w:t>احب ارشادهم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ياءيها الذين امنو أطيعوا الله وأطيعوا الرسول وأولي الامر منكم فأن تنزعتم في شيء فردوه الى الله والرسول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فالرد الى الله الاخذ بمحكم كتابه، والرد الى الرسول الاخذ بسنة الجامعة غير المفرقة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خلال مطالعة النص نلاحظ كيف ان الامام اورد المعنى ثم قابلة في الشاهد الذي كان مماثل لما آورده من معنى مع ذكر الشاهد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الرد لله وللرسول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الله علية واله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يقوم التقابل الاستشهادي على الاتيان بمعنى، ثم تأكيده بمعنى آخر يجري مجرى الاستشهاد على الاول والحجة على صحته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مع الملاحظ ان الاستشهاد في عهد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يأخذ مساحة واسعة في خطابه الموجه لمالك، ولكن اقتصر على مقتضى حاجة المقام اليه، ها هو يورد شاهدا اخرا في قولة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واذا اقمت في صلاتك للناس فلا تكونن منفرا ولا مطيعا فان في الناس من به العلة وله حاجة، وقد 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وجهتني الى اليمن كيف اصلي بهم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بهم كصلاة اضعفهم، وكن بالمؤمنين رحيما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وجود الشاهد الذي يعد تأكيدا للكلام اردف كلامه بالتعليل للتقابل علامات، او سيماء ولا نتكلم عن التقابل الا عبر حضور احد العناصر في مقابل عنصر آخر انه تواجه شيئين، او شخصين، او وضعين، او حالين، قد يدل احدهما على الآخر بصوره وان كان غائبا فهو علامة وسياء على بنية تقابليه قائمة على الحضور التام او الجزئي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ظل هذا نلحظ التواجه عبر التوجيه والارشاد في قول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واياك والمن على رعيتك بإحسانك، او التزايد فيها كان من فعلك او ان تعدهم فتتبع موعدك بخلفك فان المن يبطل الاحسان والتزايد يذهب بنور الحق والخلف يوجب المقت عند الله والناس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كبر مقتا عند الله ان تقولو مالا تفعلون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فالنص القرآني الموظف في سياق خطاب الامام افاد نوعين من التقابل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کما هو بائن في صلب الشاهد القرآني ومتبلور من فحوى معناه، فالمقت يأتي من القول من دون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التقابل الثاني، فيستشف من معنى الفكرة الاول المقابل للمعنى في النص القرآني المستشهد به، وهو منطلق فعال في صناعة الخطاب وتوهج بلاغة</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برع الأمام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توظيف شواهده البينية المبينة على التقابل لإدراكه اهميتها في الاقناع والتأثير، فقد نتجت القضية ثم يأتي بمقابلها من الشواهد لغرض التوثيق والتوكيد نراه في النصح بقولة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واردد الى الله ورسوله، يقابلها بالطاعة الله والرسول، ومن ان جميع الشواهد مبنية على التقابل بأنواعه المختلفة وذلك راجع لاتساع نقدية التقابل في بناء العهد ودلالاته فالمعاني يطلب بعضها بعضا من اجل التكامل وتوسيع المدارك والافهام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وبوسع التأويل التقابلي ان يمدنا بمزيد من المعاني المنبثقة من الافتراضات الدلالية التي يتأسس عليها هذا الخطاب فالمثل يتقابل مع الفكرة المطروحة، ويتموضع بمثابة حجة جاهزة تؤدي وضيفة التدعيم، كونها تكتسب قوتها من مصادقة الناس عليها وتواترها في الفعل الجمعي، فضلا عن كونها تؤدي وضيفة اعادة التوازن بين المرسل والمرسل اليه، عندما يصيب عملية التخاطب خفوت في تفاعلها</w:t>
      </w:r>
      <w:r>
        <w:rPr>
          <w:rFonts w:eastAsia="Amiri" w:cs="Amiri" w:ascii="Amiri" w:hAnsi="Amiri"/>
          <w:color w:val="111111"/>
          <w:sz w:val="28"/>
          <w:szCs w:val="28"/>
          <w:rtl w:val="true"/>
          <w:lang w:bidi="ar-SA"/>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يقدر التقابل بالمثل كونه آلية من آليات الخطاب الاقناعي البلاغي غير المباشر في تقريب المعاني من الافهام بضروب من الامثلة المركبة تركيبا تقابليا حتى تناسب التصورات والفكرة التي يدافع عنها ويروم ايصالها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bookmarkStart w:id="408" w:name="pg16550_183568"/>
    </w:p>
    <w:p>
      <w:pPr>
        <w:pStyle w:val="Heading3"/>
        <w:numPr>
          <w:ilvl w:val="2"/>
          <w:numId w:val="1"/>
        </w:numPr>
        <w:rPr/>
      </w:pPr>
      <w:bookmarkStart w:id="409" w:name="__RefHeading___Toc10141524_1280447820"/>
      <w:bookmarkStart w:id="410" w:name="_Toc139"/>
      <w:bookmarkEnd w:id="408"/>
      <w:bookmarkEnd w:id="409"/>
      <w:r>
        <w:rPr>
          <w:rtl w:val="true"/>
        </w:rPr>
        <w:t>الخاتمة</w:t>
      </w:r>
      <w:bookmarkEnd w:id="410"/>
    </w:p>
    <w:p>
      <w:pPr>
        <w:pStyle w:val="BookText"/>
        <w:rPr/>
      </w:pPr>
      <w:r>
        <w:rPr>
          <w:rFonts w:ascii="Amiri" w:hAnsi="Amiri" w:eastAsia="Amiri" w:cs="Amiri"/>
          <w:color w:val="111111"/>
          <w:sz w:val="28"/>
          <w:sz w:val="28"/>
          <w:szCs w:val="28"/>
          <w:rtl w:val="true"/>
          <w:lang w:bidi="ar-SA"/>
        </w:rPr>
        <w:t>حاول البحث قراءة الخطاب في عهد الامام المالك الأشتر بأدوات وامكانيات تحليلية تستند على اساس التقابل الاسلوبي فالمعاني تصنع بأبعاد وعلامات متقابلة خارج نظرة المحسن البديعي للتقابل المعهود في معاجم اللغة فقط، وانما تقترح اليات لتوسيع مفهوم التقابل ليشمل التجاور والمحاذاة والتقريب بين المعاني عبر المواجهة بين الذوات والصفات والشواهد على مستوى التصورات والتعرف والادراك وذلك من اجل فهم النص وافهامه انطلاقا من بنية و سياقاته التي تتساند فيما بينها اثناء القراءة والتلقي وبذلك نكون قد قدمنا فهما مغاير لقراءة اي خطاب خارج ما هو متعارف في فهم و تحليل النصوص وهذا يدعونا لإعادة النظر في العديد من النصوص خارج الادوات التقليدية المتبعة</w:t>
      </w:r>
      <w:r>
        <w:rPr>
          <w:rFonts w:eastAsia="Amiri" w:cs="Amiri" w:ascii="Amiri" w:hAnsi="Amiri"/>
          <w:color w:val="111111"/>
          <w:sz w:val="28"/>
          <w:szCs w:val="28"/>
          <w:rtl w:val="true"/>
          <w:lang w:bidi="ar-SA"/>
        </w:rPr>
        <w:t>.</w:t>
      </w:r>
    </w:p>
    <w:p>
      <w:pPr>
        <w:pStyle w:val="Heading3"/>
        <w:numPr>
          <w:ilvl w:val="2"/>
          <w:numId w:val="1"/>
        </w:numPr>
        <w:rPr/>
      </w:pPr>
      <w:bookmarkStart w:id="411" w:name="__RefHeading___Toc10141526_1280447820"/>
      <w:bookmarkStart w:id="412" w:name="_Toc140"/>
      <w:bookmarkEnd w:id="411"/>
      <w:r>
        <w:rPr>
          <w:rtl w:val="true"/>
        </w:rPr>
        <w:t>الاحالات</w:t>
      </w:r>
      <w:bookmarkEnd w:id="4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الواقع ينظر النوادر في 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قبل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مادة وزن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ينضر 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 الضد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التعريفات للجرجاني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الفروق اللغوية، ابو الهلال العسكري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الاضداد في كلام العرب، ابو الطيب اللغوي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الصناعين، ابو الهلال العسكري</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 على سبيل المثال، المزهر في علوم اللغة وانواعها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والاضداد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الانباري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ينضر کتاب الاضداد، ابو الطيب اللغوي</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أسرار البلاغة، عبد القاهر الجرجاني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التقابل بين البلاغة العربية والأسلوبية المعاصرة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کاظم حمیدي، ص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نقد الشعر ص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 الثنائيات الضدية في شعر ابي العلاء المعري،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عبد الامام الاسدي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العمدة ابن رشيق القيرواني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نظرية التأويل التقابلي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التقابل وبلاغة الخطاب في رسالة المعاش والمعاد للجاحظ، بحث،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عبد الامام، مجلة اوروك للعلوم الانسانية، جامعة المثنى كلية التربية، المجلد 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العدد الثاني، نیسان </w:t>
      </w:r>
      <w:r>
        <w:rPr>
          <w:rFonts w:eastAsia="IRNazanin" w:cs="IRNazanin"/>
          <w:color w:val="111111"/>
          <w:sz w:val="28"/>
          <w:szCs w:val="28"/>
          <w:lang w:bidi="fa-IR"/>
        </w:rPr>
        <w:t>2015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التأويل التقابلي، محمد بازي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التقابل وبلاغة الخطاب في رسالة المعاش والمعاد للجاحظ</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الاستبصار في مختلف الاخبار، ابي جعفر محمد ابن الحسن الطوسي، تحقيق محمد جواد مغنیه، تصحيح يوسف البغدادي، دار الاضواء الطبعة الاولى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التأويل التقابلي، محمد بازي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التأويل التقابلي،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التأويل التقابلي،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 التقابل وبلاغة الخطاب في رسالة المعاش والمعاد للجاحظ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المشكل في شعر المتنبي، ابن سيدة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مصطفى السقا و حامد عبد المجيد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التقابل وبلاغة الخطاب في رسالة المعاش والمعاد للجاحظ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 نظرية التأويل التقابلي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اسرار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 نظرية التأويل التقابلي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التأويل التقابلي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التأويل التقابلي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التأويل التقابلي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التأويل التقابلي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الخطاب الحجاجي انواعه وخصائصه، هاجر مدقن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البيان والتبين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نظرية التأويل التقابلي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نظرية التأويل التقابلي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سورة الصف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التقابل وبلاغة الخطاب في رسالة المعاش والمعاد للجاحظ مجلة اوروك العلمية للعلوم الانسانية، جامعة المثنى، كلية التربية،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التقابل وبلاغة الخطاب في رسالة المعاش والمعاد للجاحظ مجلة اوروك للعلوم الانسانية، جامعة المثنى، كلية التربية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bookmarkStart w:id="413" w:name="pg16550_183572"/>
    </w:p>
    <w:p>
      <w:pPr>
        <w:pStyle w:val="Heading3"/>
        <w:numPr>
          <w:ilvl w:val="2"/>
          <w:numId w:val="1"/>
        </w:numPr>
        <w:rPr/>
      </w:pPr>
      <w:bookmarkStart w:id="414" w:name="__RefHeading___Toc10141528_1280447820"/>
      <w:bookmarkStart w:id="415" w:name="_Toc141"/>
      <w:bookmarkEnd w:id="413"/>
      <w:bookmarkEnd w:id="414"/>
      <w:r>
        <w:rPr>
          <w:rtl w:val="true"/>
        </w:rPr>
        <w:t>المصادر</w:t>
      </w:r>
      <w:bookmarkEnd w:id="4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الاستبصار في مختلف الاخبار، ابي جعفر محمد بن الحسن الطوسي، تحقيق محمد جواد مغنیه، تصحیح يوسف البغدادي، دار الاضواء، الطبعة الاولى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اسرار البلاغة في علم البيان، للإمام عبد القاهر الجرجاني، تحقيق محمد رشيد رضا، دار الكتب العلمية، بيروت، الطبعة الأولى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البيان والتبين لابي عثمان عمر بن بحر الجاحظ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وشرح عبد السلام محمد هارون، مكتبة الخانجي للطباعة والنشر والتوزيع القاهرة الطبعة الخامسة،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الثنائيات الضدية في شعر ابي العلاء المعري،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عبد الامام، تموز للطابعة والنشر، الطبعة الأولى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الخطاب الحجاجي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أنواعه وخصائصه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هاجر مدقن، منشورات الاختلاف الجزائر العاصمة، الجزائر الطبعة الأولى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المتكل من شعر المتنبي، لابن سيده، تحقيق مصطفى السقا وحامد عبد المجيد، الهيئة المصرية العامة للكتب، القاهرة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العمدة في محاسن الشعر وآدابه ونقده، لابي علي الحسن بن القيرواني تحقيق محمد محي الدين عبد الحميد، مطبعة السعادة، مصر الطبعة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الفروق اللغوية، للأمام الأديب ابي هلال العسكري </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بیروت، 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الاضداد في كلام العرب، لابي الطيب عبد الواحد بن علي اللغوي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عزت حسن، دار طلاس للدراسات والترجمة والنشر دمشق، الطبعة </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التعريفات، للشريف علي بن محمد الجرجاني، دار احياء التراث العربي، بيروت لبنان، الطبعة الاولى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الصناعتين، لابي هلال العسكري، تحقيق علي محمد البنجاوي ومحمد ابو الفصل، مطبعة عيسى البابي الحلبي وشركائه، الطبعة الثانية،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لابن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مطبعة دار احياء التراث العربي، منشورات آداب الحوزة، قم، ایران، الطبعة الاولى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نظرية التأويل التقابلي، محمد بازي، دار الامان، الرباط الطبعة الاولى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 في اللغة، ابو زيدالانصاري، تحقيق ودراسة، محمد عبد القادر احمد، دار الشروق بيروت، الطبعة الاولى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 شرح محمد عبده، تحقیق، فاتن خليل مؤسسة التاريخ العربي للطباعة والنشر، بيروت لبنان، الطبعة الاولى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البحوث</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التقابل وبلاغة الخطاب في رسالة المعاش والمعاد للجاحظ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عبد الامام مهلهل الاسدي، اوروك للعلوم الانسانية مجلة تصدر عن كلية التربية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المثنى، المجلد الثامن العدد الثاني، نيسان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bookmarkStart w:id="416" w:name="pg16550_183574"/>
    </w:p>
    <w:p>
      <w:pPr>
        <w:pStyle w:val="Heading2"/>
        <w:numPr>
          <w:ilvl w:val="1"/>
          <w:numId w:val="1"/>
        </w:numPr>
        <w:rPr/>
      </w:pPr>
      <w:bookmarkStart w:id="417" w:name="__RefHeading___Toc10141530_1280447820"/>
      <w:bookmarkStart w:id="418" w:name="_Toc142"/>
      <w:bookmarkEnd w:id="416"/>
      <w:bookmarkEnd w:id="417"/>
      <w:r>
        <w:rPr>
          <w:rtl w:val="true"/>
        </w:rPr>
        <w:t xml:space="preserve">ألفاظ الأخلاق في عهد الإمام علي </w:t>
      </w:r>
      <w:r>
        <w:rPr>
          <w:rtl w:val="true"/>
        </w:rPr>
        <w:t>(</w:t>
      </w:r>
      <w:r>
        <w:rPr>
          <w:rtl w:val="true"/>
        </w:rPr>
        <w:t>عليه السلام</w:t>
      </w:r>
      <w:r>
        <w:rPr>
          <w:rtl w:val="true"/>
        </w:rPr>
        <w:t xml:space="preserve">) </w:t>
      </w:r>
      <w:r>
        <w:rPr>
          <w:rtl w:val="true"/>
        </w:rPr>
        <w:t xml:space="preserve">إلى مالك الأشتر </w:t>
      </w:r>
      <w:r>
        <w:rPr>
          <w:rtl w:val="true"/>
        </w:rPr>
        <w:t>(</w:t>
      </w:r>
      <w:r>
        <w:rPr>
          <w:rtl w:val="true"/>
        </w:rPr>
        <w:t>رضي الله عنه</w:t>
      </w:r>
      <w:r>
        <w:rPr>
          <w:rtl w:val="true"/>
        </w:rPr>
        <w:t xml:space="preserve">) </w:t>
      </w:r>
      <w:r>
        <w:rPr>
          <w:rtl w:val="true"/>
        </w:rPr>
        <w:t>دراسة في ضوء نظرية الحقول الدلالية</w:t>
      </w:r>
      <w:bookmarkEnd w:id="418"/>
    </w:p>
    <w:p>
      <w:pPr>
        <w:pStyle w:val="Heading3"/>
        <w:numPr>
          <w:ilvl w:val="2"/>
          <w:numId w:val="1"/>
        </w:numPr>
        <w:rPr/>
      </w:pPr>
      <w:bookmarkStart w:id="419" w:name="__RefHeading___Toc10141532_1280447820"/>
      <w:bookmarkStart w:id="420" w:name="_Toc143"/>
      <w:bookmarkEnd w:id="419"/>
      <w:r>
        <w:rPr>
          <w:rtl w:val="true"/>
        </w:rPr>
        <w:t>اشارة</w:t>
      </w:r>
      <w:bookmarkEnd w:id="420"/>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حمزة حميدي جاسم</w:t>
      </w:r>
    </w:p>
    <w:p>
      <w:pPr>
        <w:pStyle w:val="BookText"/>
        <w:rPr/>
      </w:pPr>
      <w:r>
        <w:rPr>
          <w:rFonts w:ascii="Amiri" w:hAnsi="Amiri" w:eastAsia="Amiri" w:cs="Amiri"/>
          <w:color w:val="111111"/>
          <w:sz w:val="28"/>
          <w:sz w:val="28"/>
          <w:szCs w:val="28"/>
          <w:rtl w:val="true"/>
          <w:lang w:bidi="ar-SA"/>
        </w:rPr>
        <w:t xml:space="preserve">كلية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أقسام بابل</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1" w:name="pg16550_183576"/>
      <w:bookmarkStart w:id="422" w:name="pg16550_183576"/>
      <w:bookmarkEnd w:id="422"/>
    </w:p>
    <w:p>
      <w:pPr>
        <w:pStyle w:val="Heading3"/>
        <w:numPr>
          <w:ilvl w:val="2"/>
          <w:numId w:val="1"/>
        </w:numPr>
        <w:rPr/>
      </w:pPr>
      <w:bookmarkStart w:id="423" w:name="pg16550_183576"/>
      <w:bookmarkStart w:id="424" w:name="__RefHeading___Toc10141534_1280447820"/>
      <w:bookmarkStart w:id="425" w:name="_Toc144"/>
      <w:bookmarkEnd w:id="423"/>
      <w:bookmarkEnd w:id="424"/>
      <w:r>
        <w:rPr>
          <w:rtl w:val="true"/>
        </w:rPr>
        <w:t>المقدِّمة</w:t>
      </w:r>
      <w:bookmarkEnd w:id="425"/>
    </w:p>
    <w:p>
      <w:pPr>
        <w:pStyle w:val="BookText"/>
        <w:rPr/>
      </w:pPr>
      <w:r>
        <w:rPr>
          <w:rFonts w:ascii="Amiri" w:hAnsi="Amiri" w:eastAsia="Amiri" w:cs="Amiri"/>
          <w:color w:val="111111"/>
          <w:sz w:val="28"/>
          <w:sz w:val="28"/>
          <w:szCs w:val="28"/>
          <w:rtl w:val="true"/>
          <w:lang w:bidi="ar-SA"/>
        </w:rPr>
        <w:t>الحمدُ للهِ ربِّ العالمين، والصَّلاةُ والسَّلامُ على أشرفِ الأنبياءِ والمُرسلين، أبي القاسم محمَّد، وعلى آله الطيبين الطاهرين، وبعدُ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فالعلاقةُ بين اللفظِ والمعنى علاقةٌ أزليَّةٌ لم تمرَّ غفلاً عن الدارسين في حقلِ اللغةِ قديمًا وحديثًا، لذا سارعوا في جمع الألفاظ وتصنيفها فضلًا عن مراعاة دلالاتها في قوالبَ ومناهجَ مختلفة، أطلق عليها اللغويون العربُ القدماء مصطلحات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المعجم الموضوعي، والرسائل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أفاد الدرس اللغوي الغربي الحديث ممَّا أسَّسه العرب القدماء، ليضعوا منهجًا لغويًّا جديدًا يتيحُ للدارسين جمعَ الألفاظ، أو المعاني المتقاربة وجعلها تحت لفظٍ عام يجمعها بمراعاة الصلة الدلالية بينها، وهو ما يسمَّى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الحقول الدلالية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تُعدُّ واحدة من النَّظريات المهمَّة في مجال الدراسات الدلالية الحديثة</w:t>
      </w:r>
      <w:r>
        <w:rPr>
          <w:rFonts w:eastAsia="Amiri" w:cs="Amiri" w:ascii="Amiri" w:hAnsi="Amiri"/>
          <w:color w:val="111111"/>
          <w:sz w:val="28"/>
          <w:szCs w:val="28"/>
          <w:rtl w:val="true"/>
          <w:lang w:bidi="ar-SA"/>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ولأنَّ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مالك الأشتر قد تضمَّن دروسًا أخلاقيَّةً معتبرةً، فيها أُسُسُ القيادة الصحيحة للمجتمع في كلِّ زمان، فضلا عن لغتِهِ العاليَّة ذات المعاني المكثَّفة كان ميدانُ الدراسةِ ذلك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فأحصيتُ فيه الألفاظَ المرتبطةَ بالأخلاق سواء أكانت محمودةً أم مذمومةً، ثمَّ قسمتها على وفق نظرية الحقول الدلاليَّة، فجاء البحث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ألفاظ الأخلاق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مالك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في ضوء نظرية الحقول الدلالية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قسم على مبحثين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تناولتُ في 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الحقول الدلالية تأصيلًا وتعريفًا وتطوّراً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المبحثُ الثاني، فقد تناولتُ فيه الحقول الدلالية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تطبيقية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منهما تناولتُ فيه ألفاظ الأخلاق المحمودة في عهد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حين تناولتُ في القسم الآخر ألفاظ الأخلاق المذمومة في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المبحثين تمهيدٌ </w:t>
      </w:r>
    </w:p>
    <w:p>
      <w:pPr>
        <w:pStyle w:val="BookText"/>
        <w:rPr/>
      </w:pPr>
      <w:r>
        <w:rPr>
          <w:rFonts w:ascii="IRNazanin" w:hAnsi="IRNazanin" w:eastAsia="IRNazanin"/>
          <w:color w:val="111111"/>
          <w:sz w:val="28"/>
          <w:sz w:val="28"/>
          <w:szCs w:val="28"/>
          <w:rtl w:val="true"/>
          <w:lang w:bidi="fa-IR"/>
        </w:rPr>
        <w:t>تناولتُ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الأخلاق عند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وخلاصةٌ بیَّنتُ فيها أهم ما جاء في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اعتمدتُ في كتابة بحثي هذا على جملة من المصادر اللغويَّة القديمة والحديثة فضلًا عن كتب الأخلاق والآداب وغير ذلك</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وأخيرًا أسأل الله أن يتقبَّل جهدنا المتواضع هذا، إهداءً منِّي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وليُّ التوفيق، وهو الهادي إلى الطريق القويم</w:t>
      </w:r>
      <w:r>
        <w:rPr>
          <w:rFonts w:eastAsia="Amiri" w:cs="Amiri" w:ascii="Amiri" w:hAnsi="Amiri"/>
          <w:color w:val="111111"/>
          <w:sz w:val="28"/>
          <w:szCs w:val="28"/>
          <w:rtl w:val="true"/>
          <w:lang w:bidi="ar-SA"/>
        </w:rPr>
        <w:t xml:space="preserve">. </w:t>
      </w:r>
      <w:bookmarkStart w:id="426" w:name="pg16550_183578"/>
    </w:p>
    <w:p>
      <w:pPr>
        <w:pStyle w:val="Heading3"/>
        <w:numPr>
          <w:ilvl w:val="2"/>
          <w:numId w:val="1"/>
        </w:numPr>
        <w:rPr/>
      </w:pPr>
      <w:bookmarkStart w:id="427" w:name="__RefHeading___Toc10141536_1280447820"/>
      <w:bookmarkStart w:id="428" w:name="_Toc145"/>
      <w:bookmarkEnd w:id="426"/>
      <w:bookmarkEnd w:id="427"/>
      <w:r>
        <w:rPr>
          <w:rtl w:val="true"/>
        </w:rPr>
        <w:t>التمهيد</w:t>
      </w:r>
      <w:r>
        <w:rPr>
          <w:rtl w:val="true"/>
        </w:rPr>
        <w:t xml:space="preserve">: </w:t>
      </w:r>
      <w:r>
        <w:rPr>
          <w:rtl w:val="true"/>
        </w:rPr>
        <w:t>مفهوم الأخلاق عند العلماء</w:t>
      </w:r>
      <w:bookmarkEnd w:id="428"/>
    </w:p>
    <w:p>
      <w:pPr>
        <w:pStyle w:val="Heading3"/>
        <w:numPr>
          <w:ilvl w:val="2"/>
          <w:numId w:val="1"/>
        </w:numPr>
        <w:rPr/>
      </w:pPr>
      <w:bookmarkStart w:id="429" w:name="__RefHeading___Toc10141538_1280447820"/>
      <w:bookmarkStart w:id="430" w:name="_Toc146"/>
      <w:bookmarkEnd w:id="429"/>
      <w:r>
        <w:rPr>
          <w:rtl w:val="true"/>
        </w:rPr>
        <w:t>أولًا</w:t>
      </w:r>
      <w:r>
        <w:rPr>
          <w:rtl w:val="true"/>
        </w:rPr>
        <w:t xml:space="preserve">: </w:t>
      </w:r>
      <w:r>
        <w:rPr>
          <w:rtl w:val="true"/>
        </w:rPr>
        <w:t>مفهوم الأخلاق عند اللغويين</w:t>
      </w:r>
      <w:r>
        <w:rPr>
          <w:rtl w:val="true"/>
        </w:rPr>
        <w:t>:</w:t>
      </w:r>
      <w:bookmarkEnd w:id="430"/>
    </w:p>
    <w:p>
      <w:pPr>
        <w:pStyle w:val="BookText"/>
        <w:rPr/>
      </w:pPr>
      <w:r>
        <w:rPr>
          <w:rFonts w:ascii="Amiri" w:hAnsi="Amiri" w:eastAsia="Amiri" w:cs="Amiri"/>
          <w:color w:val="111111"/>
          <w:sz w:val="28"/>
          <w:sz w:val="28"/>
          <w:szCs w:val="28"/>
          <w:rtl w:val="true"/>
          <w:lang w:bidi="ar-SA"/>
        </w:rPr>
        <w:t xml:space="preserve">لا بُدَّ لنا من وقفة عند معنى الأخلاق في اللغة؛ إذ إنَّ المعنى اللغويّ لكلِّ مفردة هو الطريقُ الموصِلُ إلى المفاهيم والمصطلحات التي يتفقُ عليها العلماء في كلِّ فنّ، ولفظ الأخلاق كما جاء في معجم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والخَليقةُ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الخلائقُ، والخلائقُ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 في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رجل ليس له خَلاقٌ،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رغبة في الخير، ولا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صلاح في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قولِ الخليلِ إشارةٌ للعلاقة بين معنى الطبيعة والأخلاق، فالإنسانُ في سجيَّته يحملُ صفاتٍ خلقيَّةً قد تكونُ حسنةً وقد تكون 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أوضح ابن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الدلائل الإيجابية والسلبية للأخلاق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الخُلُقُ، بِضَمِّ اللَّامِ وَسُكُونِهَا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الدِّين والطبْع وَالسَّجِيَّةُ، وَحَقِيقَتُهُ أَنه لِصورة الإِنسان الْبَاطِنَةِ وَهِيَ نفْسه وأَوصافها وَمَعَانِيهَا المختصةُ بِها بِمَنْزِلَةِ الخَلْق لِصُورَتِهِ الظَّاهِرَةِ وأَوصافها وَمَعَانِيهَا، وَلَهُمَا أَوصاف حسَنة وَقَبِيحَةٌ، والثوابُ وَالْعِقَابُ يَتَعَلَّقَانِ بأَوصاف الصُّورَةِ الْبَاطِنَةِ أَكثر مِمَّا يَتَعَلَّقَانِ بأَوصاف الصُّورَةِ الظَّاهِرَةِ، وَلِهَذَا تَكَرَّرَتِ الأَحاديث فِي</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مَدح حُسن الُخُلُقِ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عرَّف أهل الاصطلاح الخُلق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عبارة عن هيئة للنفس راسخة تصدر عنها الأفعال بسهولة ويسر من غير حاجة إلى فكر وروية، فإن كانت الهيئة بحيث تصدر عنها الأفعال الجميلة عقلًا و شرعًا بسهولة، سميت الهيئة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خلقًا حسنًا، وإن كان الصادر منها الأفعال القبيحة، سمیت الهيئة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خلقًا سيئًا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واشترط الشريف الجرجاني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تكون هيئة الأفعال راسخة؛ لأنَّ من يصدر منه بذل </w:t>
      </w:r>
      <w:bookmarkStart w:id="431" w:name="pg16550_183579"/>
    </w:p>
    <w:p>
      <w:pPr>
        <w:pStyle w:val="BookText"/>
        <w:rPr/>
      </w:pPr>
      <w:bookmarkEnd w:id="431"/>
      <w:r>
        <w:rPr>
          <w:rFonts w:ascii="IRNazanin" w:hAnsi="IRNazanin" w:eastAsia="IRNazanin"/>
          <w:color w:val="111111"/>
          <w:sz w:val="28"/>
          <w:sz w:val="28"/>
          <w:szCs w:val="28"/>
          <w:rtl w:val="true"/>
          <w:lang w:bidi="fa-IR"/>
        </w:rPr>
        <w:t>المال على الندور بحالة عارضة 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خلقه السخاء، ما لم يثبت ذلك في نفسه، وليس الخلق عبارة عن الفعل، فربَّ شخصٍ خلقه السخاء، ولا يبذل، إما لفقد المال أو لمانع، وربما يكون خلقه البخل وهو يبذل، لباعث أو رياء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ونستنتجُ من کُتُب اللغويين أنَّ الأخلاقَ مرتبطةٌ بسجيَّة الإنسان سواء أكانت محمودةً أم مذمومةً</w:t>
      </w:r>
      <w:r>
        <w:rPr>
          <w:rFonts w:eastAsia="IRNazanin" w:cs="IRNazanin"/>
          <w:color w:val="111111"/>
          <w:sz w:val="28"/>
          <w:szCs w:val="28"/>
          <w:rtl w:val="true"/>
          <w:lang w:bidi="fa-IR"/>
        </w:rPr>
        <w:t>.</w:t>
      </w:r>
    </w:p>
    <w:p>
      <w:pPr>
        <w:pStyle w:val="Heading3"/>
        <w:numPr>
          <w:ilvl w:val="2"/>
          <w:numId w:val="1"/>
        </w:numPr>
        <w:rPr/>
      </w:pPr>
      <w:bookmarkStart w:id="432" w:name="__RefHeading___Toc10141540_1280447820"/>
      <w:bookmarkStart w:id="433" w:name="_Toc147"/>
      <w:bookmarkEnd w:id="432"/>
      <w:r>
        <w:rPr>
          <w:rtl w:val="true"/>
        </w:rPr>
        <w:t>ثانيًا</w:t>
      </w:r>
      <w:r>
        <w:rPr>
          <w:rtl w:val="true"/>
        </w:rPr>
        <w:t xml:space="preserve">: </w:t>
      </w:r>
      <w:r>
        <w:rPr>
          <w:rtl w:val="true"/>
        </w:rPr>
        <w:t>مفهوم الأخلاق عند العلماء المسلمين</w:t>
      </w:r>
      <w:r>
        <w:rPr>
          <w:rtl w:val="true"/>
        </w:rPr>
        <w:t>:</w:t>
      </w:r>
      <w:bookmarkEnd w:id="433"/>
    </w:p>
    <w:p>
      <w:pPr>
        <w:pStyle w:val="BookText"/>
        <w:rPr/>
      </w:pPr>
      <w:r>
        <w:rPr>
          <w:rFonts w:ascii="Amiri" w:hAnsi="Amiri" w:eastAsia="Amiri" w:cs="Amiri"/>
          <w:color w:val="111111"/>
          <w:sz w:val="28"/>
          <w:sz w:val="28"/>
          <w:szCs w:val="28"/>
          <w:rtl w:val="true"/>
          <w:lang w:bidi="ar-SA"/>
        </w:rPr>
        <w:t xml:space="preserve">المسلمون يستقون مصادر أخلاقهم من القرآن الكريم، والسُنَّة النَّبويَّة الشَّريفة، 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الْقُرْآنَ يَهْدِي لِلَّتِي هِيَ أَقْوَمُ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الإسراء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ومثلما يُعدُّ القرآن الكريم، والنبي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أكبر حجة على العباد في المستوى الأخلاقي، كذلك يُعَدُّ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الحجج الراسخة؛ لما يحملوه من خُلُقٍ رسالي، 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کُنَّا لا نرجو جنَّة، ولا نخشی نارًا، ولا ثوابًا ولا عقابًا، لكان ينبغي لنا أن نطلب مکارم الأخلاق، فإنَّها مما تدلُّ على سبيل النجاح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تعريفات العلماء المسلمين للأخلاق ما قاله الغزالي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عبارة عن هَيْئَةٍ فِي النَّفْسِ رَاسِخَةٍ عَنْهَا تُصْدِرُ الْأَفْعَالَ بِسُهُولَةٍ وَيُسْرٍ مِنْ غَيْرِ حَاجَةٍ إِلَی فِكْرٍ وَرَوِيَّةٍ فَإِنْ كَانَتِ الْهَيْئَةُ بِحَيْثُ تَصْدُرُ عَنْهَا الْأَفْعَالُ الْجَمِيلَةُ الْمَحْمُودَةُ عَقْلً وَشَرْعًا سُمِّيَتْ تِلْكَ الْهَيْئَةُ خُلُقًا حَسَنًا وَإِنْ كَانَ الصَّادِرُ عَنْهَا الْأَفْعَالَ الْقَبِيحَةَ سُمِّيَتِ الْهَيْئَةُ الَّتِي هِيَ الْمَصْدَرُ خُلُقًا سَيِّئًا، وَإِنَّمَ قُلْنَا إِنَّمَا هَيْئَةٌ رَاسِخَةٌ لأن من يصدر منه بَذْلُ الْمَالِ عَلَ النُّدُورِ لِحَاجَةٍ عَارِضَةٍ لَا يُقَالُ خُلُقُهُ السَّخَاءُ مَا لَمْ يَثْبُتُ</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فِي نَفْسِهِ ثُبُوتَ رُسُوخٍ وَإِنَّمَ اشْتَرَطْنَا أَنْ تَصْدُرَ مِنْهُ الْأَفْعَالُ بِسُهُولَةٍ مِنْ غَيْرِ رَوِيَّةٍ لِأَنَّ مَنْ تَكَلَّفَ بَذْلَ الْمَالِ أَوِ السُّكُوتَ عِنْدَ الْغَضَبِ بِجُهْدٍ وَرَوِيَّةٍ لَا يُقَالُ خُلُقُهُ السخاء والحلم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والخُلُقُ والخُلْق عند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ملكة نفسانية تقتدر النفس معها على صدور الأفعال عنها بسهولة من غير تقدم روّية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مَلَكة في النفس تحصل من تكرّر الأفعال الصادرة من المرء على وجه يبلغ درجة يحصل منه الفعل بسهولة، كالكرم فإنه لا يكون خُلُقا للإنسان إلا بعد أن يتكرر منه فعل العطاء بغير بدل حتى يحصل منه الفعل بسهولة من غير تكلف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فالأخلاق عند علماء المسلمين وغيرهم من الفلاسفة القدماء ملكة تصدر بها الأفعال عن النفس تلقائيًّا، من غير تفكير أو روية أو تكلّف، وكلّ ما يصدر عنها عن النفس من سلوك ليس مطبوعًا فيها كغضب الحليم وكرم البخيل لا يعدّ خلقًا وهي صفات راسخة في النفس موجبة لصدور أفعال متناسبة معها، من دون إعمال رويّة وتفكّر، وهيّ قد تكون ذاتيّة، أو وراثيّة، أو تكتسب بالعادة والمران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ولأنَّنا نبحث في ألفاظ الأخلاق عند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بُدَّ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قيمة الأخلاق الإسلاميَّة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مرتكزات خطابه وسلوكه العملي، وأنَّ القاعدة الأخلاقية الإسلامية في فكره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مشيَّدة على معيار إلهي وعقلي، وتنطلق منه إلى التطبيق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ويشملُ ذلك كل ما نصّ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عقائد، وعبارات، وأوامر ونواهي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bookmarkStart w:id="434" w:name="pg16550_183581"/>
    </w:p>
    <w:p>
      <w:pPr>
        <w:pStyle w:val="Heading3"/>
        <w:numPr>
          <w:ilvl w:val="2"/>
          <w:numId w:val="1"/>
        </w:numPr>
        <w:rPr/>
      </w:pPr>
      <w:bookmarkStart w:id="435" w:name="__RefHeading___Toc10141542_1280447820"/>
      <w:bookmarkStart w:id="436" w:name="_Toc148"/>
      <w:bookmarkEnd w:id="434"/>
      <w:bookmarkEnd w:id="435"/>
      <w:r>
        <w:rPr>
          <w:rtl w:val="true"/>
        </w:rPr>
        <w:t>المبحث الأول</w:t>
      </w:r>
      <w:r>
        <w:rPr>
          <w:rtl w:val="true"/>
        </w:rPr>
        <w:t xml:space="preserve">: </w:t>
      </w:r>
      <w:r>
        <w:rPr>
          <w:rtl w:val="true"/>
        </w:rPr>
        <w:t>نظرية الحقول الدلالية تأصيلا وتعريفًا وتطوّرًا</w:t>
      </w:r>
      <w:bookmarkEnd w:id="436"/>
    </w:p>
    <w:p>
      <w:pPr>
        <w:pStyle w:val="BookText"/>
        <w:rPr/>
      </w:pPr>
      <w:r>
        <w:rPr>
          <w:rFonts w:ascii="Amiri" w:hAnsi="Amiri" w:eastAsia="Amiri" w:cs="Amiri"/>
          <w:color w:val="111111"/>
          <w:sz w:val="28"/>
          <w:sz w:val="28"/>
          <w:szCs w:val="28"/>
          <w:rtl w:val="true"/>
          <w:lang w:bidi="ar-SA"/>
        </w:rPr>
        <w:t xml:space="preserve">إنَّ الدَّرْسَ التَّدَاولِيّ نشأَ في أجواء معرفيَّة ثقافيَّة وسيعة، عَرَّجَت على اللّغة دراسةً وفهمًا وتوضيحًا، وأسهمت إسهامًا مُعْجبًا في تفتيح فضاءات من أجل دراسة ظواهر دَلالِيَّة وتَدَاولِيَّة، كانت تُوسمُ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مهملة، أو مهمَّشة؛ إذ تم الانتقال من إرث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 سوسير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وتأثيرات المدرسة البنيويَّة للغة؛ لتهيئة الأجواء لبروز اللسانيّات التَدَاوُلِيَّة، التي بزغ في ضوئها اتجاهات لسانيّة، ووظيفيّة، أَعْطَت الدَّرْسَ اللّغويَّ رُوْحًا متجدِّدةً لم تُؤلَفْ من قبلُ، بطريقةٍ منهجية، وعلميَّةٍ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هذه الاتجاهات والنظريَّات ما يُسمَّى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نظرية الحقول الدلالية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التي تقومُ فكرتها على جمع الكلمات، أو المعاني المتقاربة وجعلها تحت لفظ عام يجمعها، فكلمة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تضم ألفاظ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أحمر، أزرق، أصفر، أبيض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أثمرت الدراسات المتتابعة التي تبحث العلاقات بين معاني الكلمات عن نظرية الحقول الدلالية، ليتلقاها مجموعة من العلماء في بداية القرن العشرين، منهم العالم الألماني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 ایر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الذي استطاع صياغة أجزاء هذه النظرية بشكل متكامل منهجًا وتنظيرًا</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وضعوا للحقل الدلالي أكثر من تعريف، منها تعريف أولمان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قطاع متكامل من المادة اللغوية يعبر عن مجال معين من الخبرة</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ويقصدُ بالخبرةِ هنا الموضوع، أو الفكرة، التي يُعبَّرُ عن معناها بألفاظ لغويَّة معیَّنة</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ويُعدُّ الحقل الدلالي كغيره من المصطلحات الحديثة التي لم يتمكّن الباحثون من التوصل إلى إعطاء تحدیداتها وتعريفاتها إلاَّ بعد أبحاث متعددة وجهود كبيرة، وعمق </w:t>
      </w:r>
    </w:p>
    <w:p>
      <w:pPr>
        <w:pStyle w:val="BookText"/>
        <w:rPr/>
      </w:pPr>
      <w:r>
        <w:rPr>
          <w:rFonts w:ascii="IRNazanin" w:hAnsi="IRNazanin" w:eastAsia="IRNazanin"/>
          <w:color w:val="111111"/>
          <w:sz w:val="28"/>
          <w:sz w:val="28"/>
          <w:szCs w:val="28"/>
          <w:rtl w:val="true"/>
          <w:lang w:bidi="fa-IR"/>
        </w:rPr>
        <w:t>نظر لدقائق مجالات المعني، ومع ذلك فقد اتّضح لهم أنَّ الكلمة تتحدّدُ دلالتها ببحثها مع أقرب الكلماتِ إليها في إطار مجموعةٍ دلاليةٍ واحدةٍ؛ لذا يقول جون لاينز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المستحيل أن نقرر أو ربما حتى نعرف معنى كلمة واحدة بدون أن نعرف أيضا معاني الكلمات الأخرى المرتبطة بها</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فالنظرية إذن تتألف من عنصرين أساسين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الألفاظ إلى مجموعاتِ دلالية، وتحديد دلالة اللفظة داخل كل مجموعة ببحثها مع أقرب الألفاظ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نستطيع معرفة الدلالة الحقيقية للكلمة إلّا من خلال مجموعة الكلمات المتصلة بها دلاليًّا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بمعنى أنَّهُ لا يُمكن الوصول إلى تحديد واضح ودقيق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لدلالة الكلمة ما بمعزل عن مجموعتها الدلالية، فمعنى الكلمة يتحدد على أساس علاقتها بالكلمات الأخرى الواقعة في مجالها الدلالي</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ويؤكد أصحابُ النظريَّة على أهميَّة السياق في الكشف عن دلالة الكلمة والعلاقات التي تربطها بغيرها من كلمات المجال الدلالي، وأنَّ الكلمات في داخل المجال الدلالي الواحد ليست ذات وضع متساو، فيجبُ التفريقُ بين الكلمات الأساسية والهامشية؛ لأنَّ معرفة الأولى يكشفُ لنا طبيعة العلاقات والتقابلات التي تربط كلمات المجال الدلالي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للسياق في حصر دلالة الألفاظ الخلقيَّة في عهد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مهمٌّ؛ إذ إنَّ بعضَ الألفاظ قد يُعبَّرُ عنها بتركيبٍ، أو عبارةٍ تُفصحُ عن المعنى الخلقي الذي أراده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تعرف الدراسات اللغوية العربية الحديثة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الحقل الدلالي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بعد اطلاعها على الدراسات اللغوية الغربية؛ لذا كانت التعاريف المتناثرة في تلك الدراسات متماثلة ومتشابهة ومترجمة، على الرغم من أنَّ الدراسة العربية قد عرفت الحقول الدلالية تطبيقاً وإجراءً في أكثر من مصدر وعبر قرون متعاقبة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محمود سليمان یاقوت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هناك حقيقة نريد التأكيد عليها هي أنَّ نظريَّة المجالات الدلالية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هي ذات أصول عربيَّة، </w:t>
      </w:r>
    </w:p>
    <w:p>
      <w:pPr>
        <w:pStyle w:val="BookText"/>
        <w:rPr/>
      </w:pPr>
      <w:r>
        <w:rPr>
          <w:rFonts w:ascii="Amiri" w:hAnsi="Amiri" w:eastAsia="Amiri" w:cs="Amiri"/>
          <w:color w:val="111111"/>
          <w:sz w:val="28"/>
          <w:sz w:val="28"/>
          <w:szCs w:val="28"/>
          <w:rtl w:val="true"/>
          <w:lang w:bidi="ar-SA"/>
        </w:rPr>
        <w:t>ويتضح ذلك في المنهج الذي اتبعه أصحاب الرسائل اللغوية، ومعاجم الموضوعات في جمع ألفاظ اللغة التي تندرج تحت معنى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ويُعدُّ أبو منصور الثعالبيّ من اللغويين العرب الذين حاولوا قديمًا تصنيف كلمات اللغة على وفق حقول دلالية معيَّنة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فقه اللغة وسرّ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أورده على شكل حقول دلاليَّة خاصة بالحيوانات، والنباتات، والشجر، والأمكنة، وغير ذلك من أسماء الموجودات، والصفات، والأشياء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وتتحدّد العلاقاتُ بين الكلمات داخل المجموعة الدلاليةِ الواحدةِ بأمورٍ أهمُّها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علاقة الترادُفِ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الترادف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يدُّلَ لفظانِ أو أكثر على معنىً واحد، وهو ما يعبّرُ عنه في الإنكليزية ب </w:t>
      </w:r>
      <w:r>
        <w:rPr>
          <w:rFonts w:eastAsia="Times New Roman" w:cs="Times New Roman" w:ascii="Times New Roman" w:hAnsi="Times New Roman"/>
          <w:color w:val="111111"/>
          <w:sz w:val="28"/>
          <w:szCs w:val="28"/>
          <w:lang w:val="en-US" w:bidi="en-US"/>
        </w:rPr>
        <w:t>Synonym (19)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ويعني دلالة واحدة لألفاظ عدّة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ويعد الترادف عند أنصار الحقول الدلالية من أهم العلاقات بين الألفاظ في المجموعة الواحدة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فالترادف عندهم من الناحية المعجمية يعني اتفاق شبه تام بين معنی الكلمتين المترادفتين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علاقة الاشتمال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 علاقة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أهم العلاقات في علم الدلالة التركيبي، ويختلف الاشتمال عن الترادف في أنّه تضمُّنٌ من طرفٍ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مشتملاً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في التقسيم التصنيفي أو التفريعي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ينتمي إلى فصيلة أعلى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فالشجر متضمن لمعنى النبات، لاشتماله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الاشتال نوع أُطلق عليه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الجزيئات المتداخلة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والمراد بذلك مجموعة الألفاظ التي كل منها مُضمَّن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فالثانية واقعة ضمن ما بعدها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الدقيقة، والدقيقة واقعة ضمن ما بعدها أيضاً وهي الساعة، وهكذا</w:t>
      </w:r>
      <w:r>
        <w:rPr>
          <w:rFonts w:eastAsia="Amiri" w:cs="Amiri" w:ascii="Amiri" w:hAnsi="Amiri"/>
          <w:color w:val="111111"/>
          <w:sz w:val="28"/>
          <w:szCs w:val="28"/>
          <w:rtl w:val="true"/>
          <w:lang w:bidi="ar-SA"/>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علاقة الجزء بالكل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كعلاقة اليد بالجسم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 هذه العلاقة وعلاقة الاشتمال أو التضمين أي اليد ليست نوعاً من الجسم، ولكنها جزء منه، بخلاف </w:t>
      </w:r>
      <w:bookmarkStart w:id="437" w:name="pg16550_183584"/>
    </w:p>
    <w:p>
      <w:pPr>
        <w:pStyle w:val="BookText"/>
        <w:rPr/>
      </w:pPr>
      <w:bookmarkEnd w:id="437"/>
      <w:r>
        <w:rPr>
          <w:rFonts w:ascii="Amiri" w:hAnsi="Amiri" w:eastAsia="Amiri" w:cs="Amiri"/>
          <w:color w:val="111111"/>
          <w:sz w:val="28"/>
          <w:sz w:val="28"/>
          <w:szCs w:val="28"/>
          <w:rtl w:val="true"/>
          <w:lang w:bidi="ar-SA"/>
        </w:rPr>
        <w:t>الإنسان الذي هو من الحيوان وليس جزءًا منه ومثلها الثانية، فهي جزء من الدقيقة وليست نوعًا منها، إذ كلٌّ منهما متميز من الآخر</w:t>
      </w:r>
      <w:r>
        <w:rPr>
          <w:rFonts w:eastAsia="Amiri" w:cs="Amiri" w:ascii="Amiri" w:hAnsi="Amiri"/>
          <w:color w:val="111111"/>
          <w:sz w:val="28"/>
          <w:szCs w:val="28"/>
          <w:rtl w:val="true"/>
          <w:lang w:bidi="ar-SA"/>
        </w:rPr>
        <w:t>.</w:t>
      </w:r>
    </w:p>
    <w:p>
      <w:pPr>
        <w:pStyle w:val="Heading3"/>
        <w:numPr>
          <w:ilvl w:val="2"/>
          <w:numId w:val="1"/>
        </w:numPr>
        <w:rPr/>
      </w:pPr>
      <w:bookmarkStart w:id="438" w:name="__RefHeading___Toc10141544_1280447820"/>
      <w:bookmarkStart w:id="439" w:name="_Toc149"/>
      <w:bookmarkEnd w:id="438"/>
      <w:r>
        <w:rPr>
          <w:rtl w:val="true"/>
        </w:rPr>
        <w:t>المبحث الثاني</w:t>
      </w:r>
      <w:r>
        <w:rPr>
          <w:rtl w:val="true"/>
        </w:rPr>
        <w:t xml:space="preserve">: </w:t>
      </w:r>
      <w:r>
        <w:rPr>
          <w:rtl w:val="true"/>
        </w:rPr>
        <w:t xml:space="preserve">الحقول الدلالية في عهد الإمام </w:t>
      </w:r>
      <w:r>
        <w:rPr>
          <w:rtl w:val="true"/>
        </w:rPr>
        <w:t>(</w:t>
      </w:r>
      <w:r>
        <w:rPr>
          <w:rtl w:val="true"/>
        </w:rPr>
        <w:t>عليه السلام</w:t>
      </w:r>
      <w:r>
        <w:rPr>
          <w:rtl w:val="true"/>
        </w:rPr>
        <w:t>)</w:t>
      </w:r>
      <w:bookmarkEnd w:id="439"/>
    </w:p>
    <w:p>
      <w:pPr>
        <w:pStyle w:val="BookText"/>
        <w:rPr/>
      </w:pPr>
      <w:r>
        <w:rPr>
          <w:rFonts w:ascii="IRNazanin" w:hAnsi="IRNazanin" w:eastAsia="IRNazanin"/>
          <w:color w:val="111111"/>
          <w:sz w:val="28"/>
          <w:sz w:val="28"/>
          <w:szCs w:val="28"/>
          <w:rtl w:val="true"/>
          <w:lang w:bidi="fa-IR"/>
        </w:rPr>
        <w:t xml:space="preserve">زخر 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مالك الأشتر بألفاظ ارتبطت بالخلق والأخلاق ممَّا لا يُحصى؛ وذلك لكونه وثيقة أخلاقية تُخاطبُ الرَّاعي والرَّعيَّة معًا، وترسمُ طريقًا ناجحًا لإدارةِ الدَّولة على وفق أُسسٍ ومبادئ إسلاميَّة تؤثر في حياة الفرد والمجتمع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عبَّر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كثيرٍ من الألفاظ الخلقيَّة بعبارات وتراكيب، وهذا أسلوبٌ فريدٌ لا يملكُهُ إلّا من يملك ناصية البلاغة والبيان، كيف لا وكلامه دون کلام الخالق وفوق کلام المخلوقين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وسيكونُ تقسیم الحقول الدلاليَّة لألفاظ الأخلاق في عهد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قسمين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محمودة ومذمومة، يُمكن تفصيلها على النحو الآتي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حقول الألفاظ المحمودة</w:t>
      </w:r>
    </w:p>
    <w:p>
      <w:p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ألفاظ اللين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ألفاظ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ألفاظ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ألفاظ 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ألفاظ الصلة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ألفاظ الإعانة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الرعاية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العفو والصفح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الحوائج</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التحمل</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تُخاف بائقته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التبرم </w:t>
      </w:r>
      <w:bookmarkStart w:id="440" w:name="pg16550_183585"/>
    </w:p>
    <w:p>
      <w:pPr>
        <w:pStyle w:val="BookText"/>
        <w:rPr/>
      </w:pPr>
      <w:bookmarkEnd w:id="440"/>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قود البدن</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الرأفة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التقسيم</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الاحترام والمنزلة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الإجحاف</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السمح</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المودة</w:t>
      </w:r>
    </w:p>
    <w:p>
      <w:pPr>
        <w:pStyle w:val="Heading3"/>
        <w:numPr>
          <w:ilvl w:val="2"/>
          <w:numId w:val="1"/>
        </w:numPr>
        <w:rPr/>
      </w:pPr>
      <w:bookmarkStart w:id="441" w:name="__RefHeading___Toc10141546_1280447820"/>
      <w:bookmarkStart w:id="442" w:name="_Toc150"/>
      <w:bookmarkEnd w:id="441"/>
      <w:r>
        <w:rPr>
          <w:rtl w:val="true"/>
        </w:rPr>
        <w:t>أولًا</w:t>
      </w:r>
      <w:r>
        <w:rPr>
          <w:rtl w:val="true"/>
        </w:rPr>
        <w:t xml:space="preserve">: </w:t>
      </w:r>
      <w:r>
        <w:rPr>
          <w:rtl w:val="true"/>
        </w:rPr>
        <w:t xml:space="preserve">ألفاظ الأخلاق المحمودة في عهد الإمام عليّ </w:t>
      </w:r>
      <w:r>
        <w:rPr>
          <w:rtl w:val="true"/>
        </w:rPr>
        <w:t>(</w:t>
      </w:r>
      <w:r>
        <w:rPr>
          <w:rtl w:val="true"/>
        </w:rPr>
        <w:t>عليه السلام</w:t>
      </w:r>
      <w:r>
        <w:rPr>
          <w:rtl w:val="true"/>
        </w:rPr>
        <w:t>):</w:t>
      </w:r>
      <w:bookmarkEnd w:id="442"/>
    </w:p>
    <w:p>
      <w:pPr>
        <w:pStyle w:val="BookText"/>
        <w:rPr/>
      </w:pPr>
      <w:r>
        <w:rPr>
          <w:rFonts w:ascii="Amiri" w:hAnsi="Amiri" w:eastAsia="Amiri" w:cs="Amiri"/>
          <w:color w:val="111111"/>
          <w:sz w:val="28"/>
          <w:sz w:val="28"/>
          <w:szCs w:val="28"/>
          <w:rtl w:val="true"/>
          <w:lang w:bidi="ar-SA"/>
        </w:rPr>
        <w:t xml:space="preserve">تباينت ألفاظ الأخلاق المحمودة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انتظمت في حقول دلاليَّة، وارتبطت دلاليًّا تحت لفظٍ عامٍّ يجمعها إلى ستة حقول، تمثلت بألفاظ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اللين، العدل، الصدق، الصبر، الصلة، الإعانة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وتفصيلُها على النَّحو الآتي</w:t>
      </w:r>
      <w:r>
        <w:rPr>
          <w:rFonts w:eastAsia="Amiri" w:cs="Amiri" w:ascii="Amiri" w:hAnsi="Amiri"/>
          <w:color w:val="111111"/>
          <w:sz w:val="28"/>
          <w:szCs w:val="28"/>
          <w:rtl w:val="true"/>
          <w:lang w:bidi="ar-SA"/>
        </w:rPr>
        <w:t>:</w:t>
      </w:r>
    </w:p>
    <w:p>
      <w:pPr>
        <w:pStyle w:val="Heading3"/>
        <w:numPr>
          <w:ilvl w:val="2"/>
          <w:numId w:val="1"/>
        </w:numPr>
        <w:rPr/>
      </w:pPr>
      <w:bookmarkStart w:id="443" w:name="__RefHeading___Toc10141548_1280447820"/>
      <w:bookmarkStart w:id="444" w:name="_Toc151"/>
      <w:bookmarkEnd w:id="443"/>
      <w:r>
        <w:rPr>
          <w:rtl w:val="true"/>
        </w:rPr>
        <w:t xml:space="preserve">أ </w:t>
      </w:r>
      <w:r>
        <w:rPr>
          <w:rtl w:val="true"/>
        </w:rPr>
        <w:t xml:space="preserve">- </w:t>
      </w:r>
      <w:r>
        <w:rPr>
          <w:rtl w:val="true"/>
        </w:rPr>
        <w:t>حقل الألفاظ المرتبطة باللين</w:t>
      </w:r>
      <w:bookmarkEnd w:id="444"/>
    </w:p>
    <w:p>
      <w:pPr>
        <w:pStyle w:val="BookText"/>
        <w:rPr/>
      </w:pPr>
      <w:r>
        <w:rPr>
          <w:rFonts w:ascii="Amiri" w:hAnsi="Amiri" w:eastAsia="Amiri" w:cs="Amiri"/>
          <w:color w:val="111111"/>
          <w:sz w:val="28"/>
          <w:sz w:val="28"/>
          <w:szCs w:val="28"/>
          <w:rtl w:val="true"/>
          <w:lang w:bidi="ar-SA"/>
        </w:rPr>
        <w:t xml:space="preserve">تعددت الألفاظ المرتبطة بهذا الحقل؛ إذ وصلت إلى عشر ألفاظ، وكان أكثر الحقول ألفاظاً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وسنتناولُ منه في التفصيل أكثر خمس ألفاظ استعمالًا في سياقات العهد على النَّحو الآتي</w:t>
      </w:r>
      <w:r>
        <w:rPr>
          <w:rFonts w:eastAsia="Amiri" w:cs="Amiri" w:ascii="Amiri" w:hAnsi="Amiri"/>
          <w:color w:val="111111"/>
          <w:sz w:val="28"/>
          <w:szCs w:val="28"/>
          <w:rtl w:val="true"/>
          <w:lang w:bidi="ar-SA"/>
        </w:rPr>
        <w:t>:</w:t>
      </w:r>
    </w:p>
    <w:p>
      <w:pPr>
        <w:pStyle w:val="Heading3"/>
        <w:numPr>
          <w:ilvl w:val="2"/>
          <w:numId w:val="1"/>
        </w:numPr>
        <w:rPr/>
      </w:pPr>
      <w:bookmarkStart w:id="445" w:name="__RefHeading___Toc10141550_1280447820"/>
      <w:bookmarkStart w:id="446" w:name="_Toc152"/>
      <w:bookmarkEnd w:id="445"/>
      <w:r>
        <w:rPr/>
        <w:t>1</w:t>
      </w:r>
      <w:r>
        <w:rPr>
          <w:rtl w:val="true"/>
        </w:rPr>
        <w:t xml:space="preserve">. </w:t>
      </w:r>
      <w:r>
        <w:rPr>
          <w:rtl w:val="true"/>
        </w:rPr>
        <w:t>الرَّحْمَة</w:t>
      </w:r>
      <w:bookmarkEnd w:id="446"/>
    </w:p>
    <w:p>
      <w:pPr>
        <w:pStyle w:val="BookText"/>
        <w:rPr/>
      </w:pPr>
      <w:r>
        <w:rPr>
          <w:rFonts w:ascii="Amiri" w:hAnsi="Amiri" w:eastAsia="Amiri" w:cs="Amiri"/>
          <w:color w:val="111111"/>
          <w:sz w:val="28"/>
          <w:sz w:val="28"/>
          <w:szCs w:val="28"/>
          <w:rtl w:val="true"/>
          <w:lang w:bidi="ar-SA"/>
        </w:rPr>
        <w:t>الرَحْمَةُ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الرِقَّةُ والتعطُّفُ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والمرحمةُ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رَحِمْتُهُ وترَحَّمْتُ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وتراحَمَ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أقرَبَ رُحْمَ فلانٍ إذا كانَ ذا مَرْحَمةٍ وبرٍّ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عهد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منسوبةً إلى الله تعالى في معظم النصوص، ومنها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اِحْتَمِلِ اَلْخُرْقَ مِنْهُمْ وَاَلْعِيَّ وَنَحِّ عَنْهُمُ اَلضِّيقَ وَاَلْأَنَفَ يَبْسُطِ اَللُّهَ عَلَيْكَ بِذَلِكَ أَكْنَافَ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أكناف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أطرافها وجوانبها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ووردت على لسانه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نصٍّ واحدٍ،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وَأَشْعِرْ قَلْبَكَ اَلرَّحْمَةَ لِلرَّعِيَّةِ وَاَلْمَحَبَّةَ </w:t>
      </w:r>
      <w:bookmarkStart w:id="447" w:name="pg16550_183586"/>
    </w:p>
    <w:p>
      <w:pPr>
        <w:pStyle w:val="BookText"/>
        <w:rPr/>
      </w:pPr>
      <w:bookmarkEnd w:id="447"/>
      <w:r>
        <w:rPr>
          <w:rFonts w:ascii="Amiri" w:hAnsi="Amiri" w:eastAsia="Amiri" w:cs="Amiri"/>
          <w:color w:val="111111"/>
          <w:sz w:val="28"/>
          <w:sz w:val="28"/>
          <w:szCs w:val="28"/>
          <w:rtl w:val="true"/>
          <w:lang w:bidi="ar-SA"/>
        </w:rPr>
        <w:t>لَهُمْ وَاَللُّطْفَ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روى الشيخ الصدوق خبرًا عن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الحقوق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حق رعيتك بالسلطان فأن تعلم أنهم صاروا رعيتك لضعفهم وقوتك، فيجب أن تعدل فيهم وتكون لهم كالوالد الرحيم، وتغفر لهم جهلهم، ولا تعاجلهم بالعقوبة، وتشكر الله عز وجل على ما آتاك من القوة عليهم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فالرَّحمةُ من صفات البارئ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جحود الإنسان وكثرة ذنوبه، فإذا ما أراد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ربِّه، فعليه أن يكون رحيمًا مع رعيَّته</w:t>
      </w:r>
      <w:r>
        <w:rPr>
          <w:rFonts w:eastAsia="Amiri" w:cs="Amiri" w:ascii="Amiri" w:hAnsi="Amiri"/>
          <w:color w:val="111111"/>
          <w:sz w:val="28"/>
          <w:szCs w:val="28"/>
          <w:rtl w:val="true"/>
          <w:lang w:bidi="ar-SA"/>
        </w:rPr>
        <w:t>.</w:t>
      </w:r>
    </w:p>
    <w:p>
      <w:pPr>
        <w:pStyle w:val="Heading3"/>
        <w:numPr>
          <w:ilvl w:val="2"/>
          <w:numId w:val="1"/>
        </w:numPr>
        <w:rPr/>
      </w:pPr>
      <w:bookmarkStart w:id="448" w:name="__RefHeading___Toc10141552_1280447820"/>
      <w:bookmarkStart w:id="449" w:name="_Toc153"/>
      <w:bookmarkEnd w:id="448"/>
      <w:r>
        <w:rPr/>
        <w:t>2</w:t>
      </w:r>
      <w:r>
        <w:rPr>
          <w:rtl w:val="true"/>
        </w:rPr>
        <w:t xml:space="preserve">. </w:t>
      </w:r>
      <w:r>
        <w:rPr>
          <w:rtl w:val="true"/>
        </w:rPr>
        <w:t>اللطف</w:t>
      </w:r>
      <w:bookmarkEnd w:id="449"/>
    </w:p>
    <w:p>
      <w:pPr>
        <w:pStyle w:val="BookText"/>
        <w:rPr/>
      </w:pPr>
      <w:r>
        <w:rPr>
          <w:rFonts w:ascii="Amiri" w:hAnsi="Amiri" w:eastAsia="Amiri" w:cs="Amiri"/>
          <w:color w:val="111111"/>
          <w:sz w:val="28"/>
          <w:sz w:val="28"/>
          <w:szCs w:val="28"/>
          <w:rtl w:val="true"/>
          <w:lang w:bidi="ar-SA"/>
        </w:rPr>
        <w:t xml:space="preserve">من الألفاظ المرتبطة باللين والرِّفق،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طُرَفِ التُّحَف ما أَلطَفْت به أخاك ليَعْرِفَ به 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لطيف بهذا الأمر،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رفيق بمُداراته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الذي لا يتجافي، من الكلام وغيره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وَأَشْعِرْ قَلْبَكَ اَلرَّحْمَةَ لِلرَّعِيَّةِ وَاَلْمَحَبَّةَ لَهُمْ وَاَللُّطْفَ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فاللطف هو من المبادئ الإنسانية التي يجب أن يتحلَّى بها الحاكم في نظر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ومعناه الدقيق البرُّ وجميل الفعل،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يبرني ويلطفني، ويسمى الله تعالى لطیفًا؛ لأنه يواصل نعمه إلى عباده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3"/>
        <w:numPr>
          <w:ilvl w:val="2"/>
          <w:numId w:val="1"/>
        </w:numPr>
        <w:rPr/>
      </w:pPr>
      <w:bookmarkStart w:id="450" w:name="__RefHeading___Toc10141554_1280447820"/>
      <w:bookmarkStart w:id="451" w:name="_Toc154"/>
      <w:bookmarkEnd w:id="450"/>
      <w:r>
        <w:rPr/>
        <w:t>3</w:t>
      </w:r>
      <w:r>
        <w:rPr>
          <w:rtl w:val="true"/>
        </w:rPr>
        <w:t xml:space="preserve">. </w:t>
      </w:r>
      <w:r>
        <w:rPr>
          <w:rtl w:val="true"/>
        </w:rPr>
        <w:t>المَوَدَّة</w:t>
      </w:r>
      <w:bookmarkEnd w:id="4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قال الخليلُ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الوَدُّ مصدر وَدِدْتُ، وهو يَوَدُّ من الأمنِية ومن المَودّة، وَدَّ يَوَدُّ مَوَدَّةً، ومنهم من يجعله على فَعَلَ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والوِداد والوَدادُ مصدر مثل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وِدُّكَ ووَدیدُكَ کما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حِبُّكَ وحَبيبُكَ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والمودة قد تكون بمعنى التمني؛ لذلك يختلفُ معنى المودَّة عن المحبَّة من هذا اللحاظ، فيُمكنك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قدم زيد،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أتمنى قدومه، ولا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لو قدم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ألفاظ المودَّة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أَفْضَلَ قُرَّةِ عَيْنِ </w:t>
      </w:r>
      <w:bookmarkStart w:id="452" w:name="pg16550_183587"/>
    </w:p>
    <w:p>
      <w:pPr>
        <w:pStyle w:val="BookText"/>
        <w:rPr/>
      </w:pPr>
      <w:bookmarkEnd w:id="452"/>
      <w:r>
        <w:rPr>
          <w:rFonts w:ascii="Amiri" w:hAnsi="Amiri" w:eastAsia="Amiri" w:cs="Amiri"/>
          <w:color w:val="111111"/>
          <w:sz w:val="28"/>
          <w:sz w:val="28"/>
          <w:szCs w:val="28"/>
          <w:rtl w:val="true"/>
          <w:lang w:bidi="ar-SA"/>
        </w:rPr>
        <w:t>اَلْوُلاَةِ اِسْتِقَامَةُ اَلْعَدْلِ فِي اَلْبِلاَدِ وَظُهُورِ مَوَدَّةِ اَلرَّعِيَّةِ وإِنَّهُ لاَ تَظْهَرُ مَوَدَّتُهُمْ إِلاَّ بِسَلاَمَةِ صُدُورِهِمْ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تمثَّل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وَظُهُورِ مَوَدَّةِ اَلرَّعِيَّةِ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لاَ تَظْهَرُ مَوَدَّتُهُمْ إِلاَّ بِسَلاَمَةِ صُدُورِهِمْ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فإظهارُ المودَّةِ للرَّعيَّةِ، فضلًا عن استقامةِ العدلِ هما من أفضل الطرق الموصِلة إلى قُرَّةِ عينِ الوالي واستقرارِ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وبسلامةِ الصدور يُمكنُ ضمان هذه المودَّة</w:t>
      </w:r>
      <w:r>
        <w:rPr>
          <w:rFonts w:eastAsia="Amiri" w:cs="Amiri" w:ascii="Amiri" w:hAnsi="Amiri"/>
          <w:color w:val="111111"/>
          <w:sz w:val="28"/>
          <w:szCs w:val="28"/>
          <w:rtl w:val="true"/>
          <w:lang w:bidi="ar-SA"/>
        </w:rPr>
        <w:t>.</w:t>
      </w:r>
    </w:p>
    <w:p>
      <w:pPr>
        <w:pStyle w:val="Heading3"/>
        <w:numPr>
          <w:ilvl w:val="2"/>
          <w:numId w:val="1"/>
        </w:numPr>
        <w:rPr/>
      </w:pPr>
      <w:bookmarkStart w:id="453" w:name="__RefHeading___Toc10141556_1280447820"/>
      <w:bookmarkStart w:id="454" w:name="_Toc155"/>
      <w:bookmarkEnd w:id="453"/>
      <w:r>
        <w:rPr/>
        <w:t>4</w:t>
      </w:r>
      <w:r>
        <w:rPr>
          <w:rtl w:val="true"/>
        </w:rPr>
        <w:t xml:space="preserve">. </w:t>
      </w:r>
      <w:r>
        <w:rPr>
          <w:rtl w:val="true"/>
        </w:rPr>
        <w:t>العفو والصفح</w:t>
      </w:r>
      <w:bookmarkEnd w:id="454"/>
    </w:p>
    <w:p>
      <w:pPr>
        <w:pStyle w:val="BookText"/>
        <w:rPr/>
      </w:pPr>
      <w:r>
        <w:rPr>
          <w:rFonts w:ascii="IRNazanin" w:hAnsi="IRNazanin" w:eastAsia="IRNazanin"/>
          <w:color w:val="111111"/>
          <w:sz w:val="28"/>
          <w:sz w:val="28"/>
          <w:szCs w:val="28"/>
          <w:rtl w:val="true"/>
          <w:lang w:bidi="fa-IR"/>
        </w:rPr>
        <w:t>ذهب بعضُ المفسرين واللغويين أنَّهما بمعنى واحد، بدلالة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وَلْيَعْفُوا وَلْيَصْفَحُوا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الآية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العفو والصفح بمعنی، فكررهما تأكيدا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ويقال العفو في الأفعال، والصفح في جنایات القلوب،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التثريب، وهو أبلغ من العفو وقد يعفو الإنسان ولا يصفح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العفو ترك عقوبة المذنب، والصفح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لومه</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عهده إلى مالك الأشتر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فَأَعْطِهِمْ مِنْ عَفْوِكَ</w:t>
      </w:r>
    </w:p>
    <w:p>
      <w:pPr>
        <w:pStyle w:val="BookText"/>
        <w:rPr/>
      </w:pPr>
      <w:r>
        <w:rPr>
          <w:rFonts w:ascii="Amiri" w:hAnsi="Amiri" w:eastAsia="Amiri" w:cs="Amiri"/>
          <w:color w:val="111111"/>
          <w:sz w:val="28"/>
          <w:sz w:val="28"/>
          <w:szCs w:val="28"/>
          <w:rtl w:val="true"/>
          <w:lang w:bidi="ar-SA"/>
        </w:rPr>
        <w:t>وَصَفْحِكَ مِثْلِ اَلَّذِي تُحِبُّ وَتَرْضَ أَنْ يُعْطِيَكَ اَللُّهَ مِنْ عَفْوِهِ وَصَفْحِهِ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العفو والصفح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الألفاظ والأفعال التي تُرجى من الآخرين، وفي الوقت نفسه تُعطى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فاقترن حصولها ونيلها بشرط منحها للآخرين</w:t>
      </w:r>
      <w:r>
        <w:rPr>
          <w:rFonts w:eastAsia="Amiri" w:cs="Amiri" w:ascii="Amiri" w:hAnsi="Amiri"/>
          <w:color w:val="111111"/>
          <w:sz w:val="28"/>
          <w:szCs w:val="28"/>
          <w:rtl w:val="true"/>
          <w:lang w:bidi="ar-SA"/>
        </w:rPr>
        <w:t>.</w:t>
      </w:r>
    </w:p>
    <w:p>
      <w:pPr>
        <w:pStyle w:val="Heading3"/>
        <w:numPr>
          <w:ilvl w:val="2"/>
          <w:numId w:val="1"/>
        </w:numPr>
        <w:rPr/>
      </w:pPr>
      <w:bookmarkStart w:id="455" w:name="__RefHeading___Toc10141558_1280447820"/>
      <w:bookmarkStart w:id="456" w:name="_Toc156"/>
      <w:bookmarkEnd w:id="455"/>
      <w:r>
        <w:rPr/>
        <w:t>5</w:t>
      </w:r>
      <w:r>
        <w:rPr>
          <w:rtl w:val="true"/>
        </w:rPr>
        <w:t xml:space="preserve">. </w:t>
      </w:r>
      <w:r>
        <w:rPr>
          <w:rtl w:val="true"/>
        </w:rPr>
        <w:t>الرِّفْق</w:t>
      </w:r>
      <w:bookmarkEnd w:id="456"/>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الخليل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 الجانب ولطافة الفعل وصاحبه رفيقٌ،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ارفُقْ وتَرَفَّقْ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ورفقاً معناه ارفُقْ رِفقاً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ابنُ فارس معاني جديدة محمودةً لهذا الأصل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الرَّاءُ وَالْفَاءُ وَالْقَافُ أَصْلٌ وَاحِدٌ يَدُلُّ عَلَی مُوَافَقَةٍ وَمُقَارَبَةٍ بِلَا 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الْعُنْفِ؛ يُقَالُ رَفَقْتُ أَرْفُقُ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جَلَّ ثَنَاؤُهُ يُحِبُّ الرِّفْقَ فِي الْأَمْرِ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الْأَصْلُ ثُمَّ يُشْتَقُّ مِنْهُ كُلُّ شَيْءٍ يَدْعُو إِلَی رَاحَةٍ وَمُوَافَقَةٍ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bookmarkStart w:id="457" w:name="pg16550_183588"/>
    </w:p>
    <w:p>
      <w:pPr>
        <w:pStyle w:val="BookText"/>
        <w:rPr/>
      </w:pPr>
      <w:bookmarkEnd w:id="457"/>
      <w:r>
        <w:rPr>
          <w:rFonts w:ascii="Amiri" w:hAnsi="Amiri" w:eastAsia="Amiri" w:cs="Amiri"/>
          <w:color w:val="111111"/>
          <w:sz w:val="28"/>
          <w:sz w:val="28"/>
          <w:szCs w:val="28"/>
          <w:rtl w:val="true"/>
          <w:lang w:bidi="ar-SA"/>
        </w:rPr>
        <w:t xml:space="preserve">وورد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ظَنَّتِ اَلرَّعِيَّةُ بِكَ</w:t>
      </w:r>
    </w:p>
    <w:p>
      <w:pPr>
        <w:pStyle w:val="BookText"/>
        <w:rPr/>
      </w:pPr>
      <w:r>
        <w:rPr>
          <w:rFonts w:ascii="Amiri" w:hAnsi="Amiri" w:eastAsia="Amiri" w:cs="Amiri"/>
          <w:color w:val="111111"/>
          <w:sz w:val="28"/>
          <w:sz w:val="28"/>
          <w:szCs w:val="28"/>
          <w:rtl w:val="true"/>
          <w:lang w:bidi="ar-SA"/>
        </w:rPr>
        <w:t>حَيْفاً فَأَصْحِرْ لَهُمْ بِعُذْرِكَ وَاِعْدِلْ عَنْكَ ظُنُونَهُمْ بِإِصْحَارِكَ فَإِنَّ فِي ذَلِكَ رِيَاضَةً مِنْكَ لِنَفْسِكَ وَرِفْقاً بِرَعِيَّتِكَ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رفقًا برعيَّتك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من أفعالٍ أُخَر، ولم يتحقق من ذاته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إظهارك الغدر هو ترويحٌ للنفس ورفقٌ بالرَّعيَّة</w:t>
      </w:r>
      <w:r>
        <w:rPr>
          <w:rFonts w:eastAsia="Amiri" w:cs="Amiri" w:ascii="Amiri" w:hAnsi="Amiri"/>
          <w:color w:val="111111"/>
          <w:sz w:val="28"/>
          <w:szCs w:val="28"/>
          <w:rtl w:val="true"/>
          <w:lang w:bidi="ar-SA"/>
        </w:rPr>
        <w:t>.</w:t>
      </w:r>
    </w:p>
    <w:p>
      <w:pPr>
        <w:pStyle w:val="Heading3"/>
        <w:numPr>
          <w:ilvl w:val="2"/>
          <w:numId w:val="1"/>
        </w:numPr>
        <w:rPr/>
      </w:pPr>
      <w:bookmarkStart w:id="458" w:name="__RefHeading___Toc10141560_1280447820"/>
      <w:bookmarkStart w:id="459" w:name="_Toc157"/>
      <w:bookmarkEnd w:id="458"/>
      <w:r>
        <w:rPr>
          <w:rtl w:val="true"/>
        </w:rPr>
        <w:t xml:space="preserve">ب </w:t>
      </w:r>
      <w:r>
        <w:rPr>
          <w:rtl w:val="true"/>
        </w:rPr>
        <w:t xml:space="preserve">- </w:t>
      </w:r>
      <w:r>
        <w:rPr>
          <w:rtl w:val="true"/>
        </w:rPr>
        <w:t>حقل الألفاظ المرتبطة بالعدل</w:t>
      </w:r>
      <w:r>
        <w:rPr>
          <w:rtl w:val="true"/>
        </w:rPr>
        <w:t>:</w:t>
      </w:r>
      <w:bookmarkEnd w:id="459"/>
    </w:p>
    <w:p>
      <w:pPr>
        <w:pStyle w:val="BookText"/>
        <w:rPr/>
      </w:pPr>
      <w:r>
        <w:rPr>
          <w:rFonts w:ascii="Amiri" w:hAnsi="Amiri" w:eastAsia="Amiri" w:cs="Amiri"/>
          <w:color w:val="111111"/>
          <w:sz w:val="28"/>
          <w:sz w:val="28"/>
          <w:szCs w:val="28"/>
          <w:rtl w:val="true"/>
          <w:lang w:bidi="ar-SA"/>
        </w:rPr>
        <w:t xml:space="preserve">جاء هذا الحقل في المرتبة الثانية من حيث عدد الألفاظ المحمودة في عهد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وسنتناول خمسًا منها على النَّحو الآتي</w:t>
      </w:r>
      <w:r>
        <w:rPr>
          <w:rFonts w:eastAsia="Amiri" w:cs="Amiri" w:ascii="Amiri" w:hAnsi="Amiri"/>
          <w:color w:val="111111"/>
          <w:sz w:val="28"/>
          <w:szCs w:val="28"/>
          <w:rtl w:val="true"/>
          <w:lang w:bidi="ar-SA"/>
        </w:rPr>
        <w:t>:</w:t>
      </w:r>
    </w:p>
    <w:p>
      <w:pPr>
        <w:pStyle w:val="Heading3"/>
        <w:numPr>
          <w:ilvl w:val="2"/>
          <w:numId w:val="1"/>
        </w:numPr>
        <w:rPr/>
      </w:pPr>
      <w:bookmarkStart w:id="460" w:name="__RefHeading___Toc10141562_1280447820"/>
      <w:bookmarkStart w:id="461" w:name="_Toc158"/>
      <w:bookmarkEnd w:id="460"/>
      <w:r>
        <w:rPr/>
        <w:t>1</w:t>
      </w:r>
      <w:r>
        <w:rPr>
          <w:rtl w:val="true"/>
        </w:rPr>
        <w:t xml:space="preserve">. </w:t>
      </w:r>
      <w:r>
        <w:rPr>
          <w:rtl w:val="true"/>
        </w:rPr>
        <w:t>العدل</w:t>
      </w:r>
      <w:bookmarkEnd w:id="461"/>
    </w:p>
    <w:p>
      <w:pPr>
        <w:pStyle w:val="BookText"/>
        <w:rPr/>
      </w:pPr>
      <w:r>
        <w:rPr>
          <w:rFonts w:ascii="Amiri" w:hAnsi="Amiri" w:eastAsia="Amiri" w:cs="Amiri"/>
          <w:color w:val="111111"/>
          <w:sz w:val="28"/>
          <w:sz w:val="28"/>
          <w:szCs w:val="28"/>
          <w:rtl w:val="true"/>
          <w:lang w:bidi="ar-SA"/>
        </w:rPr>
        <w:t xml:space="preserve">يُعدُّ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العدالة الإنسانيَّة؛ لذا لا غرابةَ أن تتكرَّر مرادفات هذه اللفظة بكثرة في عهده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ومنها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تعني عند أهلِ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المَرْضيُّ من الناسِ قولُهُ وحُکْمُهُ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عَدْلٌ، وهم عَدْلٌ، وهم عَدْلٌ، فإذا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عدولٌ على العدّة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عدلان، وهو عدلٌ بيّن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والعُدُولَةُ والعَدْلُ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والعدل والعدالة من الألفاظ التي أكَّدها الإمام في كلامِهِ وشدَّدَ القولَ فيها، ومنها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وَلْيَكُنِ اَلْبَيْعُ بَيْعاً سَمْحاً بِمَوَازِينِ عَدْلٍ وَأَسْعَارٍ لاَ تُجْحِفُ بِالْفَرِيقَيْنِ مِنَ اَلْبَائِعِ وَاَلْمُبْتَاعِ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موازينه كثيرة، وفي البيع يرتبطُ بالميزان والكيل فضلًا عن السِّعر</w:t>
      </w:r>
      <w:r>
        <w:rPr>
          <w:rFonts w:eastAsia="Amiri" w:cs="Amiri" w:ascii="Amiri" w:hAnsi="Amiri"/>
          <w:color w:val="111111"/>
          <w:sz w:val="28"/>
          <w:szCs w:val="28"/>
          <w:rtl w:val="true"/>
          <w:lang w:bidi="ar-SA"/>
        </w:rPr>
        <w:t>.</w:t>
      </w:r>
    </w:p>
    <w:p>
      <w:pPr>
        <w:pStyle w:val="Heading3"/>
        <w:numPr>
          <w:ilvl w:val="2"/>
          <w:numId w:val="1"/>
        </w:numPr>
        <w:rPr/>
      </w:pPr>
      <w:bookmarkStart w:id="462" w:name="__RefHeading___Toc10141564_1280447820"/>
      <w:bookmarkStart w:id="463" w:name="_Toc159"/>
      <w:bookmarkEnd w:id="462"/>
      <w:r>
        <w:rPr/>
        <w:t>2</w:t>
      </w:r>
      <w:r>
        <w:rPr>
          <w:rtl w:val="true"/>
        </w:rPr>
        <w:t xml:space="preserve">. </w:t>
      </w:r>
      <w:r>
        <w:rPr>
          <w:rtl w:val="true"/>
        </w:rPr>
        <w:t>الإنصاف</w:t>
      </w:r>
      <w:bookmarkEnd w:id="463"/>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الإنصافُ في اللغةِ مأخوذٌ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الإِنصافِ، وتفسيرُه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تَعطِيَه من نفسِكَ النِّصْف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تُعطي من نَفْسِك ما يَسْتَحِقُّ من الحَقِّ كما تأخُذُه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وانتَصَفتُ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حَقّي کَملاً حتى صِرتُ وهو على النِّصْفِ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والنَّصيفُ</w:t>
      </w:r>
      <w:r>
        <w:rPr>
          <w:rFonts w:eastAsia="Amiri" w:cs="Amiri" w:ascii="Amiri" w:hAnsi="Amiri"/>
          <w:color w:val="111111"/>
          <w:sz w:val="28"/>
          <w:szCs w:val="28"/>
          <w:rtl w:val="true"/>
          <w:lang w:bidi="ar-SA"/>
        </w:rPr>
        <w:t xml:space="preserve">: </w:t>
      </w:r>
      <w:bookmarkStart w:id="464" w:name="pg16550_183589"/>
    </w:p>
    <w:p>
      <w:pPr>
        <w:pStyle w:val="BookText"/>
        <w:rPr/>
      </w:pPr>
      <w:bookmarkEnd w:id="464"/>
      <w:r>
        <w:rPr>
          <w:rFonts w:ascii="Amiri" w:hAnsi="Amiri" w:eastAsia="Amiri" w:cs="Amiri"/>
          <w:color w:val="111111"/>
          <w:sz w:val="28"/>
          <w:sz w:val="28"/>
          <w:szCs w:val="28"/>
          <w:rtl w:val="true"/>
          <w:lang w:bidi="ar-SA"/>
        </w:rPr>
        <w:t>النِّصْفُ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فاللفظةُ ترتبطُ بالعدلِ وإحقاق الحقِّ لطرفين، ومن سياقاتها في عهدِ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هَؤُلاَءِ مِنْ بَيْنِ اَلرَّعِيَّةِ أَحْوَجُ إِلَی اَلْإِنْصَافِ مِنْ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تحققَ الإنصافِ لهؤلاء الذين خصَّهم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يعني ترك الإنصاف مع غيرهم، ولكنَّ حاجة هؤلاء إليه أكثر من غيرهم</w:t>
      </w:r>
      <w:r>
        <w:rPr>
          <w:rFonts w:eastAsia="Amiri" w:cs="Amiri" w:ascii="Amiri" w:hAnsi="Amiri"/>
          <w:color w:val="111111"/>
          <w:sz w:val="28"/>
          <w:szCs w:val="28"/>
          <w:rtl w:val="true"/>
          <w:lang w:bidi="ar-SA"/>
        </w:rPr>
        <w:t>.</w:t>
      </w:r>
    </w:p>
    <w:p>
      <w:pPr>
        <w:pStyle w:val="Heading3"/>
        <w:numPr>
          <w:ilvl w:val="2"/>
          <w:numId w:val="1"/>
        </w:numPr>
        <w:rPr/>
      </w:pPr>
      <w:bookmarkStart w:id="465" w:name="__RefHeading___Toc10141566_1280447820"/>
      <w:bookmarkStart w:id="466" w:name="_Toc160"/>
      <w:bookmarkEnd w:id="465"/>
      <w:r>
        <w:rPr/>
        <w:t>3</w:t>
      </w:r>
      <w:r>
        <w:rPr>
          <w:rtl w:val="true"/>
        </w:rPr>
        <w:t xml:space="preserve">. </w:t>
      </w:r>
      <w:r>
        <w:rPr>
          <w:rtl w:val="true"/>
        </w:rPr>
        <w:t>الأوسط</w:t>
      </w:r>
      <w:bookmarkEnd w:id="466"/>
    </w:p>
    <w:p>
      <w:pPr>
        <w:pStyle w:val="BookText"/>
        <w:rPr/>
      </w:pPr>
      <w:r>
        <w:rPr>
          <w:rFonts w:ascii="Amiri" w:hAnsi="Amiri" w:eastAsia="Amiri" w:cs="Amiri"/>
          <w:color w:val="111111"/>
          <w:sz w:val="28"/>
          <w:sz w:val="28"/>
          <w:szCs w:val="28"/>
          <w:rtl w:val="true"/>
          <w:lang w:bidi="ar-SA"/>
        </w:rPr>
        <w:t xml:space="preserve">أشار عددٌ من اللغويين إلى أنَّ من 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فَوَسَطٌ الشيءِ وأَوْسَطُه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أَعْدَلُه، وَرَجُلٌ وَسَطٌ ووَسِيطٌ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مِنْ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معنی قریب ممَّا فُسِّرَ به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جَعَلْنَاكُمْ أُمَّةً وَسَطًا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 وَسَطًا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قولان، قال بعضهم وسطا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عدلًا،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أخياراً، واللفظان مختلفان والمعنى واحد، لأن العدل خير والخير عدل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في عهد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وَلْيَكُنْ أَحَبَّ اَلْأُمُورِ إِلَيْكَ أَوْسَطُهَا فِي</w:t>
      </w:r>
    </w:p>
    <w:p>
      <w:pPr>
        <w:pStyle w:val="BookText"/>
        <w:rPr/>
      </w:pPr>
      <w:r>
        <w:rPr>
          <w:rFonts w:ascii="Amiri" w:hAnsi="Amiri" w:eastAsia="Amiri" w:cs="Amiri"/>
          <w:color w:val="111111"/>
          <w:sz w:val="28"/>
          <w:sz w:val="28"/>
          <w:szCs w:val="28"/>
          <w:rtl w:val="true"/>
          <w:lang w:bidi="ar-SA"/>
        </w:rPr>
        <w:t>اَلْحَقِّ وَأَعَمُّهَا فِي اَلْعَدْلِ وَأَجْمَعُهَا لِرِضَا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لأحبِّ الأمور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أوسطها في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يكوثنُ اقترابُ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العدل جاء بسبب شیوع قاعدة أنَّ أَوْسَطَ الشَّيْءِ أَفْضَلُه، أو من وصف العرب للفَاضِل النسب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أوسط قومه</w:t>
      </w:r>
      <w:r>
        <w:rPr>
          <w:rFonts w:eastAsia="Amiri" w:cs="Amiri" w:ascii="Amiri" w:hAnsi="Amiri"/>
          <w:color w:val="111111"/>
          <w:sz w:val="28"/>
          <w:szCs w:val="28"/>
          <w:rtl w:val="true"/>
          <w:lang w:bidi="ar-SA"/>
        </w:rPr>
        <w:t>.</w:t>
      </w:r>
    </w:p>
    <w:p>
      <w:pPr>
        <w:pStyle w:val="Heading3"/>
        <w:numPr>
          <w:ilvl w:val="2"/>
          <w:numId w:val="1"/>
        </w:numPr>
        <w:rPr/>
      </w:pPr>
      <w:bookmarkStart w:id="467" w:name="__RefHeading___Toc10141568_1280447820"/>
      <w:bookmarkStart w:id="468" w:name="_Toc161"/>
      <w:bookmarkEnd w:id="467"/>
      <w:r>
        <w:rPr/>
        <w:t>4</w:t>
      </w:r>
      <w:r>
        <w:rPr>
          <w:rtl w:val="true"/>
        </w:rPr>
        <w:t xml:space="preserve">. </w:t>
      </w:r>
      <w:r>
        <w:rPr>
          <w:rtl w:val="true"/>
        </w:rPr>
        <w:t>السَّهْمُ</w:t>
      </w:r>
      <w:bookmarkEnd w:id="468"/>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الألفاظ التي تدلُّ على العدلِ، ومن معانيه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فارس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السِّینُ وَالْهَاء وَالمِيمُ أَصْلَانِ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يَدُلُّ عَلَی تَغَيُّرٍ فِي لَوْنٍ، وَالْخَرُ عَلَی حَظٍّ وَنَصِيبٍ وَشَيْءٍ مِنْ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أَسْهَمَ الرَّجُلَنِ، إِذَا اقْتَرَعَا، وَذَلِكَ مِنَ السُّهْمَةِ وَالنَّصِيبِ، أَنْ يَفُوزَ كُلُّ وَاحِدٍ مِنْهُمَ بِمَا يُصِيبُهُ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النصيب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وَكُلٌّ قَدْ سَمَّى اَللهَّ لَهُ </w:t>
      </w:r>
      <w:bookmarkStart w:id="469" w:name="pg16550_183590"/>
    </w:p>
    <w:p>
      <w:pPr>
        <w:pStyle w:val="BookText"/>
        <w:rPr/>
      </w:pPr>
      <w:bookmarkEnd w:id="469"/>
      <w:r>
        <w:rPr>
          <w:rFonts w:ascii="Amiri" w:hAnsi="Amiri" w:eastAsia="Amiri" w:cs="Amiri"/>
          <w:color w:val="111111"/>
          <w:sz w:val="28"/>
          <w:sz w:val="28"/>
          <w:szCs w:val="28"/>
          <w:rtl w:val="true"/>
          <w:lang w:bidi="ar-SA"/>
        </w:rPr>
        <w:t>سَهْمَهُ وَوَضَعَ عَلَ 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وقطعًا لا يخلو أن يكون هذا النصيبُ عادلًا؛ لأنَّ الله سبحانه وتعالى قد سمَّى له ذلك</w:t>
      </w:r>
      <w:r>
        <w:rPr>
          <w:rFonts w:eastAsia="Amiri" w:cs="Amiri" w:ascii="Amiri" w:hAnsi="Amiri"/>
          <w:color w:val="111111"/>
          <w:sz w:val="28"/>
          <w:szCs w:val="28"/>
          <w:rtl w:val="true"/>
          <w:lang w:bidi="ar-SA"/>
        </w:rPr>
        <w:t>.</w:t>
      </w:r>
    </w:p>
    <w:p>
      <w:pPr>
        <w:pStyle w:val="Heading3"/>
        <w:numPr>
          <w:ilvl w:val="2"/>
          <w:numId w:val="1"/>
        </w:numPr>
        <w:rPr/>
      </w:pPr>
      <w:bookmarkStart w:id="470" w:name="__RefHeading___Toc10141570_1280447820"/>
      <w:bookmarkStart w:id="471" w:name="_Toc162"/>
      <w:bookmarkEnd w:id="470"/>
      <w:r>
        <w:rPr/>
        <w:t>5</w:t>
      </w:r>
      <w:r>
        <w:rPr>
          <w:rtl w:val="true"/>
        </w:rPr>
        <w:t xml:space="preserve">. </w:t>
      </w:r>
      <w:r>
        <w:rPr>
          <w:rtl w:val="true"/>
        </w:rPr>
        <w:t>قَوَد البَدَن</w:t>
      </w:r>
      <w:bookmarkEnd w:id="471"/>
    </w:p>
    <w:p>
      <w:pPr>
        <w:pStyle w:val="BookText"/>
        <w:rPr/>
      </w:pPr>
      <w:r>
        <w:rPr>
          <w:rFonts w:ascii="Amiri" w:hAnsi="Amiri" w:eastAsia="Amiri" w:cs="Amiri"/>
          <w:color w:val="111111"/>
          <w:sz w:val="28"/>
          <w:sz w:val="28"/>
          <w:szCs w:val="28"/>
          <w:rtl w:val="true"/>
          <w:lang w:bidi="ar-SA"/>
        </w:rPr>
        <w:t xml:space="preserve">من الألفاظ التي تحملُ معنى العدل کما سنرى عند شُرَّاح نهج البلاغة، وقد ورد معنى الجزء الأول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قود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معاجم اللغة؛ إذ قال الخليل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بالقتيل،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أَقَدْتُه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واستَقَدْت الحاكم وأقَدْتُه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انتقمت منه بمثل ما أتی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معنى القصاص وتحقيق العدالة للمقتول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كان الجوهري فيه أكثر وضوحًا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القصاصُ، وأقَدْتُ القاتلَ بالقتيل، أي قتلته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أقادَهُ السلطانُ من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واسْتَقَدْتُ الحاكمَ، أي سألته أن يَقيدَ القاتلَ بالقتيل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هذا اللفظ في عهد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عُذْرَ لَكَ عِنْدَ اَللَّهِ</w:t>
      </w:r>
    </w:p>
    <w:p>
      <w:pPr>
        <w:pStyle w:val="BookText"/>
        <w:rPr/>
      </w:pPr>
      <w:r>
        <w:rPr>
          <w:rFonts w:ascii="Amiri" w:hAnsi="Amiri" w:eastAsia="Amiri" w:cs="Amiri"/>
          <w:color w:val="111111"/>
          <w:sz w:val="28"/>
          <w:sz w:val="28"/>
          <w:szCs w:val="28"/>
          <w:rtl w:val="true"/>
          <w:lang w:bidi="ar-SA"/>
        </w:rPr>
        <w:t>وَلاَ عِنْدِي فِي قَتْلِ اَلْعَمْدِ لِأَنَّ فِيهِ قَوَدَ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آنفًا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القِصاصُ إجمالًا، ولكن إضافته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العقوبة الجسدية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w:t>
      </w:r>
      <w:r>
        <w:rPr>
          <w:rFonts w:eastAsia="Amiri" w:cs="Amiri" w:ascii="Amiri" w:hAnsi="Amiri"/>
          <w:color w:val="111111"/>
          <w:sz w:val="28"/>
          <w:szCs w:val="28"/>
          <w:rtl w:val="true"/>
          <w:lang w:bidi="ar-SA"/>
        </w:rPr>
        <w:t>.</w:t>
      </w:r>
    </w:p>
    <w:p>
      <w:pPr>
        <w:pStyle w:val="Heading3"/>
        <w:numPr>
          <w:ilvl w:val="2"/>
          <w:numId w:val="1"/>
        </w:numPr>
        <w:rPr/>
      </w:pPr>
      <w:bookmarkStart w:id="472" w:name="__RefHeading___Toc10141572_1280447820"/>
      <w:bookmarkStart w:id="473" w:name="_Toc163"/>
      <w:bookmarkEnd w:id="472"/>
      <w:r>
        <w:rPr>
          <w:rtl w:val="true"/>
        </w:rPr>
        <w:t xml:space="preserve">ت </w:t>
      </w:r>
      <w:r>
        <w:rPr>
          <w:rtl w:val="true"/>
        </w:rPr>
        <w:t xml:space="preserve">- </w:t>
      </w:r>
      <w:r>
        <w:rPr>
          <w:rtl w:val="true"/>
        </w:rPr>
        <w:t>حقل الألفاظ المرتبطة بالصِّدق</w:t>
      </w:r>
      <w:bookmarkEnd w:id="473"/>
    </w:p>
    <w:p>
      <w:pPr>
        <w:pStyle w:val="BookText"/>
        <w:rPr/>
      </w:pPr>
      <w:r>
        <w:rPr>
          <w:rFonts w:ascii="Amiri" w:hAnsi="Amiri" w:eastAsia="Amiri" w:cs="Amiri"/>
          <w:color w:val="111111"/>
          <w:sz w:val="28"/>
          <w:sz w:val="28"/>
          <w:szCs w:val="28"/>
          <w:rtl w:val="true"/>
          <w:lang w:bidi="ar-SA"/>
        </w:rPr>
        <w:t xml:space="preserve">سنتناول من مجموع هذا الحقل ثلاث ألفاظ فقط هي الأكثرُ دورانًا في عهد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النَّحو الآتي</w:t>
      </w:r>
      <w:r>
        <w:rPr>
          <w:rFonts w:eastAsia="Amiri" w:cs="Amiri" w:ascii="Amiri" w:hAnsi="Amiri"/>
          <w:color w:val="111111"/>
          <w:sz w:val="28"/>
          <w:szCs w:val="28"/>
          <w:rtl w:val="true"/>
          <w:lang w:bidi="ar-SA"/>
        </w:rPr>
        <w:t>:</w:t>
      </w:r>
    </w:p>
    <w:p>
      <w:pPr>
        <w:pStyle w:val="Heading3"/>
        <w:numPr>
          <w:ilvl w:val="2"/>
          <w:numId w:val="1"/>
        </w:numPr>
        <w:rPr/>
      </w:pPr>
      <w:bookmarkStart w:id="474" w:name="__RefHeading___Toc10141574_1280447820"/>
      <w:bookmarkStart w:id="475" w:name="_Toc164"/>
      <w:bookmarkEnd w:id="474"/>
      <w:r>
        <w:rPr/>
        <w:t>1</w:t>
      </w:r>
      <w:r>
        <w:rPr>
          <w:rtl w:val="true"/>
        </w:rPr>
        <w:t xml:space="preserve">. </w:t>
      </w:r>
      <w:r>
        <w:rPr>
          <w:rtl w:val="true"/>
        </w:rPr>
        <w:t>الصِّدق</w:t>
      </w:r>
      <w:bookmarkEnd w:id="475"/>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الصِّدْقُ في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نَقيض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للرجل الجواد والفرس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لذو مَصْدَقٍ، أي صادِقُ الحملة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صِدْقاً، وكذلك من الوعيد إذا أوقعتهم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رجل صِدقٍ، مضاف، بمعنی نعم الرجل هو، وامرأةِ صْدقٍ، </w:t>
      </w:r>
      <w:bookmarkStart w:id="476" w:name="pg16550_183591"/>
    </w:p>
    <w:p>
      <w:pPr>
        <w:pStyle w:val="BookText"/>
        <w:rPr/>
      </w:pPr>
      <w:bookmarkEnd w:id="476"/>
      <w:r>
        <w:rPr>
          <w:rFonts w:ascii="IRNazanin" w:hAnsi="IRNazanin" w:eastAsia="IRNazanin"/>
          <w:color w:val="111111"/>
          <w:sz w:val="28"/>
          <w:sz w:val="28"/>
          <w:szCs w:val="28"/>
          <w:rtl w:val="true"/>
          <w:lang w:bidi="fa-IR"/>
        </w:rPr>
        <w:t>وقوم صِدْقٍ</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التعریفات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الصِّدقَ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مطابقة الحكم للواقع، وفي اصطلاح أهل 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الحق في مواطن الهلاك،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تصدق في موضع لا ينجيك منه إلا الكذب</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تَفَقَّدْ أَعْمَالَهُمْ وَاِبْعَثِ اَلْعُيُونَ مِنْ أَهْلِ اَلصِّدْقِ</w:t>
      </w:r>
    </w:p>
    <w:p>
      <w:pPr>
        <w:pStyle w:val="BookText"/>
        <w:rPr/>
      </w:pPr>
      <w:r>
        <w:rPr>
          <w:rFonts w:ascii="Amiri" w:hAnsi="Amiri" w:eastAsia="Amiri" w:cs="Amiri"/>
          <w:color w:val="111111"/>
          <w:sz w:val="28"/>
          <w:sz w:val="28"/>
          <w:szCs w:val="28"/>
          <w:rtl w:val="true"/>
          <w:lang w:bidi="ar-SA"/>
        </w:rPr>
        <w:t>وَاَلْوَفَاءِ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الألفاظ الخُلقيَّة المحمودة، وأهلُهُ جديرون بالثقة؛ لذا أوجب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التعامل معهم حتى لو كانوا عيونًا</w:t>
      </w:r>
      <w:r>
        <w:rPr>
          <w:rFonts w:eastAsia="Amiri" w:cs="Amiri" w:ascii="Amiri" w:hAnsi="Amiri"/>
          <w:color w:val="111111"/>
          <w:sz w:val="28"/>
          <w:szCs w:val="28"/>
          <w:rtl w:val="true"/>
          <w:lang w:bidi="ar-SA"/>
        </w:rPr>
        <w:t>.</w:t>
      </w:r>
    </w:p>
    <w:p>
      <w:pPr>
        <w:pStyle w:val="Heading3"/>
        <w:numPr>
          <w:ilvl w:val="2"/>
          <w:numId w:val="1"/>
        </w:numPr>
        <w:rPr/>
      </w:pPr>
      <w:bookmarkStart w:id="477" w:name="__RefHeading___Toc10141576_1280447820"/>
      <w:bookmarkStart w:id="478" w:name="_Toc165"/>
      <w:bookmarkEnd w:id="477"/>
      <w:r>
        <w:rPr/>
        <w:t>2</w:t>
      </w:r>
      <w:r>
        <w:rPr>
          <w:rtl w:val="true"/>
        </w:rPr>
        <w:t xml:space="preserve">. </w:t>
      </w:r>
      <w:r>
        <w:rPr>
          <w:rtl w:val="true"/>
        </w:rPr>
        <w:t>الوفاء</w:t>
      </w:r>
      <w:bookmarkEnd w:id="478"/>
    </w:p>
    <w:p>
      <w:pPr>
        <w:pStyle w:val="BookText"/>
        <w:rPr/>
      </w:pPr>
      <w:r>
        <w:rPr>
          <w:rFonts w:ascii="Amiri" w:hAnsi="Amiri" w:eastAsia="Amiri" w:cs="Amiri"/>
          <w:color w:val="111111"/>
          <w:sz w:val="28"/>
          <w:sz w:val="28"/>
          <w:szCs w:val="28"/>
          <w:rtl w:val="true"/>
          <w:lang w:bidi="ar-SA"/>
        </w:rPr>
        <w:t xml:space="preserve">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ورَجُلٌل 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الشَّريف العالي الرَّفيع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الشَّعَرُ فَهُوَ وافٍ، إِذا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ذَلِك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وَوَفَيْت لَهُ بالعهد أَفِي، ووافَيْت أُوافِي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الصفات الخُلُقيَّة المحمودة، وقد وردت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ألفاظ متعددة تدلُّ على الوفاء، منها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فَأَعْطِ اَللَّهَ مِنْ بَدَنِكَ فِي لَيْلِكَ وَنَهَارِكَ وَوَفِّ مَا تَقَرَّبْتَ بِهِ إِلَی اَللِّهَ سُبْحَانَهُ مِنْ ذَلِكَ كَامِلاً غَيْرَ مَثْلُومٍ وَلاَ مَنْقُوصٍ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ويتقيَّدُ معنى الوفاء في النَّصِّ عند تحديد الموفي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النَّصِّ المتقدِّم يوصي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بالوفاء للهِ تعالى في العبادات البدنيَّة والرُّوحيَّة من غيرِ نقصٍ أو ثلم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الوفاء ما قد يكونُ خاصًّا بالعهود مع النَّاس،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w:t>
      </w:r>
    </w:p>
    <w:p>
      <w:pPr>
        <w:pStyle w:val="BookText"/>
        <w:rPr/>
      </w:pPr>
      <w:r>
        <w:rPr>
          <w:rFonts w:ascii="Amiri" w:hAnsi="Amiri" w:eastAsia="Amiri" w:cs="Amiri"/>
          <w:color w:val="111111"/>
          <w:sz w:val="28"/>
          <w:sz w:val="28"/>
          <w:szCs w:val="28"/>
          <w:rtl w:val="true"/>
          <w:lang w:bidi="ar-SA"/>
        </w:rPr>
        <w:t>فَرَائِضِ اَللِّهَ شَيْءٌ اَلنَّاسُ أَشَدُّ عَلَيْهِ اِجْتِمَعاً مَعَ تَفَرُّقِ أَهْوَائِهِمْ وَتَشَتُّتِ آرَائِهِمْ مِنْ تَعْظِيمِ</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اَلْوَفَاءِ بِالْعُهُودِ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فالوفاء بالعهد هو أعلى صور الوفاء؛ لذا یُعرِّفُ الفقهاء الوفاء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ملازمةُ طريق المساواة ومحافظة العهود وحفظ مراسم المحبة والمخالطة سراً وعلانية حضوراً و 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bookmarkStart w:id="479" w:name="pg16550_183592"/>
    </w:p>
    <w:p>
      <w:pPr>
        <w:pStyle w:val="Heading3"/>
        <w:numPr>
          <w:ilvl w:val="2"/>
          <w:numId w:val="1"/>
        </w:numPr>
        <w:rPr/>
      </w:pPr>
      <w:bookmarkStart w:id="480" w:name="__RefHeading___Toc10141578_1280447820"/>
      <w:bookmarkStart w:id="481" w:name="_Toc166"/>
      <w:bookmarkEnd w:id="479"/>
      <w:bookmarkEnd w:id="480"/>
      <w:r>
        <w:rPr/>
        <w:t>3</w:t>
      </w:r>
      <w:r>
        <w:rPr>
          <w:rtl w:val="true"/>
        </w:rPr>
        <w:t xml:space="preserve">. </w:t>
      </w:r>
      <w:r>
        <w:rPr>
          <w:rtl w:val="true"/>
        </w:rPr>
        <w:t>الأمانة</w:t>
      </w:r>
      <w:bookmarkEnd w:id="481"/>
    </w:p>
    <w:p>
      <w:pPr>
        <w:pStyle w:val="BookText"/>
        <w:rPr/>
      </w:pPr>
      <w:r>
        <w:rPr>
          <w:rFonts w:ascii="Amiri" w:hAnsi="Amiri" w:eastAsia="Amiri" w:cs="Amiri"/>
          <w:color w:val="111111"/>
          <w:sz w:val="28"/>
          <w:sz w:val="28"/>
          <w:szCs w:val="28"/>
          <w:rtl w:val="true"/>
          <w:lang w:bidi="ar-SA"/>
        </w:rPr>
        <w:t>قال ابنُ فارس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الْهَمْزَةُ وَالْمِيمُ وَالنُّونُ أَصْلَانِ مُتَقَارِبَانِ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الْأَمَانَةُ الَّتِي هِيَ</w:t>
      </w:r>
    </w:p>
    <w:p>
      <w:pPr>
        <w:pStyle w:val="BookText"/>
        <w:rPr/>
      </w:pPr>
      <w:r>
        <w:rPr>
          <w:rFonts w:ascii="Amiri" w:hAnsi="Amiri" w:eastAsia="Amiri" w:cs="Amiri"/>
          <w:color w:val="111111"/>
          <w:sz w:val="28"/>
          <w:sz w:val="28"/>
          <w:szCs w:val="28"/>
          <w:rtl w:val="true"/>
          <w:lang w:bidi="ar-SA"/>
        </w:rPr>
        <w:t>ضِدُّ الْخِيَانَةِ، وَمَعْنَاهَا سُكُونُ الْقَلْبِ، وَالْآخَرُ التَّصْدِيقُ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وَالْمَعْنَيَانِ كَمَ قُلْنَا مُتَدَانِيَانِ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الْأَمَنَةُ مِنَ الْأَمْنِ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وَالْأَمَانُ إِعْطَاءُ الْأَمَنَةِ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وَالْأَمَانَةُ ضِدُّ الْخِيَانَةِ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أَمِنْتُ</w:t>
      </w:r>
    </w:p>
    <w:p>
      <w:pPr>
        <w:pStyle w:val="BookText"/>
        <w:rPr/>
      </w:pPr>
      <w:r>
        <w:rPr>
          <w:rFonts w:ascii="Amiri" w:hAnsi="Amiri" w:eastAsia="Amiri" w:cs="Amiri"/>
          <w:color w:val="111111"/>
          <w:sz w:val="28"/>
          <w:sz w:val="28"/>
          <w:szCs w:val="28"/>
          <w:rtl w:val="true"/>
          <w:lang w:bidi="ar-SA"/>
        </w:rPr>
        <w:t>الرَّجُلَ أَمْنًا وَأَمَنَةً وَأَمَانًا، وَآمَنَنِي يُؤْمِنُنِي إِيمَانًا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w:t>
      </w:r>
    </w:p>
    <w:p>
      <w:pPr>
        <w:pStyle w:val="BookText"/>
        <w:rPr/>
      </w:pPr>
      <w:r>
        <w:rPr>
          <w:rFonts w:ascii="Amiri" w:hAnsi="Amiri" w:eastAsia="Amiri" w:cs="Amiri"/>
          <w:color w:val="111111"/>
          <w:sz w:val="28"/>
          <w:sz w:val="28"/>
          <w:szCs w:val="28"/>
          <w:rtl w:val="true"/>
          <w:lang w:bidi="ar-SA"/>
        </w:rPr>
        <w:t>أَمِينًا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الحديث النَّبويّ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الْأَمَانَةُ غِنًى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سَبَبُ 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أَنَّ الرجُل إِذَا عُرِفَ بِهَا كَثُر مُعاملُوه فَصَارَ ذَلِكَ سبَباً لِغِنَاهُ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في عهد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عَقَدْتَ بَيْنَكَ وَبَيْنَ عَدُوٍّ لَكَ عَدُوِّكَ عُقْدَةً</w:t>
      </w:r>
    </w:p>
    <w:p>
      <w:pPr>
        <w:pStyle w:val="BookText"/>
        <w:rPr/>
      </w:pPr>
      <w:r>
        <w:rPr>
          <w:rFonts w:ascii="Amiri" w:hAnsi="Amiri" w:eastAsia="Amiri" w:cs="Amiri"/>
          <w:color w:val="111111"/>
          <w:sz w:val="28"/>
          <w:sz w:val="28"/>
          <w:szCs w:val="28"/>
          <w:rtl w:val="true"/>
          <w:lang w:bidi="ar-SA"/>
        </w:rPr>
        <w:t>أَوْ أَلْبَسْتَهُ مِنْكَ ذِمَّةً فَحُطْ عَهْدَكَ بِالْوَفَاءِ وَاِرْعَ ذِمَّتَكَ بِالْأَمَانَةِ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فالحفاظ على العهد يكونُ وفاءً، والحفاظُ على الذِّمَّةِ تكونُ 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أجملَ هذا التخريج الدقيق لإمامِ الفصاحةِ والبيان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Heading3"/>
        <w:numPr>
          <w:ilvl w:val="2"/>
          <w:numId w:val="1"/>
        </w:numPr>
        <w:rPr/>
      </w:pPr>
      <w:bookmarkStart w:id="482" w:name="__RefHeading___Toc10141580_1280447820"/>
      <w:bookmarkStart w:id="483" w:name="_Toc167"/>
      <w:bookmarkEnd w:id="482"/>
      <w:r>
        <w:rPr>
          <w:rtl w:val="true"/>
        </w:rPr>
        <w:t xml:space="preserve">ث </w:t>
      </w:r>
      <w:r>
        <w:rPr>
          <w:rtl w:val="true"/>
        </w:rPr>
        <w:t xml:space="preserve">- </w:t>
      </w:r>
      <w:r>
        <w:rPr>
          <w:rtl w:val="true"/>
        </w:rPr>
        <w:t>الألفاظ الأخلاقيَّة المرتبطة بالصَّبر</w:t>
      </w:r>
      <w:bookmarkEnd w:id="483"/>
    </w:p>
    <w:p>
      <w:pPr>
        <w:pStyle w:val="Heading3"/>
        <w:numPr>
          <w:ilvl w:val="2"/>
          <w:numId w:val="1"/>
        </w:numPr>
        <w:rPr/>
      </w:pPr>
      <w:bookmarkStart w:id="484" w:name="__RefHeading___Toc10141582_1280447820"/>
      <w:bookmarkStart w:id="485" w:name="_Toc168"/>
      <w:bookmarkEnd w:id="484"/>
      <w:r>
        <w:rPr/>
        <w:t>1</w:t>
      </w:r>
      <w:r>
        <w:rPr>
          <w:rtl w:val="true"/>
        </w:rPr>
        <w:t xml:space="preserve">. </w:t>
      </w:r>
      <w:r>
        <w:rPr>
          <w:rtl w:val="true"/>
        </w:rPr>
        <w:t>الصبر</w:t>
      </w:r>
      <w:bookmarkEnd w:id="485"/>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الصَّبْرُ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الجَزَع، وهو حَبسُ النَّفْس عن الجزع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صَبَر فلانٌ عند المصيبة يَصْبِرُ 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وصَبَرْتُهُ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عهد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صَبْرَكَ عَلَی ضِيقِ أَمْرٍ تَرْجُو اِنْفِرَاجَهُ وَفَضْلَ عَاقِبَتِهِ خَيْرٌ مِنْ غَدْرٍ تَخَافُ تَبِعَتَه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فالصبرُ خيرٌ في معظمِ أحواله؛ لأنَّه يقود إلى نتائج صحيحة لا تقبل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معنى الصبر في اللغة موافقا تمامًا لكلامِ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486" w:name="pg16550_183593"/>
    </w:p>
    <w:p>
      <w:pPr>
        <w:pStyle w:val="Heading3"/>
        <w:numPr>
          <w:ilvl w:val="2"/>
          <w:numId w:val="1"/>
        </w:numPr>
        <w:rPr/>
      </w:pPr>
      <w:bookmarkStart w:id="487" w:name="__RefHeading___Toc10141584_1280447820"/>
      <w:bookmarkStart w:id="488" w:name="_Toc169"/>
      <w:bookmarkEnd w:id="486"/>
      <w:bookmarkEnd w:id="487"/>
      <w:r>
        <w:rPr/>
        <w:t>2</w:t>
      </w:r>
      <w:r>
        <w:rPr>
          <w:rtl w:val="true"/>
        </w:rPr>
        <w:t xml:space="preserve">. </w:t>
      </w:r>
      <w:r>
        <w:rPr>
          <w:rtl w:val="true"/>
        </w:rPr>
        <w:t>قلَّة التبرُّم</w:t>
      </w:r>
      <w:bookmarkEnd w:id="488"/>
    </w:p>
    <w:p>
      <w:pPr>
        <w:pStyle w:val="BookText"/>
        <w:rPr/>
      </w:pPr>
      <w:r>
        <w:rPr>
          <w:rFonts w:ascii="Amiri" w:hAnsi="Amiri" w:eastAsia="Amiri" w:cs="Amiri"/>
          <w:color w:val="111111"/>
          <w:sz w:val="28"/>
          <w:sz w:val="28"/>
          <w:szCs w:val="28"/>
          <w:rtl w:val="true"/>
          <w:lang w:bidi="ar-SA"/>
        </w:rPr>
        <w:t>من الألفاظ الدالَّة على الصبر؛ والصبرُ نقيضُ الجزع كما تقدَّم؛ لذا التبرُّم هو من صور الجزع، قال الخليل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وبَرِمتُ بكذا،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ضَجِرْتُ منه بَرَماً،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التَّبَرُّم، وأبر مني فلانٌ إبراما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أَضْجَرني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في عهد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وَآخَذَهُمْ بِالْحُجَجِ وَأَقَلَّهُمْ تَبَرُّماً بِمُرَاجَعَةِ اَلْخَصْمِ وَأَصْبَرَهُمْ عَلَ تَكَشُّفِ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الأقلّ تبرُّمًا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الأقلِّ ضجرًا وجزعًا، بمعنى أكثرهم صبرًا وتحمُّلًا في مراجعة الخصم وتكشُّف الأمور</w:t>
      </w:r>
      <w:r>
        <w:rPr>
          <w:rFonts w:eastAsia="Amiri" w:cs="Amiri" w:ascii="Amiri" w:hAnsi="Amiri"/>
          <w:color w:val="111111"/>
          <w:sz w:val="28"/>
          <w:szCs w:val="28"/>
          <w:rtl w:val="true"/>
          <w:lang w:bidi="ar-SA"/>
        </w:rPr>
        <w:t>.</w:t>
      </w:r>
    </w:p>
    <w:p>
      <w:pPr>
        <w:pStyle w:val="Heading3"/>
        <w:numPr>
          <w:ilvl w:val="2"/>
          <w:numId w:val="1"/>
        </w:numPr>
        <w:rPr/>
      </w:pPr>
      <w:bookmarkStart w:id="489" w:name="__RefHeading___Toc10141586_1280447820"/>
      <w:bookmarkStart w:id="490" w:name="_Toc170"/>
      <w:bookmarkEnd w:id="489"/>
      <w:r>
        <w:rPr/>
        <w:t>3</w:t>
      </w:r>
      <w:r>
        <w:rPr>
          <w:rtl w:val="true"/>
        </w:rPr>
        <w:t xml:space="preserve">. </w:t>
      </w:r>
      <w:r>
        <w:rPr>
          <w:rtl w:val="true"/>
        </w:rPr>
        <w:t>كسرالنفس</w:t>
      </w:r>
      <w:bookmarkEnd w:id="490"/>
    </w:p>
    <w:p>
      <w:pPr>
        <w:pStyle w:val="BookText"/>
        <w:rPr/>
      </w:pPr>
      <w:r>
        <w:rPr>
          <w:rFonts w:ascii="Amiri" w:hAnsi="Amiri" w:eastAsia="Amiri" w:cs="Amiri"/>
          <w:color w:val="111111"/>
          <w:sz w:val="28"/>
          <w:sz w:val="28"/>
          <w:szCs w:val="28"/>
          <w:rtl w:val="true"/>
          <w:lang w:bidi="ar-SA"/>
        </w:rPr>
        <w:t>کسر النَّفس من الألفاظ التي تدلُّ على حبسِ النَّفسِ،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جَلَّ اِسْمُهُ قَدْ تَكَفَّلَ بِنَصْرِ مَنْ نَصَرَهُ وَإِعْزَازِ مَنْ أَعَزَّهُ وَأَمَرَهُ أَنْ يَكْسِرَ مِنْ نَفْسِهِ عِنْدَ نَفْسَهُ مِنَ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وكسرُ النفس لا يكونُ إلّا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تعبيرٌ مرکَّبٌ بالإضافة للدلالة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w:t>
      </w:r>
      <w:r>
        <w:rPr>
          <w:rFonts w:eastAsia="Amiri" w:cs="Amiri" w:ascii="Amiri" w:hAnsi="Amiri"/>
          <w:color w:val="111111"/>
          <w:sz w:val="28"/>
          <w:szCs w:val="28"/>
          <w:rtl w:val="true"/>
          <w:lang w:bidi="ar-SA"/>
        </w:rPr>
        <w:t>).</w:t>
      </w:r>
    </w:p>
    <w:p>
      <w:pPr>
        <w:pStyle w:val="Heading3"/>
        <w:numPr>
          <w:ilvl w:val="2"/>
          <w:numId w:val="1"/>
        </w:numPr>
        <w:rPr/>
      </w:pPr>
      <w:bookmarkStart w:id="491" w:name="__RefHeading___Toc10141588_1280447820"/>
      <w:bookmarkStart w:id="492" w:name="_Toc171"/>
      <w:bookmarkEnd w:id="491"/>
      <w:r>
        <w:rPr>
          <w:rtl w:val="true"/>
        </w:rPr>
        <w:t xml:space="preserve">ج </w:t>
      </w:r>
      <w:r>
        <w:rPr>
          <w:rtl w:val="true"/>
        </w:rPr>
        <w:t xml:space="preserve">- </w:t>
      </w:r>
      <w:r>
        <w:rPr>
          <w:rtl w:val="true"/>
        </w:rPr>
        <w:t>الألفاظ الأخلاقيَّة المرتبطة بالصلة</w:t>
      </w:r>
      <w:r>
        <w:rPr>
          <w:rtl w:val="true"/>
        </w:rPr>
        <w:t>:</w:t>
      </w:r>
      <w:bookmarkEnd w:id="492"/>
    </w:p>
    <w:p>
      <w:pPr>
        <w:pStyle w:val="Heading3"/>
        <w:numPr>
          <w:ilvl w:val="2"/>
          <w:numId w:val="1"/>
        </w:numPr>
        <w:rPr/>
      </w:pPr>
      <w:bookmarkStart w:id="493" w:name="__RefHeading___Toc10141590_1280447820"/>
      <w:bookmarkStart w:id="494" w:name="_Toc172"/>
      <w:bookmarkEnd w:id="493"/>
      <w:r>
        <w:rPr/>
        <w:t>1</w:t>
      </w:r>
      <w:r>
        <w:rPr>
          <w:rtl w:val="true"/>
        </w:rPr>
        <w:t xml:space="preserve">. </w:t>
      </w:r>
      <w:r>
        <w:rPr>
          <w:rtl w:val="true"/>
        </w:rPr>
        <w:t>الصلة</w:t>
      </w:r>
      <w:bookmarkEnd w:id="494"/>
    </w:p>
    <w:p>
      <w:pPr>
        <w:pStyle w:val="BookText"/>
        <w:rPr/>
      </w:pPr>
      <w:r>
        <w:rPr>
          <w:rFonts w:ascii="Amiri" w:hAnsi="Amiri" w:eastAsia="Amiri" w:cs="Amiri"/>
          <w:color w:val="111111"/>
          <w:sz w:val="28"/>
          <w:sz w:val="28"/>
          <w:szCs w:val="28"/>
          <w:rtl w:val="true"/>
          <w:lang w:bidi="ar-SA"/>
        </w:rPr>
        <w:t xml:space="preserve">جاء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أهل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وصلتُ الشيءَ وصلًا وصلًة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ووَصَلَ إليه وُصُولاً، أي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الهِجرانِ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وَصْلُ هذا، أي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وبينهما وُصْلَةٌ، أي اتِّصالٌ وذريعة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شيء اتصل بشيء فما بينهما وُصْلَةٌ، والجمع وُصَلٌ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واشتقتِ الصِّلةُ من الوَصْل، ومنها صلةُ الرَّحِم، التي تكرَّرت كثيرًا في الأحاديث النَّبويَّة الشَّريفة كما يقول 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تَكَرَّرَ فِي الَحْدِيثِ ذِكر صِلَةِ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كِنَايَةٌ عَنِ الإحْسان إِلَی الأقْرَبينَ، مِنْ ذَوِي النَّسَب والأصْهار، والتَّعَطُّفِ عَلَيْهِمْ، والرِّفْقِ </w:t>
      </w:r>
    </w:p>
    <w:p>
      <w:pPr>
        <w:pStyle w:val="BookText"/>
        <w:rPr/>
      </w:pPr>
      <w:r>
        <w:rPr>
          <w:rFonts w:ascii="Amiri" w:hAnsi="Amiri" w:eastAsia="Amiri" w:cs="Amiri"/>
          <w:color w:val="111111"/>
          <w:sz w:val="28"/>
          <w:sz w:val="28"/>
          <w:szCs w:val="28"/>
          <w:rtl w:val="true"/>
          <w:lang w:bidi="ar-SA"/>
        </w:rPr>
        <w:t>بِهِمْ، والرِّعايةِ لأحْوالِم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إنْ بَعُدُوا أَوْ أسَاءوا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وَقَطْعُ الرِّحِم ضِد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رَحِمَهُ يَصِلُهَا وَصْلً وصِلَةً، وَالْهَاءُ فِيهَا عِوَض مِنَ الْوَاوِ المَحْذوفة، فَكَأَنَّهُ بالإحْسان إِلَيْهِمْ قَدْ وَصَلَ مَا بَينه وبَينَهم مِنْ عَلاقة القَرابة والصِّهْر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فالصِّلةُ قد تكونُ بمعنى الاتصال المباشر، وقد تكونُ بمعنی بلوغ الشيء، وقد تكون بمعنی صلة الرَّحم وهو الإحسانُ إلى الأقربين والرِّفقُ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ألفاظ الصِّلة في عهد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وصيَّتُهُ بالضعفاء من المجتمع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وَتَفَقَّدْ أُمُورَ مَنْ لاَ يَصِلُ إِلَيْكَ مِنْهُمْ مِمَّنْ تَقْتَحِمُهُ اَلْعُيُونُ وَتَحْقِرُهُ اَلرِّجَالُ فَفَرِّغْ لِأُولَئِكَ ثِقَتَكَ مِنْ أَهْلِ اَلْخَشْيَةِ وَاَلتَّوَاضُعِ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لا يَصِلُ إِلَيْكَ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لا يستطيعُ الوصولَ إليك،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يبلغُكَ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فَافْسَحْ فِي آمَالِهِمْ وَوَاصِلْ فِي حُسْنِ اَلثَّنَاءِ عَلَيْهِمْ وَتَعْدِيدِ</w:t>
      </w:r>
    </w:p>
    <w:p>
      <w:pPr>
        <w:pStyle w:val="BookText"/>
        <w:rPr/>
      </w:pPr>
      <w:r>
        <w:rPr>
          <w:rFonts w:ascii="Amiri" w:hAnsi="Amiri" w:eastAsia="Amiri" w:cs="Amiri"/>
          <w:color w:val="111111"/>
          <w:sz w:val="28"/>
          <w:sz w:val="28"/>
          <w:szCs w:val="28"/>
          <w:rtl w:val="true"/>
          <w:lang w:bidi="ar-SA"/>
        </w:rPr>
        <w:t>مَا أَبْلَ ذَوُو اَلْبَلاَءِ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ما يرتبطُ بالصلة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وَوَاصِلْ فِي حُسْنِ اَلثَّنَاءِ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ويعني لا تتردَّدَ في تقديم الثَّناء الحسن إليهم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الإخوَّة</w:t>
      </w:r>
    </w:p>
    <w:p>
      <w:pPr>
        <w:pStyle w:val="BookText"/>
        <w:rPr/>
      </w:pPr>
      <w:r>
        <w:rPr>
          <w:rFonts w:ascii="Amiri" w:hAnsi="Amiri" w:eastAsia="Amiri" w:cs="Amiri"/>
          <w:color w:val="111111"/>
          <w:sz w:val="28"/>
          <w:sz w:val="28"/>
          <w:szCs w:val="28"/>
          <w:rtl w:val="true"/>
          <w:lang w:bidi="ar-SA"/>
        </w:rPr>
        <w:t>من المعاني الأخلاقيَّة السامية، والإخوَّةُ لا تقتصرُ في النَّسب، 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الإخْوَةُ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كَانُوا 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الإخْوَانُ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يَكُونُوا 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الإخْوَةُ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يكونونَ إخْوَةً لأبٍ، وإِخْوَةً للصَّفَاءِ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للأصدقاءِ وَغير الأصدقاءِ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إخْوَةٌ وإخْوَانٌ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جلّ وعزّ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يعن التسب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وَالاِسْمُ الأُخُوَّة،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بَيْنِي وَبَيْنَهُ أُخُوَّة وإِخاءٌ،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آخَيْتُه عَلَی مِثَالِ فاعَلْته،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ولغة طيِء وَاخَيْته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مِنْ آخَائِي بِوَزْنِ أَفْعالي أَي مِنْ إِخواني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كنتَ أَخاً وَلَقَدْ تَأَخَّيْت وآخَيْت وأَخَوْت تَأْخُو أُخُوَّة وتَآخَيا، عَلَی تفاعَلا، وتأَخَّيْت أَخاً أَي اتَّخَذْت أَخاً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ألفاظ الإخوَّة في عهد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تَكُونَنَّ عَلَيْهِمْ سَبُعاً</w:t>
      </w:r>
    </w:p>
    <w:p>
      <w:pPr>
        <w:pStyle w:val="BookText"/>
        <w:rPr/>
      </w:pPr>
      <w:r>
        <w:rPr>
          <w:rFonts w:ascii="Amiri" w:hAnsi="Amiri" w:eastAsia="Amiri" w:cs="Amiri"/>
          <w:color w:val="111111"/>
          <w:sz w:val="28"/>
          <w:sz w:val="28"/>
          <w:szCs w:val="28"/>
          <w:rtl w:val="true"/>
          <w:lang w:bidi="ar-SA"/>
        </w:rPr>
        <w:t>ضَارِياً تَغْتَنِمُ أَكْلَهُمْ فَإِنَّهُمْ صِنْفَانِ إِمَّا أَخٌ لَكَ فِي اَلدِّينِ وَإِمَّا نَظِيرٌ لَكَ فِي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جاء لفظ الصلة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 لَكَ فِي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ليشير إلى معنًى إنسانيّ لم تعرف البشريَّة مثيله، ويُقدِّم المصلحة الإنسانيَّة وحقّ المواطنة للجميع، ولا سیَّما حقُّ الأقليّات الدينيَّة والعرقيَّة التي تعيش في ظل الحكم الإسلامي في عهده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القرابة</w:t>
      </w:r>
    </w:p>
    <w:p>
      <w:pPr>
        <w:pStyle w:val="BookText"/>
        <w:rPr/>
      </w:pPr>
      <w:r>
        <w:rPr>
          <w:rFonts w:ascii="Amiri" w:hAnsi="Amiri" w:eastAsia="Amiri" w:cs="Amiri"/>
          <w:color w:val="111111"/>
          <w:sz w:val="28"/>
          <w:sz w:val="28"/>
          <w:szCs w:val="28"/>
          <w:rtl w:val="true"/>
          <w:lang w:bidi="ar-SA"/>
        </w:rPr>
        <w:t xml:space="preserve">تُشتقُّ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جاء في معجم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القريبُ ذو القرابة، ويجمع أقارب، وقريبة جمعها قرائب، للنساء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والقريبُ نقيض البعيد يكون تحويلاً يستوي فيه الذكر والأنثى، والفرد والجميع، هو قريب، وهي قريب، وهم قريب، وهن قریب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فارس في أصلِ استعمال هذه المادة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الْقَافُ وَالرَّاءُ وَالْبَاءُ أَصْلٌ صَحِيحٌ يَدُلُّ عَلَى خِلَافِ 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قَرُبَ يَقْرُبُ قُرْبًا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وَفُلَنٌ ذُو قَرَابَتِي، وَهُوَ مَنْ يَقْرُبُ مِنْكَ رَحِمًا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وَفُلَانٌ قَرِيبِي، وَذُو قَرَابَتِي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وَالْقُرْبَةُ وَالْقُرْبَى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أنَّه لما 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مَنْ قرابتك هؤلاء الذين وجبت علينا مودّتهم؟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وفاطمة وابناهما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ويدل عليه ما روي 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 الناس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ترضى أن تكون رابع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يدخل الجنة أنا وأنت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سياقات هذه اللفظة في عهد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وَأَلْزِمِ اَلْحَقَّ مَنْ لَزِمَهُ</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اَلْقَرِيبِ وَاَلْبَعِيدِ وَكُنْ فِ ذَلِكَ صَابِراً مُحْتَسِباً وَاقِعاً ذَلِكَ مِنْ قَرَابَتِكَ وَخَوَاصِّكَ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بيتك وخاصَّتك</w:t>
      </w:r>
      <w:r>
        <w:rPr>
          <w:rFonts w:eastAsia="Amiri" w:cs="Amiri" w:ascii="Amiri" w:hAnsi="Amiri"/>
          <w:color w:val="111111"/>
          <w:sz w:val="28"/>
          <w:szCs w:val="28"/>
          <w:rtl w:val="true"/>
          <w:lang w:bidi="ar-SA"/>
        </w:rPr>
        <w:t xml:space="preserve">. </w:t>
      </w:r>
      <w:bookmarkStart w:id="495" w:name="pg16550_183596"/>
    </w:p>
    <w:p>
      <w:pPr>
        <w:pStyle w:val="Heading3"/>
        <w:numPr>
          <w:ilvl w:val="2"/>
          <w:numId w:val="1"/>
        </w:numPr>
        <w:rPr/>
      </w:pPr>
      <w:bookmarkStart w:id="496" w:name="__RefHeading___Toc10141592_1280447820"/>
      <w:bookmarkStart w:id="497" w:name="_Toc173"/>
      <w:bookmarkEnd w:id="495"/>
      <w:bookmarkEnd w:id="496"/>
      <w:r>
        <w:rPr>
          <w:rtl w:val="true"/>
        </w:rPr>
        <w:t xml:space="preserve">ح </w:t>
      </w:r>
      <w:r>
        <w:rPr>
          <w:rtl w:val="true"/>
        </w:rPr>
        <w:t xml:space="preserve">- </w:t>
      </w:r>
      <w:r>
        <w:rPr>
          <w:rtl w:val="true"/>
        </w:rPr>
        <w:t>الألفاظ الأخلاقية المرتبطة بالإعانة</w:t>
      </w:r>
      <w:bookmarkEnd w:id="497"/>
    </w:p>
    <w:p>
      <w:pPr>
        <w:pStyle w:val="Heading3"/>
        <w:numPr>
          <w:ilvl w:val="2"/>
          <w:numId w:val="1"/>
        </w:numPr>
        <w:rPr/>
      </w:pPr>
      <w:bookmarkStart w:id="498" w:name="__RefHeading___Toc10141594_1280447820"/>
      <w:bookmarkStart w:id="499" w:name="_Toc174"/>
      <w:bookmarkEnd w:id="498"/>
      <w:r>
        <w:rPr/>
        <w:t>1</w:t>
      </w:r>
      <w:r>
        <w:rPr>
          <w:rtl w:val="true"/>
        </w:rPr>
        <w:t xml:space="preserve">. </w:t>
      </w:r>
      <w:r>
        <w:rPr>
          <w:rtl w:val="true"/>
        </w:rPr>
        <w:t>الرِّفد والإعانة</w:t>
      </w:r>
      <w:bookmarkEnd w:id="4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لفظةٌ تدلُّ على الإعانة بكلِّ أنواعها الماديَّة والمعنويَّة، قال الخليل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الرِّفدُ المَعُونةُ بالعَطاء، وسَقْي اللَّبَنِ، والقول، وكل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ورَفَدته بكذا، ورفَدَني أي أعانني بلسانه، وترافدوا على فلانٍ بألسنتهم إذا تناصروا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عهد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اَلطَّبَقَةُ اَلسُّفْلَ مِنْ أَهْلِ اَلْحاجَةِ وَاَلْمسْكَنَةِ اَلَّذِينَ يَحِقُّ رِفْدُهُمْ وَمَعُونَتُهُمْ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فتكرَّرت لفظتان تدلّان على الإعانة في النَّصِّ المتقدم 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الرِّفد، والمعونة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والرِّفدُ ورد في القرآن الكريم بمعنى العطاء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وَأُتْبِعُوا فِي هَذِهِ لَعْنَةً وَيَوْمَ الْقِيَامَةِ بِئْسَ الرِّفْدُ الْمَرْفُودُ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كما ذكر الزمخشريّ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العون المعان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اللعنة في الدنيا رفدٌ للعذاب ومدد له، وقد رفدت باللعنة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العطاء المعطى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3"/>
        <w:numPr>
          <w:ilvl w:val="2"/>
          <w:numId w:val="1"/>
        </w:numPr>
        <w:rPr/>
      </w:pPr>
      <w:bookmarkStart w:id="500" w:name="__RefHeading___Toc10141596_1280447820"/>
      <w:bookmarkStart w:id="501" w:name="_Toc175"/>
      <w:bookmarkEnd w:id="500"/>
      <w:r>
        <w:rPr/>
        <w:t>2</w:t>
      </w:r>
      <w:r>
        <w:rPr>
          <w:rtl w:val="true"/>
        </w:rPr>
        <w:t xml:space="preserve">. </w:t>
      </w:r>
      <w:r>
        <w:rPr>
          <w:rtl w:val="true"/>
        </w:rPr>
        <w:t>الرِّعاية</w:t>
      </w:r>
      <w:bookmarkEnd w:id="501"/>
    </w:p>
    <w:p>
      <w:pPr>
        <w:pStyle w:val="BookText"/>
        <w:rPr/>
      </w:pPr>
      <w:r>
        <w:rPr>
          <w:rFonts w:ascii="Amiri" w:hAnsi="Amiri" w:eastAsia="Amiri" w:cs="Amiri"/>
          <w:color w:val="111111"/>
          <w:sz w:val="28"/>
          <w:sz w:val="28"/>
          <w:szCs w:val="28"/>
          <w:rtl w:val="true"/>
          <w:lang w:bidi="ar-SA"/>
        </w:rPr>
        <w:t xml:space="preserve">تكادُ تكون معظم مشتقات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تشتملُ معنى تشتملُ معنى الحِفْظِ والرِّفْقِ وتَخْفِيفِ</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الكُلَفِ والأَثْقالِ عن المَرْعي، ومنها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تعني المحافَظة والإِبْقاء عَلَی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والإِرْعَاء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الإِبْقاء، والرَّعِيَّةُ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شَمِلَه حِفْظُ الرَّاعِي ونَظَرهُ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والرَّاعِي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عَيْرُ الْقَوْمِ عَلَی العدوِّ، مِنَ الرِّعايَةِ والحِفْظِ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لِلْأَقْصَی مِنْهُمْ مِثْلَ اَلَّذِي لِلْأَدْنَى وَكُلٌّ قَدِ اِسْتُرْعِيتَ حَقَّهُ</w:t>
      </w:r>
      <w:r>
        <w:rPr>
          <w:rFonts w:eastAsia="Amiri" w:cs="Amiri" w:ascii="Amiri" w:hAnsi="Amiri"/>
          <w:color w:val="111111"/>
          <w:sz w:val="28"/>
          <w:szCs w:val="28"/>
          <w:rtl w:val="true"/>
          <w:lang w:bidi="ar-SA"/>
        </w:rPr>
        <w:t xml:space="preserve">)). </w:t>
      </w:r>
      <w:bookmarkStart w:id="502" w:name="pg16550_183597"/>
    </w:p>
    <w:p>
      <w:pPr>
        <w:pStyle w:val="Heading3"/>
        <w:numPr>
          <w:ilvl w:val="2"/>
          <w:numId w:val="1"/>
        </w:numPr>
        <w:rPr/>
      </w:pPr>
      <w:bookmarkStart w:id="503" w:name="__RefHeading___Toc10141598_1280447820"/>
      <w:bookmarkStart w:id="504" w:name="_Toc176"/>
      <w:bookmarkEnd w:id="502"/>
      <w:bookmarkEnd w:id="503"/>
      <w:r>
        <w:rPr>
          <w:rtl w:val="true"/>
        </w:rPr>
        <w:t>ثانيًا</w:t>
      </w:r>
      <w:r>
        <w:rPr>
          <w:rtl w:val="true"/>
        </w:rPr>
        <w:t xml:space="preserve">: </w:t>
      </w:r>
      <w:r>
        <w:rPr>
          <w:rtl w:val="true"/>
        </w:rPr>
        <w:t xml:space="preserve">ألفاظ الأخلاق المذمومة في عهد الإمام عليّ </w:t>
      </w:r>
      <w:r>
        <w:rPr>
          <w:rtl w:val="true"/>
        </w:rPr>
        <w:t>(</w:t>
      </w:r>
      <w:r>
        <w:rPr>
          <w:rtl w:val="true"/>
        </w:rPr>
        <w:t>عليه السلام</w:t>
      </w:r>
      <w:r>
        <w:rPr>
          <w:rtl w:val="true"/>
        </w:rPr>
        <w:t>)</w:t>
      </w:r>
      <w:bookmarkEnd w:id="504"/>
    </w:p>
    <w:p>
      <w:pPr>
        <w:pStyle w:val="BookText"/>
        <w:rPr/>
      </w:pPr>
      <w:r>
        <w:rPr>
          <w:rFonts w:ascii="Amiri" w:hAnsi="Amiri" w:eastAsia="Amiri" w:cs="Amiri"/>
          <w:color w:val="111111"/>
          <w:sz w:val="28"/>
          <w:sz w:val="28"/>
          <w:szCs w:val="28"/>
          <w:rtl w:val="true"/>
          <w:lang w:bidi="ar-SA"/>
        </w:rPr>
        <w:t>قُسِّمت الألفاظ الواردة في هذا القسم إلى ستة حقول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الخديعة، التعالي، الظلم، الخصومة، التحقير، البخل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تصدَّرت ألفاظ الخديعة حقول ألفاظ الأخلاق المذمومة؛ إذ وصلت إلى أربع عشرة 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مجموع ألفاظ هذا القسم أكثر من نظيره الألفاظ المحمودة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ولعلَّ السبب في ذلك هو أنَّ الطابع العام العهد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التحذيرُ والتنبيهُ من مغبة الوقوع في المذمومِ من الأفعال والأخلاق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ملاحظة حجم تفاوت هذه الألفاظ في الجدول أدناه، وبعد ذلك سنتناولها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ألفاظ الخديعة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ألفاظ التعالي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ألفاظ 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ألفاظ الخصومة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ألفاظ التحقير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ألفاظ البخل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الشح</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حميَّة الأنف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الشنآن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خيس 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المذلة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سطوة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الضيق</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التغافل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العنف</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تصعُّر الخد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إفراط السوط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الغائلة</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الإدغال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سفك الدماء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الاغتيال</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الإغراء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العمد</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الاستئثار</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ثلم الأمانة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الزهو</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الإطراء</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الخداع</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المدالسة </w:t>
      </w:r>
      <w:bookmarkStart w:id="505" w:name="pg16550_183598"/>
    </w:p>
    <w:p>
      <w:pPr>
        <w:pStyle w:val="Heading3"/>
        <w:numPr>
          <w:ilvl w:val="2"/>
          <w:numId w:val="1"/>
        </w:numPr>
        <w:rPr/>
      </w:pPr>
      <w:bookmarkStart w:id="506" w:name="__RefHeading___Toc10141600_1280447820"/>
      <w:bookmarkStart w:id="507" w:name="_Toc177"/>
      <w:bookmarkEnd w:id="505"/>
      <w:bookmarkEnd w:id="506"/>
      <w:r>
        <w:rPr>
          <w:rtl w:val="true"/>
        </w:rPr>
        <w:t xml:space="preserve">خ </w:t>
      </w:r>
      <w:r>
        <w:rPr>
          <w:rtl w:val="true"/>
        </w:rPr>
        <w:t xml:space="preserve">- </w:t>
      </w:r>
      <w:r>
        <w:rPr>
          <w:rtl w:val="true"/>
        </w:rPr>
        <w:t>حقول الألفاظ المتعلقة بالخديعة</w:t>
      </w:r>
      <w:bookmarkEnd w:id="507"/>
    </w:p>
    <w:p>
      <w:pPr>
        <w:pStyle w:val="BookText"/>
        <w:rPr/>
      </w:pPr>
      <w:r>
        <w:rPr>
          <w:rFonts w:ascii="Amiri" w:hAnsi="Amiri" w:eastAsia="Amiri" w:cs="Amiri"/>
          <w:color w:val="111111"/>
          <w:sz w:val="28"/>
          <w:sz w:val="28"/>
          <w:szCs w:val="28"/>
          <w:rtl w:val="true"/>
          <w:lang w:bidi="ar-SA"/>
        </w:rPr>
        <w:t xml:space="preserve">هي أكثر ألفاظ الحقول تكرارًا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ولسعة هذه الألفاظ سنقتصر في تناول عددٍ منها على النَّحو الآتي</w:t>
      </w:r>
      <w:r>
        <w:rPr>
          <w:rFonts w:eastAsia="Amiri" w:cs="Amiri" w:ascii="Amiri" w:hAnsi="Amiri"/>
          <w:color w:val="111111"/>
          <w:sz w:val="28"/>
          <w:szCs w:val="28"/>
          <w:rtl w:val="true"/>
          <w:lang w:bidi="ar-SA"/>
        </w:rPr>
        <w:t>:</w:t>
      </w:r>
    </w:p>
    <w:p>
      <w:pPr>
        <w:pStyle w:val="Heading3"/>
        <w:numPr>
          <w:ilvl w:val="2"/>
          <w:numId w:val="1"/>
        </w:numPr>
        <w:rPr/>
      </w:pPr>
      <w:bookmarkStart w:id="508" w:name="__RefHeading___Toc10141602_1280447820"/>
      <w:bookmarkStart w:id="509" w:name="_Toc178"/>
      <w:bookmarkEnd w:id="508"/>
      <w:r>
        <w:rPr/>
        <w:t>1</w:t>
      </w:r>
      <w:r>
        <w:rPr>
          <w:rtl w:val="true"/>
        </w:rPr>
        <w:t xml:space="preserve">. </w:t>
      </w:r>
      <w:r>
        <w:rPr>
          <w:rtl w:val="true"/>
        </w:rPr>
        <w:t>الغش</w:t>
      </w:r>
      <w:bookmarkEnd w:id="509"/>
    </w:p>
    <w:p>
      <w:pPr>
        <w:pStyle w:val="BookText"/>
        <w:rPr/>
      </w:pPr>
      <w:r>
        <w:rPr>
          <w:rFonts w:ascii="Amiri" w:hAnsi="Amiri" w:eastAsia="Amiri" w:cs="Amiri"/>
          <w:color w:val="111111"/>
          <w:sz w:val="28"/>
          <w:sz w:val="28"/>
          <w:szCs w:val="28"/>
          <w:rtl w:val="true"/>
          <w:lang w:bidi="ar-SA"/>
        </w:rPr>
        <w:t>الغش يرتبطُ بالخديعةِ وعدم النصح، قال الزَّبيديّ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غشَّهُ يغشُّه غِشًّا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يمحضه النصح، وَأظْهر لَهُ خلاف مَا أضمره، وَهُوَ بِعَيْنِه عدم الإمحاض فِي النَّصِيحَة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في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تَعْجَلَنَّ إِلَی تَصْدِيقِ سَاعٍ فَإِنَّ اَلسَّاعِيَ غَاشٌّ وَإِنْ تَشَبَّهَ بِالنَّاصِحِينَ</w:t>
      </w:r>
      <w:r>
        <w:rPr>
          <w:rFonts w:eastAsia="Amiri" w:cs="Amiri" w:ascii="Amiri" w:hAnsi="Amiri"/>
          <w:color w:val="111111"/>
          <w:sz w:val="28"/>
          <w:szCs w:val="28"/>
          <w:rtl w:val="true"/>
          <w:lang w:bidi="ar-SA"/>
        </w:rPr>
        <w:t>)).</w:t>
      </w:r>
    </w:p>
    <w:p>
      <w:pPr>
        <w:pStyle w:val="Heading3"/>
        <w:numPr>
          <w:ilvl w:val="2"/>
          <w:numId w:val="1"/>
        </w:numPr>
        <w:rPr/>
      </w:pPr>
      <w:bookmarkStart w:id="510" w:name="__RefHeading___Toc10141604_1280447820"/>
      <w:bookmarkStart w:id="511" w:name="_Toc179"/>
      <w:bookmarkEnd w:id="510"/>
      <w:r>
        <w:rPr/>
        <w:t>2</w:t>
      </w:r>
      <w:r>
        <w:rPr>
          <w:rtl w:val="true"/>
        </w:rPr>
        <w:t xml:space="preserve">. </w:t>
      </w:r>
      <w:r>
        <w:rPr>
          <w:rtl w:val="true"/>
        </w:rPr>
        <w:t>الخيانة</w:t>
      </w:r>
      <w:bookmarkEnd w:id="511"/>
    </w:p>
    <w:p>
      <w:pPr>
        <w:pStyle w:val="BookText"/>
        <w:rPr/>
      </w:pPr>
      <w:r>
        <w:rPr>
          <w:rFonts w:ascii="Amiri" w:hAnsi="Amiri" w:eastAsia="Amiri" w:cs="Amiri"/>
          <w:color w:val="111111"/>
          <w:sz w:val="28"/>
          <w:sz w:val="28"/>
          <w:szCs w:val="28"/>
          <w:rtl w:val="true"/>
          <w:lang w:bidi="ar-SA"/>
        </w:rPr>
        <w:t xml:space="preserve">مشتقَّةٌ من الجذر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جاء في 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خانَهُ في كذا يَونُه خَوْناً وخِيانَةً ومَخانَةً، واخْتانَهُ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تَخْتَانُونَ أَنْفُسَكُمْ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يخونُ بعضُكم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خائِنٌ وخائِنَةٌ أيضاً، والهاء للمبالغة مثل علاّمة ونسّابة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الأفعال الخلقيَّة المذمومة؛ لذا ورد النَّهيُ عنه فِي الحَدِيث النَّبويّ الشريف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يُطْبَعُ عَلَ كُلِّ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الخِيَانَةَ والكَذِبَ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أَحَدٌ مِنْهُمْ بَسَطَ يَدَهُ إِلَ خِيَانَةٍ اِجْتَمَعَتْ بِهَا</w:t>
      </w:r>
    </w:p>
    <w:p>
      <w:pPr>
        <w:pStyle w:val="BookText"/>
        <w:rPr/>
      </w:pPr>
      <w:r>
        <w:rPr>
          <w:rFonts w:ascii="Amiri" w:hAnsi="Amiri" w:eastAsia="Amiri" w:cs="Amiri"/>
          <w:color w:val="111111"/>
          <w:sz w:val="28"/>
          <w:sz w:val="28"/>
          <w:szCs w:val="28"/>
          <w:rtl w:val="true"/>
          <w:lang w:bidi="ar-SA"/>
        </w:rPr>
        <w:t>عَلَيْهِ عِنْدَكَ أَخْبَارُ عُيُونِكَ اِكْتَفَيْتَ بِذَلِكَ شَاهِداً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الخيانةُ من الأفعال الخلقية المذمومة التي حذَّر منها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512" w:name="__RefHeading___Toc10141606_1280447820"/>
      <w:bookmarkStart w:id="513" w:name="_Toc180"/>
      <w:bookmarkEnd w:id="512"/>
      <w:r>
        <w:rPr/>
        <w:t>3</w:t>
      </w:r>
      <w:r>
        <w:rPr>
          <w:rtl w:val="true"/>
        </w:rPr>
        <w:t xml:space="preserve">. </w:t>
      </w:r>
      <w:r>
        <w:rPr>
          <w:rtl w:val="true"/>
        </w:rPr>
        <w:t>الخَتْل</w:t>
      </w:r>
      <w:r>
        <w:rPr>
          <w:rtl w:val="true"/>
        </w:rPr>
        <w:t>:</w:t>
      </w:r>
      <w:bookmarkEnd w:id="513"/>
    </w:p>
    <w:p>
      <w:pPr>
        <w:pStyle w:val="BookText"/>
        <w:rPr/>
      </w:pPr>
      <w:r>
        <w:rPr>
          <w:rFonts w:ascii="Amiri" w:hAnsi="Amiri" w:eastAsia="Amiri" w:cs="Amiri"/>
          <w:color w:val="111111"/>
          <w:sz w:val="28"/>
          <w:sz w:val="28"/>
          <w:szCs w:val="28"/>
          <w:rtl w:val="true"/>
          <w:lang w:bidi="ar-SA"/>
        </w:rPr>
        <w:t>من ألفاظ المكر والخديعة، والخَتْل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تخادع عن غفلة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يشاركُ هذا اللفظ معنى آخر غير معنى الخديعة، قال ابنِ فارس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الْخَاءُ وَالتَّاءُ وَاللَّمُ أُصَيْلٌ فِيهِ كَلِمَةٌ وَاحِدَةٌ،</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الْخَتْلُ،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الْخَلِيلُ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تَخَاتَلَ عَنْ غَفْلَةٍ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ذكره </w:t>
      </w:r>
      <w:bookmarkStart w:id="514" w:name="pg16550_183599"/>
    </w:p>
    <w:p>
      <w:pPr>
        <w:pStyle w:val="BookText"/>
        <w:rPr/>
      </w:pPr>
      <w:bookmarkEnd w:id="514"/>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تَغْدِرَنَّ بِذِمَّتِكَ وَلاَ تَخِيسَنَّ بِعَهْدِكَ وَلاَ تَخْتِلَنَّ عَدُوَّكَ فَإِنَّهُ لاَ يَجْتَرِئُ عَلَ اَللِّهَ إِلاَّ جَاهِلٌ 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النَّصِّ المتقدم وردت ثلاث ألفاظ ألفاظ الخيانة،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الغدر، وخسيس العهد، والخَتْل</w:t>
      </w:r>
      <w:r>
        <w:rPr>
          <w:rFonts w:eastAsia="Amiri" w:cs="Amiri" w:ascii="Amiri" w:hAnsi="Amiri"/>
          <w:color w:val="111111"/>
          <w:sz w:val="28"/>
          <w:szCs w:val="28"/>
          <w:rtl w:val="true"/>
          <w:lang w:bidi="ar-SA"/>
        </w:rPr>
        <w:t>).</w:t>
      </w:r>
    </w:p>
    <w:p>
      <w:pPr>
        <w:pStyle w:val="Heading3"/>
        <w:numPr>
          <w:ilvl w:val="2"/>
          <w:numId w:val="1"/>
        </w:numPr>
        <w:rPr/>
      </w:pPr>
      <w:bookmarkStart w:id="515" w:name="__RefHeading___Toc10141608_1280447820"/>
      <w:bookmarkStart w:id="516" w:name="_Toc181"/>
      <w:bookmarkEnd w:id="515"/>
      <w:r>
        <w:rPr/>
        <w:t>4</w:t>
      </w:r>
      <w:r>
        <w:rPr>
          <w:rtl w:val="true"/>
        </w:rPr>
        <w:t xml:space="preserve">. </w:t>
      </w:r>
      <w:r>
        <w:rPr>
          <w:rtl w:val="true"/>
        </w:rPr>
        <w:t>التصنُّع</w:t>
      </w:r>
      <w:bookmarkEnd w:id="516"/>
    </w:p>
    <w:p>
      <w:pPr>
        <w:pStyle w:val="BookText"/>
        <w:rPr/>
      </w:pPr>
      <w:r>
        <w:rPr>
          <w:rFonts w:ascii="Amiri" w:hAnsi="Amiri" w:eastAsia="Amiri" w:cs="Amiri"/>
          <w:color w:val="111111"/>
          <w:sz w:val="28"/>
          <w:sz w:val="28"/>
          <w:szCs w:val="28"/>
          <w:rtl w:val="true"/>
          <w:lang w:bidi="ar-SA"/>
        </w:rPr>
        <w:t>من الألفاظ التي ترتبطُ بالخداع، وإظهار خلاف الواقع، يقول الأزهريّ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وَفرس</w:t>
      </w:r>
    </w:p>
    <w:p>
      <w:pPr>
        <w:pStyle w:val="BookText"/>
        <w:rPr/>
      </w:pPr>
      <w:r>
        <w:rPr>
          <w:rFonts w:ascii="Amiri" w:hAnsi="Amiri" w:eastAsia="Amiri" w:cs="Amiri"/>
          <w:color w:val="111111"/>
          <w:sz w:val="28"/>
          <w:sz w:val="28"/>
          <w:szCs w:val="28"/>
          <w:rtl w:val="true"/>
          <w:lang w:bidi="ar-SA"/>
        </w:rPr>
        <w:t>مُصَانِع، وَهُوَ الَّذِي لَا يعطيك جَمِيع مَا عِنْده من السّير، لَهُ صون يصونه فَهُوَ يصانعك</w:t>
      </w:r>
    </w:p>
    <w:p>
      <w:pPr>
        <w:pStyle w:val="BookText"/>
        <w:rPr/>
      </w:pPr>
      <w:r>
        <w:rPr>
          <w:rFonts w:ascii="Amiri" w:hAnsi="Amiri" w:eastAsia="Amiri" w:cs="Amiri"/>
          <w:color w:val="111111"/>
          <w:sz w:val="28"/>
          <w:sz w:val="28"/>
          <w:szCs w:val="28"/>
          <w:rtl w:val="true"/>
          <w:lang w:bidi="ar-SA"/>
        </w:rPr>
        <w:t>ببذله 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تكلّف حُسْن السَّمْت وإظهاره والتزيُّن بِهِ وَالْبَاطِن</w:t>
      </w:r>
    </w:p>
    <w:p>
      <w:pPr>
        <w:pStyle w:val="BookText"/>
        <w:rPr/>
      </w:pPr>
      <w:r>
        <w:rPr>
          <w:rFonts w:ascii="Amiri" w:hAnsi="Amiri" w:eastAsia="Amiri" w:cs="Amiri"/>
          <w:color w:val="111111"/>
          <w:sz w:val="28"/>
          <w:sz w:val="28"/>
          <w:szCs w:val="28"/>
          <w:rtl w:val="true"/>
          <w:lang w:bidi="ar-SA"/>
        </w:rPr>
        <w:t>مَدْخُول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سياقات استعماله في عهد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يَكُنِ</w:t>
      </w:r>
    </w:p>
    <w:p>
      <w:pPr>
        <w:pStyle w:val="BookText"/>
        <w:rPr/>
      </w:pPr>
      <w:r>
        <w:rPr>
          <w:rFonts w:ascii="Amiri" w:hAnsi="Amiri" w:eastAsia="Amiri" w:cs="Amiri"/>
          <w:color w:val="111111"/>
          <w:sz w:val="28"/>
          <w:sz w:val="28"/>
          <w:szCs w:val="28"/>
          <w:rtl w:val="true"/>
          <w:lang w:bidi="ar-SA"/>
        </w:rPr>
        <w:t>اِخْتِيَارُكَ إِيَّاهُمْ عَلَ فِرَاسَتِكَ وَاِسْتِنَامَتِكَ وَحُسْنِ اَلظَّنِّ مِنْكَ فَإِنَّ اَلرِّجَالَ يَتَعَرَّضُونَ</w:t>
      </w:r>
    </w:p>
    <w:p>
      <w:pPr>
        <w:pStyle w:val="BookText"/>
        <w:rPr/>
      </w:pPr>
      <w:r>
        <w:rPr>
          <w:rFonts w:ascii="Amiri" w:hAnsi="Amiri" w:eastAsia="Amiri" w:cs="Amiri"/>
          <w:color w:val="111111"/>
          <w:sz w:val="28"/>
          <w:sz w:val="28"/>
          <w:szCs w:val="28"/>
          <w:rtl w:val="true"/>
          <w:lang w:bidi="ar-SA"/>
        </w:rPr>
        <w:t>يَتَعَرَّفُونَ لِفِرَاسَاتِ اَلْوُلاَةِ بِتَصَنُّعِهِمْ وَحُسْنِ حَدِيثِهِمْ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فالإمام يُحذِّرُ من اختيار الكُتَّاب اعتمادًا على الفراسة والشعور بالاطمئنان، فالتَّصنُّع وإخفاء الحقيقة بابٌ واسعٌ يمكنُ أن و يدخلَ منه ذوو الأخلاق المذمومة</w:t>
      </w:r>
      <w:r>
        <w:rPr>
          <w:rFonts w:eastAsia="Amiri" w:cs="Amiri" w:ascii="Amiri" w:hAnsi="Amiri"/>
          <w:color w:val="111111"/>
          <w:sz w:val="28"/>
          <w:szCs w:val="28"/>
          <w:rtl w:val="true"/>
          <w:lang w:bidi="ar-SA"/>
        </w:rPr>
        <w:t>.</w:t>
      </w:r>
    </w:p>
    <w:p>
      <w:pPr>
        <w:pStyle w:val="Heading3"/>
        <w:numPr>
          <w:ilvl w:val="2"/>
          <w:numId w:val="1"/>
        </w:numPr>
        <w:rPr/>
      </w:pPr>
      <w:bookmarkStart w:id="517" w:name="__RefHeading___Toc10141610_1280447820"/>
      <w:bookmarkStart w:id="518" w:name="_Toc182"/>
      <w:bookmarkEnd w:id="517"/>
      <w:r>
        <w:rPr>
          <w:rtl w:val="true"/>
        </w:rPr>
        <w:t xml:space="preserve">د </w:t>
      </w:r>
      <w:r>
        <w:rPr>
          <w:rtl w:val="true"/>
        </w:rPr>
        <w:t xml:space="preserve">- </w:t>
      </w:r>
      <w:r>
        <w:rPr>
          <w:rtl w:val="true"/>
        </w:rPr>
        <w:t>حقل الألفاظ المرتبطة بالتعالي</w:t>
      </w:r>
      <w:bookmarkEnd w:id="518"/>
    </w:p>
    <w:p>
      <w:pPr>
        <w:pStyle w:val="Heading3"/>
        <w:numPr>
          <w:ilvl w:val="2"/>
          <w:numId w:val="1"/>
        </w:numPr>
        <w:rPr/>
      </w:pPr>
      <w:bookmarkStart w:id="519" w:name="__RefHeading___Toc10141612_1280447820"/>
      <w:bookmarkStart w:id="520" w:name="_Toc183"/>
      <w:bookmarkEnd w:id="519"/>
      <w:r>
        <w:rPr/>
        <w:t>1</w:t>
      </w:r>
      <w:r>
        <w:rPr>
          <w:rtl w:val="true"/>
        </w:rPr>
        <w:t xml:space="preserve">. </w:t>
      </w:r>
      <w:r>
        <w:rPr>
          <w:rtl w:val="true"/>
        </w:rPr>
        <w:t>التَّبَجُّح</w:t>
      </w:r>
      <w:bookmarkEnd w:id="520"/>
    </w:p>
    <w:p>
      <w:pPr>
        <w:pStyle w:val="BookText"/>
        <w:rPr/>
      </w:pPr>
      <w:r>
        <w:rPr>
          <w:rFonts w:ascii="Amiri" w:hAnsi="Amiri" w:eastAsia="Amiri" w:cs="Amiri"/>
          <w:color w:val="111111"/>
          <w:sz w:val="28"/>
          <w:sz w:val="28"/>
          <w:szCs w:val="28"/>
          <w:rtl w:val="true"/>
          <w:lang w:bidi="ar-SA"/>
        </w:rPr>
        <w:t>دو لله التبجح في اللغة يعني العظمة والافتخار، يُقَالُ فُلَانٌ يَتَبَجَّحُ بِكَذَا أَيْ يتَعظَّم وَيَفْتَخِرُ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وبَجَّحَني فَبَجَحْتُ أَي فَرَّحَني فَفرِحْت،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عَظَّمني فعَظُمَتْ نَفْسِ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w:t>
      </w:r>
    </w:p>
    <w:p>
      <w:pPr>
        <w:pStyle w:val="BookText"/>
        <w:rPr/>
      </w:pPr>
      <w:r>
        <w:rPr>
          <w:rFonts w:ascii="Amiri" w:hAnsi="Amiri" w:eastAsia="Amiri" w:cs="Amiri"/>
          <w:color w:val="111111"/>
          <w:sz w:val="28"/>
          <w:sz w:val="28"/>
          <w:szCs w:val="28"/>
          <w:rtl w:val="true"/>
          <w:lang w:bidi="ar-SA"/>
        </w:rPr>
        <w:t>باجٍحٌ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مِنْ قومٍ بُجَّحٍ وبُجْحٍ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وتَبَجَّحَ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وَفُلَنٌ يَتَبَجَّحُ عَلَيْنَا ويَتَمَجَّحُ إِذا</w:t>
      </w:r>
    </w:p>
    <w:p>
      <w:pPr>
        <w:pStyle w:val="BookText"/>
        <w:rPr/>
      </w:pPr>
      <w:r>
        <w:rPr>
          <w:rFonts w:ascii="Amiri" w:hAnsi="Amiri" w:eastAsia="Amiri" w:cs="Amiri"/>
          <w:color w:val="111111"/>
          <w:sz w:val="28"/>
          <w:sz w:val="28"/>
          <w:szCs w:val="28"/>
          <w:rtl w:val="true"/>
          <w:lang w:bidi="ar-SA"/>
        </w:rPr>
        <w:t>كَانَ يَهْذي بِهِ إِعجاباً، وَكَذَلِكَ إِذا تَمَزَّحَ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وفُلَنٌ يَتَبَجَّحُ ويَتَمَجَّح أَي يَفْتَخِرُ وَيُبَاهِي</w:t>
      </w:r>
    </w:p>
    <w:p>
      <w:pPr>
        <w:pStyle w:val="BookText"/>
        <w:rPr/>
      </w:pPr>
      <w:r>
        <w:rPr>
          <w:rFonts w:ascii="Amiri" w:hAnsi="Amiri" w:eastAsia="Amiri" w:cs="Amiri"/>
          <w:color w:val="111111"/>
          <w:sz w:val="28"/>
          <w:sz w:val="28"/>
          <w:szCs w:val="28"/>
          <w:rtl w:val="true"/>
          <w:lang w:bidi="ar-SA"/>
        </w:rPr>
        <w:t>بشيءٍ مَا،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في عهد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تَنْدَمَنَّ عَلَی</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عَفْوٍ وَلاَ تَبْجَحَنَّ بِعُقُوبَةٍ ولاَ تُسْرِعَنَّ إِلَی بَادِرَةٍ وَجَدْتَ عَنْهَا مِنْهَا مَنْدُوحَةً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في عهد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تَنْدَمَنَّ عَلَی عَفْوٍ وَلاَ تَبْجَحَنَّ بِعُقُوبَةٍ ولاَ تُسْرِعَنَّ إِلَی بَادِرَةٍ وَجَدْتَ عَنْهَا مِنْهَا مَنْدُوحَةً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فالتبجح </w:t>
      </w:r>
      <w:bookmarkStart w:id="521" w:name="pg16550_183600"/>
    </w:p>
    <w:p>
      <w:pPr>
        <w:pStyle w:val="BookText"/>
        <w:rPr/>
      </w:pPr>
      <w:bookmarkEnd w:id="521"/>
      <w:r>
        <w:rPr>
          <w:rFonts w:ascii="Amiri" w:hAnsi="Amiri" w:eastAsia="Amiri" w:cs="Amiri"/>
          <w:color w:val="111111"/>
          <w:sz w:val="28"/>
          <w:sz w:val="28"/>
          <w:szCs w:val="28"/>
          <w:rtl w:val="true"/>
          <w:lang w:bidi="ar-SA"/>
        </w:rPr>
        <w:t>بالعقوبة من الأفعال غير المحمودة؛ لأنَّها تُشعرُ بالغرور والكبرياء</w:t>
      </w:r>
      <w:r>
        <w:rPr>
          <w:rFonts w:eastAsia="Amiri" w:cs="Amiri" w:ascii="Amiri" w:hAnsi="Amiri"/>
          <w:color w:val="111111"/>
          <w:sz w:val="28"/>
          <w:szCs w:val="28"/>
          <w:rtl w:val="true"/>
          <w:lang w:bidi="ar-SA"/>
        </w:rPr>
        <w:t>.</w:t>
      </w:r>
    </w:p>
    <w:p>
      <w:pPr>
        <w:pStyle w:val="Heading3"/>
        <w:numPr>
          <w:ilvl w:val="2"/>
          <w:numId w:val="1"/>
        </w:numPr>
        <w:rPr/>
      </w:pPr>
      <w:bookmarkStart w:id="522" w:name="__RefHeading___Toc10141614_1280447820"/>
      <w:bookmarkStart w:id="523" w:name="_Toc184"/>
      <w:bookmarkEnd w:id="522"/>
      <w:r>
        <w:rPr/>
        <w:t>2</w:t>
      </w:r>
      <w:r>
        <w:rPr>
          <w:rtl w:val="true"/>
        </w:rPr>
        <w:t xml:space="preserve">. </w:t>
      </w:r>
      <w:r>
        <w:rPr>
          <w:rtl w:val="true"/>
        </w:rPr>
        <w:t>حميَّة الأنف</w:t>
      </w:r>
      <w:bookmarkEnd w:id="523"/>
    </w:p>
    <w:p>
      <w:pPr>
        <w:pStyle w:val="BookText"/>
        <w:rPr/>
      </w:pPr>
      <w:r>
        <w:rPr>
          <w:rFonts w:ascii="Amiri" w:hAnsi="Amiri" w:eastAsia="Amiri" w:cs="Amiri"/>
          <w:color w:val="111111"/>
          <w:sz w:val="28"/>
          <w:sz w:val="28"/>
          <w:szCs w:val="28"/>
          <w:rtl w:val="true"/>
          <w:lang w:bidi="ar-SA"/>
        </w:rPr>
        <w:t xml:space="preserve">من الألفاظ المركبة التي وظَّفها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توظيف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اِمْلِكْ</w:t>
      </w:r>
    </w:p>
    <w:p>
      <w:pPr>
        <w:pStyle w:val="BookText"/>
        <w:rPr/>
      </w:pPr>
      <w:r>
        <w:rPr>
          <w:rFonts w:ascii="Amiri" w:hAnsi="Amiri" w:eastAsia="Amiri" w:cs="Amiri"/>
          <w:color w:val="111111"/>
          <w:sz w:val="28"/>
          <w:sz w:val="28"/>
          <w:szCs w:val="28"/>
          <w:rtl w:val="true"/>
          <w:lang w:bidi="ar-SA"/>
        </w:rPr>
        <w:t>حَمِيَّةَ أَنْفِكَ وَسَوْرَةَ حَدِّكَ وَسَطْوَةَ يَدِكَ وَغَرْبَ لِسَانِكَ واِحْتَرِسْ مِنْ كُلِّ ذَلِكَ بِكَفِّ</w:t>
      </w:r>
    </w:p>
    <w:p>
      <w:pPr>
        <w:pStyle w:val="BookText"/>
        <w:rPr/>
      </w:pPr>
      <w:r>
        <w:rPr>
          <w:rFonts w:ascii="Amiri" w:hAnsi="Amiri" w:eastAsia="Amiri" w:cs="Amiri"/>
          <w:color w:val="111111"/>
          <w:sz w:val="28"/>
          <w:sz w:val="28"/>
          <w:szCs w:val="28"/>
          <w:rtl w:val="true"/>
          <w:lang w:bidi="ar-SA"/>
        </w:rPr>
        <w:t>اَلْبَادِرَةِ وَتَأْخِيرِ اَلسَّطْوَةِ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وحميَّةُ الأنف كما جاء في معجم العين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وحَمِيتُ من هذا الشّيء أَحْمَى منه حَمِيَّةً،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أَنِفْتُ أَنَفاً وغضباً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ومشى في حَمِيَّتِهِ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لَرجلٌ حَمِيٌّ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يَحْتمِلُ الضَّيْمَ، ومنه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متى تجمعِ القلبَ الذكيَّ وصارماً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وأنفاً حَمِيّاً تَجتنْبكَ المظالم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لفظةٌ تدلُّ على التعالي والغرور بغضب،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املك حميَّة أنفك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 التعالي المشوب بالغضب متحكِّمًا بقراراتك وأحكامك</w:t>
      </w:r>
      <w:r>
        <w:rPr>
          <w:rFonts w:eastAsia="Amiri" w:cs="Amiri" w:ascii="Amiri" w:hAnsi="Amiri"/>
          <w:color w:val="111111"/>
          <w:sz w:val="28"/>
          <w:szCs w:val="28"/>
          <w:rtl w:val="true"/>
          <w:lang w:bidi="ar-SA"/>
        </w:rPr>
        <w:t>.</w:t>
      </w:r>
    </w:p>
    <w:p>
      <w:pPr>
        <w:pStyle w:val="Heading3"/>
        <w:numPr>
          <w:ilvl w:val="2"/>
          <w:numId w:val="1"/>
        </w:numPr>
        <w:rPr/>
      </w:pPr>
      <w:bookmarkStart w:id="524" w:name="__RefHeading___Toc10141616_1280447820"/>
      <w:bookmarkStart w:id="525" w:name="_Toc185"/>
      <w:bookmarkEnd w:id="524"/>
      <w:r>
        <w:rPr/>
        <w:t>1</w:t>
      </w:r>
      <w:r>
        <w:rPr>
          <w:rtl w:val="true"/>
        </w:rPr>
        <w:t xml:space="preserve">. </w:t>
      </w:r>
      <w:r>
        <w:rPr>
          <w:rtl w:val="true"/>
        </w:rPr>
        <w:t>النَّخوة</w:t>
      </w:r>
      <w:bookmarkEnd w:id="525"/>
    </w:p>
    <w:p>
      <w:pPr>
        <w:pStyle w:val="BookText"/>
        <w:rPr/>
      </w:pPr>
      <w:r>
        <w:rPr>
          <w:rFonts w:ascii="Amiri" w:hAnsi="Amiri" w:eastAsia="Amiri" w:cs="Amiri"/>
          <w:color w:val="111111"/>
          <w:sz w:val="28"/>
          <w:sz w:val="28"/>
          <w:szCs w:val="28"/>
          <w:rtl w:val="true"/>
          <w:lang w:bidi="ar-SA"/>
        </w:rPr>
        <w:t>لفظةٌ تدلُّ على الزَّهو والعظمة،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يتشاوَسُ فِي نظره، إذا نظَرَ نظَرَ ذِي نَخْوَةٍ وكِبْر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الزمخشريّ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ونخي فلان، وهو منخو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وانتخى من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استنكف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سياقات استعمالها في عهد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تَطْمَحَنَّ بِكَ نَخْوَةُ سُلْطَانِكَ عَنْ أَنْ تُؤَدِّيَ إِلَ أَوْلِيَاءِ اَلْمَقْتُولِ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نخوةُ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زهوه وعظمته</w:t>
      </w:r>
      <w:r>
        <w:rPr>
          <w:rFonts w:eastAsia="Amiri" w:cs="Amiri" w:ascii="Amiri" w:hAnsi="Amiri"/>
          <w:color w:val="111111"/>
          <w:sz w:val="28"/>
          <w:szCs w:val="28"/>
          <w:rtl w:val="true"/>
          <w:lang w:bidi="ar-SA"/>
        </w:rPr>
        <w:t>.</w:t>
      </w:r>
    </w:p>
    <w:p>
      <w:pPr>
        <w:pStyle w:val="Heading3"/>
        <w:numPr>
          <w:ilvl w:val="2"/>
          <w:numId w:val="1"/>
        </w:numPr>
        <w:rPr/>
      </w:pPr>
      <w:bookmarkStart w:id="526" w:name="__RefHeading___Toc10141618_1280447820"/>
      <w:bookmarkStart w:id="527" w:name="_Toc186"/>
      <w:bookmarkEnd w:id="526"/>
      <w:r>
        <w:rPr/>
        <w:t>2</w:t>
      </w:r>
      <w:r>
        <w:rPr>
          <w:rtl w:val="true"/>
        </w:rPr>
        <w:t xml:space="preserve">. </w:t>
      </w:r>
      <w:r>
        <w:rPr>
          <w:rtl w:val="true"/>
        </w:rPr>
        <w:t>تصعُّرالخد</w:t>
      </w:r>
      <w:bookmarkEnd w:id="527"/>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الألفاظ القرآنيَّة التي تدلُّ على التعالي والكبر، قال الخليل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والتَّصعير إمالة الخدّ النظر إلى الناس تهاوناً من كِبْر وعظمة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استعماله في القرآن الكريم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تُصَعِّرْ خَدَّكَ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والصعر في أصل استعماله داءٌ يُصيبُ البعير يلوى منه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استعمل للدلالة على الكبر، ومعناه في </w:t>
      </w:r>
      <w:bookmarkStart w:id="528" w:name="pg16550_183601"/>
    </w:p>
    <w:p>
      <w:pPr>
        <w:pStyle w:val="BookText"/>
        <w:rPr/>
      </w:pPr>
      <w:bookmarkEnd w:id="528"/>
      <w:r>
        <w:rPr>
          <w:rFonts w:ascii="Amiri" w:hAnsi="Amiri" w:eastAsia="Amiri" w:cs="Amiri"/>
          <w:color w:val="111111"/>
          <w:sz w:val="28"/>
          <w:sz w:val="28"/>
          <w:szCs w:val="28"/>
          <w:rtl w:val="true"/>
          <w:lang w:bidi="ar-SA"/>
        </w:rPr>
        <w:t>النّص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على الناس بوجهك تواضعًا، ولا تولّهم شقَّ وجهك وصفحته، كما يفعل المتكبرون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في عهد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تُشْخِصْ هَمَّكَ عَنْهُمْ وَلاَ تُصَعِّرْ خَدَّكَ</w:t>
      </w:r>
    </w:p>
    <w:p>
      <w:pPr>
        <w:pStyle w:val="BookText"/>
        <w:rPr/>
      </w:pP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ينهى عَنِ احْتِقَارِ النَّاسَ وَعَنِ التَّفَخُّرِ عَلَيْهِمْ، باقتباسٍ قرآنيٍّ يدلُّ على عمق فصاحته، ومعرفته بالقرآن الكريم</w:t>
      </w:r>
      <w:r>
        <w:rPr>
          <w:rFonts w:eastAsia="Amiri" w:cs="Amiri" w:ascii="Amiri" w:hAnsi="Amiri"/>
          <w:color w:val="111111"/>
          <w:sz w:val="28"/>
          <w:szCs w:val="28"/>
          <w:rtl w:val="true"/>
          <w:lang w:bidi="ar-SA"/>
        </w:rPr>
        <w:t>.</w:t>
      </w:r>
    </w:p>
    <w:p>
      <w:pPr>
        <w:pStyle w:val="Heading3"/>
        <w:numPr>
          <w:ilvl w:val="2"/>
          <w:numId w:val="1"/>
        </w:numPr>
        <w:rPr/>
      </w:pPr>
      <w:bookmarkStart w:id="529" w:name="__RefHeading___Toc10141620_1280447820"/>
      <w:bookmarkStart w:id="530" w:name="_Toc187"/>
      <w:bookmarkEnd w:id="529"/>
      <w:r>
        <w:rPr>
          <w:rtl w:val="true"/>
        </w:rPr>
        <w:t xml:space="preserve">ذ </w:t>
      </w:r>
      <w:r>
        <w:rPr>
          <w:rtl w:val="true"/>
        </w:rPr>
        <w:t xml:space="preserve">- </w:t>
      </w:r>
      <w:r>
        <w:rPr>
          <w:rtl w:val="true"/>
        </w:rPr>
        <w:t>حقل الألفاظ المتعلِّقة بالظلم</w:t>
      </w:r>
      <w:bookmarkEnd w:id="530"/>
    </w:p>
    <w:p>
      <w:pPr>
        <w:pStyle w:val="Heading3"/>
        <w:numPr>
          <w:ilvl w:val="2"/>
          <w:numId w:val="1"/>
        </w:numPr>
        <w:rPr/>
      </w:pPr>
      <w:bookmarkStart w:id="531" w:name="__RefHeading___Toc10141622_1280447820"/>
      <w:bookmarkStart w:id="532" w:name="_Toc188"/>
      <w:bookmarkEnd w:id="531"/>
      <w:r>
        <w:rPr/>
        <w:t>1</w:t>
      </w:r>
      <w:r>
        <w:rPr>
          <w:rtl w:val="true"/>
        </w:rPr>
        <w:t xml:space="preserve">. </w:t>
      </w:r>
      <w:r>
        <w:rPr>
          <w:rtl w:val="true"/>
        </w:rPr>
        <w:t>الظلم</w:t>
      </w:r>
      <w:bookmarkEnd w:id="532"/>
    </w:p>
    <w:p>
      <w:pPr>
        <w:pStyle w:val="BookText"/>
        <w:rPr/>
      </w:pPr>
      <w:r>
        <w:rPr>
          <w:rFonts w:ascii="Amiri" w:hAnsi="Amiri" w:eastAsia="Amiri" w:cs="Amiri"/>
          <w:color w:val="111111"/>
          <w:sz w:val="28"/>
          <w:sz w:val="28"/>
          <w:szCs w:val="28"/>
          <w:rtl w:val="true"/>
          <w:lang w:bidi="ar-SA"/>
        </w:rPr>
        <w:t xml:space="preserve">ذكرَ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من مظاهر الظلم ووجوهه في عهده إلى مالك الأشتر؛ وذلك لأنَّه قد تضمَّن مفاهيم عدليَّة كثيرة جمعت بين النقيضين العدل والظلم، والظلمُ مشتق من ظَلَمَهُ یَظْلِمُهُ ظُلْماً ومَظْلِمَةً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 وضع الشيء في غير موضعه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في عهد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وَأَنْصِفِ اَلنَّاسَ مِنْ نَفْسِكَ وَمِنْ خَاصَّةً أَهْلِكَ وَمَنْ لَكَ هَوًى مِنْ رَعِيَّتِكَ فَإِنَّكَ إلِا تَفْعَلْ تَظْلِمْ وَمَنْ ظَلَمَ عِبَادَ اَلله كَانَ اَلله خَصْمَهُ دُونَ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الظالم خصمه الله سبحانه وتعالى قبل أن يكون المظلوم هذا ما يراه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بتكراره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موضعين</w:t>
      </w:r>
      <w:r>
        <w:rPr>
          <w:rFonts w:eastAsia="Amiri" w:cs="Amiri" w:ascii="Amiri" w:hAnsi="Amiri"/>
          <w:color w:val="111111"/>
          <w:sz w:val="28"/>
          <w:szCs w:val="28"/>
          <w:rtl w:val="true"/>
          <w:lang w:bidi="ar-SA"/>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يكون التعبير عن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بالظلامة أو المظلمة كما جاء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أَسْرَعَ كَفَّ اَلنَّاسِ عَنْ مَسْأَلَتِكَ إِذَا أَيِسُوا مِنْ بَذْلِكَ مَعَ أَنَّ أَكْثَرَ حَاجَاتِ اَلنَّاسِ إِلَيْكَ مَا مِمَّا لاَ مَئُونَةَ فِيهِ عَلَيْكَ مِنْ شَكَاةِ مَظْلِمَةٍ أَوْ طَلَبِ إِنْصَافٍ فِ 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والمظلمةُ هي مَا تَطْلُبُهُ مِنْ مَظْلَمَتِكَ عِنْدَ الظَّالِمِ</w:t>
      </w:r>
      <w:r>
        <w:rPr>
          <w:rFonts w:eastAsia="Amiri" w:cs="Amiri" w:ascii="Amiri" w:hAnsi="Amiri"/>
          <w:color w:val="111111"/>
          <w:sz w:val="28"/>
          <w:szCs w:val="28"/>
          <w:rtl w:val="true"/>
          <w:lang w:bidi="ar-SA"/>
        </w:rPr>
        <w:t xml:space="preserve">. </w:t>
      </w:r>
      <w:bookmarkStart w:id="533" w:name="pg16550_183602"/>
    </w:p>
    <w:p>
      <w:pPr>
        <w:pStyle w:val="Heading3"/>
        <w:numPr>
          <w:ilvl w:val="2"/>
          <w:numId w:val="1"/>
        </w:numPr>
        <w:rPr/>
      </w:pPr>
      <w:bookmarkStart w:id="534" w:name="__RefHeading___Toc10141624_1280447820"/>
      <w:bookmarkStart w:id="535" w:name="_Toc189"/>
      <w:bookmarkEnd w:id="533"/>
      <w:bookmarkEnd w:id="534"/>
      <w:r>
        <w:rPr/>
        <w:t>2</w:t>
      </w:r>
      <w:r>
        <w:rPr>
          <w:rtl w:val="true"/>
        </w:rPr>
        <w:t xml:space="preserve">. </w:t>
      </w:r>
      <w:r>
        <w:rPr>
          <w:rtl w:val="true"/>
        </w:rPr>
        <w:t>الجور</w:t>
      </w:r>
      <w:bookmarkEnd w:id="535"/>
    </w:p>
    <w:p>
      <w:pPr>
        <w:pStyle w:val="BookText"/>
        <w:rPr/>
      </w:pPr>
      <w:r>
        <w:rPr>
          <w:rFonts w:ascii="IRNazanin" w:hAnsi="IRNazanin" w:eastAsia="IRNazanin"/>
          <w:color w:val="111111"/>
          <w:sz w:val="28"/>
          <w:sz w:val="28"/>
          <w:szCs w:val="28"/>
          <w:rtl w:val="true"/>
          <w:lang w:bidi="fa-IR"/>
        </w:rPr>
        <w:t>كان من من ألفاظ الظلم الصريحة، 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نقيض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وقومٌ جارةٌ وجَورَة،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ظَلَمَة</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وهناك فرقٌ بين الجور والظلم أشار إليه بالتفصيل أبو هلال العسكريّ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الجور خلاف الاستقامة في الحكم، وفي السيرة السلطانية تقول جار الحاكم في حكمه والسلطان في سيرته إذا فارق الاستقامة في ذلك، والظلم ضرر لا يستحق ولا يعقب عوضا سواء سلطان أو حاكم أو غيرهما ألا ترى أن خيانة الدانق والدرهم تسمى ظلما ولا تسمى جورا فإن أخذ ذلك على وجه القهر أو الميل سمي جورا وهذا واضح، وأصل الظلم نقصان الحق، والجور العدول عن الحق من قولنا جار عن الطريق إذا عدل عنه وخلف بين النقيضين فقيل في نقيض الظلم الانصاف وهو إعطاء الحق على التمام، وفي نقیض الجور العدل وهو العدول بالفعل إلى الحق</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في عهد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اُنْظُرْ فِي أُمُورِ عُمَّالِكَ فَاسْتَعْمِلْهُمُ اِخْتِيَاراً</w:t>
      </w:r>
    </w:p>
    <w:p>
      <w:pPr>
        <w:pStyle w:val="BookText"/>
        <w:rPr/>
      </w:pPr>
      <w:r>
        <w:rPr>
          <w:rFonts w:ascii="Amiri" w:hAnsi="Amiri" w:eastAsia="Amiri" w:cs="Amiri"/>
          <w:color w:val="111111"/>
          <w:sz w:val="28"/>
          <w:sz w:val="28"/>
          <w:szCs w:val="28"/>
          <w:rtl w:val="true"/>
          <w:lang w:bidi="ar-SA"/>
        </w:rPr>
        <w:t>اِخْتِبَاراً وَلاَ تُوَلِّهِمْ مُحَابَاةً وَأَثَرَةً فَإِنَّهُمَ جِمَاعٌ مِنْ شُعَبِ اَلْجَوْرِ وَاَلْخِيَانَةِ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شعب 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نواحي الظلم؛ وذلك إن كان اختيار العُمَّال مُحاباةً</w:t>
      </w:r>
      <w:r>
        <w:rPr>
          <w:rFonts w:eastAsia="Amiri" w:cs="Amiri" w:ascii="Amiri" w:hAnsi="Amiri"/>
          <w:color w:val="111111"/>
          <w:sz w:val="28"/>
          <w:szCs w:val="28"/>
          <w:rtl w:val="true"/>
          <w:lang w:bidi="ar-SA"/>
        </w:rPr>
        <w:t>.</w:t>
      </w:r>
    </w:p>
    <w:p>
      <w:pPr>
        <w:pStyle w:val="Heading3"/>
        <w:numPr>
          <w:ilvl w:val="2"/>
          <w:numId w:val="1"/>
        </w:numPr>
        <w:rPr/>
      </w:pPr>
      <w:bookmarkStart w:id="536" w:name="__RefHeading___Toc10141626_1280447820"/>
      <w:bookmarkStart w:id="537" w:name="_Toc190"/>
      <w:bookmarkEnd w:id="536"/>
      <w:r>
        <w:rPr/>
        <w:t>3</w:t>
      </w:r>
      <w:r>
        <w:rPr>
          <w:rtl w:val="true"/>
        </w:rPr>
        <w:t xml:space="preserve">. </w:t>
      </w:r>
      <w:r>
        <w:rPr>
          <w:rtl w:val="true"/>
        </w:rPr>
        <w:t>الحَيْف</w:t>
      </w:r>
      <w:bookmarkEnd w:id="537"/>
    </w:p>
    <w:p>
      <w:pPr>
        <w:pStyle w:val="BookText"/>
        <w:rPr/>
      </w:pPr>
      <w:r>
        <w:rPr>
          <w:rFonts w:ascii="Amiri" w:hAnsi="Amiri" w:eastAsia="Amiri" w:cs="Amiri"/>
          <w:color w:val="111111"/>
          <w:sz w:val="28"/>
          <w:sz w:val="28"/>
          <w:szCs w:val="28"/>
          <w:rtl w:val="true"/>
          <w:lang w:bidi="ar-SA"/>
        </w:rPr>
        <w:t>الحَيْفُ مأخوذٌ من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 یَحیِفُ حَيْفاً،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في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الخليل في حديثه عن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الحَيفَ من الحاكِم خاصَّةً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ما خطَّأه الأزهريّ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 الحَيْفُ من الْحَاكِم خاصَّة، فَهُوَ خطأ، والحَيْفُ يكون مِن كل مَنْ حاف، أَي جارَ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قد ارتبط بالظلم، فلا فرق في أن يكون مختصًّا بالحاكم أو و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ومنه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ظَنَّتِ اَلرَّعِيَّةُ بِكَ حَيْفاً فَأَصْحِرْ</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لَهُمْ بِعُذْرِكَ وَاِعْدِلْ عَنْكَ ظُنُونَهُمْ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اعتقدوا بظلمك لهم في مسألةٍ ما، فعليك بإظهار العُذر</w:t>
      </w:r>
      <w:r>
        <w:rPr>
          <w:rFonts w:eastAsia="Amiri" w:cs="Amiri" w:ascii="Amiri" w:hAnsi="Amiri"/>
          <w:color w:val="111111"/>
          <w:sz w:val="28"/>
          <w:szCs w:val="28"/>
          <w:rtl w:val="true"/>
          <w:lang w:bidi="ar-SA"/>
        </w:rPr>
        <w:t xml:space="preserve">. </w:t>
      </w:r>
      <w:bookmarkStart w:id="538" w:name="pg16550_183603"/>
    </w:p>
    <w:p>
      <w:pPr>
        <w:pStyle w:val="Heading3"/>
        <w:numPr>
          <w:ilvl w:val="2"/>
          <w:numId w:val="1"/>
        </w:numPr>
        <w:rPr/>
      </w:pPr>
      <w:bookmarkStart w:id="539" w:name="__RefHeading___Toc10141628_1280447820"/>
      <w:bookmarkStart w:id="540" w:name="_Toc191"/>
      <w:bookmarkEnd w:id="538"/>
      <w:bookmarkEnd w:id="539"/>
      <w:r>
        <w:rPr>
          <w:rtl w:val="true"/>
        </w:rPr>
        <w:t xml:space="preserve">ر </w:t>
      </w:r>
      <w:r>
        <w:rPr>
          <w:rtl w:val="true"/>
        </w:rPr>
        <w:t xml:space="preserve">- </w:t>
      </w:r>
      <w:r>
        <w:rPr>
          <w:rtl w:val="true"/>
        </w:rPr>
        <w:t>حقل الألفاظ المتعلقة بالخصومة</w:t>
      </w:r>
      <w:bookmarkEnd w:id="540"/>
    </w:p>
    <w:p>
      <w:pPr>
        <w:pStyle w:val="Heading3"/>
        <w:numPr>
          <w:ilvl w:val="2"/>
          <w:numId w:val="1"/>
        </w:numPr>
        <w:rPr/>
      </w:pPr>
      <w:bookmarkStart w:id="541" w:name="__RefHeading___Toc10141630_1280447820"/>
      <w:bookmarkStart w:id="542" w:name="_Toc192"/>
      <w:bookmarkEnd w:id="541"/>
      <w:r>
        <w:rPr/>
        <w:t>1</w:t>
      </w:r>
      <w:r>
        <w:rPr>
          <w:rtl w:val="true"/>
        </w:rPr>
        <w:t xml:space="preserve">. </w:t>
      </w:r>
      <w:r>
        <w:rPr>
          <w:rtl w:val="true"/>
        </w:rPr>
        <w:t>الخصومة</w:t>
      </w:r>
      <w:bookmarkEnd w:id="542"/>
    </w:p>
    <w:p>
      <w:pPr>
        <w:pStyle w:val="BookText"/>
        <w:rPr/>
      </w:pPr>
      <w:r>
        <w:rPr>
          <w:rFonts w:ascii="Amiri" w:hAnsi="Amiri" w:eastAsia="Amiri" w:cs="Amiri"/>
          <w:color w:val="111111"/>
          <w:sz w:val="28"/>
          <w:sz w:val="28"/>
          <w:szCs w:val="28"/>
          <w:rtl w:val="true"/>
          <w:lang w:bidi="ar-SA"/>
        </w:rPr>
        <w:t>الخصوم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خصم، ويقع الخصم للواحد المذكر والمؤنث، والاثنين والجميع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ارتبط بالعداوة والبغضاء، قال الخليل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وجميعٌ،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أَتَاكَ نَبَأُ الْخَصْمِ إِذْ تَسَوَّرُوا الْمِحْرَابَ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 جمعاً؛ لأنه بالمصدر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وخَصيمُك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يُخاصِمكَ، وجمعه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من التَّخاصُم والاختصام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اختصم القوم وتخاصموا، وخاصم فلان فلاناً، مُخَاصَمَةً وخِصاماً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اِخْتَرْ لِلْحُكْمِ بَيْنَ اَلنَّاسِ أَفْضَلَ رَعِيَّتِكَ فِي نَفْسِكَ مِمَّنْ لاَ تَضِيقُ بِهِ اَلْأُمُورُ وَلاَ تُمَحِّكُهُ اَلْخُصُومُ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وتُمحِّكه الخصوم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تُلجْلجه، والمَحْك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اللَّجاج، وقولُ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آنفًا ممَّا ذكره اللغويون في معاجمهم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Heading3"/>
        <w:numPr>
          <w:ilvl w:val="2"/>
          <w:numId w:val="1"/>
        </w:numPr>
        <w:rPr/>
      </w:pPr>
      <w:bookmarkStart w:id="543" w:name="__RefHeading___Toc10141632_1280447820"/>
      <w:bookmarkStart w:id="544" w:name="_Toc193"/>
      <w:bookmarkEnd w:id="543"/>
      <w:r>
        <w:rPr/>
        <w:t>2</w:t>
      </w:r>
      <w:r>
        <w:rPr>
          <w:rtl w:val="true"/>
        </w:rPr>
        <w:t xml:space="preserve">. </w:t>
      </w:r>
      <w:r>
        <w:rPr>
          <w:rtl w:val="true"/>
        </w:rPr>
        <w:t>الحقد</w:t>
      </w:r>
      <w:bookmarkEnd w:id="544"/>
    </w:p>
    <w:p>
      <w:pPr>
        <w:pStyle w:val="BookText"/>
        <w:rPr/>
      </w:pPr>
      <w:r>
        <w:rPr>
          <w:rFonts w:ascii="Amiri" w:hAnsi="Amiri" w:eastAsia="Amiri" w:cs="Amiri"/>
          <w:color w:val="111111"/>
          <w:sz w:val="28"/>
          <w:sz w:val="28"/>
          <w:szCs w:val="28"/>
          <w:rtl w:val="true"/>
          <w:lang w:bidi="ar-SA"/>
        </w:rPr>
        <w:t>من ألفاظ الخصومة المذمومة، والفِعلُ منه مأخوذٌ من حَقَدَ يَحقِدُ حَقْداً، وهو إمساكُ العَداوة في القلب والتَرَبُّصُ بفُرصتها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أَطْلِقْ عَنِ اَلنَّاسِ عُقْدَةَ كُلِّ حِقْدٍ وَاِقْطَعْ عَنْكَ سَبَبَ كُلِّ 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فالعمل على حلِّ مشاكل الرَّعيَّة يُساعدُ على قطع كلِّ أسباب الحقد على الوالي</w:t>
      </w:r>
      <w:r>
        <w:rPr>
          <w:rFonts w:eastAsia="Amiri" w:cs="Amiri" w:ascii="Amiri" w:hAnsi="Amiri"/>
          <w:color w:val="111111"/>
          <w:sz w:val="28"/>
          <w:szCs w:val="28"/>
          <w:rtl w:val="true"/>
          <w:lang w:bidi="ar-SA"/>
        </w:rPr>
        <w:t>.</w:t>
      </w:r>
    </w:p>
    <w:p>
      <w:pPr>
        <w:pStyle w:val="Heading3"/>
        <w:numPr>
          <w:ilvl w:val="2"/>
          <w:numId w:val="1"/>
        </w:numPr>
        <w:rPr/>
      </w:pPr>
      <w:bookmarkStart w:id="545" w:name="__RefHeading___Toc10141634_1280447820"/>
      <w:bookmarkStart w:id="546" w:name="_Toc194"/>
      <w:bookmarkEnd w:id="545"/>
      <w:r>
        <w:rPr/>
        <w:t>3</w:t>
      </w:r>
      <w:r>
        <w:rPr>
          <w:rtl w:val="true"/>
        </w:rPr>
        <w:t xml:space="preserve">. </w:t>
      </w:r>
      <w:r>
        <w:rPr>
          <w:rtl w:val="true"/>
        </w:rPr>
        <w:t>الشنآن</w:t>
      </w:r>
      <w:bookmarkEnd w:id="546"/>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لفظٌ يدلُّ على الكراهية والبُغض،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وشنيء يشنأ شنأةً وشناناً،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شناءةٌ وشنائيةٌ، بوزن فعالة وفعاليةٍ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مُبغضٌ، سيءُ الخُلقِ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يكون أبغض النَّاس عند الوالي،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وَلْيَكُنْ أَبْعَدَ رَعِيَّتِكَ مِنْكَ وَأَشْنَأَهُمْ عِنْدَكَ أَطْلَبُهُمْ لِمَعَايِبِ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فأشنأهم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يطلبُ معايبَ النَّاسِ</w:t>
      </w:r>
      <w:r>
        <w:rPr>
          <w:rFonts w:eastAsia="Amiri" w:cs="Amiri" w:ascii="Amiri" w:hAnsi="Amiri"/>
          <w:color w:val="111111"/>
          <w:sz w:val="28"/>
          <w:szCs w:val="28"/>
          <w:rtl w:val="true"/>
          <w:lang w:bidi="ar-SA"/>
        </w:rPr>
        <w:t xml:space="preserve">. </w:t>
      </w:r>
      <w:bookmarkStart w:id="547" w:name="pg16550_183604"/>
    </w:p>
    <w:p>
      <w:pPr>
        <w:pStyle w:val="Heading3"/>
        <w:numPr>
          <w:ilvl w:val="2"/>
          <w:numId w:val="1"/>
        </w:numPr>
        <w:rPr/>
      </w:pPr>
      <w:bookmarkStart w:id="548" w:name="__RefHeading___Toc10141636_1280447820"/>
      <w:bookmarkStart w:id="549" w:name="_Toc195"/>
      <w:bookmarkEnd w:id="547"/>
      <w:bookmarkEnd w:id="548"/>
      <w:r>
        <w:rPr>
          <w:rtl w:val="true"/>
        </w:rPr>
        <w:t xml:space="preserve">ز </w:t>
      </w:r>
      <w:r>
        <w:rPr>
          <w:rtl w:val="true"/>
        </w:rPr>
        <w:t xml:space="preserve">- </w:t>
      </w:r>
      <w:r>
        <w:rPr>
          <w:rtl w:val="true"/>
        </w:rPr>
        <w:t>حقل الألفاظ المتعلِّقة بالتحقير</w:t>
      </w:r>
      <w:bookmarkEnd w:id="549"/>
    </w:p>
    <w:p>
      <w:pPr>
        <w:pStyle w:val="Heading3"/>
        <w:numPr>
          <w:ilvl w:val="2"/>
          <w:numId w:val="1"/>
        </w:numPr>
        <w:rPr/>
      </w:pPr>
      <w:bookmarkStart w:id="550" w:name="__RefHeading___Toc10141638_1280447820"/>
      <w:bookmarkStart w:id="551" w:name="_Toc196"/>
      <w:bookmarkEnd w:id="550"/>
      <w:r>
        <w:rPr/>
        <w:t>1</w:t>
      </w:r>
      <w:r>
        <w:rPr>
          <w:rtl w:val="true"/>
        </w:rPr>
        <w:t xml:space="preserve">. </w:t>
      </w:r>
      <w:r>
        <w:rPr>
          <w:rtl w:val="true"/>
        </w:rPr>
        <w:t>التحقير</w:t>
      </w:r>
      <w:bookmarkEnd w:id="551"/>
    </w:p>
    <w:p>
      <w:pPr>
        <w:pStyle w:val="BookText"/>
        <w:rPr/>
      </w:pPr>
      <w:r>
        <w:rPr>
          <w:rFonts w:ascii="Amiri" w:hAnsi="Amiri" w:eastAsia="Amiri" w:cs="Amiri"/>
          <w:color w:val="111111"/>
          <w:sz w:val="28"/>
          <w:sz w:val="28"/>
          <w:szCs w:val="28"/>
          <w:rtl w:val="true"/>
          <w:lang w:bidi="ar-SA"/>
        </w:rPr>
        <w:t>التحقير هو التصغير، والحَقْرُ في كلّ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والفعلُ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حَقَرَ يَحْقِرُ حقرًا وحقرية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وتَحقيرُ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الصغير الذليل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حَقُرَ بالضم حَقَارَةً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وحَقَرَه، واحْتَقَرَهُ، واستحقره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استصغره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وتَحاقَرَتْ إليه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تصاغرت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التصغير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قولُ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وَتَفَقَّدْ أُمُورَ مَنْ لاَ يَصِلُ إِلَيْكَ مِنْهُمْ مِمَّنْ</w:t>
      </w:r>
    </w:p>
    <w:p>
      <w:pPr>
        <w:pStyle w:val="BookText"/>
        <w:rPr/>
      </w:pPr>
      <w:r>
        <w:rPr>
          <w:rFonts w:ascii="Amiri" w:hAnsi="Amiri" w:eastAsia="Amiri" w:cs="Amiri"/>
          <w:color w:val="111111"/>
          <w:sz w:val="28"/>
          <w:sz w:val="28"/>
          <w:szCs w:val="28"/>
          <w:rtl w:val="true"/>
          <w:lang w:bidi="ar-SA"/>
        </w:rPr>
        <w:t>تَقْتَحِمُهُ اَلْعُيُونُ وَتَحْقِرُهُ اَلرِّجَالُ فَفَرِّغْ لِأُولَئِكَ ثِقَتَكَ مِنْ أَهْلِ اَلْخَشْيَةِ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وتحقرة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تستصغره</w:t>
      </w:r>
      <w:r>
        <w:rPr>
          <w:rFonts w:eastAsia="Amiri" w:cs="Amiri" w:ascii="Amiri" w:hAnsi="Amiri"/>
          <w:color w:val="111111"/>
          <w:sz w:val="28"/>
          <w:szCs w:val="28"/>
          <w:rtl w:val="true"/>
          <w:lang w:bidi="ar-SA"/>
        </w:rPr>
        <w:t>.</w:t>
      </w:r>
    </w:p>
    <w:p>
      <w:pPr>
        <w:pStyle w:val="Heading3"/>
        <w:numPr>
          <w:ilvl w:val="2"/>
          <w:numId w:val="1"/>
        </w:numPr>
        <w:rPr/>
      </w:pPr>
      <w:bookmarkStart w:id="552" w:name="__RefHeading___Toc10141640_1280447820"/>
      <w:bookmarkStart w:id="553" w:name="_Toc197"/>
      <w:bookmarkEnd w:id="552"/>
      <w:r>
        <w:rPr/>
        <w:t>2</w:t>
      </w:r>
      <w:r>
        <w:rPr>
          <w:rtl w:val="true"/>
        </w:rPr>
        <w:t xml:space="preserve">. </w:t>
      </w:r>
      <w:r>
        <w:rPr>
          <w:rtl w:val="true"/>
        </w:rPr>
        <w:t>التعبير</w:t>
      </w:r>
      <w:bookmarkEnd w:id="553"/>
    </w:p>
    <w:p>
      <w:pPr>
        <w:pStyle w:val="BookText"/>
        <w:rPr/>
      </w:pPr>
      <w:r>
        <w:rPr>
          <w:rFonts w:ascii="Amiri" w:hAnsi="Amiri" w:eastAsia="Amiri" w:cs="Amiri"/>
          <w:color w:val="111111"/>
          <w:sz w:val="28"/>
          <w:sz w:val="28"/>
          <w:szCs w:val="28"/>
          <w:rtl w:val="true"/>
          <w:lang w:bidi="ar-SA"/>
        </w:rPr>
        <w:t>العار لفظُ تحقيرٍ ومذلَّة، قال الخليلُ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لزم به سُبّة أو 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عليه عارٌ وشَنارٌ، والفعل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التّعيير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وَتَحَفَّظْ مِنَ الَأْعْوَانِ فَإِنْ أَحَدٌ مِنْهُمْ بَسَطَ يَدَهُ إِلَی خِياَنَةٍ اِجْتَمَعَتْ بِهَا عَلَيْهِ عِنْدَكَ أَخْباَرُ عُيوُنِكَ اِكْتَفَيْتَ</w:t>
      </w:r>
    </w:p>
    <w:p>
      <w:pPr>
        <w:pStyle w:val="BookText"/>
        <w:rPr/>
      </w:pPr>
      <w:r>
        <w:rPr>
          <w:rFonts w:ascii="Amiri" w:hAnsi="Amiri" w:eastAsia="Amiri" w:cs="Amiri"/>
          <w:color w:val="111111"/>
          <w:sz w:val="28"/>
          <w:sz w:val="28"/>
          <w:szCs w:val="28"/>
          <w:rtl w:val="true"/>
          <w:lang w:bidi="ar-SA"/>
        </w:rPr>
        <w:t>بِذَلِكَ شَاهِداً فَبَسَطْتَ عَلَيْهِ اَلْعُقُوبَةَ فِي بَدَنِهِ وَأَخَذْتَهُ بِمَا أَصَابَ مِنْ عَمَلِهِ ثُمَّ نَصَبْتَهُ بِمَقَامِ</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اَلْمَذَلَّةِ وَوَسَمْتَهُ بِالْخِيَانَةِ وَقَلَّدْتَهُ عَارَ اَلتُّهَمَةِ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 التّهمة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وقبله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سمة الخيانة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ألفاظٌ تدلُّ على تحقيرٍ وإهانةٍ</w:t>
      </w:r>
      <w:r>
        <w:rPr>
          <w:rFonts w:eastAsia="Amiri" w:cs="Amiri" w:ascii="Amiri" w:hAnsi="Amiri"/>
          <w:color w:val="111111"/>
          <w:sz w:val="28"/>
          <w:szCs w:val="28"/>
          <w:rtl w:val="true"/>
          <w:lang w:bidi="ar-SA"/>
        </w:rPr>
        <w:t xml:space="preserve">. </w:t>
      </w:r>
      <w:bookmarkStart w:id="554" w:name="pg16550_183605"/>
    </w:p>
    <w:p>
      <w:pPr>
        <w:pStyle w:val="Heading3"/>
        <w:numPr>
          <w:ilvl w:val="2"/>
          <w:numId w:val="1"/>
        </w:numPr>
        <w:rPr/>
      </w:pPr>
      <w:bookmarkStart w:id="555" w:name="__RefHeading___Toc10141642_1280447820"/>
      <w:bookmarkStart w:id="556" w:name="_Toc198"/>
      <w:bookmarkEnd w:id="554"/>
      <w:bookmarkEnd w:id="555"/>
      <w:r>
        <w:rPr>
          <w:rtl w:val="true"/>
        </w:rPr>
        <w:t xml:space="preserve">س </w:t>
      </w:r>
      <w:r>
        <w:rPr>
          <w:rtl w:val="true"/>
        </w:rPr>
        <w:t xml:space="preserve">- </w:t>
      </w:r>
      <w:r>
        <w:rPr>
          <w:rtl w:val="true"/>
        </w:rPr>
        <w:t>حقل الألفاظ المتعلّقة بالبخل</w:t>
      </w:r>
      <w:bookmarkEnd w:id="556"/>
    </w:p>
    <w:p>
      <w:pPr>
        <w:pStyle w:val="Heading3"/>
        <w:numPr>
          <w:ilvl w:val="2"/>
          <w:numId w:val="1"/>
        </w:numPr>
        <w:rPr/>
      </w:pPr>
      <w:bookmarkStart w:id="557" w:name="__RefHeading___Toc10141644_1280447820"/>
      <w:bookmarkStart w:id="558" w:name="_Toc199"/>
      <w:bookmarkEnd w:id="557"/>
      <w:r>
        <w:rPr/>
        <w:t>1</w:t>
      </w:r>
      <w:r>
        <w:rPr>
          <w:rtl w:val="true"/>
        </w:rPr>
        <w:t xml:space="preserve">. </w:t>
      </w:r>
      <w:r>
        <w:rPr>
          <w:rtl w:val="true"/>
        </w:rPr>
        <w:t>البخل</w:t>
      </w:r>
      <w:bookmarkEnd w:id="558"/>
    </w:p>
    <w:p>
      <w:pPr>
        <w:pStyle w:val="BookText"/>
        <w:rPr/>
      </w:pPr>
      <w:r>
        <w:rPr>
          <w:rFonts w:ascii="Amiri" w:hAnsi="Amiri" w:eastAsia="Amiri" w:cs="Amiri"/>
          <w:color w:val="111111"/>
          <w:sz w:val="28"/>
          <w:sz w:val="28"/>
          <w:szCs w:val="28"/>
          <w:rtl w:val="true"/>
          <w:lang w:bidi="ar-SA"/>
        </w:rPr>
        <w:t>البخل ضدُّ الكرم، وهو من الصفات الخلقيَّة السيّئة، وفيه لغات، قال ابن سيدة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البُخْل، والبَخَلُ، والبَخْل، والبُخول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بَخِلَ بُخْلا وبَخَلاً، فَهُوَ باخل،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بُخّال، وبَخيل،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بَخَلٌ، وُصِف بِالْمَصْدَرِ، عَن أبي العَمَيثل الْأَعرَابِي، وكَذَلِكَ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بَخّال، ومُبَخَّلٌ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رَمَاه بالبُخل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وجَده بَخيلا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تُدْخِلَنَّ فِي مَشُورَتِكَ بَخِيلاً يَعْدِلُ</w:t>
      </w:r>
    </w:p>
    <w:p>
      <w:pPr>
        <w:pStyle w:val="BookText"/>
        <w:rPr/>
      </w:pPr>
      <w:r>
        <w:rPr>
          <w:rFonts w:ascii="Amiri" w:hAnsi="Amiri" w:eastAsia="Amiri" w:cs="Amiri"/>
          <w:color w:val="111111"/>
          <w:sz w:val="28"/>
          <w:sz w:val="28"/>
          <w:szCs w:val="28"/>
          <w:rtl w:val="true"/>
          <w:lang w:bidi="ar-SA"/>
        </w:rPr>
        <w:t>بِكَ عَنِ اَلْفَضْلِ وَيَعِدُكَ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خطورة التعامل مع البخيل؛ إذ إنَّه قد يبعدك عن أداء الفضل على الآخرين، وفوق ذاك يكونُ واعدًا لك بالفقر</w:t>
      </w:r>
      <w:r>
        <w:rPr>
          <w:rFonts w:eastAsia="Amiri" w:cs="Amiri" w:ascii="Amiri" w:hAnsi="Amiri"/>
          <w:color w:val="111111"/>
          <w:sz w:val="28"/>
          <w:szCs w:val="28"/>
          <w:rtl w:val="true"/>
          <w:lang w:bidi="ar-SA"/>
        </w:rPr>
        <w:t>.</w:t>
      </w:r>
    </w:p>
    <w:p>
      <w:pPr>
        <w:pStyle w:val="Heading3"/>
        <w:numPr>
          <w:ilvl w:val="2"/>
          <w:numId w:val="1"/>
        </w:numPr>
        <w:rPr/>
      </w:pPr>
      <w:bookmarkStart w:id="559" w:name="__RefHeading___Toc10141646_1280447820"/>
      <w:bookmarkStart w:id="560" w:name="_Toc200"/>
      <w:bookmarkEnd w:id="559"/>
      <w:r>
        <w:rPr/>
        <w:t>2</w:t>
      </w:r>
      <w:r>
        <w:rPr>
          <w:rtl w:val="true"/>
        </w:rPr>
        <w:t xml:space="preserve">. </w:t>
      </w:r>
      <w:r>
        <w:rPr>
          <w:rtl w:val="true"/>
        </w:rPr>
        <w:t>الشُّحَّ</w:t>
      </w:r>
      <w:bookmarkEnd w:id="560"/>
    </w:p>
    <w:p>
      <w:pPr>
        <w:pStyle w:val="BookText"/>
        <w:rPr/>
      </w:pPr>
      <w:r>
        <w:rPr>
          <w:rFonts w:ascii="Amiri" w:hAnsi="Amiri" w:eastAsia="Amiri" w:cs="Amiri"/>
          <w:color w:val="111111"/>
          <w:sz w:val="28"/>
          <w:sz w:val="28"/>
          <w:szCs w:val="28"/>
          <w:rtl w:val="true"/>
          <w:lang w:bidi="ar-SA"/>
        </w:rPr>
        <w:t>لفظٌ ارتبط بالمنع سواء أكان إيجابًا أو سلبًا، قال ابنُ فارس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الشِّينُ وَالْحَاءُ، الْأَصْلُ فِيهِ الْمَنْعُ، ثُمَّ يَكُونُ مَنْعًا مَعَ حِرْصٍ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الشُّحُّ، وَهُوَ الْبُخْلُ مَعَ حِرْصٍ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تَشَاحَّ الرَّجُلَانِ عَلَی الْأَمْرِ، إِذَا أَرَادَ كُلُّ وَاحِدٍ مِنْهُمَا الْفَوْزَ بِهِ وَمَنَعَهُ مِنْ صَاحِبِهِ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استعمله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المنع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فَامْلِكْ هَوَاكَ وَشُحَّ بِنَفْسِكَ</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عَمَّا لاَ يَحِلُّ لَكَ فَإِنَّ اَلشُّحَّ بِالنَّفْسِ اَلْإِنْصَافُ مِنْهَا فِيمَ أَحَبَّتْ أَوْ كَرِهَتْ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فالشُّحّ بالنَّفس يعني منعها ممَّا لا يحلُّه الله لها، ويُعدُّ الشُّحّ عليها بابًا لإنصافها من الوقوع في الرذائل</w:t>
      </w:r>
      <w:r>
        <w:rPr>
          <w:rFonts w:eastAsia="Amiri" w:cs="Amiri" w:ascii="Amiri" w:hAnsi="Amiri"/>
          <w:color w:val="111111"/>
          <w:sz w:val="28"/>
          <w:szCs w:val="28"/>
          <w:rtl w:val="true"/>
          <w:lang w:bidi="ar-SA"/>
        </w:rPr>
        <w:t xml:space="preserve">. </w:t>
      </w:r>
      <w:bookmarkStart w:id="561" w:name="pg16550_183606"/>
    </w:p>
    <w:p>
      <w:pPr>
        <w:pStyle w:val="Heading3"/>
        <w:numPr>
          <w:ilvl w:val="2"/>
          <w:numId w:val="1"/>
        </w:numPr>
        <w:rPr/>
      </w:pPr>
      <w:bookmarkStart w:id="562" w:name="__RefHeading___Toc10141648_1280447820"/>
      <w:bookmarkStart w:id="563" w:name="_Toc201"/>
      <w:bookmarkEnd w:id="561"/>
      <w:bookmarkEnd w:id="562"/>
      <w:r>
        <w:rPr>
          <w:rtl w:val="true"/>
        </w:rPr>
        <w:t>نتائج البحث</w:t>
      </w:r>
      <w:bookmarkEnd w:id="5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هناك علاقةٌ طبيعيَّةٌ دلاليَّةٌ بين معنى الطبيعة والأخلاق، فالإنسانُ في سجيَّتِهِ يحملُ صفاتٍ خُلُقيَّةً قد تكونُ حسنةً، وقد تكون سيِّئةً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تعرف الدراسات اللغوية العربية الحديثة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الحقل الدلالي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بعد اطلاعها على الدراسات اللغوية الغربية؛ لذا كانت التعاريف المتناثرة في تلك الدراسات متماثلة ومتشابهة ومترجمة، على الرغم من أنَّ الدراسة العربية قد عرفت الحقول الدلالية تطبيقاً وإجراءً في أكثر من مصدر وعبر قرون متعاقبة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ويُعدُّ أبو منصور الثعالبيّ من اللغويين العرب الذين حاولوا قديمًا تصنيف كلمات اللغة على وفق حقول دلالية معيَّنة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فقه اللغة وسرّ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أورده على شكل حقول دلاليَّة خاصة بالحيوانات، والنباتات، والشجر، والأمكنة، وغير ذلك من أسماء الموجودات، والصفات، والأشياء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زخر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مالك الأشتر بألفاظ ارتبطت بالخلق والأخلاق ممَّا لا يُحصى؛ وذلك لكونه وثيقة أخلاقيَّة تُخاطبُ الرَّاعي والرَّعيَّة معًا، وترسمُ طريقا ناجحًا لإدارةِ الدَّولة على وفق أُسسٍ ومبادئ إسلاميَّة تؤثر في حياة الفرد والمجتمع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عبَّر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كثيرٍ من الألفاظ الخلقيَّة بعبارات وتراكيب، وهذا أسلوبٌ فريدٌ لا يملكه إلّا من يملك ناصية البلاغة والبيان، كيف لا وكلامه دون كلام الخالق وفوق كلام المخلوقين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للسياق في حصر دلالة هذه الألفاظ دورٌ مهمٌّ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تباينت ألفاظ الأخلاق المحمودة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انتظمت في حقول دلاليَّة، وارتبطت دلاليًّا تحت لفظٍ عامٍّ يجمعها إلى ستة حقول، تمثلت بألفاظ</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اللين، العدل، الصدق، الصبر، الصلة، الإعانة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العدالة الإنسانيَّة؛ لذا لا غرابةَ أن تتكرَّر مرادفات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بكثرة في عهده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ربما يكونُ اقترابُ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معنى العدل جاء بسبب شيوع قاعدة أنَّ أَوْسَطَ الشَّيْءِ أَفْضَلُه، أو من وصف العرب للفَاضِل النسب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أوسط قومه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وردت بعض الألفاظ قليلة الاستعمال، وغريبة اللفظ من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قود البدن، وحميَّة الأنف، والختل، وكسر النفس، وخيس العهد، وسطوة اليد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قود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الألفاظ التي تحملُ معنى العدل کما ذکر شُرَّاح نهج البلاغة، وقد ورد معنى الجزء الأول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قود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معاجم اللغة؛ وفيه معنى القصاص وتحقيق العدالة للمقتول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كان الجوهري فيه أكثر وضوحًا، ولكنَّ 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في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بمعنى العقوبة الجسدية لا غير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لفظ الصلة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 لَكَ فِي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ليشير إلى معنًى إنسانيّ لم تعرف البشريَّة مثيله، ويُقدِّم المصلحة الإنسانيَّة وحقّ المواطنة للجميع، ولا سيَّما حقُّ الأقليّات الدينيَّة والعرقيَّة التي تعيش في ظل الحكم الإسلامي في عهده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قُسِّمت الحقول الدلاليَّة لألفاظ الأخلاق في عهد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محمودة ومذمومة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عددُ الألفاظ المذمومة أكثر من نظيرتها المحمودة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السبب في ذلك هو أنَّ الطابع العام لعهد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التحذيرُ والتنبيهُ من مغبة الوقوع في المذمومِ من الأفعال والأخلاق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قُسِّمت ألفاظ الأخلاق المذمومة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ستة حقول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الخديعة، التعالي، الظلم، الخصومة، التحقير، البخل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تصدَّرت ألفاظ الخديعة حقول ألفاظ الأخلاق المذمومة؛ إذ وصلت إلى أربع عشرة لفظة</w:t>
      </w:r>
      <w:r>
        <w:rPr>
          <w:rFonts w:eastAsia="Amiri" w:cs="Amiri" w:ascii="Amiri" w:hAnsi="Amiri"/>
          <w:color w:val="111111"/>
          <w:sz w:val="28"/>
          <w:szCs w:val="28"/>
          <w:rtl w:val="true"/>
          <w:lang w:bidi="ar-SA"/>
        </w:rPr>
        <w:t xml:space="preserve">. </w:t>
      </w:r>
      <w:bookmarkStart w:id="564" w:name="pg16550_183608"/>
    </w:p>
    <w:p>
      <w:pPr>
        <w:pStyle w:val="Heading3"/>
        <w:numPr>
          <w:ilvl w:val="2"/>
          <w:numId w:val="1"/>
        </w:numPr>
        <w:rPr/>
      </w:pPr>
      <w:bookmarkStart w:id="565" w:name="__RefHeading___Toc10141650_1280447820"/>
      <w:bookmarkStart w:id="566" w:name="_Toc202"/>
      <w:bookmarkEnd w:id="564"/>
      <w:bookmarkEnd w:id="565"/>
      <w:r>
        <w:rPr>
          <w:rtl w:val="true"/>
        </w:rPr>
        <w:t>المصادر والمراجع</w:t>
      </w:r>
      <w:bookmarkEnd w:id="5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إحياء علوم الدين، أبو حامد الغزالي،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أساس البلاغة، أبو القاسم محمود بن عمرو بن أحمد، الزمخشري جار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المتوفي</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باسل عيون السود، دار الكتب العلمية،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تاج العروس من جواهر القاموس، محمّد بن محمّد بن عبد الرزّاق الحسيني، أبو الفيض، الملقّب بمرتضى، الزَّبيدي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من المحققين، دار الهداية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التعريفات، علي بن محمد بن علي الزين الشريف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ضبطه وصححه جماعة من العلماء بإشراف الناشر،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التعريفات الفقهية، محمد عميم الإحسان المجددي البركتي،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إعادة صف للطبعة القديمة في باكستان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اللغة، محمد بن أحمد بن الأزهري الهروي، أبو 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عوض مرعب،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الخطاب القرآني دراسة في البعد التداولي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 الكلمة في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ستيفن أولمان، ترجمه وقدَّم له وعلق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بشر، مكتبة الشباب، القاهرة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الصحاح تاج اللغة وصحاح العربية، أبو نصر إسماعيل بن حماد الجوهري الفارابي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عبد الغفور عطار، 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البخاري، للبخاري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للطباعة والنشر والتوزيع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 الدلالة، أحمد مختار عمر، عالم الكتب، القاهرة، ط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الدلالة، جون لاينز،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مجيد الماشطة، كلية الآداب، جامعة البصرة، مطبعة الجامعة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 الدلالة أصوله ومباحثه في التراث العربي، منقور عبد الجليل، من منشورات اتحاد الكتاب العرب، 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الدلالة التطبيقي في التراث العربي،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هادي نهر، دار الأمل للنشر والتوزيع، الأردن،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اللغة العام، دي سوسير،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يوئيل يوسف عزيز، دار آفاق عربية، بغداد،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العين، الخليل بن أحمد الفراهيدي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مهدي المخزومي، د إبراهيم السامرائي، دار ومكتبة الهلال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فقه اللغة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كاصد ياسر الزيدي، مديرية دار الكتب للطباعة والنشر، جامعة الموصل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يبدو في نهج البلاغة،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جليل منصور العريّض، دار المحجة البيضاء، 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فيض القدير شرح الجامع الصغير، المناوي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أحمد </w:t>
      </w:r>
    </w:p>
    <w:p>
      <w:pPr>
        <w:pStyle w:val="BookText"/>
        <w:rPr/>
      </w:pPr>
      <w:r>
        <w:rPr>
          <w:rFonts w:ascii="Amiri" w:hAnsi="Amiri" w:eastAsia="Amiri" w:cs="Amiri"/>
          <w:color w:val="111111"/>
          <w:sz w:val="28"/>
          <w:sz w:val="28"/>
          <w:szCs w:val="28"/>
          <w:rtl w:val="true"/>
          <w:lang w:bidi="ar-SA"/>
        </w:rPr>
        <w:t xml:space="preserve">عبد السلام،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الكشاف عن حقائق غوامض التنزيل، أبو القاسم محمود بن عمرو بن أحمد، الزمخشري جار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محمد بن مکرم بن على، أبو الفضل، جمال الدين ابن منظور الأنصاري الرويفعى الإفريقي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الطبعة الثالثة </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لطائف الإشارات، عبد الكريم بن هوازن بن عبد الملك القشيري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البسيوني، الهيئة المصرية العامة للكتاب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 ،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اتفق لفظه واختلف معناه من القرآن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محمد بن يزيد المبرد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محمد سليمان أبو رعد، وزارة الأوقاف والشؤون الإسلامية، الكويت،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المحكم والمحيط الأعظم، أبو الحسن علي بن إسماعيل بن سيده المرسي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هنداوي،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مدخل إلى علم الأخلاق، شفيق جرادي،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المعارف الحكمية، بيروت،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مستدرك الوسائل، میرزا حسين النوري الطبرسي،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بیروت، لبنان، ط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1408</w:t>
      </w:r>
      <w:r>
        <w:rPr>
          <w:rFonts w:eastAsia="IRNazanin" w:cs="IRNazanin"/>
          <w:color w:val="111111"/>
          <w:sz w:val="28"/>
          <w:szCs w:val="28"/>
          <w:rtl w:val="true"/>
          <w:lang w:bidi="fa-IR"/>
        </w:rPr>
        <w:t xml:space="preserve"> -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المصباح المنير في غريب الشرح الكبير، أحمد بن محمد بن علي الفيومي ثم الحموي، أبو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lang w:bidi="ar-SA"/>
        </w:rPr>
        <w:t>770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معاجم الموضوعات في ضوء علم اللغة الحديث، محمود سليمان یاقوت، الإسكندرية، دار المعرفة الجامعية </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معاني القرآن وإعرابه، إبراهيم بن السري بن سهل، أبو إسحاق الزجاج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عالم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الفروق اللغويَّة، أبو هلال الحسن بن عبد الله بن سهل بن سعید بن يحيى بن مهران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بيت الله بیات، مؤسسة النشر الإسلامي التابعة لجماعة المدرسين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مقاییس اللغة، أحمد بن فارس بن زكرياء القزويني الرازي، أبو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المتوفي</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محمد هارون، دار الفكر </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المنطق، محمد رضا المظفر،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دار التعارف، بیروت،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يحضره الفقيه،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أكبر الغفاري، مؤسسة النشر الإسلامي التابعة لجماعة المدرسین بقم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النهاية في غريب الحديث والأثر، مجد الدين أبو السعادات المبارك بن محمد بن محمد بن محمد ابن عبد الكريم الشيباني الجزري 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 أحمد الزاوى، ومحمود محمد الطناحي، المكتبة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نهاية المرام في علم الكلام، الحسن بن يوسف الحليّ،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العرفان، الطبعة الأولى، مؤسسة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bookmarkStart w:id="567" w:name="pg16550_183612"/>
    </w:p>
    <w:p>
      <w:pPr>
        <w:pStyle w:val="Heading3"/>
        <w:numPr>
          <w:ilvl w:val="2"/>
          <w:numId w:val="1"/>
        </w:numPr>
        <w:rPr/>
      </w:pPr>
      <w:bookmarkStart w:id="568" w:name="__RefHeading___Toc10141652_1280447820"/>
      <w:bookmarkStart w:id="569" w:name="_Toc203"/>
      <w:bookmarkEnd w:id="567"/>
      <w:bookmarkEnd w:id="568"/>
      <w:r>
        <w:rPr>
          <w:rtl w:val="true"/>
        </w:rPr>
        <w:t>الهوامش</w:t>
      </w:r>
      <w:bookmarkEnd w:id="5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العين، الخليل بن أحمد الفراهيدي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مهدي المخزومي، د إبراهيم السامرائي، دار ومكتبة الهلال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محمد بن مکرم بن على، أبو الفضل، جمال الدين ابن منظور الأنصاري الرويفعي الإفريقي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صادر بيروت، الطبعة الثالثة </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التعريفات، علي بن محمد بن علي الزين الشريف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ضبطه وصححه جماعة من العلماء بإشراف الناشر،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 التعريفات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ينظر مستدرك الوسائل، ميرزا حسين النوري الطبرسي،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بيروت، لبنان،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إحياء علوم الدين، أبو حامد الغزالي،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نهاية المرام في علم الكلام، الحسن بن يوسف الحليّ،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العرفان، الطبعة الأولى، مؤسسة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المنطق، محمد رضا المظفر،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دار التعارف، بيروت،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مدخل الى علم الأخلاق، شفيق جرادي،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المعارف الحكمية، بيروت،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ينظر فكر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يبدو في نهج البلاغة،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جليل منصور العريّض، دار المحجة البيضاء، 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ينظر الخطاب القرآني دراسة في البعد التداولي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 في نشأة النظرية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الدلالة، أحمد مختار عمر، عالم الكتب، القاهرة، ط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وعلم الدلالة التطبيقي في التراث العربي،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هادي نهر، دار الأمل للنشر والتوزيع، الأردن،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الدلالة أصوله ومباحثه في التراث العربي، منقور عبد الجليل، من منشورات اتحاد الكتاب العرب، 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 علم الدلالة، أحمد مختار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الدلالة، جون لاينز،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مجيد الماشطة، كلية الآداب، جامعة البصرة، مطبعة الجامعة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اللغة العام، دي سوسير،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يوئيل يوسف عزیز، دار آفاق عربية، بغداد،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معاجم الموضوعات في ضوء علم اللغة الحديث، محمود سليمان یاقوت، الإسكندرية، دار المعرفة الجامعية </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 الكلمة في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ستيفن أولمان، ترجمه وقدَّم له وعلق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 بشر، مكتبة الشباب، القاهرة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 اللغة 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کاصد یاسر الزيدي، مديرية دار الكتب للطباعة والنشر، جامعة الموصل </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اتفق لفظه واختلف معناه من القرآن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محمد بن يزيد المبرد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محمد سليمان أبو رعد، وزارة الأوقاف والشؤون الإسلامية، الكويت،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الدلالة،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مختار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ينظر العين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والصحاح تاج اللغة وصحاح العربية، أبو نصر إسماعیل بن حماد الجوهري الفارابي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المتوفي</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عبد الغفور عطار، دار العلم للملايين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1929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يحضره الفقيه،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تصحيح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أكبر الغفاري، مؤسسة النشر الإسلامي التابعة لجماعة المدرسین بقم المشرفة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ينظر معجم الفروق اللغويَّة، أبو هلال الحسن بن عبد الله بن سهل بن سعید بن يحيى بن مهران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بیت الله بیات، مؤسسة النشر الإسلامي التابعة لجماعة المدرسين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الفروق اللغوية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 معجم الفروق اللغوية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ولطائف الإشارات، عبد الكريم بن هوازن بن عبد الملك القشيري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البسيوني، الهيئة المصرية العامة للكتاب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مقاییس اللغة، أحمد بن فارس بن زكرياء القزويني الرازي، أبو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المتوفي</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محمد هارون، دار الفكر </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وينظر الحديث في صحيح البخاري، للبخاري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الفكر للطباعة والنشر والتوزيع </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xml:space="preserve"> /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ينظر 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والمصباح المنير في غريب الشرح الكبير، أحمد بن </w:t>
      </w:r>
    </w:p>
    <w:p>
      <w:pPr>
        <w:pStyle w:val="BookText"/>
        <w:rPr/>
      </w:pPr>
      <w:r>
        <w:rPr>
          <w:rFonts w:ascii="Amiri" w:hAnsi="Amiri" w:eastAsia="Amiri" w:cs="Amiri"/>
          <w:color w:val="111111"/>
          <w:sz w:val="28"/>
          <w:sz w:val="28"/>
          <w:szCs w:val="28"/>
          <w:rtl w:val="true"/>
          <w:lang w:bidi="ar-SA"/>
        </w:rPr>
        <w:t xml:space="preserve">محمد بن علي الفيومي ثم الحموي، أبو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العلمية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658</w:t>
      </w:r>
      <w:r>
        <w:rPr>
          <w:rFonts w:ascii="Amiri" w:hAnsi="Amiri" w:eastAsia="Amiri" w:cs="Amiri"/>
          <w:color w:val="111111"/>
          <w:sz w:val="28"/>
          <w:sz w:val="28"/>
          <w:szCs w:val="28"/>
          <w:rtl w:val="true"/>
          <w:lang w:bidi="ar-SA"/>
        </w:rPr>
        <w:t xml:space="preserve">، وتاج العروس من جواهر القاموس، محمّد بن محمّد بن عبد الرزّاق الحسيني، أبو الفيض، الملقّب بمرتضى، الزَّبيدي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من المحققين، دار الهداية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معاني القرآن وإعرابه، إبراهيم بن السري بن سهل، أبو إسحاق الزجاج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عالم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مقاييس 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التعريفات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اللغة، محمد بن أحمد بن الأزهري الهروي، أبو 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عوض مرعب،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التعريفات الفقهية، محمد عميم الإحسان المجددي البركتي،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إعادة صف للطبعة القديمة في باكستان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مقاييس 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ينظر الحديث في فيض القدير شرح الجامع الصغير، المناوي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أحمد عبد السلام، دار الكتب العلمية – بيروت، 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ينظر النهاية في غريب الحديث والأثر، مجد الدين أبو السعادات المبارك بن محمد بن محمد بن محمد ابن عبد الكريم الشيباني الجزري 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 أحمد الزاوى، ومحمود محمد الطناحي، المكتبة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والصحاح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1842</w:t>
      </w:r>
      <w:r>
        <w:rPr>
          <w:rFonts w:eastAsia="IRNazanin" w:cs="IRNazanin"/>
          <w:color w:val="111111"/>
          <w:sz w:val="28"/>
          <w:szCs w:val="28"/>
          <w:rtl w:val="true"/>
          <w:lang w:bidi="fa-IR"/>
        </w:rPr>
        <w:t xml:space="preserve"> - </w:t>
      </w:r>
      <w:r>
        <w:rPr>
          <w:rFonts w:eastAsia="IRNazanin" w:cs="IRNazanin"/>
          <w:color w:val="111111"/>
          <w:sz w:val="28"/>
          <w:szCs w:val="28"/>
          <w:lang w:bidi="fa-IR"/>
        </w:rPr>
        <w:t>1843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النهاية في غريب الحديث والأثر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مقاییس اللغة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ينظر تفسير الكشاف عن حقائق غوامض التنزیل، أبو القاسم محمود بن عمرو بن أحمد، الزمخشري جار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الكتاب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 الكشاف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 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2109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 فيض القدير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الحديث فيه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خلة يطبع عليها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الخيانة والكذب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مقاییس اللغة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 النهاية في غريب الحديث والأثر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ولسان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 تهذيب 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أساس البلاغة، أبو القاسم محمود بن عمرو بن أحمد، الزمخشري جار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باسل عيون السود،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1977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الفروق اللغوية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 النهاية في غريب الحديث والأثر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ولسان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ينظر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المحكم والمحيط الأعظم، أبو الحسن علي بن إسماعيل بن سيده المرسي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هنداوي،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مقاييس 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0" w:name="pg16550_183620"/>
      <w:bookmarkStart w:id="571" w:name="pg16550_183620"/>
      <w:bookmarkEnd w:id="571"/>
    </w:p>
    <w:p>
      <w:pPr>
        <w:pStyle w:val="Heading2"/>
        <w:numPr>
          <w:ilvl w:val="1"/>
          <w:numId w:val="1"/>
        </w:numPr>
        <w:rPr/>
      </w:pPr>
      <w:bookmarkStart w:id="572" w:name="pg16550_183620"/>
      <w:bookmarkStart w:id="573" w:name="__RefHeading___Toc10141654_1280447820"/>
      <w:bookmarkStart w:id="574" w:name="_Toc204"/>
      <w:bookmarkEnd w:id="572"/>
      <w:bookmarkEnd w:id="573"/>
      <w:r>
        <w:rPr>
          <w:rtl w:val="true"/>
        </w:rPr>
        <w:t xml:space="preserve">ظواهر اسلوبية في عهد أمير المؤمنين علي </w:t>
      </w:r>
      <w:r>
        <w:rPr>
          <w:rtl w:val="true"/>
        </w:rPr>
        <w:t>(</w:t>
      </w:r>
      <w:r>
        <w:rPr>
          <w:rtl w:val="true"/>
        </w:rPr>
        <w:t>علیه السلام</w:t>
      </w:r>
      <w:r>
        <w:rPr>
          <w:rtl w:val="true"/>
        </w:rPr>
        <w:t xml:space="preserve">) </w:t>
      </w:r>
      <w:r>
        <w:rPr>
          <w:rtl w:val="true"/>
        </w:rPr>
        <w:t xml:space="preserve">الی مالك الاشتر </w:t>
      </w:r>
      <w:r>
        <w:rPr>
          <w:rtl w:val="true"/>
        </w:rPr>
        <w:t>(</w:t>
      </w:r>
      <w:r>
        <w:rPr>
          <w:rtl w:val="true"/>
        </w:rPr>
        <w:t>رضي الله عنه</w:t>
      </w:r>
      <w:r>
        <w:rPr>
          <w:rtl w:val="true"/>
        </w:rPr>
        <w:t>)</w:t>
      </w:r>
      <w:bookmarkEnd w:id="574"/>
    </w:p>
    <w:p>
      <w:pPr>
        <w:pStyle w:val="Heading3"/>
        <w:numPr>
          <w:ilvl w:val="2"/>
          <w:numId w:val="1"/>
        </w:numPr>
        <w:rPr/>
      </w:pPr>
      <w:bookmarkStart w:id="575" w:name="__RefHeading___Toc10141656_1280447820"/>
      <w:bookmarkStart w:id="576" w:name="_Toc205"/>
      <w:bookmarkEnd w:id="575"/>
      <w:r>
        <w:rPr>
          <w:rtl w:val="true"/>
        </w:rPr>
        <w:t>اشارة</w:t>
      </w:r>
      <w:bookmarkEnd w:id="576"/>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موفق مجيد ليلو</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جامعة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ميسان </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7" w:name="pg16550_183622"/>
      <w:bookmarkStart w:id="578" w:name="pg16550_183622"/>
      <w:bookmarkEnd w:id="578"/>
    </w:p>
    <w:p>
      <w:pPr>
        <w:pStyle w:val="Heading3"/>
        <w:numPr>
          <w:ilvl w:val="2"/>
          <w:numId w:val="1"/>
        </w:numPr>
        <w:rPr/>
      </w:pPr>
      <w:bookmarkStart w:id="579" w:name="pg16550_183622"/>
      <w:bookmarkStart w:id="580" w:name="__RefHeading___Toc10141658_1280447820"/>
      <w:bookmarkStart w:id="581" w:name="_Toc206"/>
      <w:bookmarkEnd w:id="579"/>
      <w:bookmarkEnd w:id="580"/>
      <w:r>
        <w:rPr>
          <w:rtl w:val="true"/>
        </w:rPr>
        <w:t>ملخص البحث</w:t>
      </w:r>
      <w:bookmarkEnd w:id="581"/>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تحاول هذه القراءة رصد البنى المهيمنة في أعظم وثيقة إدارية في التاريخ، وتتمثل في عهد الامام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ضوء الرؤية الأسلوبية التي تركز على الحدث اللغوي المهيمن، ومن أهم هذه الظواهر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التراكم الكمي لفعل الأمر، وصيغة النهي وأفعل التفضيل والبنية الاستعارية، وهي مما يتلاءم وأدب الوصايا، وختمت هذه القراءة بأهم النتائج التي توصل اليها الباحث</w:t>
      </w:r>
      <w:r>
        <w:rPr>
          <w:rFonts w:eastAsia="Amiri" w:cs="Amiri" w:ascii="Amiri" w:hAnsi="Amiri"/>
          <w:color w:val="111111"/>
          <w:sz w:val="28"/>
          <w:szCs w:val="28"/>
          <w:rtl w:val="true"/>
          <w:lang w:bidi="ar-SA"/>
        </w:rPr>
        <w:t xml:space="preserve">. </w:t>
      </w:r>
      <w:bookmarkStart w:id="582" w:name="pg16550_183623"/>
    </w:p>
    <w:p>
      <w:pPr>
        <w:pStyle w:val="Heading3"/>
        <w:numPr>
          <w:ilvl w:val="2"/>
          <w:numId w:val="1"/>
        </w:numPr>
        <w:rPr/>
      </w:pPr>
      <w:bookmarkStart w:id="583" w:name="__RefHeading___Toc10141660_1280447820"/>
      <w:bookmarkStart w:id="584" w:name="_Toc207"/>
      <w:bookmarkEnd w:id="582"/>
      <w:bookmarkEnd w:id="583"/>
      <w:r>
        <w:rPr>
          <w:rtl w:val="true"/>
        </w:rPr>
        <w:t>مقدمة</w:t>
      </w:r>
      <w:bookmarkEnd w:id="584"/>
    </w:p>
    <w:p>
      <w:pPr>
        <w:pStyle w:val="BookText"/>
        <w:rPr/>
      </w:pPr>
      <w:r>
        <w:rPr>
          <w:rFonts w:ascii="Amiri" w:hAnsi="Amiri" w:eastAsia="Amiri" w:cs="Amiri"/>
          <w:color w:val="111111"/>
          <w:sz w:val="28"/>
          <w:sz w:val="28"/>
          <w:szCs w:val="28"/>
          <w:rtl w:val="true"/>
          <w:lang w:bidi="ar-SA"/>
        </w:rPr>
        <w:t xml:space="preserve">كثيرا ما دأبت البحوث والدراسات الاسلوبية على تسويد الصفحات بجوانب تنظيرية تتعلق بمعنى الاسلوب والاسلوبية ومناهجها وعلاقتها بالعلوم الاخرى، والحديث عن ركائزها الثلاثة، ولذا فقد نأت هذه القراءة عن الجوانب التنظيرية لهذه المقدمات، بل انصبت الدراسة على الظواهر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اسلوبي الامر والنهي، تكثيف صيغة التفضيل، البنى الاستعارية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بشيء من التفصيل فيما يتعلق بالدلالة وتطبيق ذلك على نصوص العهد العلوي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ويرى الباحثون في الدراسة الاسلوبية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نوع من الحوار الدائم بين القارئ والكاتب من خلال نص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ويتم هذا الحوار على مستويات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والجملة واللفظة والصوت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 الاختلاف في تعريف الاسلوب الا أن بعض الدراسين يحدده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الاسلوب مجموعة التكرارات والمفارقات الخاصة بنص من النصوص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الوقت الذي تختلف فيه تعريفات الاسلوبية من باحث الى آخر، في ضوء ركائزها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المنشئ، والنص، والمتلقي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فانه يمكن ان تلخص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تحليل لغوي موضوعه الاسلوب وشرطه الموضوعية وركيزته الالسنية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النص فقد مثّل كتاب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الاشتر دستورا متكاملا لولاة العهد في ادارة البلاد والعباد، بحيث يقنن لقواعد الادارة والسياسة، وما يلفت الانتباه فيه هو التدرج والتكامل في هذا العهد بحيث يتناول كل زوايا المجتمع وطبقاته، ولو طبق هذا العهد من قبل الساسة لساربهم الى الهدى وحملهم على الصراط المستقيم</w:t>
      </w:r>
      <w:r>
        <w:rPr>
          <w:rFonts w:eastAsia="Amiri" w:cs="Amiri" w:ascii="Amiri" w:hAnsi="Amiri"/>
          <w:color w:val="111111"/>
          <w:sz w:val="28"/>
          <w:szCs w:val="28"/>
          <w:rtl w:val="true"/>
          <w:lang w:bidi="ar-SA"/>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كانت الاسلوبية تؤكد على ان على ان الاستخدام اللغوي المهيمن هو الحدث الاسلوبي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فإننا سنركز على الاستخدام اللغوي المهيمن الذي يطبع النص، وتتركز وظيفة الاسلوبية في تحقيق عناصر الامتاع والاقناع والاثارة والتأثير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وستحاول هذه القراءة الموجزة في عهد الاشتر ان نسلط الضوء على بعض الظواهر الاسلوبية المهيمنة على النص،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اساليب الطلب وصيغة التفضيل والبنية الاستعارية</w:t>
      </w:r>
      <w:r>
        <w:rPr>
          <w:rFonts w:eastAsia="Amiri" w:cs="Amiri" w:ascii="Amiri" w:hAnsi="Amiri"/>
          <w:color w:val="111111"/>
          <w:sz w:val="28"/>
          <w:szCs w:val="28"/>
          <w:rtl w:val="true"/>
          <w:lang w:bidi="ar-SA"/>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رصدت هذه القراءة لعهد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الظواهر الأسلوبية، التي تمثلت في أسلوبي الطلب في المبحث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والنهي بتلويناتها المختلفة من خلال الاحصاء لتكرار هذه الصيغ ودلالاتها في النص، واذا كانت الاحصاءات باتفاق الباحثين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كافية للإحاطة بأسلوب كاتب 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لأننا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نستطيع تشييد أسلوبية صرفة على الاحصاءات الألسنية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 انها يمكن ان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تقريبي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عن التحليل الاسلوبي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البحث في صور اسم التفضيل وانواعه الاربع وتكرار كل نوع ودلالة ذلك واثره في المتلقي في المبحث الثاني، واخيرا تطرقت الدراسة الى البنية الاستعارية مع توطئة مفصلة لمفهوم الاستعارة عند القدماء والمحدثين وتحليل نماذج استعارية لبيان مواطن الاثارة والتأثير في المبحث الثالث، ثم خاتمة بأهم نتائج البحث</w:t>
      </w:r>
      <w:r>
        <w:rPr>
          <w:rFonts w:eastAsia="Amiri" w:cs="Amiri" w:ascii="Amiri" w:hAnsi="Amiri"/>
          <w:color w:val="111111"/>
          <w:sz w:val="28"/>
          <w:szCs w:val="28"/>
          <w:rtl w:val="true"/>
          <w:lang w:bidi="ar-SA"/>
        </w:rPr>
        <w:t xml:space="preserve">. </w:t>
      </w:r>
      <w:bookmarkStart w:id="585" w:name="pg16550_183625"/>
    </w:p>
    <w:p>
      <w:pPr>
        <w:pStyle w:val="Heading3"/>
        <w:numPr>
          <w:ilvl w:val="2"/>
          <w:numId w:val="1"/>
        </w:numPr>
        <w:rPr/>
      </w:pPr>
      <w:bookmarkStart w:id="586" w:name="__RefHeading___Toc10141662_1280447820"/>
      <w:bookmarkStart w:id="587" w:name="_Toc208"/>
      <w:bookmarkEnd w:id="585"/>
      <w:bookmarkEnd w:id="586"/>
      <w:r>
        <w:rPr>
          <w:rtl w:val="true"/>
        </w:rPr>
        <w:t>المبحث الأول اسلوبیة الطلب</w:t>
      </w:r>
      <w:bookmarkEnd w:id="587"/>
    </w:p>
    <w:p>
      <w:pPr>
        <w:pStyle w:val="BookText"/>
        <w:rPr/>
      </w:pPr>
      <w:r>
        <w:rPr>
          <w:rFonts w:ascii="Amiri" w:hAnsi="Amiri" w:eastAsia="Amiri" w:cs="Amiri"/>
          <w:color w:val="111111"/>
          <w:sz w:val="28"/>
          <w:sz w:val="28"/>
          <w:szCs w:val="28"/>
          <w:rtl w:val="true"/>
          <w:lang w:bidi="ar-SA"/>
        </w:rPr>
        <w:t>كتاب الاشتر عبارة عن وصية طويلة، وادب الوصايا بشكل عام تهيمن عليه الاوامر والنواهي، وهذا ما لا تخلو منه الوصية، فلا غرو ان يمتلأ هذا النص بأساليب الطلب المختلفة التي تمثل بؤرة النص وهي تتوزع بين الامر بصوره المختلفة والنهي والنداء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واذا كانت الاحصاءات باتفاق الباحثين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كافية للإحاطة بأسلوب كاتب 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لأننا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نستطيع تشييد أسلوبية صرفة على الاحصاءات الألسنية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 انها يمكن ان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تقريبي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عن التحليل الاسلوبي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الصیغة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النداء</w:t>
      </w:r>
    </w:p>
    <w:p>
      <w:pPr>
        <w:pStyle w:val="BookText"/>
        <w:rPr/>
      </w:pPr>
      <w:r>
        <w:rPr>
          <w:rFonts w:ascii="IRNazanin" w:hAnsi="IRNazanin" w:eastAsia="IRNazanin"/>
          <w:color w:val="111111"/>
          <w:sz w:val="28"/>
          <w:sz w:val="28"/>
          <w:szCs w:val="28"/>
          <w:rtl w:val="true"/>
          <w:lang w:bidi="fa-IR"/>
        </w:rPr>
        <w:t xml:space="preserve">التکرار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Heading3"/>
        <w:numPr>
          <w:ilvl w:val="2"/>
          <w:numId w:val="1"/>
        </w:numPr>
        <w:rPr/>
      </w:pPr>
      <w:bookmarkStart w:id="588" w:name="__RefHeading___Toc10141664_1280447820"/>
      <w:bookmarkStart w:id="589" w:name="_Toc209"/>
      <w:bookmarkEnd w:id="588"/>
      <w:r>
        <w:rPr>
          <w:rtl w:val="true"/>
        </w:rPr>
        <w:t xml:space="preserve">أ </w:t>
      </w:r>
      <w:r>
        <w:rPr>
          <w:rtl w:val="true"/>
        </w:rPr>
        <w:t xml:space="preserve">- </w:t>
      </w:r>
      <w:r>
        <w:rPr>
          <w:rtl w:val="true"/>
        </w:rPr>
        <w:t>اسلوب الامر</w:t>
      </w:r>
      <w:bookmarkEnd w:id="589"/>
    </w:p>
    <w:p>
      <w:pPr>
        <w:pStyle w:val="BookText"/>
        <w:rPr/>
      </w:pPr>
      <w:r>
        <w:rPr>
          <w:rFonts w:ascii="Amiri" w:hAnsi="Amiri" w:eastAsia="Amiri" w:cs="Amiri"/>
          <w:color w:val="111111"/>
          <w:sz w:val="28"/>
          <w:sz w:val="28"/>
          <w:szCs w:val="28"/>
          <w:rtl w:val="true"/>
          <w:lang w:bidi="ar-SA"/>
        </w:rPr>
        <w:t>الأمر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في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نقيض النهي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كلفه شيئاً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الأمر طلب لإيقاع الفعل، والنهي طلب لترك إيقاعه، اما في الاصطلاح عند النحويين، فلم اللغة يعرفه سيبويه ولا المبرد على الرغم من ان الأول قد خصص بابا للأمر والنهي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إيجاد الفعل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 القائل لمن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يعرفه ابن يعيش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الامر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الفعل بصيغة مخصوصة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الرضي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صيغة يطلب بها الفعل من الفاعل المخاطب بحذف حرف المضارع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الحيدرة اليمني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قولك لمن تخاطب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اذا كان حاضراً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ليفعل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غائباً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اما اللغويون، فقد عرفه ابن فارس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الامر عند العرب ما اذا لم يفعله المأمور به سمي المأمور به عاصيا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السيوطي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طلب فعل غير كفّ، وصيغته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ليفعلْ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البلاغيون فقد عرفوا الأمر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صيغة تستدعي، او قول ينبئ عن استدعاء الفعل من جهة الغير على جهة الاستعلاء، فقولنا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صيغة تستدعي، او قول ينبئ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المتكلمون والأصوليون لتدخل جميع الأقوال الدالة على استدعاء الفعل نحو 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فانهما دالان على الاستدعاء من غير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 فعل غير كف على جهة الاستعلاء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وحدده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احمد مطلوب بانه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الفعل على وجه الاستعلاء والالزام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وصيغ الأمر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الأمر، المضارع المسبوق بلام الأمر، اسم فعل الأمر، المصدر النائب مناب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حصول الفعل من المخاطب على وجه الاستعلاء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صيغة تستدعي الفعل، أو قول ينبئ عن استدعاء الفعل من جهة الغير على جهة الاستعلاء، بحيث إذا لم يفعله المأمور به سمي المأمور به عاصياً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تكرر اسلوب الامر بالفعل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موضعا، وهو الذي غلب على اسلوب الامر، في حين ورد المضارع المسبوق بلام الامر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موضعا، ولم يرد القسمان الاخيران في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باللام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بالمصدر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 باسم الفعل</w:t>
      </w:r>
    </w:p>
    <w:p>
      <w:pPr>
        <w:pStyle w:val="BookText"/>
        <w:rPr/>
      </w:pPr>
      <w:r>
        <w:rPr>
          <w:rFonts w:ascii="Amiri" w:hAnsi="Amiri" w:eastAsia="Amiri" w:cs="Amiri"/>
          <w:color w:val="111111"/>
          <w:sz w:val="28"/>
          <w:sz w:val="28"/>
          <w:szCs w:val="28"/>
          <w:rtl w:val="true"/>
          <w:lang w:bidi="ar-SA"/>
        </w:rPr>
        <w:t xml:space="preserve">التكرار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وفعل الامر هو الصيغة الاكثر ورودا، وهي صيغة تقتضي وجود متلق او مخاطب في اكثر الاحيان، وهو ما يوافق طبيعة الرسائل، كما نلحظ التدرج الهرمي الذي يقتضيه الامر من العالي الى الداني، وما في ذلك من اشعار بالوجوب او 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وثمة امر ينبغي </w:t>
      </w:r>
    </w:p>
    <w:p>
      <w:pPr>
        <w:pStyle w:val="BookText"/>
        <w:rPr/>
      </w:pPr>
      <w:r>
        <w:rPr>
          <w:rFonts w:ascii="Amiri" w:hAnsi="Amiri" w:eastAsia="Amiri" w:cs="Amiri"/>
          <w:color w:val="111111"/>
          <w:sz w:val="28"/>
          <w:sz w:val="28"/>
          <w:szCs w:val="28"/>
          <w:rtl w:val="true"/>
          <w:lang w:bidi="ar-SA"/>
        </w:rPr>
        <w:t xml:space="preserve">الالتفات اليه وهو تكرار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مدخل الرسالة في اربعة مواضع تنبيها لما سيأتي من أوامر وتأكيدا على عظم المسؤولة الملقاة على عاتق المتلقي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لا يعني الاشتر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سيما أن الدراسة الاسلوبية تعنى بالمتلقي بشكل كبير وذلك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أمر به عبد اللهّ عليّ أمير المؤمنين مالك بن الحارث الأشتر في عهده إليه حين ولاّه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جباية خراجها، وجهاد عدوّها، واستصلاح أهلها، وعمارة بلادها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بتقوى اللهّ وإيثار طاعته، واتّباع ما أمر به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فرائضه وسننه الّتي لا يسعد أحد إلاّ باتّباعها، ولا يشقى إلاّ مع جحودها وإضاعتها، وأن ينصر اللهّ سبحانه بقلبه و يده ولسانه، فإنّه جلّ اسمه قد تكفّل بنصر من نصره وإعزاز من أعزّه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 أن يكسر نفسه من الشّهوات ويزعها عند الجمحات، فإنّ النّفس أمّارة بالسوء إلاّ ما رحم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تشير فاتحة النص الى أهمية العبء الذي اوكل بالأشتر، وبكل من يتولى شأنا من شؤون ادارة العباد والبلاد، والتكرار لهذا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يرسخ الفكرة في الذهن ويجعلها تدق كالجرس في اذن المتلقي؛ لأن التكرار في حد ذاته من أشد اساليب التوكيد وقعا على المتلقي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فالتكرار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الوسيلة الوحيدة والتي لا خلاف حولها لاكتشاف واقعة لغوية وتحديدها في البرغماتية الادبية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خلال الجدول الاحصائي السابق يتضح هيمنة فعل الامر على الصيغ الاخرى، ويليه المضارع المقترن بلام الامر، وهو في الاعم الاغلب فعل الكينونة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ابلغ من التعبير المباشر بالفعل، کما ان لام الامر تضفي على الكينونة زيادة في التوكيد لما يحتمله فعل الكينونة من العموم في اثبات الفكرة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امثلته قوله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فَلْيَكُنْ أَحَبَّ الذَّخَائِرِ إِلَيْكَ ذَخِيرَةُ الْعَمَلِ الصَّالِحِ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فَلْيَكُنْ صِغْوُكَ لَهُمْ، وَمَيْلُكَ مَعَهُمْ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 أَبْعَدَ رَعِيَّتِكَ مِنْكَ، وَأشْنَأَهُمْ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bookmarkStart w:id="590" w:name="pg16550_183628"/>
    </w:p>
    <w:p>
      <w:pPr>
        <w:pStyle w:val="BookText"/>
        <w:rPr/>
      </w:pPr>
      <w:bookmarkEnd w:id="590"/>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لْيَكُنْ آثَرُهُمْ عِنْدَكَ أَقْوَلَهُمْ بِمُرِّ الْحَقِّ 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فَلْيَكُنْ مِنْكَ فِي ذلِكَ أَمْرٌ يَجَتَمِعُ لَكَ بِهِ حُسْنُ الظَّن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 آثَرُ رُؤوسِ جُنْدِكَ عِنْدَكَ مَنْ وَاسَاهُمْ فِ مَعُونَتِهِ، وَأَفْضَلَ عَلَيْهِمْ مِنْ</w:t>
      </w:r>
    </w:p>
    <w:p>
      <w:pPr>
        <w:pStyle w:val="BookText"/>
        <w:rPr/>
      </w:pPr>
      <w:r>
        <w:rPr>
          <w:rFonts w:ascii="Amiri" w:hAnsi="Amiri" w:eastAsia="Amiri" w:cs="Amiri"/>
          <w:color w:val="111111"/>
          <w:sz w:val="28"/>
          <w:sz w:val="28"/>
          <w:szCs w:val="28"/>
          <w:rtl w:val="true"/>
          <w:lang w:bidi="ar-SA"/>
        </w:rPr>
        <w:t>جِدَتِه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 نَظَرُكَ فِي عِمَرَةِ الأرْضِ أَبْلَغَ مِنْ نَظَرِكَ فِي اسْتِجْلاَبِ الْخَرَاجِ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 الْبَيْعُ بَيْعاً سَمْحاً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بِمَوَازِينِ عَدْلٍ، وَأَسْعَارٍ لاَ تُجْحِفُ بِالْفَرِيقَيْنِ مِنَ الْبَائِعِ وَالْمُبْتَاعِ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 فِي خَاصَّةِ مَا تُخْلِصُ لله بِهِ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فَرَائِضِهِ الَّتي هِيَ لَهُ خَاصَّةً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اشد وقعا واقدر على التأثير في ذهن المتلقي، فالتأكيد على كون الامر، يراد منه الكون على تلك الصفة، وهو لا شك أبلغ من الاتصاف بها، وهذا الامر يسري في الأمر والنهي، وقد ورد في القران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وَلْتَكُنْ مِنْكُمْ أُمَّةٌ يَدْعُونَ إِلَى الْخَيْرِ وَيَأْمُرُونَ بِالْمَعْرُوفِ وَيَنْهَوْنَ عَنِ الْمُنْكَرِ وَأُولَئِكَ هُمُ الْمُفْلِحُونَ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3"/>
        <w:numPr>
          <w:ilvl w:val="2"/>
          <w:numId w:val="1"/>
        </w:numPr>
        <w:rPr/>
      </w:pPr>
      <w:bookmarkStart w:id="591" w:name="__RefHeading___Toc10141666_1280447820"/>
      <w:bookmarkStart w:id="592" w:name="_Toc210"/>
      <w:bookmarkEnd w:id="591"/>
      <w:r>
        <w:rPr>
          <w:rtl w:val="true"/>
        </w:rPr>
        <w:t xml:space="preserve">ب </w:t>
      </w:r>
      <w:r>
        <w:rPr>
          <w:rtl w:val="true"/>
        </w:rPr>
        <w:t xml:space="preserve">- </w:t>
      </w:r>
      <w:r>
        <w:rPr>
          <w:rtl w:val="true"/>
        </w:rPr>
        <w:t>النهي</w:t>
      </w:r>
      <w:r>
        <w:rPr>
          <w:rtl w:val="true"/>
        </w:rPr>
        <w:t>:</w:t>
      </w:r>
      <w:bookmarkEnd w:id="592"/>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ضد الأمر، وهو قول القائل لمن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طلب الكف عن الفعل على وجه الاستعلاء، وله صيغة واحدة هي لا الناهية مع الفعل المضارع، وهو يجري مجری الأمر في أن يكون للطلب إذا كان على وجه الاستعلاء، والدعاء إذا كان مع الأعلى، والالتماس إذا كان مع النظير، ويستعمل في حق المستأذن ويسمى إباحة وإذا استعمل في مقام تسخيط الترك، سمي تهديداً</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فغرض النهي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الكف والمنع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ولكنه يخرج إلى معان أخَر مستفادة من السياق وقرائن الأحوال كالدعاء والالتماس والإرشاد والدوام وبيان العاقبة والتيئيس والتهديد والتوبيخ والكراهة والاستئناس والتحقير والتمني وغيرها</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bookmarkStart w:id="593" w:name="pg16550_183629"/>
    </w:p>
    <w:p>
      <w:pPr>
        <w:pStyle w:val="BookText"/>
        <w:rPr/>
      </w:pPr>
      <w:bookmarkEnd w:id="593"/>
      <w:r>
        <w:rPr>
          <w:rFonts w:ascii="IRNazanin" w:hAnsi="IRNazanin" w:eastAsia="IRNazanin"/>
          <w:color w:val="111111"/>
          <w:sz w:val="28"/>
          <w:sz w:val="28"/>
          <w:szCs w:val="28"/>
          <w:rtl w:val="true"/>
          <w:lang w:bidi="fa-IR"/>
        </w:rPr>
        <w:t xml:space="preserve">صيغة النهي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بالفعل المؤکد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بالفعل غیر المؤکد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بالتحذیر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التكرار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من خلال النظرة السريعة في الاستعمال وكثافته في النص تجدر الاشارة الى هيمنة الفعل المضارع المؤكد المسبوق بلا الناهية، وهو ما يشعر بعظمة المؤكد عليه من الوصايا وثقل المسؤولية المناطة بالأشتر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فالتوكيد سمة غالبة على الفعل المضارع في النهي وهو ما يزيد التوكيد فيه</w:t>
      </w:r>
      <w:r>
        <w:rPr>
          <w:rFonts w:eastAsia="Amiri" w:cs="Amiri" w:ascii="Amiri" w:hAnsi="Amiri"/>
          <w:color w:val="111111"/>
          <w:sz w:val="28"/>
          <w:szCs w:val="28"/>
          <w:rtl w:val="true"/>
          <w:lang w:bidi="ar-SA"/>
        </w:rPr>
        <w:t>.</w:t>
      </w:r>
    </w:p>
    <w:p>
      <w:pPr>
        <w:pStyle w:val="Heading3"/>
        <w:numPr>
          <w:ilvl w:val="2"/>
          <w:numId w:val="1"/>
        </w:numPr>
        <w:rPr/>
      </w:pPr>
      <w:bookmarkStart w:id="594" w:name="__RefHeading___Toc10141668_1280447820"/>
      <w:bookmarkStart w:id="595" w:name="_Toc211"/>
      <w:bookmarkEnd w:id="594"/>
      <w:r>
        <w:rPr>
          <w:rtl w:val="true"/>
        </w:rPr>
        <w:t>تتحدد الانماط الأسلوبية في ثلاثة أنماط</w:t>
      </w:r>
      <w:r>
        <w:rPr>
          <w:rtl w:val="true"/>
        </w:rPr>
        <w:t>:</w:t>
      </w:r>
      <w:bookmarkEnd w:id="5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الناهية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المضارع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نون التوكيد الثقيلة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الناهية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المضارع</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معرفة</w:t>
      </w:r>
    </w:p>
    <w:p>
      <w:pPr>
        <w:pStyle w:val="BookText"/>
        <w:rPr/>
      </w:pPr>
      <w:r>
        <w:rPr>
          <w:rFonts w:ascii="Amiri" w:hAnsi="Amiri" w:eastAsia="Amiri" w:cs="Amiri"/>
          <w:color w:val="111111"/>
          <w:sz w:val="28"/>
          <w:sz w:val="28"/>
          <w:szCs w:val="28"/>
          <w:rtl w:val="true"/>
          <w:lang w:bidi="ar-SA"/>
        </w:rPr>
        <w:t>لما كان العهد عبارة عن جملة من الأوامر والنواهي التي تتناسب مع المرسل في مقامه الاعلى والمتلقي وهو الوالي، فقد كان النمط المهيمن على النص هو الأول والذي يتسم بالتوكيد، ويأتي بعده اسلوب التحذير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يتضمن النهي، ثم النهي بدون توكيد، وهو الاقل حضورا في النص ويقترب من سابقه من حيث التكرار</w:t>
      </w:r>
      <w:r>
        <w:rPr>
          <w:rFonts w:eastAsia="Amiri" w:cs="Amiri" w:ascii="Amiri" w:hAnsi="Amiri"/>
          <w:color w:val="111111"/>
          <w:sz w:val="28"/>
          <w:szCs w:val="28"/>
          <w:rtl w:val="true"/>
          <w:lang w:bidi="ar-SA"/>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وتتصدر صيغة النهي المؤكد، وهي الاكثر استعمالا في مواضع التشديد والاهتمام، مع انها من التوكيد الجائز لا الواجب الذي يشترط فيه ان يكون الفعل واقعا في جواب قسم ومثبتا ومستقبلا وغير مفصول عن اللام بفاصل، ولكن أهمية هذه الوصايا والنواهي حتم أن تأتي في اغلب مواضعها مؤكدة بالنون الثقيلة في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نهي فعل الكينونة فهو كما يرى بعض اللغويين ابلغ من النهي عن الشيء نفسه، اذ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والنهي عن كونه منهم أبلغ من النهي عن نفس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تكن ظالماً، أبلغ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تظلم، لأن لا تظلم نهي عن الالتباس بالظلم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تكن ظالماً نهي عن الكون بهذه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والنهي عن الكون على صفة، أبلغ من النهي عن تلك الصفة، إذ النهي عن الكون على صفة يدل بالوضع على عموم الأكوان المستقبلة على تلك الصفة، ويلزم من ذلك عموم تلك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والنهي عن الصفة يدل بالوضع على عموم تلك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وفرق بين ما يدل على عموم، ويستلزم عموماً، وبين ما يدل على عموم فقط، فلذلك كان أبلغ، ولذلك كثر النهي عن الكون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النمط الثاني فقد تكرر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 وذلك في المواضع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إياك ومساماة الله في عظمته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اياك والدماء وسفكها بغير حلها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اياك والاعجاب بنفسك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اياك والمن على رعيتك بإحسانك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اياك والعجلة بالأمور قبل أوانها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اياك والاستئثار بها الناس فيه اسوة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ثمة رابط واضح لمن يتدبر هذه النصوص، اذ يرى أهمية الأمور التي حذر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مالکا، فالتجبر ومساماة الحق سبحانه، كذلك الاعجاب النفس وسفك الدماء، من عظائم الكبائر، ومثلها في التحذير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 والعجلة والاستئثار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مهي من مساوئ الأخلاق، وقد ورد التحذير منها في الروايات</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وزبدة المخض أن هذا الاسلوب استعمل في المنهيات الكبرى التي تتفرع منها باقي الاخلاق، فانت ترى على سبيل المثال أن التجبر سبب الطغيان الذي يدفع إلى الفساد والافساد</w:t>
      </w:r>
      <w:r>
        <w:rPr>
          <w:rFonts w:eastAsia="Amiri" w:cs="Amiri" w:ascii="Amiri" w:hAnsi="Amiri"/>
          <w:color w:val="111111"/>
          <w:sz w:val="28"/>
          <w:szCs w:val="28"/>
          <w:rtl w:val="true"/>
          <w:lang w:bidi="ar-SA"/>
        </w:rPr>
        <w:t xml:space="preserve">. </w:t>
      </w:r>
      <w:bookmarkStart w:id="596" w:name="pg16550_183631"/>
    </w:p>
    <w:p>
      <w:pPr>
        <w:pStyle w:val="Heading3"/>
        <w:numPr>
          <w:ilvl w:val="2"/>
          <w:numId w:val="1"/>
        </w:numPr>
        <w:rPr/>
      </w:pPr>
      <w:bookmarkStart w:id="597" w:name="__RefHeading___Toc10141670_1280447820"/>
      <w:bookmarkStart w:id="598" w:name="_Toc212"/>
      <w:bookmarkEnd w:id="596"/>
      <w:bookmarkEnd w:id="597"/>
      <w:r>
        <w:rPr>
          <w:rtl w:val="true"/>
        </w:rPr>
        <w:t>المبحث الثاني</w:t>
      </w:r>
      <w:r>
        <w:rPr>
          <w:rtl w:val="true"/>
        </w:rPr>
        <w:t xml:space="preserve">: </w:t>
      </w:r>
      <w:r>
        <w:rPr>
          <w:rtl w:val="true"/>
        </w:rPr>
        <w:t>أفعل التفضيل</w:t>
      </w:r>
      <w:bookmarkEnd w:id="598"/>
    </w:p>
    <w:p>
      <w:pPr>
        <w:pStyle w:val="BookText"/>
        <w:rPr/>
      </w:pPr>
      <w:r>
        <w:rPr>
          <w:rFonts w:ascii="Amiri" w:hAnsi="Amiri" w:eastAsia="Amiri" w:cs="Amiri"/>
          <w:color w:val="111111"/>
          <w:sz w:val="28"/>
          <w:sz w:val="28"/>
          <w:szCs w:val="28"/>
          <w:rtl w:val="true"/>
          <w:lang w:bidi="ar-SA"/>
        </w:rPr>
        <w:t>يدل اسم المفضل مشاركة المفضل في المعنى غالباً، وهذه المشاركة على 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حقيقية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تَكُونَ أُمَّةٌ هِيَ أَرْبَى مِنْ أُمَّةٍ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أزيَد، وتقديرية لا حقيقية، وتسمى أحيانا اعتقادية، وإن كان الاعتقاد باطلاً،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لَمَسْجِدٌ أُسِّسَ عَلَى التَّقْوَى مِنْ أَوَّلِ يَوْمٍ أَحَقُّ أَنْ تَقُومَ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اعتقاد أن في مسجد الضرار حقاً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يؤكده السيوطي في الجمع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والمراد 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تقديراً مشاركته بوجه ما، كقولهم في البغيضين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أحسن من هذا، وفي الشريرين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خير من هذا، وفي الصّعبين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أهون من هذا، وفي القبيحين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أحسن من هذا، وفي التنزيل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السِّجْنُ أَحَبُّ إِلَيَّ مِمَّا يَدْعُونَنِي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تأويل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أقل بغضاً، وأقل شراً، وأهون صعوبةً، وأقل قبحاً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يستعمل اسم التفضيل متضمنا معنی اسم الفاعل،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رَبُّكُمْ أَعْلَمُ بِكُمْ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بكم، أو معنى الصفة المشبهة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يَبْدَأُ الْخَلْقَ ثُمَّ يُعِيدُهُ وَهُوَ أَهْوَنُ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عليه هيّن، لأنّه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أهون عليه من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اريد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تجاوز صاحبه وتباعده عن غير في الفعل، لا بمعنى تفضيله بالنسبة إليه بعد المشاركة في أصل الفعل، بل بمعنى أن صاحبه متباعد في اصل الفعل، متزايد إلى كماله فيه على وجه الاختصار، فيحصل كمال التّفضيل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وَجَادِلْهُمْ بِالَّتِي هِيَ أَحْسَنُ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لم يقصد التفضيل على شيء معين، بل المراد من كل ذلك الزيادة في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يمتنع تقدير مفضل عليه كأن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وجادلهم بالتي هي أحسن </w:t>
      </w:r>
      <w:bookmarkStart w:id="599" w:name="pg16550_183632"/>
    </w:p>
    <w:p>
      <w:pPr>
        <w:pStyle w:val="BookText"/>
        <w:rPr/>
      </w:pPr>
      <w:bookmarkEnd w:id="599"/>
      <w:r>
        <w:rPr>
          <w:rFonts w:ascii="Amiri" w:hAnsi="Amiri" w:eastAsia="Amiri" w:cs="Amiri"/>
          <w:color w:val="111111"/>
          <w:sz w:val="28"/>
          <w:sz w:val="28"/>
          <w:szCs w:val="28"/>
          <w:rtl w:val="true"/>
          <w:lang w:bidi="ar-SA"/>
        </w:rPr>
        <w:t>من غيرها ونحو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الكفوي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يستعمل أفعل لبيان الكمال والزيادة في وصفه الخاص، وإن لم يكن الوصف الذي هو الأصل مشتركاً وعليه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الصيف أحر من الشتاء،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الصيف أكمل في حرارته من الشتاء في برودته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وتبدو صيغة افعل هي الاكثر ظهورا في النص، والتفضيل كما هو معلوم يرتقي بالكلام إلى درجة اكمل واعلى، ولهذا يستعمل في المقارنة بين شيئين اشتركا في صفة وزاد احدهما على الاخر فيها، فهو عدول عن صيغة الوصف إلى صيغة اعمق واشد اثرا في التوكيد وترسيخ الفكرة، وهذا يظهر بشكل واضح من خلال الامثلة فقولك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 وصف زید بالشجاعة</w:t>
      </w:r>
      <w:r>
        <w:rPr>
          <w:rFonts w:eastAsia="IRNazanin" w:cs="IRNazanin"/>
          <w:color w:val="111111"/>
          <w:sz w:val="28"/>
          <w:szCs w:val="28"/>
          <w:rtl w:val="true"/>
          <w:lang w:bidi="fa-IR"/>
        </w:rPr>
        <w:t>.</w:t>
      </w:r>
    </w:p>
    <w:p>
      <w:pPr>
        <w:pStyle w:val="Heading3"/>
        <w:numPr>
          <w:ilvl w:val="2"/>
          <w:numId w:val="1"/>
        </w:numPr>
        <w:rPr/>
      </w:pPr>
      <w:bookmarkStart w:id="600" w:name="__RefHeading___Toc10141672_1280447820"/>
      <w:bookmarkStart w:id="601" w:name="_Toc213"/>
      <w:bookmarkEnd w:id="600"/>
      <w:r>
        <w:rPr>
          <w:rtl w:val="true"/>
        </w:rPr>
        <w:t>التفضيل في الدرجات حسب القوة</w:t>
      </w:r>
      <w:bookmarkEnd w:id="601"/>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أشجع من عمرو تفضيل لزيد من حيث الشجاعة على عمرو فقط دون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أشجع رجل الاضافة الى النكرة لا تفيد تخصيصا ولا تعريفا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أشجع الرجال الاضافة الى المعرفة تفيد التعريف والتخصيص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الاشجع تفضيل على نحو الاطلاق أي هو اشجع الجميع</w:t>
      </w:r>
      <w:r>
        <w:rPr>
          <w:rFonts w:eastAsia="Amiri" w:cs="Amiri" w:ascii="Amiri" w:hAnsi="Amiri"/>
          <w:color w:val="111111"/>
          <w:sz w:val="28"/>
          <w:szCs w:val="28"/>
          <w:rtl w:val="true"/>
          <w:lang w:bidi="ar-SA"/>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تكتسب صيغة التفضيل اهميتها في النص موضع الدراسة، فقد تكرر اسم التفضيل بأحواله المختلفة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موضعا من العهد، توزع القسم الاكبر منها على النكرة والمضاف إلى المعرفة، واكثر ما جاء من المضاف إلى معرفة إضافته إلى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جاء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موضعا،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موضعا مضافا إلى اسم معرفة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ونجد اكثر هذه المواضع جاءت للتفضيل</w:t>
      </w:r>
    </w:p>
    <w:p>
      <w:pPr>
        <w:pStyle w:val="BookText"/>
        <w:rPr/>
      </w:pPr>
      <w:r>
        <w:rPr>
          <w:rFonts w:ascii="Amiri" w:hAnsi="Amiri" w:eastAsia="Amiri" w:cs="Amiri"/>
          <w:color w:val="111111"/>
          <w:sz w:val="28"/>
          <w:sz w:val="28"/>
          <w:szCs w:val="28"/>
          <w:rtl w:val="true"/>
          <w:lang w:bidi="ar-SA"/>
        </w:rPr>
        <w:t xml:space="preserve">احوال اسم التفضيل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الى 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الى نكرة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المجموع</w:t>
      </w:r>
    </w:p>
    <w:p>
      <w:pPr>
        <w:pStyle w:val="BookText"/>
        <w:rPr/>
      </w:pPr>
      <w:r>
        <w:rPr>
          <w:rFonts w:ascii="Amiri" w:hAnsi="Amiri" w:eastAsia="Amiri" w:cs="Amiri"/>
          <w:color w:val="111111"/>
          <w:sz w:val="28"/>
          <w:sz w:val="28"/>
          <w:szCs w:val="28"/>
          <w:rtl w:val="true"/>
          <w:lang w:bidi="ar-SA"/>
        </w:rPr>
        <w:t xml:space="preserve">التكرار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من خلال معرفة درجة التفضيل والاهتمام التي تتحدد من خلال اسم التفضيل المضاف إلى المعرفة والذي يكون اكثر تكرارا من غيره هنا، اذ نرى في قوله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فَلْيَكُنْ أَحَبَّ الذَّخَائِرِ إِلَيْكَ ذَخِيرَةُ الْعَمَلِ الصَّالِحِ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فليس شيء احب اليك من العمل الصالح لذلك جاء بالتعبير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اسم التفضيل، فيوحي بالاتصاف بتفضيل ذخيرة العمل الصالح على الذخائر كلها ؛ لأنه من يدفن مع المرء في قبره فقط، فحقيق أن يكون افضلها؛ لأن الذخائر كلها تفنى ويبقى العمل الصالح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صور التفضيل بالنكرة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أَحَدٌ مِنَ الرَّعِيَّةِ، أَثْقَلَ عَلَ الْوَالِي مَؤُونَةً فِي الرَّخَاءِ، وَأَقَلَّ مَعُونَةً لَهُ فِيالْبَلاَءِ،</w:t>
      </w:r>
    </w:p>
    <w:p>
      <w:pPr>
        <w:pStyle w:val="BookText"/>
        <w:rPr/>
      </w:pPr>
      <w:r>
        <w:rPr>
          <w:rFonts w:ascii="Amiri" w:hAnsi="Amiri" w:eastAsia="Amiri" w:cs="Amiri"/>
          <w:color w:val="111111"/>
          <w:sz w:val="28"/>
          <w:sz w:val="28"/>
          <w:szCs w:val="28"/>
          <w:rtl w:val="true"/>
          <w:lang w:bidi="ar-SA"/>
        </w:rPr>
        <w:t>وَأَكْرَهَ لِلإْنْصَافِ، وَأَسْأَلَ بِالإْلْحَافِ وَأَقَلَّ شُكْراً عِنْدَ الإْعْطَاءِ، وَأَبْطَأَ عُذْراً عِنْدَ الْمَنْعِ، وَأَضْعَفَ صَبْراً عِنْدَ مُلِمَّتِ الدَّهْرِ مِنْ أَهْلِ الْخَاصَّةِ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تتميز الجمل الاتية أن التفضيل قد قُيد بالتمييز، وحُدد بالجهة الزمنية، كما سنرى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أَثْقَلَ عَلَ الْوَالِي مَؤُونَةً فِي الرَّخَاء</w:t>
      </w:r>
    </w:p>
    <w:p>
      <w:pPr>
        <w:pStyle w:val="BookText"/>
        <w:rPr/>
      </w:pPr>
      <w:r>
        <w:rPr>
          <w:rFonts w:ascii="Amiri" w:hAnsi="Amiri" w:eastAsia="Amiri" w:cs="Amiri"/>
          <w:color w:val="111111"/>
          <w:sz w:val="28"/>
          <w:sz w:val="28"/>
          <w:szCs w:val="28"/>
          <w:rtl w:val="true"/>
          <w:lang w:bidi="ar-SA"/>
        </w:rPr>
        <w:t>وَأَقَلَّ مَعُونَةً لَهُ فِي الْبَلاَءِ،</w:t>
      </w:r>
    </w:p>
    <w:p>
      <w:pPr>
        <w:pStyle w:val="BookText"/>
        <w:rPr/>
      </w:pPr>
      <w:r>
        <w:rPr>
          <w:rFonts w:ascii="Amiri" w:hAnsi="Amiri" w:eastAsia="Amiri" w:cs="Amiri"/>
          <w:color w:val="111111"/>
          <w:sz w:val="28"/>
          <w:sz w:val="28"/>
          <w:szCs w:val="28"/>
          <w:rtl w:val="true"/>
          <w:lang w:bidi="ar-SA"/>
        </w:rPr>
        <w:t>وأَکْرَهَ لِلإْنْصَافِ،</w:t>
      </w:r>
    </w:p>
    <w:p>
      <w:pPr>
        <w:pStyle w:val="BookText"/>
        <w:rPr/>
      </w:pPr>
      <w:r>
        <w:rPr>
          <w:rFonts w:ascii="Amiri" w:hAnsi="Amiri" w:eastAsia="Amiri" w:cs="Amiri"/>
          <w:color w:val="111111"/>
          <w:sz w:val="28"/>
          <w:sz w:val="28"/>
          <w:szCs w:val="28"/>
          <w:rtl w:val="true"/>
          <w:lang w:bidi="ar-SA"/>
        </w:rPr>
        <w:t>وأَسْأَلَ بِالأْلْحَافِ</w:t>
      </w:r>
    </w:p>
    <w:p>
      <w:pPr>
        <w:pStyle w:val="BookText"/>
        <w:rPr/>
      </w:pPr>
      <w:r>
        <w:rPr>
          <w:rFonts w:ascii="Amiri" w:hAnsi="Amiri" w:eastAsia="Amiri" w:cs="Amiri"/>
          <w:color w:val="111111"/>
          <w:sz w:val="28"/>
          <w:sz w:val="28"/>
          <w:szCs w:val="28"/>
          <w:rtl w:val="true"/>
          <w:lang w:bidi="ar-SA"/>
        </w:rPr>
        <w:t>وَأَقَلَّ شُكْراً عِنْدَ الإْعْطَاءِ،</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وَأَبْطَأَ عُذْراً عِنْدَ الْمَنْعِ، </w:t>
      </w:r>
    </w:p>
    <w:p>
      <w:pPr>
        <w:pStyle w:val="BookText"/>
        <w:rPr/>
      </w:pPr>
      <w:r>
        <w:rPr>
          <w:rFonts w:ascii="Amiri" w:hAnsi="Amiri" w:eastAsia="Amiri" w:cs="Amiri"/>
          <w:color w:val="111111"/>
          <w:sz w:val="28"/>
          <w:sz w:val="28"/>
          <w:szCs w:val="28"/>
          <w:rtl w:val="true"/>
          <w:lang w:bidi="ar-SA"/>
        </w:rPr>
        <w:t>وَأَضْعَفَ صَبْراً عِنْدَ مُلِمَّتِ الدَّهْرِ</w:t>
      </w:r>
    </w:p>
    <w:p>
      <w:pPr>
        <w:pStyle w:val="BookText"/>
        <w:rPr/>
      </w:pPr>
      <w:r>
        <w:rPr>
          <w:rFonts w:ascii="IRNazanin" w:hAnsi="IRNazanin" w:eastAsia="IRNazanin"/>
          <w:color w:val="111111"/>
          <w:sz w:val="28"/>
          <w:sz w:val="28"/>
          <w:szCs w:val="28"/>
          <w:rtl w:val="true"/>
          <w:lang w:bidi="fa-IR"/>
        </w:rPr>
        <w:t>فالملاحظ تقييد هذه المفاضلة بأوقات وظروف وسياقات محدودة، دون أن يكون مطلقا، اذ كل اسم للتفضيل جاء مقيدا بجهة من الجهات او السياقات الاجتماعية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يجعله اكثر تحديدا واضيق مساحة واشد ترکیزا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الاضافة إلى النكرة،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يرى النحاة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تفيد تعريفا ولا تخصیصا، فانها لم ترد الا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يكتفي بأدنی فَهْمٍ دُونَ أَقصَاهُ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ويلمح فيها الاشعار بقلة الفهم وضعفه، وهو الذي يرفضه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الحاكم، بل لابد ان يكون لديه اقصى الفهم وغايته، واولئك قليل كما يعبر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فالإضافة للنكرة، ومجيء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نكرة يشعر المتلقي بالتحقير والسذاجة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حين ترد صيغة التفضيل المعرفة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ثلاثة مواضع للدلالة على الطلاق في الوصف،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السفلى، الاقصى، الأدنى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اللهَ اللهَ فِ الطَّبَقَةِ السُّفْلَ مِنَ الَّذِينَ لاَ حِيلَةَ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للأقْصَ مِنْهُمْ مِثْلَ الَّذِي للأدْنَى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bookmarkStart w:id="602" w:name="pg16550_183635"/>
    </w:p>
    <w:p>
      <w:pPr>
        <w:pStyle w:val="Heading3"/>
        <w:numPr>
          <w:ilvl w:val="2"/>
          <w:numId w:val="1"/>
        </w:numPr>
        <w:rPr/>
      </w:pPr>
      <w:bookmarkStart w:id="603" w:name="__RefHeading___Toc10141674_1280447820"/>
      <w:bookmarkStart w:id="604" w:name="_Toc214"/>
      <w:bookmarkEnd w:id="602"/>
      <w:bookmarkEnd w:id="603"/>
      <w:r>
        <w:rPr>
          <w:rtl w:val="true"/>
        </w:rPr>
        <w:t>المبحث الثالث</w:t>
      </w:r>
      <w:r>
        <w:rPr>
          <w:rtl w:val="true"/>
        </w:rPr>
        <w:t xml:space="preserve">: </w:t>
      </w:r>
      <w:r>
        <w:rPr>
          <w:rtl w:val="true"/>
        </w:rPr>
        <w:t>البنية الاستعارية</w:t>
      </w:r>
      <w:bookmarkEnd w:id="604"/>
    </w:p>
    <w:p>
      <w:pPr>
        <w:pStyle w:val="BookText"/>
        <w:rPr/>
      </w:pPr>
      <w:r>
        <w:rPr>
          <w:rFonts w:ascii="IRNazanin" w:hAnsi="IRNazanin" w:eastAsia="IRNazanin"/>
          <w:color w:val="111111"/>
          <w:sz w:val="28"/>
          <w:sz w:val="28"/>
          <w:szCs w:val="28"/>
          <w:rtl w:val="true"/>
          <w:lang w:bidi="fa-IR"/>
        </w:rPr>
        <w:t>نالت الصورة الاستعارية الحظ الأوفر لدى الدارسين، بل شکلت بؤرة العمل الإبداعي، وهي کما يعبر ابن رشيق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أفضل المجاز، وأول أبواب البديع، وليس في حلي الشعر أعجب منها، وهي من محاسن الكلام إذا وضعت موضعها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وفضّلها عبد القاهر على التشبيه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للاستعارة مزيةً وفضلاً</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تتكئ على التشبيه، وترتبط به ارتباطاً ملحوظاً، يمكن أن نلمسه في أولى تعريفات البلاغيين، كقولهم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تريد تشبيه الشيء بالشيء، فتدع أن تفصح بالتشبيه وتظهره، وتجيء إلى اسم المشبه به فتعيره المشبه و تجریه عليه</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يرى السكاكي، والذي كان أكثر دقة في تحديد نوعيها حيث يصرح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أن تذكر أحد طرفي التشبيه، وتريد به الطرف الآخر، مدعياً دخول المشبه في جنس المشبه به، دالاً على ذلك بإثباتك للمشبه ما يخص المشبه به</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أطلق ابن الأثير مصطلح التشبيه المحذوف على الاستعارة وهو ذكر المشبه دون المشبه به</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ويكفي في فضل الاستعارة وجمالها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تبرز هذا البيان أبداً في صورة مستجدة تزيد قدرة ونبلاً، وتوجب له بعد الفضل فضلاً، وانك لتجد اللفظة الواحدة قد اكتسبت فيها فوائد حتى تراها مكررة في مواضع، ولها في كل واحد من تلك المواضع شأن مفرد، وشرف منفرد، وفضيلة مرموقة، وخلابة مرموقة، ومن خصائصها التي تذكر بها، وهي عنوان مناقبها، أنها تعطيك الكثير من المعاني باليسير من اللفظ، حتى تخرج من الصدفة الواحدة عدد من الدرر، و تجني من الغصن الواحد أنواع من الثمر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تفعل في نفس السامع ما لا تفعل الحقيقة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ويتحدد مستوى الاستعارة وفقا لطبيعة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الصلة بين اللغة المطابقة واللغة الإيحائية، فإذا ما كانت هذه الصلة ضعيفة، فسينعدم تحقق التوسع في اللغة ويتراجع الأثر الدلالي وتضعف التصويرية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ويرى بعض البلاغيين أن حسن الاستعارة وقبحها موقوف على قوة التناسب بين المستعار منه والمستعار له او بعده، فملاكها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بقرب التشبيه ومناسبة المستعار للمستعار له، وامتزاج اللفظ بالمعنى حتى لا يوجد بينهما منافرة، ولا يتبين في احدهما إعراض عن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قوم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الاستعارة ما بعد، وعلم في أول وصلته أنه مستعار فلم يدخله 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أنه لا يجب للشاعر أن يبعد الاستعارة حتى ينافر ولا أن يقربها كثيراً حتى يحقِّق، ولكن خير الأمور أوساطها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والاستعارة اذا توالت في النص مع غموض المعاني وبعد التناسب بين الطرفين، قد تؤدي إلى اللبس، والتنافر في الكلام ولذلك نعى الآمدي على أبي تمام فحش استعاراته وغرابتها وتراكبها وجعلها سببا من أسباب المعاظلة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أننا نجد القران الكريم والنصوص الشعرية أحياناً تجمع بين عدة استعارات في نص واحد، دون ان تخل بالمعنى أو تسقطه، بل تزيده شرفاً ورونقاً، ولذا فان عبد القاهر الجرجاني يرى أن مما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أصل في شرف الاستعارة، أن ترى الشاعر قد جمع بين عدة استعارات، قصداً إلى أن يلحق الشكل بالشكل، وان يتم المعنى والشبه فيما يريد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وتتعدد الاعتبارات التي تقسم في ضوئها الاستعارة، فتقسم باعتبار ذاتها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حقيقية وخيالية وباعتبار لازمها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مجردة ومرشحة، وباعتبار حكمها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حسنه وقبيحة، وباعتبار كيفية استعمالها على استعارة محسوس المحسوس، أو معقول المعقول، وتصريحية و مكنية باعتبار الطرفين، إلى غير ذلك من أنواع التقسيمات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ولأهمية الاستعارة في الدرس البلاغي والأسلوبي تعددت النظريات التي درستها، ومن تلك النظريات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الإبداعية والتفاعلية والعلاقية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نظريات حاولت تجاوز </w:t>
      </w:r>
    </w:p>
    <w:p>
      <w:pPr>
        <w:pStyle w:val="BookText"/>
        <w:rPr/>
      </w:pPr>
      <w:r>
        <w:rPr>
          <w:rFonts w:ascii="IRNazanin" w:hAnsi="IRNazanin" w:eastAsia="IRNazanin"/>
          <w:color w:val="111111"/>
          <w:sz w:val="28"/>
          <w:sz w:val="28"/>
          <w:szCs w:val="28"/>
          <w:rtl w:val="true"/>
          <w:lang w:bidi="fa-IR"/>
        </w:rPr>
        <w:t xml:space="preserve">الحدود المنطقية والقيود التي كانت في الدراسات القديمة في مرحلة التأسيس، حيث كان الاهتمام منصباً على ضبط الحدود والتقسيمات وتأكيد هوية البلاغة وفنونها، دون النظر إلى قيمتها الأدبية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اذا استثنينا دراسة الجرجاني والقرطاجني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بعض الدارسين حاول الخروج من بوتقة النظرية الواحدة، والدمج بين النظريات في نظريه متكاملة تحاول استثمار النظريات والاستفادة من تقنياتها</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فالاستعارة تمثل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الشكل البلاغي الأم التي تتفرع عنه وتقاس عليه بقية الأشكال حتى أطلق بعضهم على الاتجاه البنيوي في التحليل البلاغي للخطاب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البلاغة المقتصرة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لترکیزها واقتصارها على الاستعارة باعتبارها بؤرة المجاز</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فالشعر کما یری جان کوهن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استعارة معمّقة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أفقياً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ان الكوميديا الإلهية بمفهوم اليوت عبارة عن استعارة ضخمة</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والاستعارة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المركزية لكل البلاغة</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العلاقة بين عناصر الاستعارة ارتباط من صنع الخيال تذوب فيه هذه العناصر لتخلق صورة جديدة، ولعل تلك هي مهمة الفنان التي تتجلى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محاربة هذا الروتين الآلي بنزع الأشياء من إطارها المألوف وتجميع العناصر المختلفة على غير انتظار ولذلك فان الشاعر يعمد إلى كسر القوالب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الاكلشيهات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اللغوية ليجبرنا على تجديد تلقينا للأشياء من خلال التحول المجازي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الظاهرة الانزياحية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هي عملية التشويه الخلاقة التي تعيد لنا حدة التصور بعد ان تثلمها العادة ونكتشف كثافة العالم المحيط بنا بعد ان يفرغه الروتين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المجاز المعروف وصور الكلام على أيّة حال أكثر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للانحرافات عن المعنى الحرفي والممارسة التقليدية التي ظهرت دائماً في اللغة الشعرية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والاستعارة تأتي لكي تقلل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سعة المجاوزة الناتجة عن عدم الملاءمة، والعمليتان متكاملتان؛ لأنهما بالتحديد لا تتمان على نفس المستوى، فعدم الملائمة انتهاك لقانون الكلام، وهو </w:t>
      </w:r>
    </w:p>
    <w:p>
      <w:pPr>
        <w:pStyle w:val="BookText"/>
        <w:rPr/>
      </w:pPr>
      <w:r>
        <w:rPr>
          <w:rFonts w:ascii="Amiri" w:hAnsi="Amiri" w:eastAsia="Amiri" w:cs="Amiri"/>
          <w:color w:val="111111"/>
          <w:sz w:val="28"/>
          <w:sz w:val="28"/>
          <w:szCs w:val="28"/>
          <w:rtl w:val="true"/>
          <w:lang w:bidi="ar-SA"/>
        </w:rPr>
        <w:t>إذن مصنف في المستوى التركيبي، والاستعارة انتهاك لقانون اللغة، وهو إذن مصنف في المستوى التصويري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الاستعارة تتماهى العناصر وتمتزج في خليط متجانس، مع احتفاظ كل عنصر بشكله؛ وهي لا تقتصر على الهدف الجمالي والقصد الشخصى، ولكنها أيضاً ذات قيمة عاطفية ووصفية ومعرفية، أو بتعبير شامل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نحيا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فقد كان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ريتشارد شديد الاحتجاج على معاملة الاستعارة على أنها انحراف عن الممارسة اللغوية المألوفة بدلاً من النظر إليها كمصدر مميز ولا غنى عنه لتلك الممارسة، ويشير إلى ضرورة التمييز بين الاستعارة بوصفها مبدأ الوجود الشامل للغة، والاستعارة الشعرية النوعية، فالأولى من اختصاص النحويين، والثانية من اختصاص البلاغيين، فالنحوي يقدم الكلمات بحسب اشتقاقها، والبلاغي بحسب ما إذا كان لها مفعول على السامع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والاستعارة تأتي لأغراض كثيرة، کشرح المعنى والإبانة عنه، أو تأكيده والمبالغة فيه، أو الإشارة إليه بالقليل من اللفظ، أو تحسين المعرض الذي يبرز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لها الفضل على التصريح بالحقيقة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والاستعارة ليست استعمالاً للألفاظ في غير مواضعها حسب، وإنما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تفاعل بين السياقات المختلفة، على أساس أن النغمة الواحدة في أية قطعة موسيقية لا تستمد شخصيتها ولا خاصيتها المميزة لها الا من النغمات المجاورة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الحال في الألفاظ، فمعنى أيّة كلمة لا يمكن أن يتحدد الا على أساس علاقتها بما يجاورها من الألفاظ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فوق كل ذلك تمثل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لتنظيم محيط الإنسان للعيش فيه والعمل عليه والتفاعل معه والتواصل بنجاح فيه، وهي أداة لإلحاق شيء بشيء أحياناً، وأداة لخلق واقع جديد أحياناً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ويربط بعض الباحثين بين الاستعارة وتداعي المعاني، فيجعل التصريحية منها تتضمن عمليتين عقليتين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متمشية مع الحقيقة والواقع، قائمة على قاعدة تداعي المعاني وهي إدراك ما بين المشبه والمشبه به من تشابه، ولأن التشبيه هو أساس الاستعارة فأنهما يشتركان في هذه العملية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تتحقق في الاستعارة دون التشبيه وتميزها منه وهي عملية خيالية غير واقعية تلك هي ادعاء أن المشبه والمشبه به متحدان في الحقيقة فهما شخص واحد لا شخصان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المكنية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فنجد ثلاث عمليات عقلية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العمليتان السابقتان مضافاً إليهما عملية ثالثة متصلة هي تخیل اتصاف المشبه بما هو من خصائص المشبه به</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ويبدو ان الأجدى في دراسة الاستعارة تقسيمها إلى تصريحية ومكنية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یری الدكتور احمد مطلوب؛ لأن ذلك عمدتها ما دامت الاستعارة تقوم على التشبيه</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تخلصاً من تلك التقسيمات المنطقية العقيمة التي ذهبت بروح البلاغة، وأفقدتها بريقها، فأحالتها علما خاضعا لقواعد صارمة ومعجم خاص لا يحق للأديب أن يخالفه، بعد أن كانت فنا يعتمد الذائقة لاستكناه مواطن الجمال و أسراره في النص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صور الاستعارة في النص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وأمره أن يكسر نفسه من الشهوات، ويزعها عن الجمحات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خلال اختيار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يتلاءم مع المادة وتوظيفه ببراعة لمعنى امتناع النفس عن الشهوات والكف عنها، تتجلی ابداع الاستعارة التي تتضمن انزياحا عن المعيار، فالعبارة لو كانت بلغة معيارية مباشرة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يكف او ان يمتنع عن الشهوات او الابتعاد والحذر، فان ذلك لا يحقق الرسالة؛ لأنها لغة متداولة ومستعملة، الا أن الفجوة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مسافة التوتر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حد تعبير ابو ديب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تحققت من هذا التركيب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حيث ينقدح في ذهن المتلقي صورة الانكسار او اللاعودة الى الشهوات في مفارقة </w:t>
      </w:r>
    </w:p>
    <w:p>
      <w:pPr>
        <w:pStyle w:val="BookText"/>
        <w:rPr/>
      </w:pPr>
      <w:r>
        <w:rPr>
          <w:rFonts w:ascii="Amiri" w:hAnsi="Amiri" w:eastAsia="Amiri" w:cs="Amiri"/>
          <w:color w:val="111111"/>
          <w:sz w:val="28"/>
          <w:sz w:val="28"/>
          <w:szCs w:val="28"/>
          <w:rtl w:val="true"/>
          <w:lang w:bidi="ar-SA"/>
        </w:rPr>
        <w:t>لطيفة يخلقها التركيب، فيثير في المتلقي روح الاجتهاد والدافعية نحو الفعل لما يحمله التركيب من شحنة تحفيزية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أيضا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تنصبنَّ نفسكَ لحربِ اللهِ، فإنَّه لا يدَ لك بنقمته، ولا غنى بك عن عفوه ورحمته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يقال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نلاحظ أحيانا وجود کناية ما وراء الصورة الاستعارية</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التأمل في النص السابق نرى أن اليد وهي التي تحيل الى اكثر من معنى في مرجعياتها السياقية، فاليد الكرم والفضل والقدرة والهيمنة والجارحة والصنيع، والذي يتضح من خلال السياق ان اليد تعني القدرة والطاقة على التعرض لغضب الرب سبحانه، والذي يزيد الصورة الاستعارية توكيدا انها جاءت مسبوقة بلا النافية للجنس بحيث تنفي كل لوازم القدرة عن المتلقي في الوقت الذي تسبقه 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تنصبنَّ نفسكَ لحربِ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يبدو جليا هنا أن اليد تمتلك خزينا عاليا من الثراء على مستوى الكناية، وتسبطن الاستعارة فيها معاني كنائية مر ذكرها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لطائف الاستعارة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فَالْجُنُودُ، بِإِذْنِ اللهِ، حُصُونُ الرَّعِيَّةِ، وَزَيْنُ الْوُلاَةِ،</w:t>
      </w:r>
    </w:p>
    <w:p>
      <w:pPr>
        <w:pStyle w:val="BookText"/>
        <w:rPr/>
      </w:pPr>
      <w:r>
        <w:rPr>
          <w:rFonts w:ascii="Amiri" w:hAnsi="Amiri" w:eastAsia="Amiri" w:cs="Amiri"/>
          <w:color w:val="111111"/>
          <w:sz w:val="28"/>
          <w:sz w:val="28"/>
          <w:szCs w:val="28"/>
          <w:rtl w:val="true"/>
          <w:lang w:bidi="ar-SA"/>
        </w:rPr>
        <w:t>وعِزُّ الدِّينِ، وَسُبُلُ الأَمْنِ، وَلَيْسَ تَقُومُ الرَّعِيَّةُ إِلاَّ 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يشير البحراني في استعارة لفظ الحصون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 حفظهم للرعية وحياطتهم لهم كالحصن،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لفظ الأمن لهم باعتبار لزوم الأمن الوجود الجند في الطرق ونحوها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تنبني الاستعارة السابقة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حصون الرعية وسبل الامن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صور حسية قريبة تنتمي الى بيئة المتلقي، وينفعل بمجرد سماعها، فتبعث في نفسه الشعور بأهمية هذه الطبقة من الشعب، ودورها الفاعل في حفظ کیان الامة والدفاع عنها، وتحفز المتلقي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الوالي الى العناية والتركيز على تلبية حاجاتهم لما يبذلونه من نفيس في سبيل الحفاظ على النوامیس المقدسة</w:t>
      </w:r>
      <w:r>
        <w:rPr>
          <w:rFonts w:eastAsia="IRNazanin" w:cs="IRNazanin"/>
          <w:color w:val="111111"/>
          <w:sz w:val="28"/>
          <w:szCs w:val="28"/>
          <w:rtl w:val="true"/>
          <w:lang w:bidi="fa-IR"/>
        </w:rPr>
        <w:t xml:space="preserve">. </w:t>
      </w:r>
      <w:bookmarkStart w:id="605" w:name="pg16550_183641"/>
    </w:p>
    <w:p>
      <w:pPr>
        <w:pStyle w:val="Heading3"/>
        <w:numPr>
          <w:ilvl w:val="2"/>
          <w:numId w:val="1"/>
        </w:numPr>
        <w:rPr/>
      </w:pPr>
      <w:bookmarkStart w:id="606" w:name="__RefHeading___Toc10141676_1280447820"/>
      <w:bookmarkStart w:id="607" w:name="_Toc215"/>
      <w:bookmarkEnd w:id="605"/>
      <w:bookmarkEnd w:id="606"/>
      <w:r>
        <w:rPr>
          <w:rtl w:val="true"/>
        </w:rPr>
        <w:t>خاتمة</w:t>
      </w:r>
      <w:bookmarkEnd w:id="6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خلال هذه القراءة السريعة لنص العد الشريف لامير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مالك الاشتر يمكن أن ندون بعض النتائج في نهاية المطاف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مثّل عهد الامام علي وثيقة متكاملة ودستورا شاملا في القيادة والادارة لكل من يتولى شأنا من شؤون العباد والبلاد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 كان الكتاب عبارة عن وصية طويلة، فان الغالب عليها هو صيغ الطلب المختلفة وخاصة، اسلوب الأمر والنهي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ورد الامر في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موضعا، والنهي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ولم يرد النداء الا مرة واحدة لأن المتلقي ملتفت جيدا الى ما يقوله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لا؟ وهو مالك الاشتر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 يحتج النص إلى تكرا النداء الذي غايته الاولى والاسمی هي التنبيه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تكرر اسلوب الامر بالفعل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موضعا، وهو الذي غلب على اسلوب الامر، في حين ورد المضارع المسبوق بلام الامر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موضعا، ولم يرد القسمان الاخيران في النص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تكرر اسلوب النهي في صور مختلفة فتارة بالفعل المؤكد بالنون الثقيلة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موضعا، وغير المؤكد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مواضع، وجاء التحذير، وهو يقترب من معنى النهي ايضا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تكرر اسم التفضيل بأحواله المختلفة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موضعا من العهد، توزع القسم الأكبر منها على النكرة والمضاف الى المعرفة، وأكثر ما جاء من المضاف إلى معرفة إضافته إلى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جاء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موضعا،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موضعا مضافا الى اسم معرفة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تميزت الاستعارة في النص العلوي بتوظيف فكرتي الاختيار والتوزيع التي تستوعب الدراسة الأسلوبية فمن خلال اختيار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يتلاءم مع المادة وتوظيفه ببراعة لمعنى امتناع النفس عن الشهوات والكف عنها، تتجلى ابداع الاستعارة التي تتضمن انزياحا عن المعيار، والتأثير في المتلقي</w:t>
      </w:r>
      <w:r>
        <w:rPr>
          <w:rFonts w:eastAsia="IRNazanin" w:cs="IRNazanin"/>
          <w:color w:val="111111"/>
          <w:sz w:val="28"/>
          <w:szCs w:val="28"/>
          <w:rtl w:val="true"/>
          <w:lang w:bidi="fa-IR"/>
        </w:rPr>
        <w:t>.</w:t>
      </w:r>
      <w:bookmarkStart w:id="608" w:name="pg16550_183643"/>
    </w:p>
    <w:p>
      <w:pPr>
        <w:pStyle w:val="Heading3"/>
        <w:numPr>
          <w:ilvl w:val="2"/>
          <w:numId w:val="1"/>
        </w:numPr>
        <w:rPr/>
      </w:pPr>
      <w:bookmarkStart w:id="609" w:name="__RefHeading___Toc10141678_1280447820"/>
      <w:bookmarkStart w:id="610" w:name="_Toc216"/>
      <w:bookmarkEnd w:id="608"/>
      <w:bookmarkEnd w:id="609"/>
      <w:r>
        <w:rPr>
          <w:rtl w:val="true"/>
        </w:rPr>
        <w:t>الهوامش</w:t>
      </w:r>
      <w:bookmarkEnd w:id="6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 الدراسات الاسلوبية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 الدراسات الاسلوبية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 الدراسات الاسلوبية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الحجاج في القران من خلال اهم خصائصه الأسلوبية، دار الفارابي بيروت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 الدراسات الاسلوبية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 الدراسات الاسلوبية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 الدراسات الاسلوبية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 الدراسات الاسلوبية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وينظر مقاییس اللغة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الوسیط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البحر المحيط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التعريفات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المفصل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الكافية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المشكل في النحو</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الصاحبي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الإتقان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الطراز</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شروح التلخيص، شرح السعد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المصطلحات البلاغية وتطورها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الصاحبي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بلاغة التراكيب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الأسلوبية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جورج مولينيه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التعريفات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بلاغة التراكيب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البحر المحيط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التّفضيل في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فَضَّلَ يُفَضِّلُ بالتضعيف،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فَضّلتُهُ على غيره تَفضيلاً، أي حكمت له بذلك وصيرته كذلك، وجعلته أفضل منه، وأفضل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فهو يدل على زيادة في شيء، ومن ذلك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الزيادة، يقال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الشيء يَفضُل، وربما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يفضُل وهي نادرة، والفضل في القدر غير التَّفَضُّل الذي بمعنی الإفضال والتطوّل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 العين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ومقاییس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فارس</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لأحكام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القرطبي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همع الهوامع شرح جمع الجوامع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السيوطي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التفضيل في القران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دلالية، ریاض یونس خلف الجبوري، رسالة ماجستير، كلية التربية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الموصل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صالح السامرائي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الإعجاز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أسرار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الإعجاز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أسرار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مفتاح العلوم</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المثل السائر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أسرار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الصناعتين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التصوير المجازي في مشاهد 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الموازنة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الإعجاز</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مفتاح العلوم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r>
        <w:rPr>
          <w:rFonts w:ascii="Amiri" w:hAnsi="Amiri" w:eastAsia="Amiri" w:cs="Amiri"/>
          <w:color w:val="111111"/>
          <w:sz w:val="28"/>
          <w:sz w:val="28"/>
          <w:szCs w:val="28"/>
          <w:rtl w:val="true"/>
          <w:lang w:bidi="ar-SA"/>
        </w:rPr>
        <w:t>، المثل السائر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الطراز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تحليل الخطاب الشعري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استراتيجية التناص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بلاغة الخطاب وعلم النص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لغة الشعر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بلاغة الخطاب وعلم النص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نظريه البنائية في النقد الأدبي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بلاغة الخطاب وعلم النص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لغة الشعر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تحليل الخطاب الشعري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الأدب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بلاغة الخطاب وعلم النص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تحليل الخطاب الشعري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فنون بلاغية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دراسات في علم النفس الادبي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حامد عبد القادر القاهرة </w:t>
      </w: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فنون بلاغية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 الدراسات الاسلوبية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نهج البلاغة للبحراني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bookmarkStart w:id="611" w:name="pg16550_183648"/>
    </w:p>
    <w:p>
      <w:pPr>
        <w:pStyle w:val="Heading3"/>
        <w:numPr>
          <w:ilvl w:val="2"/>
          <w:numId w:val="1"/>
        </w:numPr>
        <w:rPr/>
      </w:pPr>
      <w:bookmarkStart w:id="612" w:name="__RefHeading___Toc10141680_1280447820"/>
      <w:bookmarkStart w:id="613" w:name="_Toc217"/>
      <w:bookmarkEnd w:id="611"/>
      <w:bookmarkEnd w:id="612"/>
      <w:r>
        <w:rPr>
          <w:rtl w:val="true"/>
        </w:rPr>
        <w:t>المصادر والمراجع</w:t>
      </w:r>
      <w:bookmarkEnd w:id="6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الإتقان في علوم القران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سالم هاشم، دار الكتب العلمية، بيروت،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أسرار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القاهر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مصطفى المراغي، مطبعة الاستقامة، القاهرة،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الأسلوبية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جورج مولينيه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بسام بركة، المؤسسة الجامعية للدراسات والنشر والتوزيع، بيروت،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 التفضيل في القران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دلالية، ریاض یونس خلف الجبوري، رسالة ماجستير، كلية التربية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الموصل </w:t>
      </w:r>
      <w:r>
        <w:rPr>
          <w:rFonts w:eastAsia="IRNazanin" w:cs="IRNazanin"/>
          <w:color w:val="111111"/>
          <w:sz w:val="28"/>
          <w:szCs w:val="28"/>
          <w:lang w:bidi="fa-IR"/>
        </w:rPr>
        <w:t>1929</w:t>
      </w:r>
      <w:r>
        <w:rPr>
          <w:rFonts w:eastAsia="IRNazanin" w:cs="IRNazanin"/>
          <w:color w:val="111111"/>
          <w:sz w:val="28"/>
          <w:szCs w:val="28"/>
          <w:rtl w:val="true"/>
          <w:lang w:bidi="fa-IR"/>
        </w:rPr>
        <w:t xml:space="preserve"> -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الإيضاح في علوم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محمد بن سعد الدين بن عمر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شمس الدين، دار الكتب العلمية،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البحر المحيط البحر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حيان محمد بن يوسف الاندلسي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تحت عبد الرزاق المهدي، دار إحياء التراث العربي بيروت لبنان،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بلاغة التراكيب دراسة في علم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توفيق الفيل، مكتبة الآداب، القاهرة،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بلاغة الخطاب وعلم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فضل، سلسلة كتب عالم المعرفة، المجلس الوطني للثقافة والفنون والآداب، الكويت،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لغة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کوهن،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درویش، دار المعارف، مصر،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البيان في ضوء أساليب القران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الفتاح لاشين، دار الفكر العربي، مصر،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تحليل الخطاب الشعري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إستراتيجية التناص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مفتاح، المركز الثقافي العربي الدار البيضاء، المغرب،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التصوير المجازي أنماطه ودلالاته في مشاهد القيامة في القران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ایاد عبد الودود، دار الشؤون الثقافية، بغداد،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التعريفات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علي بن محمد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التاريخ الإسلامي،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الجامع لأحكام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أبي بكر بن فرح القرطبي أبو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عبد المحسن التركي، مؤسسة الرسالة،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الحجاج في القران من خلال اهم خصائصه الأسلوبية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دار الفارابي بيروت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lang w:bidi="ar-SA"/>
        </w:rPr>
        <w:t>20073</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الإعجاز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القاهر الجرجاني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قرأه وعلق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فهر محمود محمد شاکر، دار المدني بجدة، المؤسسة السعودية بمصر مطبعة المدني،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دليل الدراسات الاسلوبية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جوزيف ميشال شريم، المؤسسة الجامعية للدراسات والنشر والتوزيع، بیروت،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الكافية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الكافية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الرضي الاسترابادي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حسن عمر، مؤسسة الصادق، طهران،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يعيش بن علي بن يعيش موفق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ادارة الطباعة المنيرية بمصر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الدين میثم بن علي البحراني </w:t>
      </w:r>
      <w:r>
        <w:rPr>
          <w:rFonts w:eastAsia="IRNazanin" w:cs="IRNazanin"/>
          <w:color w:val="111111"/>
          <w:sz w:val="28"/>
          <w:szCs w:val="28"/>
          <w:rtl w:val="true"/>
          <w:lang w:bidi="fa-IR"/>
        </w:rPr>
        <w:t>(</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دار الثقلين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شروح التلخيص، وهي مختصر المعني للتفتازاني، ومواهب الفتاح للمغربي، </w:t>
      </w:r>
    </w:p>
    <w:p>
      <w:pPr>
        <w:pStyle w:val="BookText"/>
        <w:rPr/>
      </w:pPr>
      <w:r>
        <w:rPr>
          <w:rFonts w:ascii="Amiri" w:hAnsi="Amiri" w:eastAsia="Amiri" w:cs="Amiri"/>
          <w:color w:val="111111"/>
          <w:sz w:val="28"/>
          <w:sz w:val="28"/>
          <w:szCs w:val="28"/>
          <w:rtl w:val="true"/>
          <w:lang w:bidi="ar-SA"/>
        </w:rPr>
        <w:t>وعروس الافراح للسبكي، وبهامشه الايضاح للقزويني وحاشية الدسوقي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الصاحبي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الصاحبي في فقه اللغة وسنن العرب في كلامها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محمد بن فارس بن زکریا </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احمد صقر، دار ومكتبة إحياء الكتب العربية، القاهرة،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الصناعتين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هلال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محمد البجاوي ومحمد أبو الفضل إبراهيم، المكتبة العصرية، بیروت،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الطراز المتضمن الأسرار البلاغة ودلائل الإعجاز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حمزة العلوي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مراجعة وضبط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السلام شاهين، دار الكتب العلمية، 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العمدة في نقد الشعر وتمحيصه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رشيق القيرواني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عفيف نايف حاطوم، دار صادر، بیروت،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فنون بلاغية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مطلوب، دار البحوث العلمية، الكويت،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 الدين محمد بن يعقوب الفيروزآبادي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إعداد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الرحمن المرعشلي، دار إحياء التراث العربي، بيروت،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بشر عمر بن عثمان بن قنبر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هارون، مكتبة الخانجي، القاهرة،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الكليات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في المصطلحات والفروق اللغوية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البقاء أيوب بن موسی الحسيني القريمي الكفوي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عدنان درويش ومحمد المصري، منشورات ذوي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الدين محمد بن مکرم ابن منظور الأفريقي المصري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دار صادر، بیروت، ط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المثل السائر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الفتح ضياء الدين بن الأثير الموصلي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محمد محمد عويضة، دار الكتب العلمية، بيروت،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السامرائي، مؤسسة التاريخ الإسلامي، دار إحياء التراث العربي،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المصطلحات البلاغية وتطورها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مطلوب، منشورات المجمع العلمي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مطبعة المجمع العلمي،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مفتاح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يعقوب يوسف بن محمد بن علي السكاكي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هنداوي، دار الكتب العلمية،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مقاییس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محمد بن فارس بن زکریا </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مصر،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الموازنة بين أبي تمام والبحتري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الحسن بن بشر الآمدي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شمس الدين، دار الكتب العلمية، بيروت،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نظرية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رينيه ويليك واوستن وارين،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 الدين صبحي، 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حسام الخطيب، المجلس الأعلى لرعاية الفنون والآداب والعلوم الاجتماعية، 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الطرابيشي،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نظرية البنائية في النقد الأدبي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فضل، دار الشؤون الثقافية، بغداد،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نصه وعلق وابتكر فهارسه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صبحي الصالح، انوار الهدى،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 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همع الهوامع شرح جمع الجوامع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الين السيوطي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شمس الدين،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أثر التوازي التركيبي في بنية المفارقة دراسة نصية في عهد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لمى عبد القادر خنياب</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كلية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القادسية </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4" w:name="pg16550_183654"/>
      <w:bookmarkStart w:id="615" w:name="pg16550_183654"/>
      <w:bookmarkEnd w:id="615"/>
    </w:p>
    <w:p>
      <w:pPr>
        <w:pStyle w:val="BookText"/>
        <w:rPr/>
      </w:pPr>
      <w:bookmarkStart w:id="616" w:name="pg16550_183654"/>
      <w:bookmarkEnd w:id="616"/>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617" w:name="__RefHeading___Toc10141682_1280447820"/>
      <w:bookmarkStart w:id="618" w:name="_Toc218"/>
      <w:bookmarkEnd w:id="617"/>
      <w:r>
        <w:rPr>
          <w:rtl w:val="true"/>
        </w:rPr>
        <w:t>المقدمة</w:t>
      </w:r>
      <w:bookmarkEnd w:id="618"/>
    </w:p>
    <w:p>
      <w:pPr>
        <w:pStyle w:val="BookText"/>
        <w:rPr/>
      </w:pPr>
      <w:r>
        <w:rPr>
          <w:rFonts w:ascii="Amiri" w:hAnsi="Amiri" w:eastAsia="Amiri" w:cs="Amiri"/>
          <w:color w:val="111111"/>
          <w:sz w:val="28"/>
          <w:sz w:val="28"/>
          <w:szCs w:val="28"/>
          <w:rtl w:val="true"/>
          <w:lang w:bidi="ar-SA"/>
        </w:rPr>
        <w:t>الحمد لله مستحق الحمد والصلاة والسلام على خير البرية أحمد، وآله الأبرار الأطهار وصحبه الأخيار، وبعد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 كان التوازي سمة إيقاعية لصيقة بالشعر، فقد سعى هذا البحث إلى تطبيق مقولة التوازي على كلام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عهده لمالك الأشتر لاحتساب مدی شعرية هذا النص؛ لأن هذا النمط من النصوص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النصوص النثرية ذات البلاغة العالية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 منطقة وسطى بين لغة الشعر ولغة النشر الاعتيادي أو التأليفي، فلاحتساب مستوى الشعرية فيها جرى اختبار مقولة التوازي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التوازي التركيبي بوصفه تكراراً لنظم الجمل وأشباهها فهو إذن مقولة شكلية مفرغة من الدلالة، وهذا ما لا يقبله البحث، بل أثبت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التوازي يأتي قالباً شكلياً لجمل متماثلة أو متقابلة دلالياً، لجذب انتباه المتلقي للماثلة بين جملتين أو أكثر أو للتضاد بينهما فجيء بهذا الوعاء الشكلي ليكون إيقاعاً موسيقياً داعماً للمعني</w:t>
      </w:r>
      <w:r>
        <w:rPr>
          <w:rFonts w:eastAsia="Amiri" w:cs="Amiri" w:ascii="Amiri" w:hAnsi="Amiri"/>
          <w:color w:val="111111"/>
          <w:sz w:val="28"/>
          <w:szCs w:val="28"/>
          <w:rtl w:val="true"/>
          <w:lang w:bidi="ar-SA"/>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ونظراً لكثرة المصاديق في هذا المتن لما تقدم سيكتفي البحث برصد الجمل المتقابلة دلالياً؛ ليتسنى لنا الكشف لاحقاً عن بنية المفارقة وأثر التوازي التركيبي في المفارقة اللغوية في هذا النص المدهش</w:t>
      </w:r>
      <w:r>
        <w:rPr>
          <w:rFonts w:eastAsia="Amiri" w:cs="Amiri" w:ascii="Amiri" w:hAnsi="Amiri"/>
          <w:color w:val="111111"/>
          <w:sz w:val="28"/>
          <w:szCs w:val="28"/>
          <w:rtl w:val="true"/>
          <w:lang w:bidi="ar-SA"/>
        </w:rPr>
        <w:t xml:space="preserve">. </w:t>
      </w:r>
      <w:bookmarkStart w:id="619" w:name="pg16550_183655"/>
    </w:p>
    <w:p>
      <w:pPr>
        <w:pStyle w:val="Heading3"/>
        <w:numPr>
          <w:ilvl w:val="2"/>
          <w:numId w:val="1"/>
        </w:numPr>
        <w:rPr/>
      </w:pPr>
      <w:bookmarkStart w:id="620" w:name="__RefHeading___Toc10141684_1280447820"/>
      <w:bookmarkStart w:id="621" w:name="_Toc219"/>
      <w:bookmarkEnd w:id="619"/>
      <w:bookmarkEnd w:id="620"/>
      <w:r>
        <w:rPr>
          <w:rtl w:val="true"/>
        </w:rPr>
        <w:t>توطئة</w:t>
      </w:r>
      <w:r>
        <w:rPr>
          <w:rtl w:val="true"/>
        </w:rPr>
        <w:t>:</w:t>
      </w:r>
      <w:bookmarkEnd w:id="621"/>
    </w:p>
    <w:p>
      <w:pPr>
        <w:pStyle w:val="BookText"/>
        <w:rPr/>
      </w:pPr>
      <w:r>
        <w:rPr>
          <w:rFonts w:ascii="Amiri" w:hAnsi="Amiri" w:eastAsia="Amiri" w:cs="Amiri"/>
          <w:color w:val="111111"/>
          <w:sz w:val="28"/>
          <w:sz w:val="28"/>
          <w:szCs w:val="28"/>
          <w:rtl w:val="true"/>
          <w:lang w:bidi="ar-SA"/>
        </w:rPr>
        <w:t>التوازي صفة لصيقة بالآداب جميعاً أتفق الباحثون على أنَّه من السمات الفنية للشعر خاصة، قال جاكبسون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المسألة الأساسية للشعر تكمن في التوازي وقد لا نخطئ حين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بنية الشعر هي بنية التوازي المستمر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سمة إيقاعية قلما يخلو شعر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صار ينظر إلى التوازي باعتباره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على الشعرية وغيابه علامة على البعد النثري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البحث يسعى إلى اختبار مقولة التوازي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خاصية شعرية بحسب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نص نثري وما استشفع به في هذا المقام هو إمكانية تلمس التوازي في الفنون النثرية لأنَّ الشعرية سمة للنصوص الإبداعية نثرية وشعرية وليست مقصورة على الشعر فقط، بل تطرد على الفنون النثرية التي جاوزت اللغة الاعتيادية إلى لغة أدبية رفيعة تشتمل على الفنون البلاغية التي ذكرها جاكبسون من تشبيه واستعارة ومقابلة وسجع وغيرها، فضلاً عن أنَّ أول محاولة لرصد التوازي أجريت على نصٍ نثري، وهي المحاولة التي قام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روبرت لوث </w:t>
      </w:r>
      <w:r>
        <w:rPr>
          <w:rFonts w:eastAsia="Amiri" w:cs="Amiri" w:ascii="Amiri" w:hAnsi="Amiri"/>
          <w:color w:val="111111"/>
          <w:sz w:val="28"/>
          <w:szCs w:val="28"/>
          <w:lang w:bidi="ar-SA"/>
        </w:rPr>
        <w:t>1753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حلل الآيات التوراتية في ضوء التوازي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جرى استثمار مقولة التوازي في الشعر لا حقاً؛ لتمظهرها فيه بشكل لافت بفعل الوزن والقافية التي تضفي عليه إيقاعاً موسيقياً متكرراً</w:t>
      </w:r>
      <w:r>
        <w:rPr>
          <w:rFonts w:eastAsia="Amiri" w:cs="Amiri" w:ascii="Amiri" w:hAnsi="Amiri"/>
          <w:color w:val="111111"/>
          <w:sz w:val="28"/>
          <w:szCs w:val="28"/>
          <w:rtl w:val="true"/>
          <w:lang w:bidi="ar-SA"/>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كان التوازي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تنمية لنواة معينة بإرکام قسري أو اختياري لعناصر صوتية ومعنوية وتداولية ضماناً لانسجام الرسالة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يعني أنَّ التوازي يشتغل على مستويات اللغة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صوتاً، وصرفاً، ونحواً، ودلالة وما يؤكد هذا أنَّ البنية الشعرية ذات طبيعة تکرارية منتظمة في نسق لغوي ويجمل جاكبسون الأدوات الشعرية التكرارية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منها الجناس والقافية والترصيع والسجع والتطريز والتقسيم والمقابلة والتقطيع والتصريع وعدد المقاطع أو التفاعل والنبر والتنغيم ويمكن البنية التوازي هذه أن </w:t>
      </w:r>
      <w:bookmarkStart w:id="622" w:name="pg16550_183656"/>
    </w:p>
    <w:p>
      <w:pPr>
        <w:pStyle w:val="BookText"/>
        <w:rPr/>
      </w:pPr>
      <w:bookmarkEnd w:id="622"/>
      <w:r>
        <w:rPr>
          <w:rFonts w:ascii="Amiri" w:hAnsi="Amiri" w:eastAsia="Amiri" w:cs="Amiri"/>
          <w:color w:val="111111"/>
          <w:sz w:val="28"/>
          <w:sz w:val="28"/>
          <w:szCs w:val="28"/>
          <w:rtl w:val="true"/>
          <w:lang w:bidi="ar-SA"/>
        </w:rPr>
        <w:t>تستوعب الصور الشعرية بما فيها التشبيهات واستعارات ورموز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يهمنا في هذا البحث من صور التوازي هو التوازي التركيبي، لكن هذا لا يعني أنَّه توازٍ معرى عن فحواه الدلالي بل التوازي بوصفه وعاء لنمط معين من الدلالة وهي المفارقة اللغوية التي تتأسس على التقابل الدلالي بين بعض المفردات مما يفضي إلى مفارقة بين التركيبين اللذين سُبكا في وعاءٍ شكلي متناظر وسم بالتوازي وتقوم المفارقة على الجمع بين المتناقضات لتحقيق الدهشة عند المتلقي بكسرها نسق توقعاته، بإقامة علاقات ذهنية بين الألفاظ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لتسجل تناقضاً بين ظاهرتين تثير تعجب متلقيها من دون الحاجة إلى تفسير أو تعليل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تبدأ المفارقة غالباً من اللغة إذ يتحقق التقابل اللغوي على المستوى السطحي للتركيب، بيد أنَّ عنصر الدهشة يدفع بالمتلقي إلى الغوص في أعماق دلالات التراكيب كشفاً عن مرام منتج النص</w:t>
      </w:r>
      <w:r>
        <w:rPr>
          <w:rFonts w:eastAsia="Amiri" w:cs="Amiri" w:ascii="Amiri" w:hAnsi="Amiri"/>
          <w:color w:val="111111"/>
          <w:sz w:val="28"/>
          <w:szCs w:val="28"/>
          <w:rtl w:val="true"/>
          <w:lang w:bidi="ar-SA"/>
        </w:rPr>
        <w:t>.</w:t>
      </w:r>
    </w:p>
    <w:p>
      <w:pPr>
        <w:pStyle w:val="Heading3"/>
        <w:numPr>
          <w:ilvl w:val="2"/>
          <w:numId w:val="1"/>
        </w:numPr>
        <w:rPr/>
      </w:pPr>
      <w:bookmarkStart w:id="623" w:name="__RefHeading___Toc10141686_1280447820"/>
      <w:bookmarkStart w:id="624" w:name="_Toc220"/>
      <w:bookmarkEnd w:id="623"/>
      <w:r>
        <w:rPr>
          <w:rtl w:val="true"/>
        </w:rPr>
        <w:t>التوازي التركيبي</w:t>
      </w:r>
      <w:r>
        <w:rPr>
          <w:rtl w:val="true"/>
        </w:rPr>
        <w:t>:</w:t>
      </w:r>
      <w:bookmarkEnd w:id="624"/>
    </w:p>
    <w:p>
      <w:pPr>
        <w:pStyle w:val="BookText"/>
        <w:rPr/>
      </w:pPr>
      <w:r>
        <w:rPr>
          <w:rFonts w:ascii="IRNazanin" w:hAnsi="IRNazanin" w:eastAsia="IRNazanin"/>
          <w:color w:val="111111"/>
          <w:sz w:val="28"/>
          <w:sz w:val="28"/>
          <w:szCs w:val="28"/>
          <w:rtl w:val="true"/>
          <w:lang w:bidi="fa-IR"/>
        </w:rPr>
        <w:t>تقدم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يمكن لنا رصد أشكال التوازي على مستويات اللغة جميعاً ومن بينها المستوى النحوي إذ يستحيل فيها التركيب أوعية متشابهة للمعاني المختلفة أو المترادفة، وقد عرَّفه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فضل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أشكال النظام النحوي الذي يتمثل في تقسیم الفقرات بشكل متماثل في الطول والنغمة والتكوين النحوي بحيث تبرز عناصر متماثلة في مواقع متقابلة في الخطاب</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حين ذهب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عفيفي إلى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تكرار لنظم الجمل وشبه الجمل مع اختلاف الوحدات المعجمية التي تتألف منها الجمل حيث تبنى بشكلٍ متواز في الشعر أساساً وفي النثر وفق هذا المفهوم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ويريد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عفيفي بشبه الجمل في كلامه المتقدم أجزاء الجمل وأبعاضها ولا يريد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المصطلح القار في الدرس النحوي</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يكون التوازي التركيبي هو تكرار لمباني الجمل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bookmarkStart w:id="625" w:name="pg16550_183657"/>
    </w:p>
    <w:p>
      <w:pPr>
        <w:pStyle w:val="Heading3"/>
        <w:numPr>
          <w:ilvl w:val="2"/>
          <w:numId w:val="1"/>
        </w:numPr>
        <w:rPr/>
      </w:pPr>
      <w:bookmarkStart w:id="626" w:name="__RefHeading___Toc10141688_1280447820"/>
      <w:bookmarkStart w:id="627" w:name="_Toc221"/>
      <w:bookmarkEnd w:id="625"/>
      <w:bookmarkEnd w:id="626"/>
      <w:r>
        <w:rPr>
          <w:rtl w:val="true"/>
        </w:rPr>
        <w:t>المتوازيات الفعلية</w:t>
      </w:r>
      <w:bookmarkEnd w:id="627"/>
    </w:p>
    <w:p>
      <w:pPr>
        <w:pStyle w:val="Heading3"/>
        <w:numPr>
          <w:ilvl w:val="2"/>
          <w:numId w:val="1"/>
        </w:numPr>
        <w:rPr/>
      </w:pPr>
      <w:bookmarkStart w:id="628" w:name="__RefHeading___Toc10141690_1280447820"/>
      <w:bookmarkStart w:id="629" w:name="_Toc222"/>
      <w:bookmarkEnd w:id="628"/>
      <w:r>
        <w:rPr>
          <w:rtl w:val="true"/>
        </w:rPr>
        <w:t>المتوازيات الفعلية في سياق الإثبات</w:t>
      </w:r>
      <w:r>
        <w:rPr>
          <w:rtl w:val="true"/>
        </w:rPr>
        <w:t>:</w:t>
      </w:r>
      <w:bookmarkEnd w:id="629"/>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فَوَلِّ مِنْ جُنُودِكَ أَنْصَحَهُمْ فِي نَفْسِكَ للهَّ وَ لِرَسُولِهِ وَ لِإِمَامِكَ وَ أَنْقَاهُمْ جَيْباً وَ أَفْضَلَهُمْ حِلْماً مِمَّنْ يُبْطِئُ عَنِ الْغَضَبِ وَ يَسْتَرِيحُ إِلَی اَلْعُذْرِ وَ يَرْأَفُ باِلضُّعَفَاءِ وَ يَنْبُو عَلَ اَلْأَقْوِيَاءِ وَ مِمَّنْ لاَ يُثِيرُهُ اَلْعُنْفُ وَ لاَ يَقْعُدُ بِهِ اَلضَّعْفُ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أولى هذه المتوازيات ترد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ونصها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يرأف بالضّعفاء و ينبو على الأقوياء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هذه المفارقة منسبكة في التوازي الآتي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 مضارع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مشفوعة بإيقاع موسيقي ضمنته الفاصلة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وتتوكأ المفارقة في هذا التوازي على المتقابلات اللغوية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يرأف ≠ ينبو، و أقوياء ≠ ضعفاء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هذا التوازي قد جاء في سياق الأوصاف التي سردها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لقائد الجند حاملاً لمفارقة لافتة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يرأف بالضّعفاء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ينبو على الأقوياء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فسر ابن أبي الحديد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ينبو على الأقوياء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يتجافى عنهم أي لا يُمکِّنهم من الظلم والتعدي على الضعفاء</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أرى أنَّ معنى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هاهنا يراد به جفا وتباعد بدلالة حرف الجر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أُريد به التجاني والبعد لتعدی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 أراد به العلو</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وكأنه أراد مَن يشتد عليهم ويعلو ليكف أيديهم عن ظلم الضعفاء</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بَعْدُ فَلاَ تُطَوِّلَنَّ اِحْتِجَابَكَ عَنْ رَعِيَّتِكَ فَإِنَّ اِحْتِجَابَ</w:t>
      </w:r>
    </w:p>
    <w:p>
      <w:pPr>
        <w:pStyle w:val="BookText"/>
        <w:rPr/>
      </w:pPr>
      <w:r>
        <w:rPr>
          <w:rFonts w:ascii="Amiri" w:hAnsi="Amiri" w:eastAsia="Amiri" w:cs="Amiri"/>
          <w:color w:val="111111"/>
          <w:sz w:val="28"/>
          <w:sz w:val="28"/>
          <w:szCs w:val="28"/>
          <w:rtl w:val="true"/>
          <w:lang w:bidi="ar-SA"/>
        </w:rPr>
        <w:t>اَلْوُلاَةِ عَنِ اَلرَّعِيَّةِ شُعْبَةٌ مِنَ اَلضِّيقِ وَ قِلَّةُ عِلْمٍ بِالْأُمُورِ وَ اَلاِحْتِجَابُ مِنْهُمْ يَقْطَعُ عَنْهُمْ</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 مَا اِحْتَجَبُوا دُونَهُ فَيَصْغُرُ عِنْدَهُمُ اَلْكَبِيرُ وَ يَعْظُمُ اَلصَّغِيرُ وَ يَقْبُحُ اَلْحَسَنُ وَ يَحسُنُ </w:t>
      </w:r>
      <w:bookmarkStart w:id="630" w:name="pg16550_183658"/>
    </w:p>
    <w:p>
      <w:pPr>
        <w:pStyle w:val="BookText"/>
        <w:rPr/>
      </w:pPr>
      <w:bookmarkEnd w:id="630"/>
      <w:r>
        <w:rPr>
          <w:rFonts w:ascii="Amiri" w:hAnsi="Amiri" w:eastAsia="Amiri" w:cs="Amiri"/>
          <w:color w:val="111111"/>
          <w:sz w:val="28"/>
          <w:sz w:val="28"/>
          <w:szCs w:val="28"/>
          <w:rtl w:val="true"/>
          <w:lang w:bidi="ar-SA"/>
        </w:rPr>
        <w:t>اَلْقَبِيحُ وَ يُشَابُ اَلْحَقُّ بِالْبَاطِلِ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يحتشد النص بالمتوازيات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فيصغر عندهم الكبير و يعظم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يعرب الإمام في هذا التوازي عن معنی جلیل فإنَّ فعل واحد تتأسس عليه نتیجتان متضادتان أما الفعل المؤسس فهو احتجاب الولاة عن الرعية الذي يترتب عليه النتيجة الأولى تصغير العظيم ثم النتيجة الثانية المغايرة للأولى تعظيم الصغير، والنتيجتان متناقضتان على المستوى السطحي لكنهما على المستوى العميق يتماثلان فكلتاهما تكشف عن الجهل وسوء التقدير الناجم عن الابتعاد عن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الحقيقة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يبتعد التوازي الثاني عن سابقه كثيراً ونصه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يقبح الحسن و يحسن 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يستند إلى الفعل المؤسس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احتجاب الولاة عن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يؤدي إلى تزييف الحقائق فيجمل وزراؤه وحجابه ما يريدون تجميله ويقبحون ما يريدون والنتيجتان متضادتان سطحياً متماثلات جوهرياً</w:t>
      </w:r>
      <w:r>
        <w:rPr>
          <w:rFonts w:eastAsia="Amiri" w:cs="Amiri" w:ascii="Amiri" w:hAnsi="Amiri"/>
          <w:color w:val="111111"/>
          <w:sz w:val="28"/>
          <w:szCs w:val="28"/>
          <w:rtl w:val="true"/>
          <w:lang w:bidi="ar-SA"/>
        </w:rPr>
        <w:t>.</w:t>
      </w:r>
    </w:p>
    <w:p>
      <w:pPr>
        <w:pStyle w:val="Heading3"/>
        <w:numPr>
          <w:ilvl w:val="2"/>
          <w:numId w:val="1"/>
        </w:numPr>
        <w:rPr/>
      </w:pPr>
      <w:bookmarkStart w:id="631" w:name="__RefHeading___Toc10141692_1280447820"/>
      <w:bookmarkStart w:id="632" w:name="_Toc223"/>
      <w:bookmarkEnd w:id="631"/>
      <w:r>
        <w:rPr>
          <w:rtl w:val="true"/>
        </w:rPr>
        <w:t>المتوازيات الفعلية في سياق النفي</w:t>
      </w:r>
      <w:r>
        <w:rPr>
          <w:rtl w:val="true"/>
        </w:rPr>
        <w:t>:</w:t>
      </w:r>
      <w:bookmarkEnd w:id="632"/>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هَذَا مَا أَمَرَ بِهِ عَبْدُ اَللِّهَ عَلِيٌّ أَمِيرُ اَلْمُؤْمِنِينَ مَالِكَ بْنَ اَلْحَارِثِ اَلْأَشْتَرَ فِي عَهْدِهِ إِلَيْهِ حِينَ وَلاَّهُ مِصْرَ جِبَايَةَ خَرَاجِهَا وَ جِهَادَ عَدُوِّهَا وَ اِسْتِصْلاَحَ أَهْلِهَا وَ عِمَرَةَ بِلاَدِهَا أمَرَهُ بِتَقْوَى اَللِّهَ وَ إِيْثَارِ طَاعَتِهِ وَ اِتِّبَاعِ مَا أَمَرَ بِهِ فِي كِتَابِهِ مِنْ فَرَائِضِهِ وَ سُنَنِهِ اَلَّتِي لاَ يَسْعَدُ أَحَدٌ إِلاَّ بِاتِّبَاعِهَا وَ لاَ يَشْقَى إِلاَّ مَعَ جُحُودِهَا وَ إِضَاعَتِهَا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النواة التي يلتف عليها النص بأسره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فرائض الله وسننه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موطن عنايته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لها أن تجذب انتباه متلقيه وترسخ في نفوسهم فتخير لها جملة أمور لخدمتها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أولاً جعلها الحدث الذي تتأسس عليه نتیجتان متقابلتان على المستوى السطحي متحدتان على المستوى العميق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يسعد أحد إلا بإتباعها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يشقى إلا مع جحودها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فضمنت بنية المفارقة خيارين متقابلين لمرجع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فرائض الله وسننه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ارتكزت هذه المفارقة على متقابلات لغوية 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يسعد ≠ يشقی، إتباعها ≠ جحودها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إضاعتها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وبالنظر إلى الثنائية الأولى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يسعد ≠ يشقی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نلحظ توظيفاً مباشراً لهذه الألفاظ فقابل عليه السلام بين السعادة والشقاوة</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مقابلة مباشرة لتسلم إلى النتيجة المرجوة من دون تفکر وطول تدبر، أما الثنائية الأخرى فقد وضعت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مقابل اللفظين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جحد وضاع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وواضح الفارق الدلالي بين هذه الأفعال فكل منها ينتمي إلى حقل دلالي مغایر فالفعل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على السير في إثر الشيء وقفاه و تطلَّبه</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بخلاف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يدل على الإنكار مع العلم بفضله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حين يدل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الإهمال</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جحدها وضياعها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لتوصيف أحوال الولاة في ترك فرائض الله إما بالإنكار المتعمد أو بالإهمال والتقصير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في المحصلة النهائية سبکت هذه المتقابلات با تفضي إليه من مفارقة في قالب شکلی قوامه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النافية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الاستثنائية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مجرور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الضمير العائد على الفرائض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كانت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بيضة قبان لا يتحقق ما قبلها إلا بتحقق ما بعدها، فلا يسعد المرء إلا بإتباع الفرائض ولا يشقى إلا بتضييعها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أيضاً ما جاء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فَوَلِّ مِنْ جُنُودِكَ أَنْصَحَهُمْ فِي نَفْسِكَ للهَّ وَ لِرَسُولِهِ وَ لِإِمَامِكَ وَ أَنْقَاهُمْ جَيْباً وَ أَفْضَلَهُمْ حِلْماً مِمَّنْ يُبْطِئُ عَنِ اَلْغَضَبِ وَ يَسْتَرِيحُ إِلَی اَلْعُذْرِ وَ يَرْأَفُ بِالضُّعَفَاءِ وَ يَنْبُو عَلَ اَلْأَقْوِيَاءِ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النص زاخر بالمتوازيات التركيبية المتوالية التي وظفها الإمام في سياق تحديد صفات </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قائد الجند منها متوازيات مترادفة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أنقاهم جيباً و أفضلهم حلماً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يبطئ عن الغضب ويستريح إلى 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ما هي متوازيات ضدية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يرأف بالضّعفاء و ينبو على الأقوياء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سنأتي على تحليلها لاحقاً و ما يستوقفنا هاهنا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يثيره العنف و لا يقعد به الضّعف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واضح مدى الانسجام الصوتي الذي تحققه السجعات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الضعفاء، الأقوياء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العنف،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يظهر التوازي التركيبي في الجملة الفعلية المنفية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قالباً شكلياً لبنية المفارقة اللغوية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يثيره العنف و لا يقعد به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ضمن لها الإيقاع الصوتي المناسب ففي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يقعد به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كسراً لأفق توقع المتلقي فالمتلقي يتوقع ترکیباً مترادفاً مع الأول ولا سيما وهو متجانس معه ترکیبياً وإيقاعياً غير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بتركيب مفارق دلالياً عن سابقه، لكن هذا التقابل 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عنيف ≠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يُعد تقابلاً مباشراً ولو أراد التقابل المباشر لقابل بين القوة والضعف، فالعنف ضد الرفق وهو الحرق بالأمر</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القوة فهي نقيض الضعف</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وكأن هذه الثنائية الضدية تكشف عن الصفة التي يريد الإمام توفرها في قائد الجند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العنف ولا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هي القوة ؛ لان القوي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الذي يقدر على الشيء وعلى ما هو أكثر منه</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بحكمة وعدل</w:t>
      </w:r>
      <w:r>
        <w:rPr>
          <w:rFonts w:eastAsia="IRNazanin" w:cs="IRNazanin"/>
          <w:color w:val="111111"/>
          <w:sz w:val="28"/>
          <w:szCs w:val="28"/>
          <w:rtl w:val="true"/>
          <w:lang w:bidi="fa-IR"/>
        </w:rPr>
        <w:t xml:space="preserve">. </w:t>
      </w:r>
      <w:bookmarkStart w:id="633" w:name="pg16550_183661"/>
    </w:p>
    <w:p>
      <w:pPr>
        <w:pStyle w:val="Heading3"/>
        <w:numPr>
          <w:ilvl w:val="2"/>
          <w:numId w:val="1"/>
        </w:numPr>
        <w:rPr/>
      </w:pPr>
      <w:bookmarkStart w:id="634" w:name="__RefHeading___Toc10141694_1280447820"/>
      <w:bookmarkStart w:id="635" w:name="_Toc224"/>
      <w:bookmarkEnd w:id="633"/>
      <w:bookmarkEnd w:id="634"/>
      <w:r>
        <w:rPr>
          <w:rtl w:val="true"/>
        </w:rPr>
        <w:t>المتوازيات الفعلية في سياق النهي</w:t>
      </w:r>
      <w:r>
        <w:rPr>
          <w:rtl w:val="true"/>
        </w:rPr>
        <w:t>:</w:t>
      </w:r>
      <w:bookmarkEnd w:id="635"/>
    </w:p>
    <w:p>
      <w:pPr>
        <w:pStyle w:val="BookText"/>
        <w:rPr/>
      </w:pPr>
      <w:r>
        <w:rPr>
          <w:rFonts w:ascii="Amiri" w:hAnsi="Amiri" w:eastAsia="Amiri" w:cs="Amiri"/>
          <w:color w:val="111111"/>
          <w:sz w:val="28"/>
          <w:sz w:val="28"/>
          <w:szCs w:val="28"/>
          <w:rtl w:val="true"/>
          <w:lang w:bidi="ar-SA"/>
        </w:rPr>
        <w:t xml:space="preserve">يشيع في هذا الضرب من التأليف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العهود والوصايا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أسلوبي الأمر والنهي فهو في فحواه توجيه من ولي الأمر إلى عماله، ومن قبيل ما جاء في عهده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لملك الاشتر من المتوازيات الفعلية في سياق النهي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تَنْدَمَنَّ عَلَ عَفْوٍ وَ لاَ تَبْجَحَنَّ بِعُقُوبَةٍ وَ لاَ تُسْرِعَنَّ إِلَ بَادِرَةٍ وَجَدْتَ مِنْهَا مَنْدُوحَةً وَ لاَ تَقُولَنَّ إِنِّي مُؤَمَّرٌ آمُرُ فَأُطَاعُ فَإِنَّ ذَلِكَ إِدْغَالٌ فِي اَلْقَلْبِ وَ مَنْهَكَةٌ لِلدِّينِ وَ تَقَرُّبٌ مِنَ اَلْغِيَرِ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النص ثلاث متواليات متوازية تنسبك في القالب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الناهية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تندمنّ على عفو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تبجحنّ بعقوبة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تسرعنّ إلى بادرة</w:t>
      </w:r>
    </w:p>
    <w:p>
      <w:pPr>
        <w:pStyle w:val="BookText"/>
        <w:rPr/>
      </w:pPr>
      <w:r>
        <w:rPr>
          <w:rFonts w:ascii="Amiri" w:hAnsi="Amiri" w:eastAsia="Amiri" w:cs="Amiri"/>
          <w:color w:val="111111"/>
          <w:sz w:val="28"/>
          <w:sz w:val="28"/>
          <w:szCs w:val="28"/>
          <w:rtl w:val="true"/>
          <w:lang w:bidi="ar-SA"/>
        </w:rPr>
        <w:t>تكمن المفارقة في هذه المتوازيات في المتقابلات اللغوية الآتية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عفو ≠ 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العفو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التجاوز عن الذنب وترك العقاب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حين يحيل العقاب على الجزاء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البادرة فهي الحدة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ما يبدو من حدة الرجل عند غضبه من قول أو فعل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تكون البادرة والعقوبة في حقل دلالي واحد في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تكون هذه المتوازيات تعرب عن ثلاث حالات قد تنتاب الوالي والحاكم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الندم على العفو التي تشكل في مستواها السطحي تضاد مع التبجح بالعقوبة والتسرع في الحدة لكن الحقيقة في جوهرها جميعاً تدعو إلى الحلم والوسطية في التعامل مع الرعية</w:t>
      </w:r>
      <w:r>
        <w:rPr>
          <w:rFonts w:eastAsia="Amiri" w:cs="Amiri" w:ascii="Amiri" w:hAnsi="Amiri"/>
          <w:color w:val="111111"/>
          <w:sz w:val="28"/>
          <w:szCs w:val="28"/>
          <w:rtl w:val="true"/>
          <w:lang w:bidi="ar-SA"/>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أيضاً ما جاء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تَنْقُضْ سُنَّةً صالحةً عَمِلَ بها صُدورُ </w:t>
      </w:r>
      <w:bookmarkStart w:id="636" w:name="pg16550_183662"/>
    </w:p>
    <w:p>
      <w:pPr>
        <w:pStyle w:val="BookText"/>
        <w:rPr/>
      </w:pPr>
      <w:bookmarkEnd w:id="636"/>
      <w:r>
        <w:rPr>
          <w:rFonts w:ascii="Amiri" w:hAnsi="Amiri" w:eastAsia="Amiri" w:cs="Amiri"/>
          <w:color w:val="111111"/>
          <w:sz w:val="28"/>
          <w:sz w:val="28"/>
          <w:szCs w:val="28"/>
          <w:rtl w:val="true"/>
          <w:lang w:bidi="ar-SA"/>
        </w:rPr>
        <w:t>هذه الأُمّةِ، و اجْتَمَعَتْ بِها الأُلْفَةُ، و صَلَحَتْ عَلَيها الرّعيّةُ، و لا تُحْدِثَنَّ سُنّةً تَضُرُّ بشيءٍ مِن ماضي تلكَ السُّنَنِ فَيكونَ الأجرُ لمنْ سَنَّها، و الوِزْرُ عليكَ بما نَقَضْتَ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يظهر التوازي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تحدثنّ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المتركب في القالب الآتي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الناهية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ضمير مستتر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النص مفارقة بين نقض السنة الصالحة واستحداث سنة سيئة، تتأسس على التقابل اللغوي بين الفعلين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تنقض ≠ تحدث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أيضاً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يَدْعُوَنَّكَ شَرَفُ اِمْرِئٍ إِلَی أَنْ تُعْظِمَ مِنْ بَلاَئِهِ مَا كَانَ صَغِيراً وَ لاَ ضَعَةُ اِمْرِئٍ إِلَی أَنْ تَسْتَصْغِرَ مِنْ بَلاَئِهِ مَا كَانَ عَظِيماً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3"/>
        <w:numPr>
          <w:ilvl w:val="2"/>
          <w:numId w:val="1"/>
        </w:numPr>
        <w:rPr/>
      </w:pPr>
      <w:bookmarkStart w:id="637" w:name="__RefHeading___Toc10141696_1280447820"/>
      <w:bookmarkStart w:id="638" w:name="_Toc225"/>
      <w:bookmarkEnd w:id="637"/>
      <w:r>
        <w:rPr>
          <w:rtl w:val="true"/>
        </w:rPr>
        <w:t>المتوازيات الاسمية</w:t>
      </w:r>
      <w:bookmarkEnd w:id="638"/>
    </w:p>
    <w:p>
      <w:pPr>
        <w:pStyle w:val="BookText"/>
        <w:rPr/>
      </w:pP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تَنْصِبَنَّ نَفْسَكَ لِحَرْبِ اَللِّهَ فَإِنَّهُ لاَ يَدَ لَكَ بِنِقْمَتِهِ وَ</w:t>
      </w:r>
    </w:p>
    <w:p>
      <w:pPr>
        <w:pStyle w:val="BookText"/>
        <w:rPr/>
      </w:pPr>
      <w:r>
        <w:rPr>
          <w:rFonts w:ascii="Amiri" w:hAnsi="Amiri" w:eastAsia="Amiri" w:cs="Amiri"/>
          <w:color w:val="111111"/>
          <w:sz w:val="28"/>
          <w:sz w:val="28"/>
          <w:szCs w:val="28"/>
          <w:rtl w:val="true"/>
          <w:lang w:bidi="ar-SA"/>
        </w:rPr>
        <w:t>لا غِنَى بِكَ عَنْ عَفْوِهِ وَ رَحْمَتِهِ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 التوازي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 لك بنقمته، ولا غنى بك عن عفوه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يأتي التوازي على التركيب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النافية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جار ومجرور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 الخطاب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جار ومجرور</w:t>
      </w:r>
      <w:r>
        <w:rPr>
          <w:rFonts w:eastAsia="Amiri" w:cs="Amiri" w:ascii="Amiri" w:hAnsi="Amiri"/>
          <w:color w:val="111111"/>
          <w:sz w:val="28"/>
          <w:szCs w:val="28"/>
          <w:rtl w:val="true"/>
          <w:lang w:bidi="ar-SA"/>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يشتمل وعاء التوازي هذا على مفارقة بديعة تتمحور على تقابل دلالي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النقمة ≠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الاستعارة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کنی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القوة والقدرة، فیکشف النص عن حاجة العبد لربه في اثنين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قدرة له على رد نقمته وفي الوقت نفسه لا غنى له عن عفوه ورحمته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 أيضاً ما جاء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وَلْيَكُن أحَبّ الأُمُورِ إِلَيكَ أَوْسَطُها في الحَقّ وَأَعَمُّها في العَدلِ وَ أَجْمَعُهَا لِرِضَی اَلرَّعِيَّةِ فَإِنَّ سُخْطَ اَلْعَامَّةِ يْجُحِفُ بِرِضَ اَلْخَاصَّةِ وَ إِنَّ سُخْطَ اَلْخَاصَّةِ يُغْتَفَرُ مَعَ رِضَ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ونص التوازي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سخط العامّة يجحف برضا الخاصّة إنّ سخط الخاصّة يغتفر مع رضا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يشتمل النص على مفارقة جوهرها جدلية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خاصة الحاكم وبطانته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فرضا الأولى ينعكس سلباً على الثانية والعكس بالعكس، وهنا يرجح الإمام رضا العامة على رضا الخاصة ويوجه مالكاً لذلك معللاً ذلك بجملة متواليات متوازية إذ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أَحَدٌ مِنَ اَلرَّعِيَّةِ أَثْقَلَ عَلَی اَلْوَالِی مَئُونَةً فِي اَلرَّخَاءِ وَ أَقَلَّ مَعُونَةً لَهُ فِي اَلْبَلاَءِ وَ أَكْرَهَ للْإِنْصَافِ وَ أَسْأَلَ بِالْإِلْحَافِ وَ أَقَلَّ شُكْراً عِنْدَ اَلْإِعْطَاءِ وَ أَبْطَأَ عُذْراً عِنْدَ اَلْمَنْعِ وَ أَضْعَفَ صَبْراً عِنْدَ مُلِمَّاتِ الَدَّهْرِ مِنْ أَهْلِ الْخَاصَّةِ وَ إِنَّمَا عِمَدُ الَدِّينِ وَ جِاَعُ اَلْمُسْلِمِينَ وَ اَلْعُدَّةُ لِلْأَعْدَاءِ اَلْعَامَّةُ مِنَ اَلْأُمَّةِ فَلْيَكُنْ صِغْوُكَ لَهُمْ وَ مَيْلُكَ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إلى المتوازيات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أثقل على الوالي مؤونة في الرّخاء</w:t>
      </w:r>
    </w:p>
    <w:p>
      <w:pPr>
        <w:pStyle w:val="BookText"/>
        <w:rPr/>
      </w:pPr>
      <w:r>
        <w:rPr>
          <w:rFonts w:ascii="Amiri" w:hAnsi="Amiri" w:eastAsia="Amiri" w:cs="Amiri"/>
          <w:color w:val="111111"/>
          <w:sz w:val="28"/>
          <w:sz w:val="28"/>
          <w:szCs w:val="28"/>
          <w:rtl w:val="true"/>
          <w:lang w:bidi="ar-SA"/>
        </w:rPr>
        <w:t>أقلّ معونة له في البلاء</w:t>
      </w:r>
    </w:p>
    <w:p>
      <w:pPr>
        <w:pStyle w:val="BookText"/>
        <w:rPr/>
      </w:pPr>
      <w:r>
        <w:rPr>
          <w:rFonts w:ascii="IRNazanin" w:hAnsi="IRNazanin" w:eastAsia="IRNazanin"/>
          <w:color w:val="111111"/>
          <w:sz w:val="28"/>
          <w:sz w:val="28"/>
          <w:szCs w:val="28"/>
          <w:rtl w:val="true"/>
          <w:lang w:bidi="fa-IR"/>
        </w:rPr>
        <w:t xml:space="preserve">و قالبه التركيبي لمبتدأ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 تفضيل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جار ومجرور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 ومجرور</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ينطوي عليه هذا التوازي من مفارقة تعري أهل الخاصة وحالهم في الرخاء والبلاء صورها الإمام خیر تصویر، شفت عنها المتقابلات اللغوية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أثقل ≠ أقل، و معونة ≠ مؤونة، و الرخاء ≠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مراعاة للمناسبة الصوتية بين المتقابلات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وكذا التوازي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أكره للإنصاف</w:t>
      </w:r>
    </w:p>
    <w:p>
      <w:pPr>
        <w:pStyle w:val="BookText"/>
        <w:rPr/>
      </w:pPr>
      <w:r>
        <w:rPr>
          <w:rFonts w:ascii="IRNazanin" w:hAnsi="IRNazanin" w:eastAsia="IRNazanin"/>
          <w:color w:val="111111"/>
          <w:sz w:val="28"/>
          <w:sz w:val="28"/>
          <w:szCs w:val="28"/>
          <w:rtl w:val="true"/>
          <w:lang w:bidi="fa-IR"/>
        </w:rPr>
        <w:t>أسال بالإلحاف</w:t>
      </w:r>
    </w:p>
    <w:p>
      <w:pPr>
        <w:pStyle w:val="BookText"/>
        <w:rPr/>
      </w:pPr>
      <w:r>
        <w:rPr>
          <w:rFonts w:ascii="IRNazanin" w:hAnsi="IRNazanin" w:eastAsia="IRNazanin"/>
          <w:color w:val="111111"/>
          <w:sz w:val="28"/>
          <w:sz w:val="28"/>
          <w:szCs w:val="28"/>
          <w:rtl w:val="true"/>
          <w:lang w:bidi="fa-IR"/>
        </w:rPr>
        <w:t>ينطوي هذا التوازي أيضاً على مفارقة لحال أهل الخاصة منسبكة في التركيب الآتي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أفعل تفضیل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 ومجرور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يردفه بتوازٍ ثالث وهو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أقلّ شكراً عند الإعطاء</w:t>
      </w:r>
    </w:p>
    <w:p>
      <w:pPr>
        <w:pStyle w:val="BookText"/>
        <w:rPr/>
      </w:pPr>
      <w:r>
        <w:rPr>
          <w:rFonts w:ascii="IRNazanin" w:hAnsi="IRNazanin" w:eastAsia="IRNazanin"/>
          <w:color w:val="111111"/>
          <w:sz w:val="28"/>
          <w:sz w:val="28"/>
          <w:szCs w:val="28"/>
          <w:rtl w:val="true"/>
          <w:lang w:bidi="fa-IR"/>
        </w:rPr>
        <w:t>أبطأ عذراً عند المنع</w:t>
      </w:r>
    </w:p>
    <w:p>
      <w:pPr>
        <w:pStyle w:val="BookText"/>
        <w:rPr/>
      </w:pPr>
      <w:r>
        <w:rPr>
          <w:rFonts w:ascii="Amiri" w:hAnsi="Amiri" w:eastAsia="Amiri" w:cs="Amiri"/>
          <w:color w:val="111111"/>
          <w:sz w:val="28"/>
          <w:sz w:val="28"/>
          <w:szCs w:val="28"/>
          <w:rtl w:val="true"/>
          <w:lang w:bidi="ar-SA"/>
        </w:rPr>
        <w:t>أضعف صبراً عند ملمّات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التركيب الآتي وعاء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أفعل تفضيل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تمييز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واشتمل هذا التوازي على مفارقة فضحت بطانة الحكام بتوظيف التقابل بين الإعطاء ≠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ويعود بنا النص الأخير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أضعف صبراً عند ملمّات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لیسبك النص مع ما تقدم فهو تكرار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أقلّ معونة له في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تصدر صيغة أفعل التفضيل في المتوازيات جميعاً بوصفها شكل من أشكال الاتساق النصي</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قبيل المتوازيات الاسمية ما جاء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يَكُونَنَّ اَلْمُحْسِنُ</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اَلْمُسِيءُ عِنْدَكَ بِمَنْزِلَةٍ سَوَاءٍ فَإِنَّ فِي ذَلِكَ تَزْهِيداً لِأَهْلِ اَلْإِحْسَانِ فِي اَلْأِحْسَانِ وَ تَدْرِيباً لِأَهْلِ اَلْإِسَاءَةِ عَلَی اَلْإِسَاءَةِ وَ أَلْزِمْ كُلاًّ مِنْهُمْ مَا أَلْزَمَ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يشف النص عن متوازيان يبدوان في ظاهرهما متقابلان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تَزْهِيداً لِأَهْلِ اَلْإِحْسَانِ فِي اَلْإِحْسَانِ</w:t>
      </w:r>
    </w:p>
    <w:p>
      <w:pPr>
        <w:pStyle w:val="BookText"/>
        <w:rPr/>
      </w:pPr>
      <w:r>
        <w:rPr>
          <w:rFonts w:ascii="Amiri" w:hAnsi="Amiri" w:eastAsia="Amiri" w:cs="Amiri"/>
          <w:color w:val="111111"/>
          <w:sz w:val="28"/>
          <w:sz w:val="28"/>
          <w:szCs w:val="28"/>
          <w:rtl w:val="true"/>
          <w:lang w:bidi="ar-SA"/>
        </w:rPr>
        <w:t>تَدْرِيباً لِأَهْلِ اَلْإِسَاءَةِ عَلَی اَلْإِسَاءَةِ</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يشتملان عليه من متقابلات لغوية مباشرة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الإحسان ≠ أهل الإساءة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الإحسان ≠ الإساءة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التقابل غير المباشر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تزهيداً ≠ تدريباً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بإحالة الأول على القلة ودلالة الثاني على الكثرة، لكنَّهما على المستوى العميق يجريان في المعنى نفسه وهو النهي عن مساواة المحسن بالمسيء لأنَّه يودي إلى نتيجتين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تتعلق بالمحسن وزهده بالإحسان، وثانية تتعلق بالمسيء وتعوده على الإساءة</w:t>
      </w:r>
      <w:r>
        <w:rPr>
          <w:rFonts w:eastAsia="Amiri" w:cs="Amiri" w:ascii="Amiri" w:hAnsi="Amiri"/>
          <w:color w:val="111111"/>
          <w:sz w:val="28"/>
          <w:szCs w:val="28"/>
          <w:rtl w:val="true"/>
          <w:lang w:bidi="ar-SA"/>
        </w:rPr>
        <w:t xml:space="preserve">. </w:t>
      </w:r>
      <w:bookmarkStart w:id="639" w:name="pg16550_183666"/>
    </w:p>
    <w:p>
      <w:pPr>
        <w:pStyle w:val="Heading3"/>
        <w:numPr>
          <w:ilvl w:val="2"/>
          <w:numId w:val="1"/>
        </w:numPr>
        <w:rPr/>
      </w:pPr>
      <w:bookmarkStart w:id="640" w:name="__RefHeading___Toc10141698_1280447820"/>
      <w:bookmarkStart w:id="641" w:name="_Toc226"/>
      <w:bookmarkEnd w:id="639"/>
      <w:bookmarkEnd w:id="640"/>
      <w:r>
        <w:rPr>
          <w:rtl w:val="true"/>
        </w:rPr>
        <w:t>الخاتمة</w:t>
      </w:r>
      <w:bookmarkEnd w:id="641"/>
    </w:p>
    <w:p>
      <w:pPr>
        <w:pStyle w:val="BookText"/>
        <w:rPr/>
      </w:pPr>
      <w:r>
        <w:rPr>
          <w:rFonts w:ascii="Amiri" w:hAnsi="Amiri" w:eastAsia="Amiri" w:cs="Amiri"/>
          <w:color w:val="111111"/>
          <w:sz w:val="28"/>
          <w:sz w:val="28"/>
          <w:szCs w:val="28"/>
          <w:rtl w:val="true"/>
          <w:lang w:bidi="ar-SA"/>
        </w:rPr>
        <w:t xml:space="preserve">الحمد لله ثانية، بعد بحث موضوعة التوازي التركيبي في عهد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الأشتر تبيّن لنا جملة أمر يمكن إجمالها فيما 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الرغم من عدّ الدراسات النقدية التوازي سمة لصيقة بالشعر لكنَّنا نرى أنَّ للنثر نصيب منها ولا سيما الخطابة والوصايا والعهود التي تتسم بلغتها العالية وبلاغتها الجلية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التوازي مظهر من مظاهر الاتساق الشكلية؛ لذا درسها كثير من النصيين في المستوى الصوتي غير أنَّ البحث أثبت عدم خلوها من الدلالة، بل يأتي التوازي وعاء مناسباً لتقديم الدلالة لتكون أكثر تأثيراً في متلقيها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معظم المتوازيات التي وقف عليها البحث في النص المدروس كانت إما وعاء لنصين متقابلين دلالياً أو نصين متماثلين دلالياً، مما يعزز النتيجة السابقة بعدم خلو القالب المتوازي من الدلالة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تنصهر المتقلابلات الدلالية في بنية التوازي محققة في المحصلة النهائية مفارقة لغوية، تكسر أفق التوقع وتحقق الادهاش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وآخر دعوانا أن الحمد لله ربِّ العالمين والصلاة والسلام على خير المرسلين وآله الطيبين الطاهرين</w:t>
      </w:r>
      <w:r>
        <w:rPr>
          <w:rFonts w:eastAsia="Amiri" w:cs="Amiri" w:ascii="Amiri" w:hAnsi="Amiri"/>
          <w:color w:val="111111"/>
          <w:sz w:val="28"/>
          <w:szCs w:val="28"/>
          <w:rtl w:val="true"/>
          <w:lang w:bidi="ar-SA"/>
        </w:rPr>
        <w:t xml:space="preserve">. </w:t>
      </w:r>
      <w:bookmarkStart w:id="642" w:name="pg16550_183667"/>
    </w:p>
    <w:p>
      <w:pPr>
        <w:pStyle w:val="Heading3"/>
        <w:numPr>
          <w:ilvl w:val="2"/>
          <w:numId w:val="1"/>
        </w:numPr>
        <w:rPr/>
      </w:pPr>
      <w:bookmarkStart w:id="643" w:name="__RefHeading___Toc10141700_1280447820"/>
      <w:bookmarkStart w:id="644" w:name="_Toc227"/>
      <w:bookmarkEnd w:id="642"/>
      <w:bookmarkEnd w:id="643"/>
      <w:r>
        <w:rPr>
          <w:rtl w:val="true"/>
        </w:rPr>
        <w:t>الهوامش</w:t>
      </w:r>
      <w:bookmarkEnd w:id="6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قضايا الشعرية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التوازي في شعر يوسف الصائغ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جمالية التوازي في شعر نزار قباني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 التشابه والاختلاف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تحليل الخطاب الشعري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قضايا الشعرية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المفارقة، نبيلة 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مجلة فصول، مج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 ابن سينا الملك ومشكلة العقم والابتكار في الشعر، عبد العزيز الاهوان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بلاغة الخطاب وعلم النص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نحو النص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 نحو آجرومية للنص الشعري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ينظر 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ينظر 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393</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منظور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السعادة خلاف الشقاوة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وقال في موضع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الشقاء والشقاوة بالفتح ضد السعادة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438</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ينظر 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 الفروق اللغوية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و 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 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231</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ينظر 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 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الفروق اللغوية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620</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1395</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 الإحالة دراسة نظرية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bookmarkStart w:id="645" w:name="pg16550_183669"/>
    </w:p>
    <w:p>
      <w:pPr>
        <w:pStyle w:val="Heading3"/>
        <w:numPr>
          <w:ilvl w:val="2"/>
          <w:numId w:val="1"/>
        </w:numPr>
        <w:rPr/>
      </w:pPr>
      <w:bookmarkStart w:id="646" w:name="__RefHeading___Toc10141702_1280447820"/>
      <w:bookmarkStart w:id="647" w:name="_Toc228"/>
      <w:bookmarkEnd w:id="645"/>
      <w:bookmarkEnd w:id="646"/>
      <w:r>
        <w:rPr>
          <w:rtl w:val="true"/>
        </w:rPr>
        <w:t>جريدة المصادر</w:t>
      </w:r>
      <w:bookmarkEnd w:id="6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سينا الملك ومشكلة العقم والابتكار في الشعر،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الاهواني، مكتبة الانجلو المصرية، 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بلاغة الخطاب وعلم النص، الدكتور صلاح فضل، عالم المعرفة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تحليل الخطاب الشعري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إستراتيجية التناص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الدكتور محمد مفتاح، دار التنوير للطباعة والنشر،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التشابه والاختلاف، الدكتور محمد مفتاح، المركز الثقافي العربي،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الدار البيضاء،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البلاغة، ابن أبي الحديد،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إبراهيم، دار الكتاب العربي، بغداد،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الفروق اللغوية، لأبي هلال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 ووضع حواشيه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باسل عيون السود، دار الكتب العلمية، بيروت،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قضايا الشعرية، رومان جاكبسون، ترجمة محمد الولي ومبارك حنون، دار توبقال للنشر، الدار البيضاء،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للإمام العلامة جمال الدين محمد بن مكرم بن منظور الأفريقي المصري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صادر، بیروت،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 الجامع لخطب ورسائل وحكم أمير المؤمنين أبي الحسن علي بن أبي طالب عليه السلام شرح محمد عبده، أشرف على تحقيقه وطبعه عبد العزيز سيد الأهل، منشورات مكتبة التحرير،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البلاغة، وهو مجموع ما اختاره الشريف أبو الحسن محمد الرضي بن الحسن </w:t>
      </w:r>
    </w:p>
    <w:p>
      <w:pPr>
        <w:pStyle w:val="BookText"/>
        <w:rPr/>
      </w:pPr>
      <w:r>
        <w:rPr>
          <w:rFonts w:ascii="IRNazanin" w:hAnsi="IRNazanin" w:eastAsia="IRNazanin"/>
          <w:color w:val="111111"/>
          <w:sz w:val="28"/>
          <w:sz w:val="28"/>
          <w:szCs w:val="28"/>
          <w:rtl w:val="true"/>
          <w:lang w:bidi="fa-IR"/>
        </w:rPr>
        <w:t>الموسوي من كلام أمير المؤمنين أبي الحسن علي بن أبي طالب عليه السلام، تحقیق الشيخ فارس حسون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البحوث والدوريات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التوازي في شعر يوسف الصائغ وأثره في الإيقاع والدلالة، سامح رواشدة، مجلة أبحاث اليرموك، الأردن، المجلد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المفارقة، نبيلة إبراهيم، مجلة فصول، مج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نحو آجرومية للنص الشعري، دراسة في قصيدة جاهلية، سعد مصلوح، مجلة فصول، المجلد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الرسائل والاطاريح</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جمالية التوازي في شعر نزار قباني نحو مقاربة سيميائية أسلوبية، رسالة دكتوراه مقدمة إلى كلية الآداب والعلوم الإنسانية في جامعة الحاج لخضر، بتانة، الجزائر، للطالب يوسف بیدة، لسنة، </w:t>
      </w:r>
      <w:r>
        <w:rPr>
          <w:rFonts w:eastAsia="IRNazanin" w:cs="IRNazanin"/>
          <w:color w:val="111111"/>
          <w:sz w:val="28"/>
          <w:szCs w:val="28"/>
          <w:lang w:bidi="fa-IR"/>
        </w:rPr>
        <w:t>2013</w:t>
      </w:r>
      <w:r>
        <w:rPr>
          <w:rFonts w:eastAsia="IRNazanin" w:cs="IRNazanin"/>
          <w:color w:val="111111"/>
          <w:sz w:val="28"/>
          <w:szCs w:val="28"/>
          <w:rtl w:val="true"/>
          <w:lang w:bidi="fa-IR"/>
        </w:rPr>
        <w:t xml:space="preserve"> - </w:t>
      </w:r>
      <w:r>
        <w:rPr>
          <w:rFonts w:eastAsia="IRNazanin" w:cs="IRNazanin"/>
          <w:color w:val="111111"/>
          <w:sz w:val="28"/>
          <w:szCs w:val="28"/>
          <w:lang w:bidi="fa-IR"/>
        </w:rPr>
        <w:t>2019</w:t>
      </w:r>
      <w:r>
        <w:rPr>
          <w:rFonts w:eastAsia="IRNazanin" w:cs="IRNazanin"/>
          <w:color w:val="111111"/>
          <w:sz w:val="28"/>
          <w:szCs w:val="28"/>
          <w:rtl w:val="true"/>
          <w:lang w:bidi="fa-IR"/>
        </w:rPr>
        <w:t xml:space="preserve">. </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8" w:name="pg16550_183672"/>
      <w:bookmarkStart w:id="649" w:name="pg16550_183672"/>
      <w:bookmarkEnd w:id="649"/>
    </w:p>
    <w:p>
      <w:pPr>
        <w:pStyle w:val="Heading2"/>
        <w:numPr>
          <w:ilvl w:val="1"/>
          <w:numId w:val="1"/>
        </w:numPr>
        <w:rPr/>
      </w:pPr>
      <w:bookmarkStart w:id="650" w:name="pg16550_183672"/>
      <w:bookmarkStart w:id="651" w:name="__RefHeading___Toc10141704_1280447820"/>
      <w:bookmarkStart w:id="652" w:name="_Toc229"/>
      <w:bookmarkEnd w:id="650"/>
      <w:bookmarkEnd w:id="651"/>
      <w:r>
        <w:rPr>
          <w:rtl w:val="true"/>
        </w:rPr>
        <w:t xml:space="preserve">عهد الامام علي </w:t>
      </w:r>
      <w:r>
        <w:rPr>
          <w:rtl w:val="true"/>
        </w:rPr>
        <w:t>(</w:t>
      </w:r>
      <w:r>
        <w:rPr>
          <w:rtl w:val="true"/>
        </w:rPr>
        <w:t>عليه السلام</w:t>
      </w:r>
      <w:r>
        <w:rPr>
          <w:rtl w:val="true"/>
        </w:rPr>
        <w:t xml:space="preserve">) </w:t>
      </w:r>
      <w:r>
        <w:rPr>
          <w:rtl w:val="true"/>
        </w:rPr>
        <w:t xml:space="preserve">للأشتر </w:t>
      </w:r>
      <w:r>
        <w:rPr>
          <w:rtl w:val="true"/>
        </w:rPr>
        <w:t>(</w:t>
      </w:r>
      <w:r>
        <w:rPr>
          <w:rtl w:val="true"/>
        </w:rPr>
        <w:t>رضي الله عنه</w:t>
      </w:r>
      <w:r>
        <w:rPr>
          <w:rtl w:val="true"/>
        </w:rPr>
        <w:t xml:space="preserve">) </w:t>
      </w:r>
      <w:r>
        <w:rPr>
          <w:rtl w:val="true"/>
        </w:rPr>
        <w:t xml:space="preserve">قراءة في ضوء نظرية </w:t>
      </w:r>
      <w:r>
        <w:rPr>
          <w:rtl w:val="true"/>
        </w:rPr>
        <w:t>(</w:t>
      </w:r>
      <w:r>
        <w:rPr>
          <w:rtl w:val="true"/>
        </w:rPr>
        <w:t>بيرلمان</w:t>
      </w:r>
      <w:r>
        <w:rPr>
          <w:rtl w:val="true"/>
        </w:rPr>
        <w:t xml:space="preserve">) </w:t>
      </w:r>
      <w:r>
        <w:rPr>
          <w:rtl w:val="true"/>
        </w:rPr>
        <w:t>الحجاجية</w:t>
      </w:r>
      <w:bookmarkEnd w:id="652"/>
    </w:p>
    <w:p>
      <w:pPr>
        <w:pStyle w:val="Heading3"/>
        <w:numPr>
          <w:ilvl w:val="2"/>
          <w:numId w:val="1"/>
        </w:numPr>
        <w:rPr/>
      </w:pPr>
      <w:bookmarkStart w:id="653" w:name="__RefHeading___Toc10141706_1280447820"/>
      <w:bookmarkStart w:id="654" w:name="_Toc230"/>
      <w:bookmarkEnd w:id="653"/>
      <w:r>
        <w:rPr>
          <w:rtl w:val="true"/>
        </w:rPr>
        <w:t>اشارة</w:t>
      </w:r>
      <w:bookmarkEnd w:id="654"/>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محمد جواد حبيب البدراني</w:t>
      </w:r>
    </w:p>
    <w:p>
      <w:pPr>
        <w:pStyle w:val="BookText"/>
        <w:rPr/>
      </w:pPr>
      <w:r>
        <w:rPr>
          <w:rFonts w:ascii="Amiri" w:hAnsi="Amiri" w:eastAsia="Amiri" w:cs="Amiri"/>
          <w:color w:val="111111"/>
          <w:sz w:val="28"/>
          <w:sz w:val="28"/>
          <w:szCs w:val="28"/>
          <w:rtl w:val="true"/>
          <w:lang w:bidi="ar-SA"/>
        </w:rPr>
        <w:t xml:space="preserve">جامعة الموصل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التربية للعلوم الانسانية</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منسب حاليا بجامعة البصرة </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تعد نظرية باليرمان الحجاجية واحدة من أهم نظريات الحجاج المعاصرة، وقد عرض هذه النظرية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تصنيف في الحجاج الخطابة الجديدة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كتاب شاركه فيه زميله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تیتیکاه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وطبع في طبعات عديدة وترجم للغات متعددة، فضلا على مؤلفاته الاخرى في الحجاج، وتعد نظريته الحجاجية من اكثر نظريات الحجاج تركيزا على الاقتناع لا الاقناع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يعرف باليرمان وزميله الحجاج 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تقنيات الخطاب التي من شأنها أن تؤدي بالأذهان الى التسليم با يعرض عليها من اطروحات او تزيد في درجة ذلك التسليم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فانجح الحجاج ما وفق في جعل حدة الاذعان تقوی درجتها لدى السامعين بشكل يبعثهم على انجاز العمل المطلوب انجازه او الامساك عنه او هو ما وفق على الاقل في جعل السامعين مهيئين لذلك العمل في اللحظة المناسبة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تعریف بيرلمان للحجاج يتركز على تحديد الوظيفة التي يؤديها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المتلقي على الاقتناع بها نعرضه علیه او الزيادة في حجم هذا الاقتناع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فالهدف الاساس الذي يرومه المحاجج کسب المتلقي والتأثير فيه واستمالته إلى الهدف المطلوب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يؤكد باليرمان في كتابه امبراطورية البلاغة ان الحجاج يهدف إلى التأثير ثم العمل حيث ان هذا التاثير ناتج من خلال استخدام العقل والادراك لما يحيط بالمتلقي من حجج اي تاثیر ناجم من ارادته وليس تاثیرا ناتجا من الاجبار او المناورة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فالمحاجج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بكسر الجيم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يسعى لتعزيز الاقتناع لا الاقناع في ذهن المحاجج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دفع عبد الله صول إلى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العمل المترتب على الحجاج ليس متوسلا اليه بالمغالطة والتلاعب بالأهواء والمناورة، وانما هو عمل هيأ له العقل والتدبر والنظر، وهكذا تكون قوى الانسان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والهوى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عندهما قوة متضامنة متفاعلة لا قوی منعزلة عن بعضها البعض</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يجعل الاقتناع بموضوع الحجاج اقتناعا تاما لا مناص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يعد عهد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لمالك الاشتر واليه على مصر من اهم الوثائق واكثرها شمولية وعمقا في التاريخ الفكري الاسلامي اذ تضمن العهد تفصیلات وافية في السياسة العامة للدولة ونظامها المالي والاقتصادي وترتيباتها الدفاعية وعلاقاتها الخارجية وتفعيل الرقابة الذاتية على سلطات الدولة ورقابة السلطة العليا ورقابة السلطات على بعضها وكيفية معالجة التجاوزات والقضاء على التفاوت الطبقي ومراعاة الظروف العامة للمواطنين ومعاملتهم بالحسنى فضلا على وضع الاسس الدقيقة للتطوير والبناء، ولأهميته الكبرى فقد حظي بدراسات عديدة ومتنوعة ولذلك سعينا إلى دراسة عهد الامام عليه السلام على ضوء نظرية باليرمان للتعرف على القدرة الحجاجية لهذا النص</w:t>
      </w:r>
      <w:r>
        <w:rPr>
          <w:rFonts w:eastAsia="IRNazanin" w:cs="IRNazanin"/>
          <w:color w:val="111111"/>
          <w:sz w:val="28"/>
          <w:szCs w:val="28"/>
          <w:rtl w:val="true"/>
          <w:lang w:bidi="fa-IR"/>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 باليرمان ان للخطاب قبل استقامته کیانا مشكلا من تقانات حجاجية يواجه بها المتكلم المخاطب لايقاع التصديق مدارها على منطلقات حجاجية ينطلق منها المحاجج بوصفها مسلمات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وتهدف هذه المقدمات الى تعزيز القناعة لدى المتلقين وتكون المثابة الانطلاق المحاجج واهمها</w:t>
      </w:r>
      <w:r>
        <w:rPr>
          <w:rFonts w:eastAsia="IRNazanin" w:cs="IRNazanin"/>
          <w:color w:val="111111"/>
          <w:sz w:val="28"/>
          <w:szCs w:val="28"/>
          <w:rtl w:val="true"/>
          <w:lang w:bidi="fa-IR"/>
        </w:rPr>
        <w:t xml:space="preserve">: </w:t>
      </w:r>
      <w:bookmarkStart w:id="655" w:name="pg16550_183676"/>
    </w:p>
    <w:p>
      <w:pPr>
        <w:pStyle w:val="Heading3"/>
        <w:numPr>
          <w:ilvl w:val="2"/>
          <w:numId w:val="1"/>
        </w:numPr>
        <w:rPr/>
      </w:pPr>
      <w:bookmarkStart w:id="656" w:name="__RefHeading___Toc10141708_1280447820"/>
      <w:bookmarkStart w:id="657" w:name="_Toc231"/>
      <w:bookmarkEnd w:id="655"/>
      <w:bookmarkEnd w:id="656"/>
      <w:r>
        <w:rPr/>
        <w:t>1</w:t>
      </w:r>
      <w:r>
        <w:rPr>
          <w:rtl w:val="true"/>
        </w:rPr>
        <w:t xml:space="preserve">. </w:t>
      </w:r>
      <w:r>
        <w:rPr>
          <w:rtl w:val="true"/>
        </w:rPr>
        <w:t>الوقائع</w:t>
      </w:r>
      <w:r>
        <w:rPr>
          <w:rtl w:val="true"/>
        </w:rPr>
        <w:t>:</w:t>
      </w:r>
      <w:bookmarkEnd w:id="657"/>
    </w:p>
    <w:p>
      <w:pPr>
        <w:pStyle w:val="BookText"/>
        <w:rPr/>
      </w:pPr>
      <w:r>
        <w:rPr>
          <w:rFonts w:ascii="IRNazanin" w:hAnsi="IRNazanin" w:eastAsia="IRNazanin"/>
          <w:color w:val="111111"/>
          <w:sz w:val="28"/>
          <w:sz w:val="28"/>
          <w:szCs w:val="28"/>
          <w:rtl w:val="true"/>
          <w:lang w:bidi="fa-IR"/>
        </w:rPr>
        <w:t>تمثل الوقائع ما هو مشترك بين عدة اشخاص او بين جميع الناس ولا تكون عرضة للدحض والشك وتنقسم الى وقائع مشاهدة واخرى مفتوحة لكن ما يجمعها تسلیم الجمهور واقتناعه بصحتها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اول تلك الوقائع التي نلاحظها في نص الامام علي عليه السلام لمالك مقدمة العهد التي ورد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امره بتقوى الله وایثار طاعته واتباع ما أمر به في كتابه من فرائضه وسننه التي لا يسعد واحد الا باتباعها ولا يشقى الامع جحودها واضاعتها وان ينصر الله سبحانه بقلبه ويده ولسانه، فانه جل اسمه قد تكفل بنصر من نصره واعزاز من اعزه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ابتدأ الامام العهد بذكر وقائع مشتركة لا يشك في مدى صحتها ولا يتنازع في وجوبها اثنان من المجتمع الاسلامي المخاطب وهي وجوب تقوى الله واتباع دينه الذي يحقق السعادة في الدارين ولانه في معرض تثبیت حجية الوقائع التي سنتحدث عنها ابتدأ الامام عليه السلام بحقائق راسخة مصدرها القران الكريم فهو يتناص مع العديد من الآيات التي تجعل تقوى الله مصدر سعادة الدارين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 مِنْ مُصِيبَةٍ فِي الْأَرْضِ وَلَا فِي أَنْفُسِكُمْ إِلَّا فِي كِتَابٍ مِنْ قَبْلِ أَنْ نَبْرَأَهَا إِنَّ ذَلِكَ عَلَى اللَّهِ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أُخْرِجُوا مِنْ دِيَارِهِمْ بِغَيْرِ حَقٍّ إِلَّا أَنْ يَقُولُوا رَبُّنَا اللَّهُ وَلَوْلَا دَفْعُ اللَّهِ النَّاسَ بَعْضَهُمْ بِبَعْضٍ لَهُدِّمَتْ صَوَامِعُ وَبِيَعٌ وَصَلَوَاتٌ وَمَسَاجِدُ يُذْكَرُ فِيهَا اسْمُ اللَّهِ كَثِيرًا وَلَيَنْصُرَنَّ اللَّهُ مَنْ يَنْصُرُهُ إِنَّ اللَّهَ لَقَوِيٌّ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رأى منكم منكرا فليغيره بيده فان لم يستطع فبلسانه فان لم يستطع فبلسانه وذلك اضعف الايمان</w:t>
      </w:r>
      <w:r>
        <w:rPr>
          <w:rFonts w:eastAsia="Amiri" w:cs="Amiri" w:ascii="Amiri" w:hAnsi="Amiri"/>
          <w:color w:val="111111"/>
          <w:sz w:val="28"/>
          <w:szCs w:val="28"/>
          <w:rtl w:val="true"/>
          <w:lang w:bidi="ar-SA"/>
        </w:rPr>
        <w:t xml:space="preserve">. </w:t>
      </w:r>
      <w:bookmarkStart w:id="658" w:name="pg16550_183677"/>
    </w:p>
    <w:p>
      <w:pPr>
        <w:pStyle w:val="BookText"/>
        <w:rPr/>
      </w:pPr>
      <w:bookmarkEnd w:id="658"/>
      <w:r>
        <w:rPr>
          <w:rFonts w:ascii="Amiri" w:hAnsi="Amiri" w:eastAsia="Amiri" w:cs="Amiri"/>
          <w:color w:val="111111"/>
          <w:sz w:val="28"/>
          <w:sz w:val="28"/>
          <w:szCs w:val="28"/>
          <w:rtl w:val="true"/>
          <w:lang w:bidi="ar-SA"/>
        </w:rPr>
        <w:t>لقد وضع الامام عليه السلام الحقائق الثابتة المتفق عليها امام اعين المتلقين كي يتدرج معهم في سلسلة الاقتناع فهو يسعى لتعزيز الاقناع الذي يتناول الاعتقاد لا المعرفة حول الحق والباطل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اذان المتلقي الافرادي والجمعي يؤمن بحجية القران والنص النبوي الشريف لكن مسعى الأمام يتمثل في ترسيخ هذا الاعتقاد والعمل بموجب لا مجرد الاكتفاء بمعرفته، لذلك سعي لتثبيت الواقعة الاعتقادية قبل البدء بعرض الحقائق</w:t>
      </w:r>
      <w:r>
        <w:rPr>
          <w:rFonts w:eastAsia="Amiri" w:cs="Amiri" w:ascii="Amiri" w:hAnsi="Amiri"/>
          <w:color w:val="111111"/>
          <w:sz w:val="28"/>
          <w:szCs w:val="28"/>
          <w:rtl w:val="true"/>
          <w:lang w:bidi="ar-SA"/>
        </w:rPr>
        <w:t>.</w:t>
      </w:r>
    </w:p>
    <w:p>
      <w:pPr>
        <w:pStyle w:val="Heading3"/>
        <w:numPr>
          <w:ilvl w:val="2"/>
          <w:numId w:val="1"/>
        </w:numPr>
        <w:rPr/>
      </w:pPr>
      <w:bookmarkStart w:id="659" w:name="__RefHeading___Toc10141710_1280447820"/>
      <w:bookmarkStart w:id="660" w:name="_Toc232"/>
      <w:bookmarkEnd w:id="659"/>
      <w:r>
        <w:rPr/>
        <w:t>2</w:t>
      </w:r>
      <w:r>
        <w:rPr>
          <w:rtl w:val="true"/>
        </w:rPr>
        <w:t xml:space="preserve">. </w:t>
      </w:r>
      <w:r>
        <w:rPr>
          <w:rtl w:val="true"/>
        </w:rPr>
        <w:t>الحقائق</w:t>
      </w:r>
      <w:r>
        <w:rPr>
          <w:rtl w:val="true"/>
        </w:rPr>
        <w:t>:</w:t>
      </w:r>
      <w:bookmarkEnd w:id="6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انظمة اكثر تعقيدا من الوقائع وتقوم على الربط بين الوقائع ومدارها على نظريات علمية او فلسفية او دينية حيث يعمد المحاجج الى الربط بين الوقائع والحقائق ليحدث موافقة الجمهور علة واقعة معينة غير معلومة كأن يضاف التيقن من الواقعة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لانشاء التيقن بالواقعة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ومعنى ذلك أن التسليم بالواقعة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التسليم بالواقعة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الامام علي عليه السلام في عهده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شر وزرائك من كان قبلك للأشرار قبلك وزيرا ومن شركهم في الآثام فلا يكونن لك بطانة، فانهم اعوان الاثمة واخوان الظلمة، وانت واجد منهم خير الخلف ممن له مثل آرائهم ونفاذهم وليس عليه مثل آصارهم واوزارهم وآثامهم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الامام يتدرج في تعزيز الحقائق وترسيخها في ذهن المحاجج فالإمام حين يدعو مالكا إلى عدم الاستعانة بوزراء كانوا قبله وزراء للاشرار فهو يؤكد حقيقة أن وزیر الحاكم الشرير هو شرير حتما لانه عونه على الاثم واداته في تنفيذ ذلك، وبهذا ينتقل الى الحقيقة التالية وهي مادام الوزراء اشرارا وعملوا مع حاکم شرير فهم بالتاكيد اذا عاودوا العمل مع الحاكم الجديد سيجرونه الى طريق الشر بالتدرج لذلك فمن الواجب عليه عدم الاستعانة بهم وقد استثمر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التدرج الحجاجي والخطاب من </w:t>
      </w:r>
      <w:bookmarkStart w:id="661" w:name="pg16550_183678"/>
    </w:p>
    <w:p>
      <w:pPr>
        <w:pStyle w:val="BookText"/>
        <w:rPr/>
      </w:pPr>
      <w:bookmarkEnd w:id="661"/>
      <w:r>
        <w:rPr>
          <w:rFonts w:ascii="Amiri" w:hAnsi="Amiri" w:eastAsia="Amiri" w:cs="Amiri"/>
          <w:color w:val="111111"/>
          <w:sz w:val="28"/>
          <w:sz w:val="28"/>
          <w:szCs w:val="28"/>
          <w:rtl w:val="true"/>
          <w:lang w:bidi="ar-SA"/>
        </w:rPr>
        <w:t>حيث تركيزه على مبدأ التدرج في توجيه الحجج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واحالة هذا المحتوى على مرجع معين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ليزيد قناعة المتلقي بتلك الحقائق التي يروم ان يهدي الناس اليها ويعلم الحكام على تطبيقها</w:t>
      </w:r>
      <w:r>
        <w:rPr>
          <w:rFonts w:eastAsia="Amiri" w:cs="Amiri" w:ascii="Amiri" w:hAnsi="Amiri"/>
          <w:color w:val="111111"/>
          <w:sz w:val="28"/>
          <w:szCs w:val="28"/>
          <w:rtl w:val="true"/>
          <w:lang w:bidi="ar-SA"/>
        </w:rPr>
        <w:t>.</w:t>
      </w:r>
    </w:p>
    <w:p>
      <w:pPr>
        <w:pStyle w:val="Heading3"/>
        <w:numPr>
          <w:ilvl w:val="2"/>
          <w:numId w:val="1"/>
        </w:numPr>
        <w:rPr/>
      </w:pPr>
      <w:bookmarkStart w:id="662" w:name="__RefHeading___Toc10141712_1280447820"/>
      <w:bookmarkStart w:id="663" w:name="_Toc233"/>
      <w:bookmarkEnd w:id="662"/>
      <w:r>
        <w:rPr/>
        <w:t>3</w:t>
      </w:r>
      <w:r>
        <w:rPr>
          <w:rtl w:val="true"/>
        </w:rPr>
        <w:t xml:space="preserve">. </w:t>
      </w:r>
      <w:r>
        <w:rPr>
          <w:rtl w:val="true"/>
        </w:rPr>
        <w:t>الافتراضات</w:t>
      </w:r>
      <w:r>
        <w:rPr>
          <w:rtl w:val="true"/>
        </w:rPr>
        <w:t>:</w:t>
      </w:r>
      <w:bookmarkEnd w:id="6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شأنها شأن الوقائع والحقائق تحظى بالموافقة العامة ولكن الاذعان اليها والتسليم بها لا يكونان قويين حتى تاتي مسار الحجاج عناصر اخرى تقويها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ولعل ذلك يعود لكون الافتراضات غير يقينية بل تحتمل التصديق والتكذيب فضلا على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الافتراضات ليست ثابتة بل هي متغيرة تبعا للوسط والمقام والمتكلم والسامعين لأنها تقاس بالعادي والعادي مفهوم مجرد يختلف باختلاف القدرات والامكانات الفردية والجماعية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هنا فان الافتراضات لا ترقى لمستوى اليقين لذلك تحتاج الى تعزيز بادلة تزيد من رسوخ الاقتناع لدى المستهدف بالحجاج يقول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تطيلن احتجابك عن رعيتك فان احتجاب الولاة عن الرعية شعبة من الضيق وقلة علم بالأمور والاحتجاب منهم يقطع عنهم علم ما احتجبوا دونه فيصغر عندهم الكبير، ويعظم الصغير، ويقبح الحسن ويحسن القبيح، ويشاب الحق بالباطل، وانما الوالي لايعرف ما توارى عنه الناس به من الامور وليس على الحق سمات تعرف بها ضروب الصدق من الكذب وانما انت احد رجلين، اما امرؤ سخت نفسك بالبذل في الحق ففيم احتجابك من واجب حق تعطيه او فعل كريم تبدیه، او مبتلى بالمنع فا اسرع كف الناس عن مسالتك اذا ايسوا</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الامام مدرك لحقيقة قبح احتجاب الحاكم عن رعيته وذلك لانه يضع هوة بين الحاكم والمحكوم ويعزز الفرقة بينهما فيظل الحاكم معتمدا على اراء من حوله من حاشية لا يعرف احوال الناس واحتياجاتهم فتكون سياساته بمجملها فاشلة وقد روي عن </w:t>
      </w:r>
      <w:bookmarkStart w:id="664" w:name="pg16550_183679"/>
    </w:p>
    <w:p>
      <w:pPr>
        <w:pStyle w:val="BookText"/>
        <w:rPr/>
      </w:pPr>
      <w:bookmarkEnd w:id="664"/>
      <w:r>
        <w:rPr>
          <w:rFonts w:ascii="IRNazanin" w:hAnsi="IRNazanin" w:eastAsia="IRNazanin"/>
          <w:color w:val="111111"/>
          <w:sz w:val="28"/>
          <w:sz w:val="28"/>
          <w:szCs w:val="28"/>
          <w:rtl w:val="true"/>
          <w:lang w:bidi="fa-IR"/>
        </w:rPr>
        <w:t xml:space="preserve">رسول الله صلى الله عليه واله وسلم 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امام او وال يغلق بابه دون ذوي الحاجة والخلة والمسالة الا اغلق الله ابواب السماء دون خلته وحاجته ومسکنته</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ابتعاد الحاكم عن شعبه مستقبح عقلا ونقلا بيد ان الامام عليه السلام يسعی ليعزز تلك القناعة لدى السامعين يضع الامر بين احتمالين لا ثالث لهما وهو ان ابتعاد الحاكم لا يجلب له الفائدة بل الضرر فالحاكم اما ان يكون کریما يعطي الناس حقوقهم ويبذل لهم من عطاياه او بخيل يمنع عطاياه عن الناس وفي كلا الحالين فان الحجب غير نافع له اذ في الاولى ما مسوغ حجبه عن الناس اذا كان سيعطيهم وفي الثانية أن الناس اذا جربوه ورأوا بخله وتقتيره يأسوا من عطائه فلا يطالبونه بالعطاء، فلم يعد هناك مسوغ مقنع للجمهور في كلا الحالين، وهكذا نجد أن الأمام نجح في الانتقال من الفرضية إلى توليد القناعة الراسخة على وفق الأسس التي وضعها باليرمان</w:t>
      </w:r>
      <w:r>
        <w:rPr>
          <w:rFonts w:eastAsia="IRNazanin" w:cs="IRNazanin"/>
          <w:color w:val="111111"/>
          <w:sz w:val="28"/>
          <w:szCs w:val="28"/>
          <w:rtl w:val="true"/>
          <w:lang w:bidi="fa-IR"/>
        </w:rPr>
        <w:t>.</w:t>
      </w:r>
    </w:p>
    <w:p>
      <w:pPr>
        <w:pStyle w:val="Heading3"/>
        <w:numPr>
          <w:ilvl w:val="2"/>
          <w:numId w:val="1"/>
        </w:numPr>
        <w:rPr/>
      </w:pPr>
      <w:bookmarkStart w:id="665" w:name="__RefHeading___Toc10141714_1280447820"/>
      <w:bookmarkStart w:id="666" w:name="_Toc234"/>
      <w:bookmarkEnd w:id="665"/>
      <w:r>
        <w:rPr>
          <w:rtl w:val="true"/>
        </w:rPr>
        <w:t>القيم</w:t>
      </w:r>
      <w:r>
        <w:rPr>
          <w:rtl w:val="true"/>
        </w:rPr>
        <w:t>:</w:t>
      </w:r>
      <w:bookmarkEnd w:id="666"/>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پری باليرمان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القيم عليها مدار الحجج بكل ضروبه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التي يعول عليها في جعل السامع يذعن لما يطرح عليه من اراء، والقيم نوعان قيم مجردة ومحسوسة فالمجردة من قبل الحق والمحسوسة من قبيل الوطن</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ومما لاشك فيه أن القيم المتعارف عليها مهمة جدا في الحجاج وتعزیز بنيته فالحجاج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فعالية تداولية جدلية فهو تداولي لان طابعه الفكري مقامي و اجتماعي اذ يأخذ بعين الاعتبار مقتضيات الحال من معارف مشتركة ومطالب اخبارية وتوجهات ظرفية، ويهدف إلى الاشتراك جماعيا في انشاء معرفة عملية انشاء موجها بقدر الحاجة وهو ايضا جدلي لان هدفه اقناعي قائم بلوغه على التزام صور استدلالية اوسع واغنى من البنيات البرهانية الضيقة</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لذلك فان الحجاج يستثمر توظيف القيم في تعزيز بنية الاقناع لان القيم ثوابت في التفكير الاجتماعي الجمعي، ولقد وظف الامام علي عليه السلام المنظومة القيمية في اقناع متلقي عهده اذ يقول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تنقض سنة صالحة عمل بها صدور هذه الأمة واجتمعت بها الالفة وصلحت عليها الرعية ولا تحدثن سنة تضر بشيء من ماضي تلك السنن فیکون الاجر لمن سنها والوزر عليك بما نقضت منها، واکثر مدارسة العلماء ومناقشة الحكماء في تثبیت ما صلح عليه امر بلادك، واقامة ما استقام به الناس قبلك</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لاشك فيه أن المنظومة القيمية تعد من الأمور التي تحدد مكانة المجتمع ومدی تطوره الحضاري ذلك انها نتاج تجربة اجتماعية امتدت اجيالا عديدة، والقيم تختلف باختلاف المجتمعات وتتطور بتطورها، فهي في حركة دينامية مستمرة، ویری ساجیف ان القيم الانسانية اهداف مرغوبة تتباين في اهميتها وتقيد کمبادئ توجيهية في حياة الانسان، وتضيف کارین اونير ان القیم افکار معیارية توجه السلوك وتزوده بمعايير خارجية وداخلية نحو ما يكافح الانسان من اجله</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يسعى الامام عليه السلام لتعزيز تلك القيم ويستند اليها فيوجه باتباع سنن الصالحين من مجايلي رسول الله ومعاصريه لانها اجتمعت عليها الامة الاسلامية وتعزيزا لهذه القيمة الراسخة في أذهان المخاطبين ويستند إلى الحديث النبوي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سن في الاسلام سنة حسنة فله اجرها واجرمن عمل بها من غير ان تنقص اجورهم شيء ومن استن سنة سيئة فعليه وزرها ووزر من عمل بها من غير أن ينقص من اوزارهم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الامام بتعزيزه لهذه القيمة الاجتماعية الراسخة يجعل من سنة الرسول الاعظم قيمة عظمى ومما ارتضاه في عصره عرفا اجتماعيا لا يصح تغييره فقد بنيت عليه الامة ونشات عليه بنية دولة الرسالة</w:t>
      </w:r>
      <w:r>
        <w:rPr>
          <w:rFonts w:eastAsia="Amiri" w:cs="Amiri" w:ascii="Amiri" w:hAnsi="Amiri"/>
          <w:color w:val="111111"/>
          <w:sz w:val="28"/>
          <w:szCs w:val="28"/>
          <w:rtl w:val="true"/>
          <w:lang w:bidi="ar-SA"/>
        </w:rPr>
        <w:t xml:space="preserve">. </w:t>
      </w:r>
      <w:bookmarkStart w:id="667" w:name="pg16550_183681"/>
    </w:p>
    <w:p>
      <w:pPr>
        <w:pStyle w:val="Heading3"/>
        <w:numPr>
          <w:ilvl w:val="2"/>
          <w:numId w:val="1"/>
        </w:numPr>
        <w:rPr/>
      </w:pPr>
      <w:bookmarkStart w:id="668" w:name="__RefHeading___Toc10141716_1280447820"/>
      <w:bookmarkStart w:id="669" w:name="_Toc235"/>
      <w:bookmarkEnd w:id="667"/>
      <w:bookmarkEnd w:id="668"/>
      <w:r>
        <w:rPr>
          <w:rtl w:val="true"/>
        </w:rPr>
        <w:t>الهرميات</w:t>
      </w:r>
      <w:r>
        <w:rPr>
          <w:rtl w:val="true"/>
        </w:rPr>
        <w:t>:</w:t>
      </w:r>
      <w:bookmarkEnd w:id="669"/>
    </w:p>
    <w:p>
      <w:pPr>
        <w:pStyle w:val="BookText"/>
        <w:rPr/>
      </w:pPr>
      <w:r>
        <w:rPr>
          <w:rFonts w:ascii="IRNazanin" w:hAnsi="IRNazanin" w:eastAsia="IRNazanin"/>
          <w:color w:val="111111"/>
          <w:sz w:val="28"/>
          <w:sz w:val="28"/>
          <w:szCs w:val="28"/>
          <w:rtl w:val="true"/>
          <w:lang w:bidi="fa-IR"/>
        </w:rPr>
        <w:t>يرى باليرمان ان القيم ليست مطلقة وانما هي خاضعة لهرمية ما، فالجميل درجات وكذلك النافع والهرمية بعد ذلك نوعان مجردة مثل اعتبار العدل افضل من النافع، مادية محسوسة كاعتبار الانسان اعلى درجة من الحيوان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هرمية القيم في البنية الحجاجية اهم من القيم نفسها، فالقيم وان كانت تسلم بها جماهير سامعين عدة، فان درجة تسليمها بها تكون مختلفة من جمهور الى اخر، وهو ما يعني ان القيم درجات وليست كلها في مرتبة واحدة وانا مايميز كل جمهور ليس القيم التي يسلم بها بقدر ما تميزه طريقة ترتيبه ایاها</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حافظ الامام علي في عهده على الترتيب الهرمي للقيم المشار اليها اذ ابتدأ بالقيم ذات الاولوية منتقلا منها للقيم الاقل قيمة فهو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اياك والدماء وسفكها بغير حلها فانه ليس شيء ادنى للنقمة ولا اعظم لتبعة ولا احرى بزوال نعمة وانقطاع مدة من سفك الدماء بغير حقها، والله سبحانه مبتدئ بالحكم بين العباد فيما تسافكوا من الدماء يوم القيامة، فلا تقوين سلطانك بسفك دم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عذر لك عند الله ولا عندي في قتل العمد لان فيه قود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واياك والاعجاب بنفسك والثقة بما يعجبك منها وحب الاطراء فان ذلك من اوثق فرص الشيطان في نفسه ليمحق ما يكون من احسان المحسنين، واياك والمن على رعيتك بإحسانك او التزيد في ما كان من فعلك او ان تعدهم فتتبع موعدك بخلفك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واياك والعجلة بالأمور قبل اوانها او التسقط فيها عند امكانها او اللجاجة فيها اذا تنكرت او الوهن عنها اذا استوضحت، فضع كل امر موضعه واوقع كل امر موقعه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راعى الامام ترتيب الاوليات بطريقة هرمية فقد اشار للدماء كونها الاهم واعلى الهرم وقمته في تسلسل الاولويات لتعلقها بحياة الناس واستمرارية النوع البشري، لذلك فقد </w:t>
      </w:r>
    </w:p>
    <w:p>
      <w:pPr>
        <w:pStyle w:val="BookText"/>
        <w:rPr/>
      </w:pPr>
      <w:r>
        <w:rPr>
          <w:rFonts w:ascii="Amiri" w:hAnsi="Amiri" w:eastAsia="Amiri" w:cs="Amiri"/>
          <w:color w:val="111111"/>
          <w:sz w:val="28"/>
          <w:sz w:val="28"/>
          <w:szCs w:val="28"/>
          <w:rtl w:val="true"/>
          <w:lang w:bidi="ar-SA"/>
        </w:rPr>
        <w:t>اولاها الامام اهمية عظيمة جاعلا اياها بعد العقيدة مباشرة، اذ ان الضروريات التي اهتم الدين بالحفاظ عليها هي حفظ الدين، حفظ النفس، حفض العرض، حفظ النسل، حفظ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اهتم القران الكريم بها اهتماما بالغا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يَقْتُلْ مُؤْمِنًا مُتَعَمِّدًا فَجَزَاؤُهُ جَهَنَّمُ خَالِدًا فِيهَا وَغَضِبَ اللَّهُ عَلَيْهِ وَلَعَنَهُ وَأَعَدَّ لَهُ عَذَابًا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لَا يَدْعُونَ مَعَ اللَّهِ إِلَهًا آخَرَ وَلَا يَقْتُلُونَ النَّفْسَ الَّتِي حَرَّمَ اللَّهُ إِلَّا بِالْحَقِّ وَلَا يَزْنُونَ وَمَنْ يَفْعَلْ ذَلِكَ يَلْقَ أَثَامًا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يُضَاعَفْ لَهُ الْعَذَابُ يَوْمَ الْقِيَامَةِ وَيَخْلُدْ فِيهِ مُهَانًا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تَابَ وَآمَنَ وَعَمِلَ عَمَلًا صَالِحًا فَأُولَئِكَ يُبَدِّلُ اللَّهُ سَيِّئَاتِهِمْ حَسَنَاتٍ وَكَانَ اللَّهُ غَفُورًا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 ذَلِكَ كَتَبْنَا عَلَى بَنِي إِسْرَائِيلَ أَنَّهُ مَنْ قَتَلَ نَفْسًا بِغَيْرِ نَفْسٍ أَوْ فَسَادٍ فِي الْأَرْضِ فَكَأَنَّمَا قَتَلَ النَّاسَ جَمِيعًا وَمَنْ أَحْيَاهَا فَكَأَنَّمَا أَحْيَا النَّاسَ جَمِيعًا وَلَقَدْ جَاءَتْهُمْ رُسُلُنَا بِالْبَيِّنَاتِ ثُمَّ إِنَّ كَثِيرًا مِنْهُمْ بَعْدَ ذَلِكَ فِي الْأَرْضِ لَمُسْرِفُونَ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في الحديث النبوي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لزوال الدنيا عند الله اهون من قتل مؤمن بغير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وحرم الاسلام قتل حتى الذمي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مالم يحاد الله ورسوله او يرتكب جرما فقد قال الرسول صلى الله عليه واله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قتيلا من اهل الذمة لم يجد ريح الجنة وان ريحها ليوجد من مسيرة اربعين عاما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حذر الامام علي عليه السلام واليه من محاولة توطيد ارکان دولته بسفك الدماء موضحا له أن سفك الدماء العامل الاساسي في سقوط الدول واندثارها وضياعها مؤكدا له انه لن يحابيه ولن تأخذه في الله لومة لائم مهددا اياه بانه لن ينفعه عذر عند الله وعند الامام أن قتل انسان عمدا، ثم يحذره من الاعجاب بالنفس لان الاعجاب بالنفس يفقد العمل قيمته وقد 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الاعجاب بالنفس والغرور مفتاح كل الشرور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ولذلك نقل عن الرسول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لايدخل الجنة من كان في قلبه مثقال ذرة من 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w:t>
      </w:r>
      <w:bookmarkStart w:id="670" w:name="pg16550_183683"/>
    </w:p>
    <w:p>
      <w:pPr>
        <w:pStyle w:val="BookText"/>
        <w:rPr/>
      </w:pPr>
      <w:bookmarkEnd w:id="670"/>
      <w:r>
        <w:rPr>
          <w:rFonts w:ascii="Amiri" w:hAnsi="Amiri" w:eastAsia="Amiri" w:cs="Amiri"/>
          <w:color w:val="111111"/>
          <w:sz w:val="28"/>
          <w:sz w:val="28"/>
          <w:szCs w:val="28"/>
          <w:rtl w:val="true"/>
          <w:lang w:bidi="ar-SA"/>
        </w:rPr>
        <w:t xml:space="preserve">الاعجاب بالنفس يقود الى الغرور ويؤدي إلى التسلط، ثم يحذر واليه من المن على الرعية با قدم لها او التزيد بما قدم وقد وصف الله تعالى المؤمنين بانهم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يُنْفِقُونَ أَمْوَالَهُمْ فِي سَبِيلِ اللَّهِ ثُمَّ لَا يُتْبِعُونَ مَا أَنْفَقُوا مَنًّا وَلَا أَذًى لَهُمْ أَجْرُهُمْ عِنْدَ رَبِّهِمْ وَلَا خَوْفٌ عَلَيْهِمْ وَلَا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مَعْرُوفٌ وَمَغْفِرَةٌ خَيْرٌ مِنْ صَدَقَةٍ يَتْبَعُهَا أَذًى وَاللَّهُ غَنِيٌّ 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 هو النعمة التي يسديها الشخص لغيره بهدف التقريع والتعيير بها وقد روي عن أبي ذر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لا يكلمهم الله يوم القيامة ولا ينظر اليهم ولا يزكيهم ولهم عذاب الیم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المنان اذا اعطى والمسبل ازاره والمنفق سلعته بالحلف الكاذب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ينتقل بعد ذلك الامام للنهي عن العجلة بالأمور، ويلاحظ أن الاسلام نهي كثيرا عنها والعجلة طلب الشيء وتحريه قبل اوانه ويرى الفيروزابادي أن العجلة من مقتضيات الشهوة لذلك ذمت في القران بأكمله وحتى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هُمْ أُولَاءِ عَلَى أَثَرِي وَعَجِلْتُ إِلَيْكَ رَبِّ لِتَرْضَى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فالعجلة وان كانت مذمومة فالذي دعا اليها امر محمود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الْإِنْسَانُ مِنْ عَجَلٍ سَأُرِيكُمْ آيَاتِي فَلَا تَسْتَعْجِلُونِ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وَيَدْعُ الْإِنْسَانُ بِالشَّرِّ دُعَاءَهُ بِالْخَيْرِ وَكَانَ الْإِنْسَانُ عَجُولًا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رتب الامام الاولويات واستطاع أن يقنع المتلقي بحجاجيته ويدخله في دائرة الاقتناع</w:t>
      </w:r>
      <w:r>
        <w:rPr>
          <w:rFonts w:eastAsia="Amiri" w:cs="Amiri" w:ascii="Amiri" w:hAnsi="Amiri"/>
          <w:color w:val="111111"/>
          <w:sz w:val="28"/>
          <w:szCs w:val="28"/>
          <w:rtl w:val="true"/>
          <w:lang w:bidi="ar-SA"/>
        </w:rPr>
        <w:t>.</w:t>
      </w:r>
    </w:p>
    <w:p>
      <w:pPr>
        <w:pStyle w:val="Heading3"/>
        <w:numPr>
          <w:ilvl w:val="2"/>
          <w:numId w:val="1"/>
        </w:numPr>
        <w:rPr/>
      </w:pPr>
      <w:bookmarkStart w:id="671" w:name="__RefHeading___Toc10141718_1280447820"/>
      <w:bookmarkStart w:id="672" w:name="_Toc236"/>
      <w:bookmarkEnd w:id="671"/>
      <w:r>
        <w:rPr>
          <w:rtl w:val="true"/>
        </w:rPr>
        <w:t>المعاني والمواضع</w:t>
      </w:r>
      <w:r>
        <w:rPr>
          <w:rtl w:val="true"/>
        </w:rPr>
        <w:t>:</w:t>
      </w:r>
      <w:bookmarkEnd w:id="672"/>
    </w:p>
    <w:p>
      <w:pPr>
        <w:pStyle w:val="BookText"/>
        <w:rPr/>
      </w:pPr>
      <w:r>
        <w:rPr>
          <w:rFonts w:ascii="IRNazanin" w:hAnsi="IRNazanin" w:eastAsia="IRNazanin"/>
          <w:color w:val="111111"/>
          <w:sz w:val="28"/>
          <w:sz w:val="28"/>
          <w:szCs w:val="28"/>
          <w:rtl w:val="true"/>
          <w:lang w:bidi="fa-IR"/>
        </w:rPr>
        <w:t>يستخدم المحاجج القيم وهر ميتها للرفع من درجة اذعان الجمهور کما له ان يستخدم مقدمات اعم منها وتسمى المعاني فالمعاني عند شيشرون عبارة عن مخازن للحجج او مستودعات 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اهم المواضع</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تثبت أن شيئا ما افضل من شيء اخر لأسباب كمية مثل قول ارسطو أن العدل والعفة افضل من الشجاعة لكون العدل والعفة نافعين دائما في </w:t>
      </w:r>
    </w:p>
    <w:p>
      <w:pPr>
        <w:pStyle w:val="BookText"/>
        <w:rPr/>
      </w:pPr>
      <w:r>
        <w:rPr>
          <w:rFonts w:ascii="Amiri" w:hAnsi="Amiri" w:eastAsia="Amiri" w:cs="Amiri"/>
          <w:color w:val="111111"/>
          <w:sz w:val="28"/>
          <w:sz w:val="28"/>
          <w:szCs w:val="28"/>
          <w:rtl w:val="true"/>
          <w:lang w:bidi="ar-SA"/>
        </w:rPr>
        <w:t>حين ان الشجاعة لاتصلح الافي اوقات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الكيف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وتستمد وحدانيتها وتفردها من مثل الحقيقة الالهية والحق الذي يعلو ولا يعلى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احب الامور اليك واوسطها في الحق واعمها في العدل واجمعها لرضى الرعية فان سخط العامة يجحف من رضى الخاصة، وان سخط الخاصة يغتفر مع رضى العامة وليس احد من الرعية اثقل على الوالي مؤونة في الرخاء واقل معونة له في البلاء واكره للأنصاف واسال بالإلحاف واقل شكرا عند الاعطاء وابطأ عذرا عند المنع واضعف صبرا عند ملمات الدهر من اهل الخاصة، وانما عماد الدين وجماع المسلمين والعدة للأعداء العامة من الامة، فليكن صغوك اليهم وميلك معهم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نلحظ ان الامام علي عليه السلام قدم الافضل على المفضول وقدم العام الدائم على غيره لذلك جعل العدل اساسا في تعامله لان العدل اسم من اسماء الله الحسنى وهو اعطاء المرء ماله واخذ ما عليه، وقد عد القرآن الكريم العدل اساسا للرسالات السماوية جميعا فقد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أَرْسَلْنَا رُسُلَنَا بِالْبَيِّنَاتِ وَأَنْزَلْنَا مَعَهُمُ الْكِتَابَ وَالْمِيزَانَ لِيَقُومَ النَّاسُ بِالْقِسْطِ وَأَنْزَلْنَا الْحَدِيدَ فِيهِ بَأْسٌ شَدِيدٌ وَمَنَافِعُ لِلنَّاسِ وَلِيَعْلَمَ اللَّهُ مَنْ يَنْصُرُهُ وَرُسُلَهُ بِالْغَيْبِ إِنَّ اللَّهَ قَوِيٌّ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عز من قال 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كُونُوا قَوَّامِينَ لِلَّهِ شُهَدَاءَ بِالْقِسْطِ وَلَا يَجْرِمَنَّكُمْ شَنَآنُ قَوْمٍ عَلَى أَلَّا تَعْدِلُوا اعْدِلُوا هُوَ أَقْرَبُ لِلتَّقْوَى وَاتَّقُوا اللَّهَ إِنَّ اللَّهَ خَبِيرٌ بِمَا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يَأْمُرُكُمْ أَنْ تُؤَدُّوا الْأَمَانَاتِ إِلَى أَهْلِهَا وَإِذَا حَكَمْتُمْ بَيْنَ النَّاسِ أَنْ تَحْكُمُوا بِالْعَدْلِ إِنَّ اللَّهَ نِعِمَّا يَعِظُكُمْ بِهِ إِنَّ اللَّهَ كَانَ سَمِيعًا بَصِيرًا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وكان العدل اساسا في التعامل النبوي وتعامل ال البيت الكرام لذلك فقد ركز عليه الامام في عهده ثم انتقل لتوضيح دور العدل في استقرار البلد ورضى الرعية، ويشير الامام بعد ذلك الى قاعدة مهمة في التعامل السياسي تاتي بمرتبة ثانية بعد العدل وهي مراعاة </w:t>
      </w:r>
    </w:p>
    <w:p>
      <w:pPr>
        <w:pStyle w:val="BookText"/>
        <w:rPr/>
      </w:pPr>
      <w:r>
        <w:rPr>
          <w:rFonts w:ascii="IRNazanin" w:hAnsi="IRNazanin" w:eastAsia="IRNazanin"/>
          <w:color w:val="111111"/>
          <w:sz w:val="28"/>
          <w:sz w:val="28"/>
          <w:szCs w:val="28"/>
          <w:rtl w:val="true"/>
          <w:lang w:bidi="fa-IR"/>
        </w:rPr>
        <w:t xml:space="preserve">عامة الناس وعدم الاجحاف بحقهم استرضاء للنخبة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وينبه الى ان الخاصة اكثر ارهاقا للحاكم من العامة فهم الأكثر مؤونة والاقل معونة يبحثون عن ماربهم الخاصة ومصالحهم الذاتية ويتخلون عن الحاكم بل عن البلد باسره حينما يفقدون امتیازاتهم ومصالحهم ورغباتهم ومطامعهم، ويحث على رضا العامة لانهم الامة والمجموع الذي يمثل الشعب والقادر وحده على مواجهة الأعداء مما يستوجب مراعاتهم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ما يمثل مواضع الكيف في العهد قول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وليكن في خاصة ما تخلص به الله دينك اقامة فرائضه التي هي له خاصة فاعط الله من بدنك في ليلك ونهارك، ووف ما تقربت به الى الله من ذلك کاملا غير مثلوم ولا منقوص بالغا من بدنك ما بلغ واذا قمت في صلاتك للناس فلا تكن منفرا ولا مضيعا فان في الناس من به العلة وله الحاجة وقد سالت رسول الله صلى الله عليه واله وسلم حين وجهني إلى اليمن كيف اصلي بهم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بصلاة اضعفهم وكن بالمؤمنين رحيما</w:t>
      </w:r>
      <w:r>
        <w:rPr>
          <w:rFonts w:eastAsia="IRNazanin" w:cs="IRNazanin"/>
          <w:color w:val="111111"/>
          <w:sz w:val="28"/>
          <w:szCs w:val="28"/>
          <w:rtl w:val="true"/>
          <w:lang w:bidi="fa-IR"/>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يدرك الامام ان حقوق البارئ على عباده فوق حقوق البشر فحق الله على العباد لا يعدله حق عبد لذلك حث واليه على اداء حقوق الله وفرائضه فهو الواحد الذي لا عدیل له ولا كفؤا لربوبيته لذلك فالواجب على العبد أن يجتهد في عبادته ورضا ربه، قال معاذ بن جبل کنت ردف رسول الله صلى الله عليه واله وسلم على حمار يقال له غفير فقال یا معاذ اتدري ماحق الله على العباد أن يعبدوا الله ولا يشركوا به شيئا وحق العباد على الله عز وجل ان لا يعذب من لا يشرك به شيئا، قال قلت یارسول الله افلا ابشر الناس قال لا تبشرهم فيتكلوا</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بعد ذلك ينتقل للحديث عن الصلاة بوصفها الحبل الممتد بين الأرض والسماء وهي اساس صفاء الروح واطمئنان الفؤاد والزاجر الناهي عن ارتكاب المحارم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حَافِظُوا عَلَى الصَّلَوَاتِ وَالصَّلَاةِ الْوُسْطَى وَقُومُوا لِلَّهِ قَانِتِينَ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قَضَيْتُمُ الصَّلَاةَ فَاذْكُرُوا اللَّهَ قِيَامًا وَقُعُودًا وَعَلَى جُنُوبِكُمْ فَإِذَا اطْمَأْنَنْتُمْ فَأَقِيمُوا الصَّلَاةَ إِنَّ الصَّلَاةَ كَانَتْ عَلَى الْمُؤْمِنِينَ كِتَابًا مَوْقُوتًا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والصلاة اهم الاعمال في المنجية من النار والمكفرة للذنب وقد قال رسول الله صلى الله عليه واله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بين المسلم وبين أن يكفر الا ترك الصلاة الفريضة متعمدا او يتهاون بها فلا يصليها</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السيدة الزهراء عليها السلام انها سالت اباها صلى الله عليه واله وسلم فقالت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ابتاه ما لمن تهاون بصلاته من الرجال والنساء قال يافاطمة من تهاون بصلاته من الرجال والنساء ابتلاه الله ببخمس عشر خصلة ست منها في دار الدنيا وثلاث عند موته وثلاث في قبره وثلاث في القيامة اذا خرج من القبر فاما التي تصيبه في الدنيا فالاولى يرفع الله البركة عن عمره ويرفع الله البركة عن رزقه ويمحو الله سیمیاء الصالحين من وجهه وكل عمل يعمله لا يؤجر عليه ولا يرتفع دعاؤه للسماء والسادسة ليس له حظ في دعاء الصالحين واما اللواتي تصيبه عند موته فاولاهن أن يموت ذليلا والثانية يموت جائعا والثالثة يموت عطشان فلو سقي من انهار الدنيا لم يرو عطشه واما اللواتي تصيبه في قبره فاولاهن يوكل الله به ملكا يزعجه في قبره والثانية يضيق عليه قبره والثالثة تكون الظلمة في قبره واما اللواتي تصيبه اذا خرج من قبره فاولاهن أن يوكل الله به ملكا يسحبه على وجهه والخلائق ينظرون اليه والثانية يحاسبه حسابا شديدا والثالثة لا ينظر الله اليه ولا يزكيه وله عذاب اليم</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bookmarkStart w:id="673" w:name="pg16550_183687"/>
    </w:p>
    <w:p>
      <w:pPr>
        <w:pStyle w:val="BookText"/>
        <w:rPr/>
      </w:pPr>
      <w:bookmarkEnd w:id="673"/>
      <w:r>
        <w:rPr>
          <w:rFonts w:ascii="Amiri" w:hAnsi="Amiri" w:eastAsia="Amiri" w:cs="Amiri"/>
          <w:color w:val="111111"/>
          <w:sz w:val="28"/>
          <w:sz w:val="28"/>
          <w:szCs w:val="28"/>
          <w:rtl w:val="true"/>
          <w:lang w:bidi="ar-SA"/>
        </w:rPr>
        <w:t>ومع اهمية الصلاة فان الامام عليه السلام يؤكد على الاشتر ان لا يشدد بها ويبالغ في تطويلها مستندا الى وصية الرسول الاعظم بالصلاة على وفق صلاة اضعف القوم تقديرا من الله ورسوله للاحوال التي يمر بها العبد وما يعانيه بعض المصلين من علل ترهقهم معها اطالة الصلاة وتؤذيهم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الخصائص الاسلوبية عند باليرمان واثرها الحجاجي</w:t>
      </w:r>
      <w:r>
        <w:rPr>
          <w:rFonts w:eastAsia="Amiri" w:cs="Amiri" w:ascii="Amiri" w:hAnsi="Amiri"/>
          <w:color w:val="111111"/>
          <w:sz w:val="28"/>
          <w:szCs w:val="28"/>
          <w:rtl w:val="true"/>
          <w:lang w:bidi="ar-SA"/>
        </w:rPr>
        <w:t>:</w:t>
      </w:r>
    </w:p>
    <w:p>
      <w:pPr>
        <w:pStyle w:val="Heading3"/>
        <w:numPr>
          <w:ilvl w:val="2"/>
          <w:numId w:val="1"/>
        </w:numPr>
        <w:rPr/>
      </w:pPr>
      <w:bookmarkStart w:id="674" w:name="__RefHeading___Toc10141720_1280447820"/>
      <w:bookmarkStart w:id="675" w:name="_Toc237"/>
      <w:bookmarkEnd w:id="674"/>
      <w:r>
        <w:rPr/>
        <w:t>1</w:t>
      </w:r>
      <w:r>
        <w:rPr>
          <w:rtl w:val="true"/>
        </w:rPr>
        <w:t xml:space="preserve">. </w:t>
      </w:r>
      <w:r>
        <w:rPr>
          <w:rtl w:val="true"/>
        </w:rPr>
        <w:t>الاطناب</w:t>
      </w:r>
      <w:bookmarkEnd w:id="675"/>
    </w:p>
    <w:p>
      <w:pPr>
        <w:pStyle w:val="BookText"/>
        <w:rPr/>
      </w:pPr>
      <w:r>
        <w:rPr>
          <w:rFonts w:ascii="Amiri" w:hAnsi="Amiri" w:eastAsia="Amiri" w:cs="Amiri"/>
          <w:color w:val="111111"/>
          <w:sz w:val="28"/>
          <w:sz w:val="28"/>
          <w:szCs w:val="28"/>
          <w:rtl w:val="true"/>
          <w:lang w:bidi="ar-SA"/>
        </w:rPr>
        <w:t xml:space="preserve">يرى باليرمان ان ان التطويل والترديد تزيد من حضور الحجة في ذهن السامع 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الاسلوب العجل يدعم توجه الخطاب الاستدلالي والاسلوب البطيء يحدث لدى سامعيه الانفعال ويحرك عواطفهم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تجاه الاقتناع، وقد استند بيرلمان الى قول فيكو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القائم بكلامهم على الايجاز والقصر لا يهزون القلوب الا هزا خفيفا ولا يؤثرون الا قليلا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الاطناب من اساليب العربية المعروفة التي عني العرب بها كثيرا ووردت في كتب بلاغتهم وهو زيادة اللفظ على المعنى لفائدة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نريد هنا الوقوف عند فوائد الاطناب وانواعه فقد اهتمت بذلك كتب البلاغة لكن الذي يهمنا وظيفته الحجاجية التي تعمل على تعزيز الفكرة في ذهن المتلقي وزيادة الاقتناع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فالإطناب يحقق وظيفة حجاجية من خلال تعزيز الفكرة وتزيينها يقول الامام علي في العهد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 من جنودك انصحهم في نفسك الله ورسوله ولإمامك وانقاهم جيبا وافضلهم حلما ممن يبطئ عن الغضب ويسرع الى العذر ويراف بالضعفاء وينبو على الاقوياء وممن لا يثيره العنف ولا يقعد به الضعف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الامام يطنب في وصف الجنود وهذا الاطناب مقصود کما يبدو لنا بهدف تعزيز القدرة الحجاجية وتثبيت الفكرة في ذهن المتلقي ليؤكد على ان الجند هم عماد الدولة </w:t>
      </w:r>
      <w:bookmarkStart w:id="676" w:name="pg16550_183688"/>
    </w:p>
    <w:p>
      <w:pPr>
        <w:pStyle w:val="BookText"/>
        <w:rPr/>
      </w:pPr>
      <w:bookmarkEnd w:id="676"/>
      <w:r>
        <w:rPr>
          <w:rFonts w:ascii="Amiri" w:hAnsi="Amiri" w:eastAsia="Amiri" w:cs="Amiri"/>
          <w:color w:val="111111"/>
          <w:sz w:val="28"/>
          <w:sz w:val="28"/>
          <w:szCs w:val="28"/>
          <w:rtl w:val="true"/>
          <w:lang w:bidi="ar-SA"/>
        </w:rPr>
        <w:t>واساس الدفاع عن الدولة لذلك يجب الحفاظ عليهم وتعزيز قدراتهم القتالية واحسان اختيارهم كي يكونوا سندا في الملمات الكبار ولذلك اوضح تفصيلات الجندي المثالي لتكون حجته ابلغ ووقعها اكثر تاثيرا</w:t>
      </w:r>
    </w:p>
    <w:p>
      <w:pPr>
        <w:pStyle w:val="Heading3"/>
        <w:numPr>
          <w:ilvl w:val="2"/>
          <w:numId w:val="1"/>
        </w:numPr>
        <w:rPr/>
      </w:pPr>
      <w:bookmarkStart w:id="677" w:name="__RefHeading___Toc10141722_1280447820"/>
      <w:bookmarkStart w:id="678" w:name="_Toc238"/>
      <w:bookmarkEnd w:id="677"/>
      <w:r>
        <w:rPr/>
        <w:t>2</w:t>
      </w:r>
      <w:r>
        <w:rPr>
          <w:rtl w:val="true"/>
        </w:rPr>
        <w:t xml:space="preserve">. </w:t>
      </w:r>
      <w:r>
        <w:rPr>
          <w:rtl w:val="true"/>
        </w:rPr>
        <w:t>التكرار</w:t>
      </w:r>
      <w:r>
        <w:rPr>
          <w:rtl w:val="true"/>
        </w:rPr>
        <w:t>:</w:t>
      </w:r>
      <w:bookmarkEnd w:id="678"/>
    </w:p>
    <w:p>
      <w:pPr>
        <w:pStyle w:val="BookText"/>
        <w:rPr/>
      </w:pPr>
      <w:r>
        <w:rPr>
          <w:rFonts w:ascii="Amiri" w:hAnsi="Amiri" w:eastAsia="Amiri" w:cs="Amiri"/>
          <w:color w:val="111111"/>
          <w:sz w:val="28"/>
          <w:sz w:val="28"/>
          <w:szCs w:val="28"/>
          <w:rtl w:val="true"/>
          <w:lang w:bidi="ar-SA"/>
        </w:rPr>
        <w:t>يعتمد التكرار وسيلة لابراز شدة حضور الفكرة اذ يقول ليبرمان يكون التكرار التقنية الاكثر بساطة لانشاء هذا الحضور، فتكرار الفكرة تجعل المتلقي وكانه يعيشها الى جانب ابراز شدة حضور الفكرة فان التكرار يظهر الملفوظ الثاني للكلمة محمل القيمة وهذا يعني ان الوظيفة الحجاجية للتكرار تظهر من خلال الملفوظ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والتكرار من الامور التي عنيت بها العربية في جميع اطوارها والتكرار الاعادة وهو في الاصطلاح البلاغي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ياتي المتكلم بلفظ ثم يعيده بعينه سواء اكان متفق المعنى او مختلفا او يأتي بمعنى ثم يعيده، وهذا من شرطه اتفاق المعنى الاول والثاني فان كان متحد الالفاظ والمعاني فالفائدة في اثباته تاكيد ذلك الامر وتقريره في النفس وكذلك اذا كان المعنى متحدا، وان كان اللفظان متفقين والمعنى مختلفا فالفائدة في الاتيان به للدلالة على المعنيين المختلفين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 ندرك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التكرار من الاسس والمنطلقات الاسلوبية التي تسهم في اضفاء متانة خاصة على الاسلوب بما يجعل منه اداة ذات وظيفة واضحة في تراكم الدلالات الشعورية واللاشعورية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تعزز فكرة الحجاج وتزيد ثباتها في ذهن المتلقي</w:t>
      </w:r>
      <w:r>
        <w:rPr>
          <w:rFonts w:eastAsia="Amiri" w:cs="Amiri" w:ascii="Amiri" w:hAnsi="Amiri"/>
          <w:color w:val="111111"/>
          <w:sz w:val="28"/>
          <w:szCs w:val="28"/>
          <w:rtl w:val="true"/>
          <w:lang w:bidi="ar-SA"/>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الامام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وتفقد امر الخراج بما يصلح اهله فان في صلاحه وصلاحهم صلاحا لمن سواهم ولا صلاح لمن سواهم الا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نظرك في عمارة الارض ابلغ من نظرك في الخراج لان ذلك لا يدرك الا بالعمارة ومن طلب الخراج بغير عارة اضر بالبلاد واهلك العباد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bookmarkStart w:id="679" w:name="pg16550_183689"/>
    </w:p>
    <w:p>
      <w:pPr>
        <w:pStyle w:val="BookText"/>
        <w:rPr/>
      </w:pPr>
      <w:bookmarkEnd w:id="679"/>
      <w:r>
        <w:rPr>
          <w:rFonts w:ascii="Amiri" w:hAnsi="Amiri" w:eastAsia="Amiri" w:cs="Amiri"/>
          <w:color w:val="111111"/>
          <w:sz w:val="28"/>
          <w:sz w:val="28"/>
          <w:szCs w:val="28"/>
          <w:rtl w:val="true"/>
          <w:lang w:bidi="ar-SA"/>
        </w:rPr>
        <w:t>ان الامام هنا يحاجج في مسالة الاصلاح وبخاصة اصلاح الاعمال التي تؤدي الى قوة البلد اقتصاديا ولا يتم ذلك الا بتواشج الزراعة والصناعة والتجارة ليكون الشعب مرفها اقتصاديا يستطيع دفع الخراج وهي ضريبة الدولة، ولقناعة الامام التامة بان الاصلاح سلسلة متكاملة لا تنفك حلقاتها ولا تتم احداها بدون الاخرى يلجأ الى تكرار كلمة الصلاح ومشتقاتها وكلمة العمارة لارتباطهما مع بعضهما وتكاملها، وبذلك فقد ادى التكرار وظيفته الحجاجية واستطاع تثبيت الفكرة في ذهن المتلقي وزيادة قناعته بها</w:t>
      </w:r>
      <w:r>
        <w:rPr>
          <w:rFonts w:eastAsia="Amiri" w:cs="Amiri" w:ascii="Amiri" w:hAnsi="Amiri"/>
          <w:color w:val="111111"/>
          <w:sz w:val="28"/>
          <w:szCs w:val="28"/>
          <w:rtl w:val="true"/>
          <w:lang w:bidi="ar-SA"/>
        </w:rPr>
        <w:t>.</w:t>
      </w:r>
    </w:p>
    <w:p>
      <w:pPr>
        <w:pStyle w:val="Heading3"/>
        <w:numPr>
          <w:ilvl w:val="2"/>
          <w:numId w:val="1"/>
        </w:numPr>
        <w:rPr/>
      </w:pPr>
      <w:bookmarkStart w:id="680" w:name="__RefHeading___Toc10141724_1280447820"/>
      <w:bookmarkStart w:id="681" w:name="_Toc239"/>
      <w:bookmarkEnd w:id="680"/>
      <w:r>
        <w:rPr/>
        <w:t>3</w:t>
      </w:r>
      <w:r>
        <w:rPr>
          <w:rtl w:val="true"/>
        </w:rPr>
        <w:t xml:space="preserve">. </w:t>
      </w:r>
      <w:r>
        <w:rPr>
          <w:rtl w:val="true"/>
        </w:rPr>
        <w:t>اللفظ الحسي</w:t>
      </w:r>
      <w:r>
        <w:rPr>
          <w:rtl w:val="true"/>
        </w:rPr>
        <w:t>:</w:t>
      </w:r>
      <w:bookmarkEnd w:id="681"/>
    </w:p>
    <w:p>
      <w:pPr>
        <w:pStyle w:val="BookText"/>
        <w:rPr/>
      </w:pPr>
      <w:r>
        <w:rPr>
          <w:rFonts w:ascii="Amiri" w:hAnsi="Amiri" w:eastAsia="Amiri" w:cs="Amiri"/>
          <w:color w:val="111111"/>
          <w:sz w:val="28"/>
          <w:sz w:val="28"/>
          <w:szCs w:val="28"/>
          <w:rtl w:val="true"/>
          <w:lang w:bidi="ar-SA"/>
        </w:rPr>
        <w:t xml:space="preserve">من المؤكد ان استخدام اللفظ الحسي اكثر تاثيرا من في المتلقي من اللفظ المجرد لان الصورة تكون اكثر وضوحا وتاثيرا، ومن هنا رأى بيرلمان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اللفظ الحسي يساهم في حضور الصورة في الذهن والتاثير على الاحساس مما يؤدي الى التسليم والاذعان للفكرة كقولنا اخترقت الرصاصة صدر الرجل بدل القول قتل الرجل فكأن المتلقي عاش المشهد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 لرأس كل امر من امورك راسا منهم لا يقهره كبيرها ولا يتشقق عليه كثيرها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الامام علي يجعل لكل امر رأسا وقد اختار لفظة الراس وهي لفظة حسية ليزيد ثبات الحقيقة في ذهن المتلقي فمن المعروف ان الراس عماد كل جسد وهو الذي يقود البدن ويتحكم بتصرفاته</w:t>
      </w:r>
      <w:r>
        <w:rPr>
          <w:rFonts w:eastAsia="Amiri" w:cs="Amiri" w:ascii="Amiri" w:hAnsi="Amiri"/>
          <w:color w:val="111111"/>
          <w:sz w:val="28"/>
          <w:szCs w:val="28"/>
          <w:rtl w:val="true"/>
          <w:lang w:bidi="ar-SA"/>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تطبيق نظرية بيرلمان على نص الامام علي يثبت ان نص الامام يصلح لكل العصور والازمنة وهو نص حي تدعمه نظريات الالسنية والنقد المعاصرين، ولنا وقفة اطول مع هذا الموضوع في قادمات الايام </w:t>
      </w:r>
      <w:bookmarkStart w:id="682" w:name="pg16550_183690"/>
    </w:p>
    <w:p>
      <w:pPr>
        <w:pStyle w:val="Heading3"/>
        <w:numPr>
          <w:ilvl w:val="2"/>
          <w:numId w:val="1"/>
        </w:numPr>
        <w:rPr/>
      </w:pPr>
      <w:bookmarkStart w:id="683" w:name="__RefHeading___Toc10141726_1280447820"/>
      <w:bookmarkStart w:id="684" w:name="_Toc240"/>
      <w:bookmarkEnd w:id="682"/>
      <w:bookmarkEnd w:id="683"/>
      <w:r>
        <w:rPr>
          <w:rtl w:val="true"/>
        </w:rPr>
        <w:t>الهوامش</w:t>
      </w:r>
      <w:bookmarkEnd w:id="6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نظرية الحجاج دراسات وتطبيقات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مصطلح الحجاج بواعثه وتقنياته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الحجاج في كتاب المثل السائر لابن الاثير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الحجاج في القرآن من خلال اهم خصائصه الاسلوبية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 اهم نظريات الحجاج في التقاليد الغربية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عهد الامام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بلاغة الخطاب الاقناعي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عهد الامام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استراتيجية الخطاب الحجاجي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نظرية الحجاج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الحجاج في البلاغة المعاصرة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عهد الامام علي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اهم نظريات الحجاج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اصول الحوار وتجديد 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عبد الرحمن، المركز الثقافي العربي،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عهد الامام علي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ينظر البناء القيمي وعلاقته بالتنشئة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جامع احاديث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نظرية الحجاج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عهد الامام علي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السنن الكبرى حديث </w:t>
      </w:r>
      <w:r>
        <w:rPr>
          <w:rFonts w:eastAsia="Amiri" w:cs="Amiri" w:ascii="Amiri" w:hAnsi="Amiri"/>
          <w:color w:val="111111"/>
          <w:sz w:val="28"/>
          <w:szCs w:val="28"/>
          <w:lang w:bidi="ar-SA"/>
        </w:rPr>
        <w:t>6743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عهد الامام علي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الحجاج اصوله ومنطلقاته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ينظر الحجاج في المثل السائر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المثل السائر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عهد الامام علي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المصطلحات البلاغية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جماليات التشكيل الايقاعي في شعر السياب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عهد الامام علي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 الحجاج في المثل السائر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عهد الامام علي</w:t>
      </w:r>
      <w:r>
        <w:rPr>
          <w:rFonts w:eastAsia="Amiri" w:cs="Amiri" w:ascii="Amiri" w:hAnsi="Amiri"/>
          <w:color w:val="111111"/>
          <w:sz w:val="28"/>
          <w:szCs w:val="28"/>
          <w:rtl w:val="true"/>
          <w:lang w:bidi="ar-SA"/>
        </w:rPr>
        <w:t xml:space="preserve">. </w:t>
      </w:r>
      <w:bookmarkStart w:id="685" w:name="pg16550_183692"/>
    </w:p>
    <w:p>
      <w:pPr>
        <w:pStyle w:val="Heading3"/>
        <w:numPr>
          <w:ilvl w:val="2"/>
          <w:numId w:val="1"/>
        </w:numPr>
        <w:rPr/>
      </w:pPr>
      <w:bookmarkStart w:id="686" w:name="__RefHeading___Toc10141728_1280447820"/>
      <w:bookmarkStart w:id="687" w:name="_Toc241"/>
      <w:bookmarkEnd w:id="685"/>
      <w:bookmarkEnd w:id="686"/>
      <w:r>
        <w:rPr>
          <w:rtl w:val="true"/>
        </w:rPr>
        <w:t>المصادر والمراجع</w:t>
      </w:r>
      <w:bookmarkEnd w:id="6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استراتيجية الخطاب الحجاجي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بلقاسم دفة، مجلة المخبر، جامعة بسكرة، الجزائر، ع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اهم نظريات الحجاج في التقاليد الغربية من ارسطو الى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مؤلفين، اشراف حمادي صمود، مطبعة الجمهورية التونسية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البناء القيمي وعلاقته بالتنشئة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السيد احمد، جامعة الزقازيق، مصر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احاديث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 حسين الطباطبائي البروجردي، دار الاولياء بيروت،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الجامع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عيسى الترمذي، تحقيق بشار عواد معروف، دار الغرب الاسلامي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جماليات التشكيل الايقاعي في شعر السياب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جواد حبيب البدراني، الدار العربية للموسوعات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الحجاج في البلاغة المعاصرة، سالم محمد الامين، دار الكتاب الجديد، بيروت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الحجاج في القرآن من خلال خصائصه الاسلوبية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صولة،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الفارابي، بيروت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الحجاج في كتاب المثل السائر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نعيمة يعمرانن، رسالة ماجستير، جامعة مولود معمري الجزائر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شعيب النسائي، تحقيق حسن عبد المنعم شلبي، مؤسسة الرسالة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عهد الامام علي لمالك الاشتر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الآداب في النجف الاشرف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بلاغة الخطاب الاقناعي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العمري،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افريقيا الشرق بيروت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نظرية الحجاج دراسات وتطبيقات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صولة، مسكيلياني للنشر، تونس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المثل السائر في ادب الكاتب والشاعر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ضياء الدين بن الاثير، تحقيق احمد الحوفي وبدوي طبانة، دار النهضة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 ومستنبط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حسين اللوري الطبرسي، مؤسسة ال البيت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مصطلح الحجاج بواعثه وتقنياته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خشاني، مجلة المخبر، جامعة بسكرة، الجزائر العدد السادس لسنة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معجم المصطلحات البلاغية المعاصرة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مطلوب، مطبعة المجمع العلمي العراقي،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bookmarkStart w:id="688" w:name="pg16550_183694"/>
    </w:p>
    <w:p>
      <w:pPr>
        <w:pStyle w:val="Heading2"/>
        <w:numPr>
          <w:ilvl w:val="1"/>
          <w:numId w:val="1"/>
        </w:numPr>
        <w:rPr/>
      </w:pPr>
      <w:bookmarkStart w:id="689" w:name="__RefHeading___Toc10141730_1280447820"/>
      <w:bookmarkStart w:id="690" w:name="_Toc242"/>
      <w:bookmarkEnd w:id="688"/>
      <w:bookmarkEnd w:id="689"/>
      <w:r>
        <w:rPr>
          <w:rtl w:val="true"/>
        </w:rPr>
        <w:t xml:space="preserve">عهد الامام علي </w:t>
      </w:r>
      <w:r>
        <w:rPr>
          <w:rtl w:val="true"/>
        </w:rPr>
        <w:t>(</w:t>
      </w:r>
      <w:r>
        <w:rPr>
          <w:rtl w:val="true"/>
        </w:rPr>
        <w:t>عليه السلام</w:t>
      </w:r>
      <w:r>
        <w:rPr>
          <w:rtl w:val="true"/>
        </w:rPr>
        <w:t xml:space="preserve">) </w:t>
      </w:r>
      <w:r>
        <w:rPr>
          <w:rtl w:val="true"/>
        </w:rPr>
        <w:t xml:space="preserve">لمالك الأشتر </w:t>
      </w:r>
      <w:r>
        <w:rPr>
          <w:rtl w:val="true"/>
        </w:rPr>
        <w:t>(</w:t>
      </w:r>
      <w:r>
        <w:rPr>
          <w:rtl w:val="true"/>
        </w:rPr>
        <w:t>رضي الله عنه</w:t>
      </w:r>
      <w:r>
        <w:rPr>
          <w:rtl w:val="true"/>
        </w:rPr>
        <w:t xml:space="preserve">) - </w:t>
      </w:r>
      <w:r>
        <w:rPr>
          <w:rtl w:val="true"/>
        </w:rPr>
        <w:t xml:space="preserve">دراسة تحليلية تطبيقية </w:t>
      </w:r>
      <w:r>
        <w:rPr>
          <w:rtl w:val="true"/>
        </w:rPr>
        <w:t>-</w:t>
      </w:r>
      <w:bookmarkEnd w:id="690"/>
    </w:p>
    <w:p>
      <w:pPr>
        <w:pStyle w:val="Heading3"/>
        <w:numPr>
          <w:ilvl w:val="2"/>
          <w:numId w:val="1"/>
        </w:numPr>
        <w:rPr/>
      </w:pPr>
      <w:bookmarkStart w:id="691" w:name="__RefHeading___Toc10141732_1280447820"/>
      <w:bookmarkStart w:id="692" w:name="_Toc243"/>
      <w:bookmarkEnd w:id="691"/>
      <w:r>
        <w:rPr>
          <w:rtl w:val="true"/>
        </w:rPr>
        <w:t>اشارة</w:t>
      </w:r>
      <w:bookmarkEnd w:id="692"/>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مرتضى عبد النبي الشاوي</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 عبد الرؤوف عرار </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3" w:name="pg16550_183696"/>
      <w:bookmarkStart w:id="694" w:name="pg16550_183696"/>
      <w:bookmarkEnd w:id="694"/>
    </w:p>
    <w:p>
      <w:pPr>
        <w:pStyle w:val="Heading3"/>
        <w:numPr>
          <w:ilvl w:val="2"/>
          <w:numId w:val="1"/>
        </w:numPr>
        <w:rPr/>
      </w:pPr>
      <w:bookmarkStart w:id="695" w:name="pg16550_183696"/>
      <w:bookmarkStart w:id="696" w:name="__RefHeading___Toc10141734_1280447820"/>
      <w:bookmarkStart w:id="697" w:name="_Toc244"/>
      <w:bookmarkEnd w:id="695"/>
      <w:bookmarkEnd w:id="696"/>
      <w:r>
        <w:rPr>
          <w:rtl w:val="true"/>
        </w:rPr>
        <w:t>المقدمة</w:t>
      </w:r>
      <w:bookmarkEnd w:id="697"/>
    </w:p>
    <w:p>
      <w:pPr>
        <w:pStyle w:val="BookText"/>
        <w:rPr/>
      </w:pPr>
      <w:r>
        <w:rPr>
          <w:rFonts w:ascii="Amiri" w:hAnsi="Amiri" w:eastAsia="Amiri" w:cs="Amiri"/>
          <w:color w:val="111111"/>
          <w:sz w:val="28"/>
          <w:sz w:val="28"/>
          <w:szCs w:val="28"/>
          <w:rtl w:val="true"/>
          <w:lang w:bidi="ar-SA"/>
        </w:rPr>
        <w:t>الحمد لله الذي بطن خفيات الأمور، ودلت عليه أعلام الظهور واقتنع على عين البصر، والصلاة والسلام على محمد عبدالله ورسوله المعلن الحق بالحق والفاتح لما انغلق وعلى آل بيته أعلام النور والهدية وعلى صحبه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الخطاب الأدبي على العموم يعدّ ثروة لغوية ومنبعاً يغرف منه علماء اللغة فكيف، إذ كان الكلام راجع لأمير الفصاحة والبلاغة والعلم والمعرفة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أعتبار أنّ التحليل الأدبي له العديد من المناهج لدراسته، فقررنا الاعتماد على مناهج تحليل الخطاب الأدبي فقط، وهي المنهج البنيوي والمنهج السيمائي والمنهج الأسلوبي، ولكنه لا يختلف كثيراً عن المنهج البنيوي؛ لذلك أقتصرنا على جانب واحد منه وهو التحليل على وفق بعض الانزياحات اللغوية، ولهذا جاء البحث على شكل تمهيد وثلاثة أقسام، تكفل التمهيد بيان السيرة العطرة لمالك الأشتر من خلال الاطلاع على بعض جوانب حياته العطرة، فله حق علينا أما القسم الأول فكان بعنوان التحليل البنيوي وتضمن المستوى التركيبي والصوتي والصرفي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بالاضافة الى توطئة لبيان معنى البنيوية وفي اللغة الاصطلاح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القسم الثاني فكان بعنوان التحليلل السيميائي وتضمن المستوى السطحي والعميق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مع توطئة أيضاً لبيان معنى سمياء في اللغة والاصطلاح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الثالث فكان بعنوان التحليل على وفق بعض الانزياحات اللغوية تضمن الانزياح الصرفي والبلاغي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توطئة لبيان معنى الانزياح في اللغة والصطلاح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خاتمة تضمنت خلاصة البحث</w:t>
      </w:r>
      <w:r>
        <w:rPr>
          <w:rFonts w:eastAsia="Amiri" w:cs="Amiri" w:ascii="Amiri" w:hAnsi="Amiri"/>
          <w:color w:val="111111"/>
          <w:sz w:val="28"/>
          <w:szCs w:val="28"/>
          <w:rtl w:val="true"/>
          <w:lang w:bidi="ar-SA"/>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الاشارة إلى أنّ العهد تضمن العديد من النماذج التطبيقية على المناهج الثلاثة السابقة، ولكننا أختصرنا كثيراً منه وذلك لتقليل منه وذلك لتقليل العدد من مثل الانزياح الكنائي والتشبيهي ومثل الانزياح الدلالي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فالعهد كان مليئاً بتلك النماذج الا أننا اقتصرنا على ذكر بعض النماذج لا كلها</w:t>
      </w:r>
      <w:r>
        <w:rPr>
          <w:rFonts w:eastAsia="Amiri" w:cs="Amiri" w:ascii="Amiri" w:hAnsi="Amiri"/>
          <w:color w:val="111111"/>
          <w:sz w:val="28"/>
          <w:szCs w:val="28"/>
          <w:rtl w:val="true"/>
          <w:lang w:bidi="ar-SA"/>
        </w:rPr>
        <w:t xml:space="preserve">. </w:t>
      </w:r>
      <w:bookmarkStart w:id="698" w:name="pg16550_183698"/>
    </w:p>
    <w:p>
      <w:pPr>
        <w:pStyle w:val="Heading3"/>
        <w:numPr>
          <w:ilvl w:val="2"/>
          <w:numId w:val="1"/>
        </w:numPr>
        <w:rPr/>
      </w:pPr>
      <w:bookmarkStart w:id="699" w:name="__RefHeading___Toc10141736_1280447820"/>
      <w:bookmarkStart w:id="700" w:name="_Toc245"/>
      <w:bookmarkEnd w:id="698"/>
      <w:bookmarkEnd w:id="699"/>
      <w:r>
        <w:rPr>
          <w:rtl w:val="true"/>
        </w:rPr>
        <w:t>المبحث الأول</w:t>
      </w:r>
      <w:r>
        <w:rPr>
          <w:rtl w:val="true"/>
        </w:rPr>
        <w:t xml:space="preserve">: </w:t>
      </w:r>
      <w:r>
        <w:rPr>
          <w:rtl w:val="true"/>
        </w:rPr>
        <w:t>التحليل البنيوي</w:t>
      </w:r>
      <w:bookmarkEnd w:id="700"/>
    </w:p>
    <w:p>
      <w:pPr>
        <w:pStyle w:val="Heading3"/>
        <w:numPr>
          <w:ilvl w:val="2"/>
          <w:numId w:val="1"/>
        </w:numPr>
        <w:rPr/>
      </w:pPr>
      <w:bookmarkStart w:id="701" w:name="__RefHeading___Toc10141738_1280447820"/>
      <w:bookmarkStart w:id="702" w:name="_Toc246"/>
      <w:bookmarkEnd w:id="701"/>
      <w:r>
        <w:rPr>
          <w:rtl w:val="true"/>
        </w:rPr>
        <w:t>توطئة</w:t>
      </w:r>
      <w:bookmarkEnd w:id="702"/>
    </w:p>
    <w:p>
      <w:pPr>
        <w:pStyle w:val="BookText"/>
        <w:rPr/>
      </w:pPr>
      <w:r>
        <w:rPr>
          <w:rFonts w:ascii="Amiri" w:hAnsi="Amiri" w:eastAsia="Amiri" w:cs="Amiri"/>
          <w:color w:val="111111"/>
          <w:sz w:val="28"/>
          <w:sz w:val="28"/>
          <w:szCs w:val="28"/>
          <w:rtl w:val="true"/>
          <w:lang w:bidi="ar-SA"/>
        </w:rPr>
        <w:t>التحليل البنيوي يعتمد على تفكيك البنية المتكون منها النص وعلى اعتبار أنّ النصوص ما هي إلا كلمات لغوية فهذا يعني أنّ بنية النص هي بنية لغوية، وبالتالي فأنّ تحليلها يعتمد على على المستويات البنيوية وهو المستوى الصوتي والصرفي والتركيبي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p>
    <w:p>
      <w:pPr>
        <w:pStyle w:val="BookText"/>
        <w:rPr/>
      </w:pPr>
      <w:r>
        <w:rPr>
          <w:rFonts w:ascii="IRNazanin" w:hAnsi="IRNazanin" w:eastAsia="IRNazanin"/>
          <w:color w:val="111111"/>
          <w:sz w:val="28"/>
          <w:sz w:val="28"/>
          <w:szCs w:val="28"/>
          <w:rtl w:val="true"/>
          <w:lang w:bidi="fa-IR"/>
        </w:rPr>
        <w:t>ولكن قبل البدء في التحليل لا بدّ من معرفة معنى البنيوية ويتحدد مفهوم البنية لغة بالعودة إلا ما ورد في المعاجم اللغوية والبني بمعنى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بیناً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كلّ هذه المفاهيم تصبّ في مصب واحد يجمعها ما قاله الناقد الامريكي راسون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الأثر الأدبي يتألف من عنصرين البنية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التركيب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وتعني بالأول المعنى العام للأثر الأدبي وهو الرسالة التي ينقلها هذا الأثر بحذافيرها إلى القاريء بحيث يمكن التعبير عنها بطرق شتي عبر التعبير المستعمل في الأثر الأدبي أما النسج فهو الصدى الصوتي لكلمات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703" w:name="__RefHeading___Toc10141740_1280447820"/>
      <w:bookmarkStart w:id="704" w:name="_Toc247"/>
      <w:bookmarkEnd w:id="703"/>
      <w:r>
        <w:rPr>
          <w:rtl w:val="true"/>
        </w:rPr>
        <w:t>المستوى الصوتي</w:t>
      </w:r>
      <w:r>
        <w:rPr>
          <w:rtl w:val="true"/>
        </w:rPr>
        <w:t>:</w:t>
      </w:r>
      <w:bookmarkEnd w:id="704"/>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بليغ لا خطأ فيه، وبما أنّ النصوص القرآنية والدعائية وخطابات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غنية من الناحية الصوتية؛ لأنّ للصوت دوراً مهماً وأساسيا في اظهار الجانب الجمالي المتمثل في الايقاع المتميز والجانب الدلالي المثمثل في ما يفيد من معان وأغراض وأهمية الصوت تكمن في مدى تأثير الصوت في السامعين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وان كلام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 مليئاً بالاصوات بعضها كان خافتاً وبعضها مهموماً وبعضه مجلجلاً وبعضها خفيفة وبعضها قوية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أكدنا في التركيز على الصوت البارز على الخطاب الأدبي الذي قمنا بدراسته وهو صوت الهاء فعند مراجعة العهد نجده مليئاً بهذا الصوت بالذات وكان لتكرار هذا الصوت جوانب دلالية ايحائية كثيرة فنجده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طاعته، كتابه، فرائضه، سننه، جحودها، أضاعتها، بقلبه، يده، لسانه، نصره، أعزه، نفسه، يتركها، املك هواك، هوى، عفوه، صفحه، رحمته، جبروته، من هواك، أهل الورع، أهل الامساك، أهل الاساءة، حلها، سهمه، هماً، احسانه، أهوائهم، أرائهم، بدنه، مرافقتهم،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مجموعة قليلة من الكلمات التي احتوت على هذا الصوت وهذا يدفعنا إلى التساؤل عن سبب كثرة هذا الصوت في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فنجد أنّ لصوت الهاء أهمية في انتاج الصيحات والصرخات الانفعالية والدليل على ذلك أنه ظهر في أسماء الصيحات والصرخات والآهات والتأوهات ويعد الهاء محوراً لهذه الانفعالات كلها، ولهذا عدّ من أكثر الاصوات الانفعالية شيوعاً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فهو صوت قوي انفعالي والهاء هو محور هذه الانفعالات فهو صوت الأم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وكذلك هو صوت الحزن، وصوت الزجر، ولكون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خطابه خطاباً جاداً لكون الامر يخص الرعية ويخص حقوق الانسان وهذه مسألة مهمة عند الله لذلك استعمل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صوتاً انفعاليا لبيان أهمية هذا الامر وللحث على عدم التهاون فيه، وللتأكد على عظم مسؤولية رعاية شؤون الدولة لذلك اختار تکرار هذا الحرف في خطابه من بين سائر الجروف</w:t>
      </w:r>
      <w:r>
        <w:rPr>
          <w:rFonts w:eastAsia="IRNazanin" w:cs="IRNazanin"/>
          <w:color w:val="111111"/>
          <w:sz w:val="28"/>
          <w:szCs w:val="28"/>
          <w:rtl w:val="true"/>
          <w:lang w:bidi="fa-IR"/>
        </w:rPr>
        <w:t xml:space="preserve">. </w:t>
      </w:r>
      <w:bookmarkStart w:id="705" w:name="pg16550_183700"/>
    </w:p>
    <w:p>
      <w:pPr>
        <w:pStyle w:val="Heading3"/>
        <w:numPr>
          <w:ilvl w:val="2"/>
          <w:numId w:val="1"/>
        </w:numPr>
        <w:rPr/>
      </w:pPr>
      <w:bookmarkStart w:id="706" w:name="__RefHeading___Toc10141742_1280447820"/>
      <w:bookmarkStart w:id="707" w:name="_Toc248"/>
      <w:bookmarkEnd w:id="705"/>
      <w:bookmarkEnd w:id="706"/>
      <w:r>
        <w:rPr>
          <w:rtl w:val="true"/>
        </w:rPr>
        <w:t>المستوى الصرفي</w:t>
      </w:r>
      <w:r>
        <w:rPr>
          <w:rtl w:val="true"/>
        </w:rPr>
        <w:t>:</w:t>
      </w:r>
      <w:bookmarkEnd w:id="707"/>
    </w:p>
    <w:p>
      <w:pPr>
        <w:pStyle w:val="BookText"/>
        <w:rPr/>
      </w:pPr>
      <w:r>
        <w:rPr>
          <w:rFonts w:ascii="Amiri" w:hAnsi="Amiri" w:eastAsia="Amiri" w:cs="Amiri"/>
          <w:color w:val="111111"/>
          <w:sz w:val="28"/>
          <w:sz w:val="28"/>
          <w:szCs w:val="28"/>
          <w:rtl w:val="true"/>
          <w:lang w:bidi="ar-SA"/>
        </w:rPr>
        <w:t>يعتمد التحليل البنيوي للمستوى الصرفي في معرفة أهم التراكيب والاساليب الصرفية السائدة في النص وكان العهد مليئا بالاساليب الصرفية الواضحة ولكننا اقتصرنا فقط على بيان موضوعين فقط وذلك لكثرتهم في جوانب العهد، و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أفعل التفضيل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العهد زاخراً بأفعال التفضيل ولا سيما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أجد في الرعية أثقل على 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اكره للانصاف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 بالألحاف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شكراً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أضعف صبرا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بعض النماذج على أفعل التفضيل ويوجد غيرها الكثير وبما أن أفعل التفضيل هو يقوم على التفاضل بين شخصين أو أكثر وربما كان هذا السبب وراء كثرة تكراره الكون أغلب بنود العهد قامت على أختيار الحكام أو العمال واختيار الجند والعيون والكتاب وأهل الخراج والقضاة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وبما أن عملية الاختيار تكون في عامة الشعب اذن لا بد في التفاضل بينهم لرؤية من يستحق هذا أكثر من غيره وهذا ما أدى إلى كثرة أفعل التفضيل في العهد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صيغة المبالغة</w:t>
      </w:r>
      <w:r>
        <w:rPr>
          <w:rFonts w:eastAsia="Amiri" w:cs="Amiri" w:ascii="Amiri" w:hAnsi="Amiri"/>
          <w:color w:val="111111"/>
          <w:sz w:val="28"/>
          <w:szCs w:val="28"/>
          <w:rtl w:val="true"/>
          <w:lang w:bidi="ar-SA"/>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صيغة صرفية تدلّ على الكثرة والمبالغة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الطلب ويلحظ كثرة الصيغ في العهد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ليكن أبعد رعيتك منك أطلبهم لمعائب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ومساواة الله في عظمته والتشبه به في جبروته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فمعائب دلالة كثرة العيب والجبروت يغة مبالغة بمعنى القدرة والسلطة والعظمة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708" w:name="pg16550_183701"/>
    </w:p>
    <w:p>
      <w:pPr>
        <w:pStyle w:val="BookText"/>
        <w:rPr/>
      </w:pPr>
      <w:bookmarkEnd w:id="708"/>
      <w:r>
        <w:rPr>
          <w:rFonts w:ascii="Amiri" w:hAnsi="Amiri" w:eastAsia="Amiri" w:cs="Amiri"/>
          <w:color w:val="111111"/>
          <w:sz w:val="28"/>
          <w:sz w:val="28"/>
          <w:szCs w:val="28"/>
          <w:rtl w:val="true"/>
          <w:lang w:bidi="ar-SA"/>
        </w:rPr>
        <w:t xml:space="preserve">وبهذا فان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يستخدم هذه الصيغة البيان أهمية الأمر وعظمه الذي ألقاه على عاتق مالك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Heading3"/>
        <w:numPr>
          <w:ilvl w:val="2"/>
          <w:numId w:val="1"/>
        </w:numPr>
        <w:rPr/>
      </w:pPr>
      <w:bookmarkStart w:id="709" w:name="__RefHeading___Toc10141744_1280447820"/>
      <w:bookmarkStart w:id="710" w:name="_Toc249"/>
      <w:bookmarkEnd w:id="709"/>
      <w:r>
        <w:rPr>
          <w:rtl w:val="true"/>
        </w:rPr>
        <w:t>المستوى التركيبي</w:t>
      </w:r>
      <w:bookmarkEnd w:id="710"/>
    </w:p>
    <w:p>
      <w:pPr>
        <w:pStyle w:val="BookText"/>
        <w:rPr/>
      </w:pPr>
      <w:r>
        <w:rPr>
          <w:rFonts w:ascii="Amiri" w:hAnsi="Amiri" w:eastAsia="Amiri" w:cs="Amiri"/>
          <w:color w:val="111111"/>
          <w:sz w:val="28"/>
          <w:sz w:val="28"/>
          <w:szCs w:val="28"/>
          <w:rtl w:val="true"/>
          <w:lang w:bidi="ar-SA"/>
        </w:rPr>
        <w:t>ويتمثل المستوى التركيبي في تحليل البنية الممكونة للنص من حيث الالتفات الى أبرز الأساليب المتكررة في النص فمن يطلع على العهد يجده زاخرة بالمصطلحات النحوية وفي أكدنا على أهمّها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فالدارس للعهد بشكل عميق يلحظ سيادة الأفعال عليه وهذا أمر متوقع على أعتبار أنّ العهد هو وصايا من قبل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اتباعها والاتباع يكون بتنفيذها والتنفيذ ما هو إلا بأداء كل فعل على 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نعلم أن الفعل في النحو العربي ينقسم من حيث الدلالة الزمانية إلى ثلاثة أقسام هي الماضي والمضارع والأمر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الغريب أن هذه الأزمان الثلاثة قد وردت جميعها في ربما للدلالة على أن هذا النص لم يقتصر على زمن معين وانما شمل جميع الأزمان وحتى المستقبل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ولنبدأ بالتحليل البنيوي بصيغة الأمر وذلك لكثرتها فتقریباً نجد أن كل مقطع أو عبارة تبدأ بفعل أمر نحو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أملك هواك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شح بنفسك كما لا يحل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انصف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انصف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 العورة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الصق بأهل الورع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أن الرعية 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أعرف لكل أمريء متهم ما أبلى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اردد الى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 للحكم أفضل رعيتك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في امور عمالك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تفقد أمر 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وهكذا نلحظ أن العهد كان زاخراً بأسلوب الأمر ولا سيما بصيغة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أمر وجوب اي لا بد من فعله</w:t>
      </w:r>
      <w:r>
        <w:rPr>
          <w:rFonts w:eastAsia="IRNazanin" w:cs="IRNazanin"/>
          <w:color w:val="111111"/>
          <w:sz w:val="28"/>
          <w:szCs w:val="28"/>
          <w:rtl w:val="true"/>
          <w:lang w:bidi="fa-IR"/>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فانّ العهد کان مليئاً بجملة الأمر التي تعرف بانه ما يطلب الفعل من الفاعل المخاطب ويكون الطلب على وجه الاستعلاء</w:t>
      </w:r>
      <w:r>
        <w:rPr>
          <w:rFonts w:eastAsia="IRNazanin" w:cs="IRNazanin"/>
          <w:color w:val="111111"/>
          <w:sz w:val="28"/>
          <w:szCs w:val="28"/>
          <w:rtl w:val="true"/>
          <w:lang w:bidi="fa-IR"/>
        </w:rPr>
        <w:t xml:space="preserve">. </w:t>
      </w:r>
      <w:bookmarkStart w:id="711" w:name="pg16550_183702"/>
    </w:p>
    <w:p>
      <w:pPr>
        <w:pStyle w:val="BookText"/>
        <w:rPr/>
      </w:pPr>
      <w:bookmarkEnd w:id="711"/>
      <w:r>
        <w:rPr>
          <w:rFonts w:ascii="Amiri" w:hAnsi="Amiri" w:eastAsia="Amiri" w:cs="Amiri"/>
          <w:color w:val="111111"/>
          <w:sz w:val="28"/>
          <w:sz w:val="28"/>
          <w:szCs w:val="28"/>
          <w:rtl w:val="true"/>
          <w:lang w:bidi="ar-SA"/>
        </w:rPr>
        <w:t>ثم بعد كثرة فعل الأمر وتكراره نلحظ كثرة في المضارع لا سيما المقترن بلا الناهية، ثم بعد ذلك جاء الفعل الماضي، ولكن أقل من الفعلين السابقين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آمره بتقوى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أعلم أني قد وجهتك الى بلاد قد جرت عليها دون قبلك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فوجهتك وجرت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أفعال ماضية تدل على أن الفعل قد حصل وانتهى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سبق يتضح أن الأسلوب التركيبي السائد هو الجملة الفعلية بكل أنواع الفعل فالمضارع يدل على الحركية والحيوية والتوضيح في النص أما الماضي فيدل على التغير والخوف والقلق وسرعة الانتقال من حالة إلى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الأمر فيدل على وجوب الحدوث سواء في زمنه الحالي أو بعده، ومن هذه الوظائف كلها نلحظ سبب اختيار الامام للافعال وبكثرة فهم قد منحوا النص حيوية وحركة وسرعة انتقال من حالة إلى أخرى ومن واقعة إلى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وبما أن الجمل الفعلية في دلالتها هي التجرد من زمن إلى أخر فهذا ما أجدى الى تکرارها وبكثرة حتى لا يتوقف مضمون العهد على زمن دون غيره</w:t>
      </w:r>
      <w:r>
        <w:rPr>
          <w:rFonts w:eastAsia="IRNazanin" w:cs="IRNazanin"/>
          <w:color w:val="111111"/>
          <w:sz w:val="28"/>
          <w:szCs w:val="28"/>
          <w:rtl w:val="true"/>
          <w:lang w:bidi="fa-IR"/>
        </w:rPr>
        <w:t>.</w:t>
      </w:r>
    </w:p>
    <w:p>
      <w:pPr>
        <w:pStyle w:val="Heading3"/>
        <w:numPr>
          <w:ilvl w:val="2"/>
          <w:numId w:val="1"/>
        </w:numPr>
        <w:rPr/>
      </w:pPr>
      <w:bookmarkStart w:id="712" w:name="__RefHeading___Toc10141746_1280447820"/>
      <w:bookmarkStart w:id="713" w:name="_Toc250"/>
      <w:bookmarkEnd w:id="712"/>
      <w:r>
        <w:rPr>
          <w:rtl w:val="true"/>
        </w:rPr>
        <w:t>المستوى البلاغي</w:t>
      </w:r>
      <w:bookmarkEnd w:id="713"/>
    </w:p>
    <w:p>
      <w:pPr>
        <w:pStyle w:val="BookText"/>
        <w:rPr/>
      </w:pPr>
      <w:r>
        <w:rPr>
          <w:rFonts w:ascii="Amiri" w:hAnsi="Amiri" w:eastAsia="Amiri" w:cs="Amiri"/>
          <w:color w:val="111111"/>
          <w:sz w:val="28"/>
          <w:sz w:val="28"/>
          <w:szCs w:val="28"/>
          <w:rtl w:val="true"/>
          <w:lang w:bidi="ar-SA"/>
        </w:rPr>
        <w:t xml:space="preserve">من المعروف أن البلاغة على ثلاثة علوم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والبديع والمعاني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لهذه العلوم أثرها في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علم المعاني من خلال أسلوب النهي</w:t>
      </w:r>
      <w:r>
        <w:rPr>
          <w:rFonts w:eastAsia="Amiri" w:cs="Amiri" w:ascii="Amiri" w:hAnsi="Amiri"/>
          <w:color w:val="111111"/>
          <w:sz w:val="28"/>
          <w:szCs w:val="28"/>
          <w:rtl w:val="true"/>
          <w:lang w:bidi="ar-SA"/>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فعند مراجعة النص نجده مليئاً بالنواهي ولا سيما بصيغة المضارع المقترنة بلا الناهية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تندمن، ولا تسرعن، ولا تكشفن، ولا تعجلن، ولا تدخلن، ولا تنقضن، ولا يصلح، لا تظهر، لا تدع، لا تضيق، لا يكتفي، لا صلاح، لا يثقلن، لا يشغلنك، لا تشخص، ولا تقولن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bookmarkStart w:id="714" w:name="pg16550_183703"/>
    </w:p>
    <w:p>
      <w:pPr>
        <w:pStyle w:val="BookText"/>
        <w:rPr/>
      </w:pPr>
      <w:bookmarkEnd w:id="714"/>
      <w:r>
        <w:rPr>
          <w:rFonts w:ascii="Amiri" w:hAnsi="Amiri" w:eastAsia="Amiri" w:cs="Amiri"/>
          <w:color w:val="111111"/>
          <w:sz w:val="28"/>
          <w:sz w:val="28"/>
          <w:szCs w:val="28"/>
          <w:rtl w:val="true"/>
          <w:lang w:bidi="ar-SA"/>
        </w:rPr>
        <w:t>فهذه مجموعة من النواهي ولا يوجد غيرها المزيد والمعروف أن النهي يكون لدفه المفاسد ولهذا تكرر في العهد اي نهي لدفة الأمور السيئة والفاسدة عن الرعية فدفع المفاسد مقدم على طلب المصالح في الشرع ولهذا كثرت النواهي في العهد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رغم هذا نجد أن اسلوب الاممر أي فعل الأمر كان أكثر تکراراً من أسلوب النهي فالمعروف أنّ التكرار من الوسائل اللغوية التي تلعب دوراً واضحاً في النص فتكرار الكلمة أو الاسلوب تدل على هيمنة وسيطرة المتكرر على النص، وهذا ليس غریب لأنّ النهي هو طلب ترك فعل ما بالأداة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حيث أن الأمر هو طلب المقابل بالقيام بشيء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نعلم أن القيام بأمر ما يكون أسهل من ترك الفعل لأن العادات التي اعتادها الناس يعب ترکها</w:t>
      </w:r>
      <w:r>
        <w:rPr>
          <w:rFonts w:eastAsia="IRNazanin" w:cs="IRNazanin"/>
          <w:color w:val="111111"/>
          <w:sz w:val="28"/>
          <w:szCs w:val="28"/>
          <w:rtl w:val="true"/>
          <w:lang w:bidi="fa-IR"/>
        </w:rPr>
        <w:t>.</w:t>
      </w:r>
    </w:p>
    <w:p>
      <w:pPr>
        <w:pStyle w:val="Heading3"/>
        <w:numPr>
          <w:ilvl w:val="2"/>
          <w:numId w:val="1"/>
        </w:numPr>
        <w:rPr/>
      </w:pPr>
      <w:bookmarkStart w:id="715" w:name="__RefHeading___Toc10141748_1280447820"/>
      <w:bookmarkStart w:id="716" w:name="_Toc251"/>
      <w:bookmarkEnd w:id="715"/>
      <w:r>
        <w:rPr>
          <w:rtl w:val="true"/>
        </w:rPr>
        <w:t>المستوى المعجمي</w:t>
      </w:r>
      <w:bookmarkEnd w:id="716"/>
    </w:p>
    <w:p>
      <w:pPr>
        <w:pStyle w:val="BookText"/>
        <w:rPr/>
      </w:pPr>
      <w:r>
        <w:rPr>
          <w:rFonts w:ascii="Amiri" w:hAnsi="Amiri" w:eastAsia="Amiri" w:cs="Amiri"/>
          <w:color w:val="111111"/>
          <w:sz w:val="28"/>
          <w:sz w:val="28"/>
          <w:szCs w:val="28"/>
          <w:rtl w:val="true"/>
          <w:lang w:bidi="ar-SA"/>
        </w:rPr>
        <w:t>المستوى المعجمي يتمثل في المعاني التي تشترك بعدة معان تقريباً أي أشبه بالألفاظ المترادفة ولكن يكون أحد الألفاظ له دلالة ايحائية أكثر من الأخر ويضفي على النص جمالا أكثر ونلحظ مثل هذه الألفاظ في العهد متوافرة وبكثرة، نحو قول الامام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أمره أن يكسر نفسه من الشهوات وينزعها عند الجمحات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الله حرماً حتى ينزع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سخط العامة يجحف برضى الخاصة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حصون الرعية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قد سمى الله له سهمه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اردد الى الله ورسوله ما يضلعك من الخطوب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في هذه الطبقة قانعاً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احتمل الخرق منهم والغي وشح عنهم الضيق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وهكذا نجد أن العهد کان مليئا بالالفاظ التي لو قرأناها لتبادر الى أذهاننا شيء غير معناها الاصلي فكلمة جمحات تعني الفرس اي تغلب على راكبه في حين لفظة ينزع عندما تفرأها بطريقة سريعة سنعتقد أنها مأخوذة من النزاع ولكن هي تعني يرجع اي حتى يرجع عن محاربة الله أما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يحجف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القراءة المباشرة سنعتقد انها من لاجحاف وسوء التصرف ولكن معناها المعجمي تعني يذهب به</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 رضا العامة وسخطهم يذهب برضا الخاصة، أما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المتعارف عليه أن الحصون هي جمع حصان ولكن عند التمعن بالنص نجد انها جاءت بمعنى المكان المحمي المنيع</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لفظة سهمه فالمتعارف انها مأخوذة من السهم أن الفرس وسهمه ولكن جاءت بمعنی نصیبه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كذلك لفظة الخطوب فالمعوف الآن أن الخطوب من الخطب وهي المصائب ولكن جاءت بمعنى الأمور العظيمة</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من القناعة أي الرضا بالشيء، ولكن هذا ما نعتقده عن القراءة العادية للنص وعند التعمق به نجدها بمعنى السائل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النص الأخير ففيه الحرق والعي ونح، والخرق تعني العنف، والعي هي العجز بالكلام ونح بمعنى أبعد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نلحظ أنّ النص احتوى على العديد من الكلمات التي جاءت بمعاني دلالية كثيرة وهذا ما أضاف للنص رونقاً خاصاً</w:t>
      </w:r>
      <w:r>
        <w:rPr>
          <w:rFonts w:eastAsia="Amiri" w:cs="Amiri" w:ascii="Amiri" w:hAnsi="Amiri"/>
          <w:color w:val="111111"/>
          <w:sz w:val="28"/>
          <w:szCs w:val="28"/>
          <w:rtl w:val="true"/>
          <w:lang w:bidi="ar-SA"/>
        </w:rPr>
        <w:t xml:space="preserve">. </w:t>
      </w:r>
      <w:bookmarkStart w:id="717" w:name="pg16550_183705"/>
    </w:p>
    <w:p>
      <w:pPr>
        <w:pStyle w:val="Heading3"/>
        <w:numPr>
          <w:ilvl w:val="2"/>
          <w:numId w:val="1"/>
        </w:numPr>
        <w:rPr/>
      </w:pPr>
      <w:bookmarkStart w:id="718" w:name="__RefHeading___Toc10141750_1280447820"/>
      <w:bookmarkStart w:id="719" w:name="_Toc252"/>
      <w:bookmarkEnd w:id="717"/>
      <w:bookmarkEnd w:id="718"/>
      <w:r>
        <w:rPr>
          <w:rtl w:val="true"/>
        </w:rPr>
        <w:t>المبحث الثاني</w:t>
      </w:r>
      <w:r>
        <w:rPr>
          <w:rtl w:val="true"/>
        </w:rPr>
        <w:t xml:space="preserve">: </w:t>
      </w:r>
      <w:r>
        <w:rPr>
          <w:rtl w:val="true"/>
        </w:rPr>
        <w:t>التحليل السيميائي</w:t>
      </w:r>
      <w:bookmarkEnd w:id="719"/>
    </w:p>
    <w:p>
      <w:pPr>
        <w:pStyle w:val="Heading3"/>
        <w:numPr>
          <w:ilvl w:val="2"/>
          <w:numId w:val="1"/>
        </w:numPr>
        <w:rPr/>
      </w:pPr>
      <w:bookmarkStart w:id="720" w:name="__RefHeading___Toc10141752_1280447820"/>
      <w:bookmarkStart w:id="721" w:name="_Toc253"/>
      <w:bookmarkEnd w:id="720"/>
      <w:r>
        <w:rPr>
          <w:rtl w:val="true"/>
        </w:rPr>
        <w:t>توطئة</w:t>
      </w:r>
      <w:r>
        <w:rPr>
          <w:rtl w:val="true"/>
        </w:rPr>
        <w:t>:</w:t>
      </w:r>
      <w:bookmarkEnd w:id="721"/>
    </w:p>
    <w:p>
      <w:pPr>
        <w:pStyle w:val="BookText"/>
        <w:rPr/>
      </w:pPr>
      <w:r>
        <w:rPr>
          <w:rFonts w:ascii="Amiri" w:hAnsi="Amiri" w:eastAsia="Amiri" w:cs="Amiri"/>
          <w:color w:val="111111"/>
          <w:sz w:val="28"/>
          <w:sz w:val="28"/>
          <w:szCs w:val="28"/>
          <w:rtl w:val="true"/>
          <w:lang w:bidi="ar-SA"/>
        </w:rPr>
        <w:t xml:space="preserve">يتناول هذا القسم من الدراسة طريقة تحليل عهد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الاشتر على ضوء المنهج السيميائي والاجراءات المتعبة في طريقة التحليل هي السير على مستويات المنهج السيميائي المستخدمة في تحليل النصوص الأدبية والابداعية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اختلفت الدراسات السميائية من حيث المنهج وأدوات التحليل إلا أن ما يجب التنبيه إليه هو خصوصية الخطاب الأدبي إلا أن المتفق عليه ان السيميائية لا تقف عند التحليل السطحي فقط وانما تحاول البحث عن كيفية توليد النصوص واختلافها سطحيا واتفاقها عميقا، وهذا ما سنعمد اليه في تحليل العهد سيميائيا على وفق مستويين وهما السطحي والعميق والمستوى العميق الذي يحلل كل ماله علاقة بالنص نحو العنوان والشخصيات وأبرز الصور الواردة في النص بالاضافة الى زمان و مکان وقوع النص الأدبي وعلاقته بها ورد داخل النص</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قبل ذلك لا بد من معرفة معنی سیمیاء في اللغة والاصطلاح حتى تتوضح الصورة، فالسيمياء في اللغة اشتق معناه من القرآن الكريم حيث وردت هذه اللفظة في عدة مواضع من القرآن الكريم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وَبَيْنَهُمَا حِجَابٌ وَعَلَى الْأَعْرَافِ رِجَالٌ يَعْرِفُونَ كُلًّا بِسِيمَاهُمْ وَنَادَوْا أَصْحَابَ الْجَنَّةِ أَنْ سَلَامٌ عَلَيْكُمْ لَمْ يَدْخُلُوهَا وَهُمْ يَطْمَعُونَ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وَنَادَى أَصْحَابُ الْأَعْرَافِ رِجَالًا يَعْرِفُونَهُمْ بِسِيمَاهُمْ قَالُوا مَا أَغْنَى عَنْكُمْ جَمْعُكُمْ وَمَا كُنْتُمْ تَسْتَكْبِرُونَ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bookmarkStart w:id="722" w:name="pg16550_183706"/>
    </w:p>
    <w:p>
      <w:pPr>
        <w:pStyle w:val="BookText"/>
        <w:rPr/>
      </w:pPr>
      <w:bookmarkEnd w:id="722"/>
      <w:r>
        <w:rPr>
          <w:rFonts w:ascii="IRNazanin" w:hAnsi="IRNazanin" w:eastAsia="IRNazanin"/>
          <w:color w:val="111111"/>
          <w:sz w:val="28"/>
          <w:sz w:val="28"/>
          <w:szCs w:val="28"/>
          <w:rtl w:val="true"/>
          <w:lang w:bidi="fa-IR"/>
        </w:rPr>
        <w:t>وفي كلا الايتين كانت سيماهم بمعنی علاماتهم المميزة التي يعرفون بها</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السيميائية في الاصطلاح فهي دراسة الانظمة من خلال الطواهر الاجتماعية والثقافية الملابسة للنص من منظور انها جزء من اللسانيات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3"/>
        <w:numPr>
          <w:ilvl w:val="2"/>
          <w:numId w:val="1"/>
        </w:numPr>
        <w:rPr/>
      </w:pPr>
      <w:bookmarkStart w:id="723" w:name="__RefHeading___Toc10141754_1280447820"/>
      <w:bookmarkStart w:id="724" w:name="_Toc254"/>
      <w:bookmarkEnd w:id="723"/>
      <w:r>
        <w:rPr>
          <w:rtl w:val="true"/>
        </w:rPr>
        <w:t>المستوى السطحي</w:t>
      </w:r>
      <w:r>
        <w:rPr>
          <w:rtl w:val="true"/>
        </w:rPr>
        <w:t>:</w:t>
      </w:r>
      <w:bookmarkEnd w:id="724"/>
    </w:p>
    <w:p>
      <w:pPr>
        <w:pStyle w:val="Heading3"/>
        <w:numPr>
          <w:ilvl w:val="2"/>
          <w:numId w:val="1"/>
        </w:numPr>
        <w:rPr/>
      </w:pPr>
      <w:bookmarkStart w:id="725" w:name="__RefHeading___Toc10141756_1280447820"/>
      <w:bookmarkStart w:id="726" w:name="_Toc255"/>
      <w:bookmarkEnd w:id="725"/>
      <w:r>
        <w:rPr/>
        <w:t>1</w:t>
      </w:r>
      <w:r>
        <w:rPr>
          <w:rtl w:val="true"/>
        </w:rPr>
        <w:t xml:space="preserve">. </w:t>
      </w:r>
      <w:r>
        <w:rPr>
          <w:rtl w:val="true"/>
        </w:rPr>
        <w:t>البنية السردية السطحية</w:t>
      </w:r>
      <w:r>
        <w:rPr>
          <w:rtl w:val="true"/>
        </w:rPr>
        <w:t>:</w:t>
      </w:r>
      <w:bookmarkEnd w:id="726"/>
    </w:p>
    <w:p>
      <w:pPr>
        <w:pStyle w:val="BookText"/>
        <w:rPr/>
      </w:pPr>
      <w:r>
        <w:rPr>
          <w:rFonts w:ascii="Amiri" w:hAnsi="Amiri" w:eastAsia="Amiri" w:cs="Amiri"/>
          <w:color w:val="111111"/>
          <w:sz w:val="28"/>
          <w:sz w:val="28"/>
          <w:szCs w:val="28"/>
          <w:rtl w:val="true"/>
          <w:lang w:bidi="ar-SA"/>
        </w:rPr>
        <w:t>يطلق مصطلح السردية على الخاصية التي تخص نموذجاً من الخطابات غير السردية ومن خلالها تميز بين الخطابات السردية وغير السردية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وقيل هي كل تلفظ يتصور متکلماً ومتلقياً تكون فيه بنية الأول التأثير على الثاني بطريقة ما</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والسردية هي عبارة عن بنية حكائية تميز الخطاب الأدبي من الخطاب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وبالتالي فان السردية السطحية تعتمد على ثنائية المرسل أو المرسل اليه وبالتالي فهي تعتمد على السارد والمسرود اليه من خلال الرسالة</w:t>
      </w:r>
    </w:p>
    <w:p>
      <w:pPr>
        <w:pStyle w:val="BookText"/>
        <w:rPr/>
      </w:pPr>
      <w:r>
        <w:rPr>
          <w:rFonts w:ascii="Amiri" w:hAnsi="Amiri" w:eastAsia="Amiri" w:cs="Amiri"/>
          <w:color w:val="111111"/>
          <w:sz w:val="28"/>
          <w:sz w:val="28"/>
          <w:szCs w:val="28"/>
          <w:rtl w:val="true"/>
          <w:lang w:bidi="ar-SA"/>
        </w:rPr>
        <w:t xml:space="preserve">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اليه</w:t>
      </w:r>
    </w:p>
    <w:p>
      <w:pPr>
        <w:pStyle w:val="BookText"/>
        <w:rPr/>
      </w:pPr>
      <w:r>
        <w:rPr>
          <w:rFonts w:ascii="Amiri" w:hAnsi="Amiri" w:eastAsia="Amiri" w:cs="Amiri"/>
          <w:color w:val="111111"/>
          <w:sz w:val="28"/>
          <w:sz w:val="28"/>
          <w:szCs w:val="28"/>
          <w:rtl w:val="true"/>
          <w:lang w:bidi="ar-SA"/>
        </w:rPr>
        <w:t>أما الرسالة أو ما تسمى بالمحكي فهي طريقة خطاب السارد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اننا نحلل على وفق السردية السطحية فهي بالتالي لا تعمق في النص ولهذا تهتم فقط بالمؤلف الواقعي والقاريء الواقعي</w:t>
      </w:r>
      <w:r>
        <w:rPr>
          <w:rFonts w:eastAsia="Amiri" w:cs="Amiri" w:ascii="Amiri" w:hAnsi="Amiri"/>
          <w:color w:val="111111"/>
          <w:sz w:val="28"/>
          <w:szCs w:val="28"/>
          <w:rtl w:val="true"/>
          <w:lang w:bidi="ar-SA"/>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وهما شخصيان حقيقتان لاينتميان الى النص الأدبي ويعيشان بمعزل على النص الادبي عشية مستقلة ولكن بينهما تواصل وتفاهم يمكنان المتلقي الواقعي يفك رموز الرسالة ويتقبل ما فيها من استحسان واستهجان لكونه عالما بها يقصد به المتكلم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وبما إن العهد هو خطاب من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الأشتر فهما يعدان المؤلف والقاريء الواقعي وكانت علاقتهما قوية وواضحة للجميع لذلك كان قادرا على معرفة مايريده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أي تأثرات وانفعالات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كقول الامام له في خطابه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أحدث لك ما أنت فيه من سلطانك أبيهة أو مخيلة فأنظر الى عظم ملك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لم يكن يبين القاريء والمتكلم علاقة تفاهم جدية لأخذها القاريء وهو مالك على نحو الاهانة والاستهجان قول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صفاتي التكبر؟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يقصد الامام انني سأغتر بالحكم؟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انصف الله وانصف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أختر للحكم بين الناس أفضل رعيتك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فلربما يسأل القاريء الواقعي لهذه الرسالة هل الامام يقصد أني غير عادل غير منصف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هل يقصد أني لا أعرف كيف اختار رعيتي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التساؤلات يمكن أن يسألها القاريء لو كان لا يوجد تواصل بينه وبين المتكلم أي معرفة تفاهم ذكاء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ولهذا فان مالك يعلم أن وراء هذه الرسالة مقاصد أخرى فهي ليست رسالة له وحده، ونما مستمر لكل قائد ولكل زمن، ولأن مالك عالم بشخصية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ودوره القيادي والرسالي للأمة لهذا لم يأخذ الأمر على محمل شخصي ولهذا لم يسأل أصلاً ونما عمل بما جاء بالرسالة فقط</w:t>
      </w:r>
      <w:r>
        <w:rPr>
          <w:rFonts w:eastAsia="Amiri" w:cs="Amiri" w:ascii="Amiri" w:hAnsi="Amiri"/>
          <w:color w:val="111111"/>
          <w:sz w:val="28"/>
          <w:szCs w:val="28"/>
          <w:rtl w:val="true"/>
          <w:lang w:bidi="ar-SA"/>
        </w:rPr>
        <w:t xml:space="preserve">. </w:t>
      </w:r>
      <w:bookmarkStart w:id="727" w:name="pg16550_183708"/>
    </w:p>
    <w:p>
      <w:pPr>
        <w:pStyle w:val="Heading3"/>
        <w:numPr>
          <w:ilvl w:val="2"/>
          <w:numId w:val="1"/>
        </w:numPr>
        <w:rPr/>
      </w:pPr>
      <w:bookmarkStart w:id="728" w:name="__RefHeading___Toc10141758_1280447820"/>
      <w:bookmarkStart w:id="729" w:name="_Toc256"/>
      <w:bookmarkEnd w:id="727"/>
      <w:bookmarkEnd w:id="728"/>
      <w:r>
        <w:rPr>
          <w:rtl w:val="true"/>
        </w:rPr>
        <w:t>المستوى العميق</w:t>
      </w:r>
      <w:bookmarkEnd w:id="729"/>
    </w:p>
    <w:p>
      <w:pPr>
        <w:pStyle w:val="Heading3"/>
        <w:numPr>
          <w:ilvl w:val="2"/>
          <w:numId w:val="1"/>
        </w:numPr>
        <w:rPr/>
      </w:pPr>
      <w:bookmarkStart w:id="730" w:name="__RefHeading___Toc10141760_1280447820"/>
      <w:bookmarkStart w:id="731" w:name="_Toc257"/>
      <w:bookmarkEnd w:id="730"/>
      <w:r>
        <w:rPr>
          <w:rtl w:val="true"/>
        </w:rPr>
        <w:t>البنية السردية العميقة</w:t>
      </w:r>
      <w:bookmarkEnd w:id="731"/>
    </w:p>
    <w:p>
      <w:pPr>
        <w:pStyle w:val="BookText"/>
        <w:rPr/>
      </w:pPr>
      <w:r>
        <w:rPr>
          <w:rFonts w:ascii="Amiri" w:hAnsi="Amiri" w:eastAsia="Amiri" w:cs="Amiri"/>
          <w:color w:val="111111"/>
          <w:sz w:val="28"/>
          <w:sz w:val="28"/>
          <w:szCs w:val="28"/>
          <w:rtl w:val="true"/>
          <w:lang w:bidi="ar-SA"/>
        </w:rPr>
        <w:t>البنية السردية العميقة يتصف على نحو عميق في محتوى الخطاب الادبي وما يتعلق بعد كانت السردية السطحية تعتمد فقط حول المرسل والمرسل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تدور السردية العميقة على كثير من الأمور الدقيقة التي تعتقد ان لها أدوار ايحائية تنعكس على الخطاب الأدبي من وجهة النظر السميائي نحو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سيمياء العنوان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سيمياء الشخصيات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سيمياء الزمان والمكان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سیمیاء الصور داخل النص</w:t>
      </w:r>
    </w:p>
    <w:p>
      <w:pPr>
        <w:pStyle w:val="Heading3"/>
        <w:numPr>
          <w:ilvl w:val="2"/>
          <w:numId w:val="1"/>
        </w:numPr>
        <w:rPr/>
      </w:pPr>
      <w:bookmarkStart w:id="732" w:name="__RefHeading___Toc10141762_1280447820"/>
      <w:bookmarkStart w:id="733" w:name="_Toc258"/>
      <w:bookmarkEnd w:id="732"/>
      <w:r>
        <w:rPr>
          <w:rtl w:val="true"/>
        </w:rPr>
        <w:t>المستوى العميق</w:t>
      </w:r>
      <w:bookmarkEnd w:id="733"/>
    </w:p>
    <w:p>
      <w:pPr>
        <w:pStyle w:val="Heading3"/>
        <w:numPr>
          <w:ilvl w:val="2"/>
          <w:numId w:val="1"/>
        </w:numPr>
        <w:rPr/>
      </w:pPr>
      <w:bookmarkStart w:id="734" w:name="__RefHeading___Toc10141764_1280447820"/>
      <w:bookmarkStart w:id="735" w:name="_Toc259"/>
      <w:bookmarkEnd w:id="734"/>
      <w:r>
        <w:rPr/>
        <w:t>1</w:t>
      </w:r>
      <w:r>
        <w:rPr>
          <w:rtl w:val="true"/>
        </w:rPr>
        <w:t xml:space="preserve"> - </w:t>
      </w:r>
      <w:r>
        <w:rPr>
          <w:rtl w:val="true"/>
        </w:rPr>
        <w:t>سمياء العنوان</w:t>
      </w:r>
      <w:bookmarkEnd w:id="735"/>
    </w:p>
    <w:p>
      <w:pPr>
        <w:pStyle w:val="BookText"/>
        <w:rPr/>
      </w:pPr>
      <w:r>
        <w:rPr>
          <w:rFonts w:ascii="IRNazanin" w:hAnsi="IRNazanin" w:eastAsia="IRNazanin"/>
          <w:color w:val="111111"/>
          <w:sz w:val="28"/>
          <w:sz w:val="28"/>
          <w:szCs w:val="28"/>
          <w:rtl w:val="true"/>
          <w:lang w:bidi="fa-IR"/>
        </w:rPr>
        <w:t>في البداية لميول النقاد والدارسون اهتماماً لعتبات النص الا في الدراسات السيميائية المعاصرة التي اهتمت بكل ما يحيطه في النص من عناوين ومقدمات وهوامش النص وفتح مغاليقه و مجاهیله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سيما العنوان فقد أهتم علم السيمياء أهتماماً واسعاً بالعنوان في النصوص الأدبية عموماً لكونه نظاماً سيميائيا ذا أبعاد دلالية واخرى رمزيةة تغري الباحث بتتبع دلالاته</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فالعنوان يعد العتبة الرئيسة لكونه يفرض على الدارس أن يقتحمها ويستنطقها قبل الولوج الى اعماق النص فظهور العنوان يعني سطوته وتجره على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المبدع</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القاريء </w:t>
      </w:r>
    </w:p>
    <w:p>
      <w:pPr>
        <w:pStyle w:val="BookText"/>
        <w:rPr/>
      </w:pPr>
      <w:r>
        <w:rPr>
          <w:rFonts w:ascii="Amiri" w:hAnsi="Amiri" w:eastAsia="Amiri" w:cs="Amiri"/>
          <w:color w:val="111111"/>
          <w:sz w:val="28"/>
          <w:sz w:val="28"/>
          <w:szCs w:val="28"/>
          <w:rtl w:val="true"/>
          <w:lang w:bidi="ar-SA"/>
        </w:rPr>
        <w:t>فأما على الأول فمن حيث أنه صاحب الخطوة والصدارة في النص، وأما على الثاني فلكونه يلقي بظلال سلطته على القاريء يفرض نفسه عليه لأجل الدخول الى عالم النص فالعنوان لا يخرج الا ليكشف عن نفسه أولاً وليفصح عما في النص ثانياً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عرفته الناقدة العربية بشرى البستاني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رسالة لغوية تعرف بتلك الهوية وتحدد مضمونها وتجذب القاريء اليها وتعربه بقرائتها وهو الظاهر الذي يدل على باطن النص ومحتواه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 ابداعي نلحظ أن العنوان الذي لدينا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الامام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الأشتر لما ولاه على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ونحن نعلم أن العنوان كلما كان قصيراً محتوياً على اشارات فنية بديعية كان الافضل هذا في حال النصوص الابداعية التي يكون الغرض من ورائها تحفيز المتلقي أما في هذا النص فلا ينطبق هذا الكلام عليه لعدة أسباب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كاتب النص وقائله وهو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يكتب نصاً شعريا أو ابادعية وانما كتب رسالة سياسية دولية بشكل الخطاب الادبي النثري تحدد مصير أمة من الأمم لذلك لم يعتمد على زخرفة العنوان هذا من جانب أما من جانب آخر نجد أن هذا النص هو عبارة عن رسالة بين رئيس ومن ترأس عليه وهذا النوع من النصوص تحمل في أغلب الأحيان في عنوانها اسم الرئيس ومن ترأس عليه لكونها وصيه أو حدیث بين طرفين كما تلحظ في العنوان السابق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ما نلحظه أن هذا النص بالاضافة الى عنوانه السابق المطول أخذ عنوان أخر قصير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فمجرد ما يسمع أي شخص لفظة العهد حتى يذهب ذهنه مباشرة إلى وصية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الأشتر، ولكن ما سر اختبار هذا العنوان بالذات؟</w:t>
      </w:r>
      <w:r>
        <w:rPr>
          <w:rFonts w:eastAsia="Amiri" w:cs="Amiri" w:ascii="Amiri" w:hAnsi="Amiri"/>
          <w:color w:val="111111"/>
          <w:sz w:val="28"/>
          <w:szCs w:val="28"/>
          <w:rtl w:val="true"/>
          <w:lang w:bidi="ar-SA"/>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حين أننا نعلم أن الرسائل في السابق كانت تسمى بالمكتب نحو کتاب فلان الى </w:t>
      </w:r>
      <w:bookmarkStart w:id="736" w:name="pg16550_183710"/>
    </w:p>
    <w:p>
      <w:pPr>
        <w:pStyle w:val="BookText"/>
        <w:rPr/>
      </w:pPr>
      <w:bookmarkEnd w:id="736"/>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من بين كل الكتب الامام لأصحابه أخذ هذا الكتاب عنواناً خاصا به وترسخ في الأذهان وهو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راجعنا المعنى المعجمي 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أن مختار الصحاح يذكر في معنى العهد بانه الامان واليمين الموثق والذمة والحفاظ والوصية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وعهد اليه أي أوصاه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الحديث أن كرم الايمان من العهد أي رعاية المودة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سبق يتضح سبب اختيار عنوان العهد لهذا الكتاب باذات لكون الكتاب اصلاً كان عبارة على وصايا وبنود من قبل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الاشتر في رعاية شؤون مصر ورعيتها ولذلك كان واجباً على مالك تطبيقها وتنفيذها ولذلك سمي وعنون هذا الكتاب بالعهد لكونه ملزماً بتنفيذه وتطبيقه، ولأن فيه شؤون رعية وأرزاق عباد الله وهذا ما يجب الاهتمام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فعندما يسمع القاريء لفظة العهد فلا حاجة بعد لاكمال بقية العنوان لانه مباشرة يعرف المقصود ووهو كتاب الأمير علي المالك، كما أن من يسمع العنوان يصبح لديه فضول لمعرفة مضمون الكتاب لكونه صادر من شخص عظيم بليغ لا ينطق بغير الحق وهو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يأخذه الفضول للغوص في مضامين النص وهذا ما يحققه العنوان الجيد حيث يدفع القاريء الى قراءة النص</w:t>
      </w:r>
      <w:r>
        <w:rPr>
          <w:rFonts w:eastAsia="Amiri" w:cs="Amiri" w:ascii="Amiri" w:hAnsi="Amiri"/>
          <w:color w:val="111111"/>
          <w:sz w:val="28"/>
          <w:szCs w:val="28"/>
          <w:rtl w:val="true"/>
          <w:lang w:bidi="ar-SA"/>
        </w:rPr>
        <w:t>.</w:t>
      </w:r>
    </w:p>
    <w:p>
      <w:pPr>
        <w:pStyle w:val="Heading3"/>
        <w:numPr>
          <w:ilvl w:val="2"/>
          <w:numId w:val="1"/>
        </w:numPr>
        <w:rPr/>
      </w:pPr>
      <w:bookmarkStart w:id="737" w:name="__RefHeading___Toc10141766_1280447820"/>
      <w:bookmarkStart w:id="738" w:name="_Toc260"/>
      <w:bookmarkEnd w:id="737"/>
      <w:r>
        <w:rPr/>
        <w:t>2</w:t>
      </w:r>
      <w:r>
        <w:rPr>
          <w:rtl w:val="true"/>
        </w:rPr>
        <w:t xml:space="preserve"> - </w:t>
      </w:r>
      <w:r>
        <w:rPr>
          <w:rtl w:val="true"/>
        </w:rPr>
        <w:t>سيمياء الشخصيات</w:t>
      </w:r>
      <w:bookmarkEnd w:id="738"/>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الشخصيات هي أساسيات العمل الأدبي وعندما نقول سيمياء الشخصيات فهي عبارة عن دراسة للشخصيات الواردة في النص الابداعي، وقد يتساءل البعض عل في عهد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شخصيات؟ إذ أنّ أغلب الذهن يذهب الى انّ الشخصيات هي من عناصر الرواية أو القصة الطويلة وفي بعض الاحيان القصية ولككن هذا غير صحيح، فمن يتمعن وبدقة في البنية العميقة للنص يجدها زاخرة بالشخصيات </w:t>
      </w:r>
      <w:bookmarkStart w:id="739" w:name="pg16550_183711"/>
    </w:p>
    <w:p>
      <w:pPr>
        <w:pStyle w:val="BookText"/>
        <w:rPr/>
      </w:pPr>
      <w:bookmarkEnd w:id="739"/>
      <w:r>
        <w:rPr>
          <w:rFonts w:ascii="Amiri" w:hAnsi="Amiri" w:eastAsia="Amiri" w:cs="Amiri"/>
          <w:color w:val="111111"/>
          <w:sz w:val="28"/>
          <w:sz w:val="28"/>
          <w:szCs w:val="28"/>
          <w:rtl w:val="true"/>
          <w:lang w:bidi="ar-SA"/>
        </w:rPr>
        <w:t>وقد انقسمت الشخصيات في نص العهد الى قسمين</w:t>
      </w:r>
      <w:r>
        <w:rPr>
          <w:rFonts w:eastAsia="Amiri" w:cs="Amiri" w:ascii="Amiri" w:hAnsi="Amiri"/>
          <w:color w:val="111111"/>
          <w:sz w:val="28"/>
          <w:szCs w:val="28"/>
          <w:rtl w:val="true"/>
          <w:lang w:bidi="ar-SA"/>
        </w:rPr>
        <w:t>:</w:t>
      </w:r>
    </w:p>
    <w:p>
      <w:pPr>
        <w:pStyle w:val="Heading3"/>
        <w:numPr>
          <w:ilvl w:val="2"/>
          <w:numId w:val="1"/>
        </w:numPr>
        <w:rPr/>
      </w:pPr>
      <w:bookmarkStart w:id="740" w:name="__RefHeading___Toc10141768_1280447820"/>
      <w:bookmarkStart w:id="741" w:name="_Toc261"/>
      <w:bookmarkEnd w:id="740"/>
      <w:r>
        <w:rPr>
          <w:rtl w:val="true"/>
        </w:rPr>
        <w:t xml:space="preserve">أ </w:t>
      </w:r>
      <w:r>
        <w:rPr>
          <w:rtl w:val="true"/>
        </w:rPr>
        <w:t xml:space="preserve">- </w:t>
      </w:r>
      <w:r>
        <w:rPr>
          <w:rtl w:val="true"/>
        </w:rPr>
        <w:t>الشخصيات الرئيسة</w:t>
      </w:r>
      <w:r>
        <w:rPr>
          <w:rtl w:val="true"/>
        </w:rPr>
        <w:t>:</w:t>
      </w:r>
      <w:bookmarkEnd w:id="741"/>
    </w:p>
    <w:p>
      <w:pPr>
        <w:pStyle w:val="BookText"/>
        <w:rPr/>
      </w:pPr>
      <w:r>
        <w:rPr>
          <w:rFonts w:ascii="Amiri" w:hAnsi="Amiri" w:eastAsia="Amiri" w:cs="Amiri"/>
          <w:color w:val="111111"/>
          <w:sz w:val="28"/>
          <w:sz w:val="28"/>
          <w:szCs w:val="28"/>
          <w:rtl w:val="true"/>
          <w:lang w:bidi="ar-SA"/>
        </w:rPr>
        <w:t>وقد تمثلت بشخصيتين رئيستين هما المؤلف المجرد والقاريء النجرد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السردية السطحية اهتمت بالشخصيات الواقعية أما السردية العميقة فتركز على الشخصيات المجردة والمتصلة بالنص التي يمكن أن تنبع من داخل النص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فالمؤلف المجرد والقاريء المجرد هما صورة أدبية منطبقة عن ذات المؤلف الحقيقي والقاريء الحقيقي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يتم اكتشافها من داخل النص نفسه أي هي 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أناه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فالمتكلم المجرد هو الشخصية الثانية للامام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يتم التوصيل اليها من خلال حياته الواقعية وعلاقاته بأصدقائه وكيف هو أخو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وانما هذه الشخصية يتم الكشف عنها واستنتاجها من النص نفسه بمعزل عن كونه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خلال النص نجد أن المتكلم هو قائد عظيم عادليعطي لكل شخص حقه يراعي الضعيف والفقير والمحتاج والمظلوم والبسيط والمسكين ويراعي حياة الرعية ويركز على العدالة الاجتماعية بأرائه وآدابه وحكومته وسياسته فهو القائل</w:t>
      </w:r>
      <w:r>
        <w:rPr>
          <w:rFonts w:eastAsia="Amiri" w:cs="Amiri" w:ascii="Amiri" w:hAnsi="Amiri"/>
          <w:color w:val="111111"/>
          <w:sz w:val="28"/>
          <w:szCs w:val="28"/>
          <w:rtl w:val="true"/>
          <w:lang w:bidi="ar-SA"/>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الرعية طبقات لا يصلح بعضها إلا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الله في الطبقة السفی من الذين لا حيلة لهم</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يتضح من قوله عبادته وزهده وایمانه بالله تعالى فهو الذي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أمر به عبد الله علي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أمره بتقوى الله وایثار طاعته واتباع ما أمر به في كتابه </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ما يدل على حقه وعدله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انصف الله وانصفالناس من نفسك ومن خاصة أهلك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يكون المحسن والمسيء عندك بمنزلة سواء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bookmarkStart w:id="742" w:name="pg16550_183712"/>
    </w:p>
    <w:p>
      <w:pPr>
        <w:pStyle w:val="BookText"/>
        <w:rPr/>
      </w:pPr>
      <w:bookmarkEnd w:id="742"/>
      <w:r>
        <w:rPr>
          <w:rFonts w:ascii="Amiri" w:hAnsi="Amiri" w:eastAsia="Amiri" w:cs="Amiri"/>
          <w:color w:val="111111"/>
          <w:sz w:val="28"/>
          <w:sz w:val="28"/>
          <w:szCs w:val="28"/>
          <w:rtl w:val="true"/>
          <w:lang w:bidi="ar-SA"/>
        </w:rPr>
        <w:t>كذلك ما يدل على حكمته ودقته وذكاءه من مقابلة الناس وادارة شؤون الدولة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 بذوي المروءات والاحساب ووأهل البيوتات الصالحة والسوابق الحسنة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فمن يعلم من هو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يدرك أن هذا الكلام وهذه النصائح لا تعد عجيبة من أمام معصوم مثله أما من يدرس النص دون علم بشخصية قائله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فنستطيع من خلال كلامه في العهد أن يعلم بأنه عادل مؤمن يراعي المحتاج والفقير حکیم ذكي له دراية في ادارة شؤون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ومن كانت هذه صفاته لا بد أن يكون شخصية عظيمة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نستنتجه من داخل النص نفسه لا من ما نعرفه عنه في الواقع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المتلقي المجرد فهنا بالسردية العميقة يختلف عنه في السردية البسيطة لكون المتلقي الواقعي هو ثابت وغير متغير وهو مالك الأشتر في حين هنا فالمتلقي غير ثابت وانما متغير وعبر الأزمان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زمن كتابة الخطاب كان المتلقي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الأزمان التي بعدها فقد جاء آخرون لقراءة نص العهد ولكل واحد من قراء العهد شخصية تختلف عن القاريء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نلحظ أن زمن الخطاب لم يقتصر على الماضي فقط</w:t>
      </w:r>
      <w:r>
        <w:rPr>
          <w:rFonts w:eastAsia="Amiri" w:cs="Amiri" w:ascii="Amiri" w:hAnsi="Amiri"/>
          <w:color w:val="111111"/>
          <w:sz w:val="28"/>
          <w:szCs w:val="28"/>
          <w:rtl w:val="true"/>
          <w:lang w:bidi="ar-SA"/>
        </w:rPr>
        <w:t>.</w:t>
      </w:r>
    </w:p>
    <w:p>
      <w:pPr>
        <w:pStyle w:val="Heading3"/>
        <w:numPr>
          <w:ilvl w:val="2"/>
          <w:numId w:val="1"/>
        </w:numPr>
        <w:rPr/>
      </w:pPr>
      <w:bookmarkStart w:id="743" w:name="__RefHeading___Toc10141770_1280447820"/>
      <w:bookmarkStart w:id="744" w:name="_Toc262"/>
      <w:bookmarkEnd w:id="743"/>
      <w:r>
        <w:rPr>
          <w:rtl w:val="true"/>
        </w:rPr>
        <w:t xml:space="preserve">ب </w:t>
      </w:r>
      <w:r>
        <w:rPr>
          <w:rtl w:val="true"/>
        </w:rPr>
        <w:t xml:space="preserve">- </w:t>
      </w:r>
      <w:r>
        <w:rPr>
          <w:rtl w:val="true"/>
        </w:rPr>
        <w:t>الشخصيات الثانوية</w:t>
      </w:r>
      <w:r>
        <w:rPr>
          <w:rtl w:val="true"/>
        </w:rPr>
        <w:t>:</w:t>
      </w:r>
      <w:bookmarkEnd w:id="744"/>
    </w:p>
    <w:p>
      <w:pPr>
        <w:pStyle w:val="BookText"/>
        <w:rPr/>
      </w:pPr>
      <w:r>
        <w:rPr>
          <w:rFonts w:ascii="Amiri" w:hAnsi="Amiri" w:eastAsia="Amiri" w:cs="Amiri"/>
          <w:color w:val="111111"/>
          <w:sz w:val="28"/>
          <w:sz w:val="28"/>
          <w:szCs w:val="28"/>
          <w:rtl w:val="true"/>
          <w:lang w:bidi="ar-SA"/>
        </w:rPr>
        <w:t>احتوى العهد على العديد من الشخصيات الثانوية التي توضع دقة الأمام وسعة معرفته بالأمور وصغائرها فالامام في عهده لوليه كان دقيقاً في رسم ملامح الشخصيات، ففي كل دولة العديد من الرعاية ولهذا قال الامام</w:t>
      </w:r>
      <w:r>
        <w:rPr>
          <w:rFonts w:eastAsia="Amiri" w:cs="Amiri" w:ascii="Amiri" w:hAnsi="Amiri"/>
          <w:color w:val="111111"/>
          <w:sz w:val="28"/>
          <w:szCs w:val="28"/>
          <w:rtl w:val="true"/>
          <w:lang w:bidi="ar-SA"/>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الرعية طبقات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والطبقات هي المراتب والمستويات ولهذا يقال أطباق </w:t>
      </w:r>
    </w:p>
    <w:p>
      <w:pPr>
        <w:pStyle w:val="BookText"/>
        <w:rPr/>
      </w:pPr>
      <w:r>
        <w:rPr>
          <w:rFonts w:ascii="Amiri" w:hAnsi="Amiri" w:eastAsia="Amiri" w:cs="Amiri"/>
          <w:color w:val="111111"/>
          <w:sz w:val="28"/>
          <w:sz w:val="28"/>
          <w:szCs w:val="28"/>
          <w:rtl w:val="true"/>
          <w:lang w:bidi="ar-SA"/>
        </w:rPr>
        <w:t>أي شيء فوق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قال له ان الرعية على مرتب ومستويات ثم بدأ الامام يوضح لما بدقة وعمق ملامح وشخصيات الطبقات فمنهم الجنود والكتاب و قضاة العدل والعمال وأهل الجزية والخراج والتجار وأهل الصناعات فهؤلاء كلهم شخصيات ذكرها ذكرها في المقدمة يبين أنهم أصحاب الطبقة العليا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الله في الطبقي السفلى من الذين لا حيلة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أصحاب الطبقة العليا يأتي أصحاب الطبقة السفلى وقد وضح لنا بأسلوب واضح شخصيات هذه الطبقة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الحاجة والمسكنة، ثم بدأ ببيان علاقة الشخصيات بالوالي كيف تنعكس هذه العلاقة ايجابياً على حكم الدولة فجعل الجنود في مقدمة شخصيات الدولة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هذا لبيان أهميتهم في كل دولة، ثم بين أن الجنود على الرغم من أهميتهم وقوتهم إلا أنهم لا يؤدون عملهم بصورة صحيحة من دون أهل الخراج لتكوين رواتب الجنود وبقية العمال 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أي أن الجنود وأهل الخراج لا فائدة لهم وحدهم لقيام دولة من دون شخصیات أخرى وهو القضاة، ثم العممال ثم الكتاب بعدهم التجار وذوي الصناعات لكونهم بتجارتهم يكونون علاقات مع الدول الأخرى ومن فيها وبالتالي يكثر دخل الدولة</w:t>
      </w:r>
      <w:r>
        <w:rPr>
          <w:rFonts w:eastAsia="IRNazanin" w:cs="IRNazanin"/>
          <w:color w:val="111111"/>
          <w:sz w:val="28"/>
          <w:szCs w:val="28"/>
          <w:rtl w:val="true"/>
          <w:lang w:bidi="fa-IR"/>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نلحظ أن الدولة كأنها وحدة متكاملة وجسد واحد لا تستغني عن أي عضو من أعضائها ثم بعد أن وضح لنا شخصيات الرعية حسب الطبقات دخل في بيان ملامح شخصيات أخرى وهي الاشخاص الذي على الوالي أن يعمل معهم ويختارهم الحكمه ومساعدته لأن بصلاح الوزراء ورؤساء الدولة تصلح وتتقدم هذه الدولة وبالعكس، ولأهمية الأمر نلحظ أن الأمام رسم لنا ملامح كل شخصية وبدقة وهذا ما يجب الالتفات في هذا الزمن من قبل الحكام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الصق بذي المرؤات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سألنا من هم ذوي المروءات؟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نجدة وشجاعة وسخاء وكرم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 يا مالك الشخصية اتي تتصف بهذه المواصفات الصق بها واجعلها مقربة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ذلك قال اختر للحكم من الناس أفضل رعيتك في نفسك، من هم أفضل الرعية؟ وكيف نتعرف عليهم؟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الشخص الذي لا تضيق به الأمور الا تمحکه الخصوم أي ليس غضوبا ولا لجوجاً ولا عسر الخلق ولا يتمادی في الزلة أي في الخطأ ولا يستنكف من الرجوع الى الفيء أي إلى الحق إن عرفه غير طماع ولا يستنكف في سؤال غيره العلم والفهم عند الحاجة فمن كانت هذه شخصيته اختره للحكم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دعاه لأن يختار لوزارئه طاقماً جديداً ممن لم يخدم للانظمة الظالمة وممن يثق الناس بهم امناء على مستقبل الرعية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شر وزرائك من كان للاشرار قبلك وزيراً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واخوان الظلمة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شخصية العمال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انظر في عمالك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وتوخ منهم أهل التجربة والحياء من أهل البيوتات الصالحة والقدم في الاسلام المتقدمة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أهل الخراج ثم الكاب ثم التجار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بعد ذلك جاء لرسم شخصية الطبقة السفلى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الله في الطبقة السفلي من الذين لا حيلة لهم من المساكين والمحتاجين وأهل البؤس والزمني فان في هذه الطبقة قانهاً و معتراً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فوضح لنا أنهم مساكين فقراء وقد جعلهم آخر طبقة وجعل بقية الطبقات في المقدمة من أجل حمايتهم واعانتهم</w:t>
      </w:r>
      <w:r>
        <w:rPr>
          <w:rFonts w:eastAsia="Amiri" w:cs="Amiri" w:ascii="Amiri" w:hAnsi="Amiri"/>
          <w:color w:val="111111"/>
          <w:sz w:val="28"/>
          <w:szCs w:val="28"/>
          <w:rtl w:val="true"/>
          <w:lang w:bidi="ar-SA"/>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لكتابة عهده هذا لوليه وكان القصد منه أن يصل إلى الحكام فيما بعد مالك لأن مالك الأشتر رضوان الله عليه كان غنياً عنه فمما عرف عنه أنه كان جديراً بحكم مصر لهذا دعاه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الكوفة واعطاه عهده المعروف وبعث به الى هناك فما كان من معاوية الذي كان يدرك أن دخول مالك لمصر فانها تتحول </w:t>
      </w:r>
      <w:bookmarkStart w:id="745" w:name="pg16550_183715"/>
    </w:p>
    <w:p>
      <w:pPr>
        <w:pStyle w:val="BookText"/>
        <w:rPr/>
      </w:pPr>
      <w:bookmarkEnd w:id="745"/>
      <w:r>
        <w:rPr>
          <w:rFonts w:ascii="Amiri" w:hAnsi="Amiri" w:eastAsia="Amiri" w:cs="Amiri"/>
          <w:color w:val="111111"/>
          <w:sz w:val="28"/>
          <w:sz w:val="28"/>
          <w:szCs w:val="28"/>
          <w:rtl w:val="true"/>
          <w:lang w:bidi="ar-SA"/>
        </w:rPr>
        <w:t>ال قاعدة قوية وراسخة للخلافة العلوية فدبر خطة لاغتياله وهو ما تحقق له في نهاية المطاف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قال في حقه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 مثله اثنان، بل ليت فيكم مثله واحد يرى في عدوي مثل رأيه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لها من مرتبة عظيمة فمالك كان نموذجاً واقعياً للانسان المتكامل وشخص مثله لا حاجة للامام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بتوصيته كيف يدير الحكم وهو قد زرع في قلبه بذور حب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كان القصد من ورائه أن يصل العهد الى زمان آخر زمان يكثر فيه الظلم ومكان آخر غير مكانه الاصلي وفي هذه الحالة على الحكام العمل به وتطبيقه بدقة</w:t>
      </w:r>
      <w:r>
        <w:rPr>
          <w:rFonts w:eastAsia="Amiri" w:cs="Amiri" w:ascii="Amiri" w:hAnsi="Amiri"/>
          <w:color w:val="111111"/>
          <w:sz w:val="28"/>
          <w:szCs w:val="28"/>
          <w:rtl w:val="true"/>
          <w:lang w:bidi="ar-SA"/>
        </w:rPr>
        <w:t>.</w:t>
      </w:r>
    </w:p>
    <w:p>
      <w:pPr>
        <w:pStyle w:val="Heading3"/>
        <w:numPr>
          <w:ilvl w:val="2"/>
          <w:numId w:val="1"/>
        </w:numPr>
        <w:rPr/>
      </w:pPr>
      <w:bookmarkStart w:id="746" w:name="__RefHeading___Toc10141772_1280447820"/>
      <w:bookmarkStart w:id="747" w:name="_Toc263"/>
      <w:bookmarkEnd w:id="746"/>
      <w:r>
        <w:rPr/>
        <w:t>3</w:t>
      </w:r>
      <w:r>
        <w:rPr>
          <w:rtl w:val="true"/>
        </w:rPr>
        <w:t xml:space="preserve"> - </w:t>
      </w:r>
      <w:r>
        <w:rPr>
          <w:rtl w:val="true"/>
        </w:rPr>
        <w:t>سيمياء الزمان والمكان</w:t>
      </w:r>
      <w:bookmarkEnd w:id="747"/>
    </w:p>
    <w:p>
      <w:pPr>
        <w:pStyle w:val="BookText"/>
        <w:rPr/>
      </w:pPr>
      <w:r>
        <w:rPr>
          <w:rFonts w:ascii="IRNazanin" w:hAnsi="IRNazanin" w:eastAsia="IRNazanin"/>
          <w:color w:val="111111"/>
          <w:sz w:val="28"/>
          <w:sz w:val="28"/>
          <w:szCs w:val="28"/>
          <w:rtl w:val="true"/>
          <w:lang w:bidi="fa-IR"/>
        </w:rPr>
        <w:t xml:space="preserve">ان سيمياء الزمان والمكان هي عبارة عن دراسة الزمن وما كان العهد ومدی تاثیر هما على نص العهد نفسه أما بالنسبة للزمان فهو في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ما يوافق سنة </w:t>
      </w:r>
      <w:r>
        <w:rPr>
          <w:rFonts w:eastAsia="IRNazanin" w:cs="IRNazanin"/>
          <w:color w:val="111111"/>
          <w:sz w:val="28"/>
          <w:szCs w:val="28"/>
          <w:rtl w:val="true"/>
          <w:lang w:bidi="fa-IR"/>
        </w:rPr>
        <w:t>(</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زمن انتشر فيه الفساد على يد الحكام الأمويين والقتل وسلب الرعية حقوقهم أما مكانه فكان ما بين الكوفة ومصر اذ كتب في الكوفة ثم ارسل الى مصر ومصر في تلك الفترة دولة حكمها العديد من الحكام الظالمين مما شكل لدى رعيتها صدمة من الحكام بدليل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يا مالك اني قد وجهتك الى بلاد قد جرت عليها دول قبلك من عددل وجود وان الناس ينظرون من أمورك في مثل ما کنت تنظر فيه من أمور الولاة قبلك</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القول يدل على أن هذا المكان قد حكمه العديد ه ينظرون للحكام مثل ما كان مالك ينظر للحكام ولكن كيف کانالك ينظر للحكام في عهده؟</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ذكر في سيرته الذاتية أن مالك كان يكشف للناس جرائم الحكام وانواع الخيانة </w:t>
      </w:r>
      <w:bookmarkStart w:id="748" w:name="pg16550_183716"/>
    </w:p>
    <w:p>
      <w:pPr>
        <w:pStyle w:val="BookText"/>
        <w:rPr/>
      </w:pPr>
      <w:bookmarkEnd w:id="748"/>
      <w:r>
        <w:rPr>
          <w:rFonts w:ascii="Amiri" w:hAnsi="Amiri" w:eastAsia="Amiri" w:cs="Amiri"/>
          <w:color w:val="111111"/>
          <w:sz w:val="28"/>
          <w:sz w:val="28"/>
          <w:szCs w:val="28"/>
          <w:rtl w:val="true"/>
          <w:lang w:bidi="ar-SA"/>
        </w:rPr>
        <w:t>التي كانت ترتكب من قبل عثمان وولاته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 يعني أن مالك كان يندد بالحكام ويقف ضدهم لجرائمهم وفسادهم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الزمان الذي انتشر به الفساد وهذا المكان وهو مصر الذي حكمه العديد من الحكام</w:t>
      </w:r>
      <w:r>
        <w:rPr>
          <w:rFonts w:eastAsia="Amiri" w:cs="Amiri" w:ascii="Amiri" w:hAnsi="Amiri"/>
          <w:color w:val="111111"/>
          <w:sz w:val="28"/>
          <w:szCs w:val="28"/>
          <w:rtl w:val="true"/>
          <w:lang w:bidi="ar-SA"/>
        </w:rPr>
        <w:t>.</w:t>
      </w:r>
    </w:p>
    <w:p>
      <w:pPr>
        <w:pStyle w:val="Heading3"/>
        <w:numPr>
          <w:ilvl w:val="2"/>
          <w:numId w:val="1"/>
        </w:numPr>
        <w:rPr/>
      </w:pPr>
      <w:bookmarkStart w:id="749" w:name="__RefHeading___Toc10141774_1280447820"/>
      <w:bookmarkStart w:id="750" w:name="_Toc264"/>
      <w:bookmarkEnd w:id="749"/>
      <w:r>
        <w:rPr>
          <w:rtl w:val="true"/>
        </w:rPr>
        <w:t>المبحث الثالث</w:t>
      </w:r>
      <w:r>
        <w:rPr>
          <w:rtl w:val="true"/>
        </w:rPr>
        <w:t xml:space="preserve">: </w:t>
      </w:r>
      <w:r>
        <w:rPr>
          <w:rtl w:val="true"/>
        </w:rPr>
        <w:t>التحليل على وفق بعض الانزياحات اللغوية</w:t>
      </w:r>
      <w:bookmarkEnd w:id="750"/>
    </w:p>
    <w:p>
      <w:pPr>
        <w:pStyle w:val="Heading3"/>
        <w:numPr>
          <w:ilvl w:val="2"/>
          <w:numId w:val="1"/>
        </w:numPr>
        <w:rPr/>
      </w:pPr>
      <w:bookmarkStart w:id="751" w:name="__RefHeading___Toc10141776_1280447820"/>
      <w:bookmarkStart w:id="752" w:name="_Toc265"/>
      <w:bookmarkEnd w:id="751"/>
      <w:r>
        <w:rPr>
          <w:rtl w:val="true"/>
        </w:rPr>
        <w:t>توطئة</w:t>
      </w:r>
      <w:bookmarkEnd w:id="752"/>
    </w:p>
    <w:p>
      <w:pPr>
        <w:pStyle w:val="BookText"/>
        <w:rPr/>
      </w:pPr>
      <w:r>
        <w:rPr>
          <w:rFonts w:ascii="Amiri" w:hAnsi="Amiri" w:eastAsia="Amiri" w:cs="Amiri"/>
          <w:color w:val="111111"/>
          <w:sz w:val="28"/>
          <w:sz w:val="28"/>
          <w:szCs w:val="28"/>
          <w:rtl w:val="true"/>
          <w:lang w:bidi="ar-SA"/>
        </w:rPr>
        <w:t>تعد ظاهرة الانزياح من أكثر الظواهر الأسلوبية تردداً وأوسعها انتشاراً في النصوص الابداعية الأدبية على اعتبار أنّ الانزياح هو انتاج ابداعي ملازما للخطاب الأدبي لكونه يحتوي على ركيزتين أساسيتين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الخروج عن البنية المثالية الاصلية وتجاوز الخطاب العادي المألوف، والثانية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البنية الجمالية التي تقف وراء البنى الابداعية وتدعم تأثيرها</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المتلقي ومن هنا تنبع أهمية الانزياح من كونها أي اللغة على مستويين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عادي مثالي، 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أدبي مزاح أو المستوى الأول يناسب النحاة وعلماء اللغة ومن حذا حذوهم، 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رأى فيه البلاغيون جمالاً وعدوه من متطلبات اللغة الأدبية ولهذا جعلوا المستوى الأول معیاراً يقيمون به مقدار انزياح المستوى الفني</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ولأهمية الانزياح قررنا البحث عنه في 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الأشتر من خلال عهده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قبل ذلك لا بد من التعرف على معنى الانزياح في اللغة والاصطلاح</w:t>
      </w:r>
      <w:r>
        <w:rPr>
          <w:rFonts w:eastAsia="Amiri" w:cs="Amiri" w:ascii="Amiri" w:hAnsi="Amiri"/>
          <w:color w:val="111111"/>
          <w:sz w:val="28"/>
          <w:szCs w:val="28"/>
          <w:rtl w:val="true"/>
          <w:lang w:bidi="ar-SA"/>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من نزح الشيء ينزح نزوحاً أي بعد الشيء عن موقعه</w:t>
      </w:r>
      <w:r>
        <w:rPr>
          <w:rFonts w:eastAsia="Amiri" w:cs="Amiri" w:ascii="Amiri" w:hAnsi="Amiri"/>
          <w:color w:val="111111"/>
          <w:sz w:val="28"/>
          <w:szCs w:val="28"/>
          <w:rtl w:val="true"/>
          <w:lang w:bidi="ar-SA"/>
        </w:rPr>
        <w:t xml:space="preserve">. </w:t>
      </w:r>
      <w:bookmarkStart w:id="753" w:name="pg16550_183717"/>
    </w:p>
    <w:p>
      <w:pPr>
        <w:pStyle w:val="BookText"/>
        <w:rPr/>
      </w:pPr>
      <w:bookmarkEnd w:id="753"/>
      <w:r>
        <w:rPr>
          <w:rFonts w:ascii="Amiri" w:hAnsi="Amiri" w:eastAsia="Amiri" w:cs="Amiri"/>
          <w:color w:val="111111"/>
          <w:sz w:val="28"/>
          <w:sz w:val="28"/>
          <w:szCs w:val="28"/>
          <w:rtl w:val="true"/>
          <w:lang w:bidi="ar-SA"/>
        </w:rPr>
        <w:t xml:space="preserve">ونزحنا عن الدار بعدنا عنها، ونزحنا عن هذا الحجي أي بعدنا عنه وتخلينا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الاصطلاح فهو البعد عم مطابقة الكلام للواقع باستخدام عبارات متعددة ومختلفة عن المألوف فيها الرمز والتشبيه والاستعارة والخيال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تغيرات لغوية فيه يضفي على النص مسحة من الابداع والجمال اللغوي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قد سماه النقاد والبحثون بالعدول أو الانحراف ويعد من أهم ما قامت عليه الأسلوبية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3"/>
        <w:numPr>
          <w:ilvl w:val="2"/>
          <w:numId w:val="1"/>
        </w:numPr>
        <w:rPr/>
      </w:pPr>
      <w:bookmarkStart w:id="754" w:name="__RefHeading___Toc10141778_1280447820"/>
      <w:bookmarkStart w:id="755" w:name="_Toc266"/>
      <w:bookmarkEnd w:id="754"/>
      <w:r>
        <w:rPr>
          <w:rtl w:val="true"/>
        </w:rPr>
        <w:t>سيمياء الصور</w:t>
      </w:r>
      <w:r>
        <w:rPr>
          <w:rtl w:val="true"/>
        </w:rPr>
        <w:t>:</w:t>
      </w:r>
      <w:bookmarkEnd w:id="755"/>
    </w:p>
    <w:p>
      <w:pPr>
        <w:pStyle w:val="BookText"/>
        <w:rPr/>
      </w:pPr>
      <w:r>
        <w:rPr>
          <w:rFonts w:ascii="Amiri" w:hAnsi="Amiri" w:eastAsia="Amiri" w:cs="Amiri"/>
          <w:color w:val="111111"/>
          <w:sz w:val="28"/>
          <w:sz w:val="28"/>
          <w:szCs w:val="28"/>
          <w:rtl w:val="true"/>
          <w:lang w:bidi="ar-SA"/>
        </w:rPr>
        <w:t>وللصور في النصوص الخطابية والادبية أهمية كبيرة لكونها تساعد الانسان على أن يبحر في خيال النص وما يقرأه وتسمح له بأن يتخيل نفسه كعضو مشاهد أو مشارك داخل النص ومن هنا تنبع أهميتها وبالتالي على قدر التخيل بهذه الصور ومدى الاعجاب أو الاستهزاء بها يكون التأثر بالنص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للصور العديد من الأنواع منها الصور الاستعارية والتشبيهية والرمزية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ولكن النوع السائد في العهد هو الصور المتنامية وهي الصور التي يعتمد فيها الشاعر أو الكاتب في الخطاب على حياة القصة من خلال رسم مشهداً طوياً يستقصي فيه الخصائص وصفات الشخصيات بحيث تعكس ما يحتمل في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فعله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عهده حيث عمد الى الصور المتنامية أي تنمو صورة بعد صورة من خلال رسمه لشخصيات العهد وكيف عمل على وصف خصائص وصفات هذه الشخصيات كما ذكرناه سابقاً في سيمياء الشخصيات</w:t>
      </w:r>
      <w:r>
        <w:rPr>
          <w:rFonts w:eastAsia="Amiri" w:cs="Amiri" w:ascii="Amiri" w:hAnsi="Amiri"/>
          <w:color w:val="111111"/>
          <w:sz w:val="28"/>
          <w:szCs w:val="28"/>
          <w:rtl w:val="true"/>
          <w:lang w:bidi="ar-SA"/>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فنلحظ صورة لوقوف في مالك أمام الامام علي السلام العهد، وبعدها صورة لرعية وبعدها صورة للجنود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فيما تكاد تنتهي من المقطع الا ووجدت نفسك دخلت في صورة أخرى وهذا ما أعطى للعهد أهمية وقوة في جذب القاريء فكان عبارة عن سلسلة من الصور والمشاهد ما أن تقرأ أولها حتى لا تستطيع أن تتوقف الى أن تنتهي منه</w:t>
      </w:r>
      <w:r>
        <w:rPr>
          <w:rFonts w:eastAsia="Amiri" w:cs="Amiri" w:ascii="Amiri" w:hAnsi="Amiri"/>
          <w:color w:val="111111"/>
          <w:sz w:val="28"/>
          <w:szCs w:val="28"/>
          <w:rtl w:val="true"/>
          <w:lang w:bidi="ar-SA"/>
        </w:rPr>
        <w:t xml:space="preserve">. </w:t>
      </w:r>
      <w:bookmarkStart w:id="756" w:name="pg16550_183718"/>
    </w:p>
    <w:p>
      <w:pPr>
        <w:pStyle w:val="Heading3"/>
        <w:numPr>
          <w:ilvl w:val="2"/>
          <w:numId w:val="1"/>
        </w:numPr>
        <w:rPr/>
      </w:pPr>
      <w:bookmarkStart w:id="757" w:name="__RefHeading___Toc10141780_1280447820"/>
      <w:bookmarkStart w:id="758" w:name="_Toc267"/>
      <w:bookmarkEnd w:id="756"/>
      <w:bookmarkEnd w:id="757"/>
      <w:r>
        <w:rPr>
          <w:rtl w:val="true"/>
        </w:rPr>
        <w:t>الانزياح المعجمي</w:t>
      </w:r>
      <w:r>
        <w:rPr>
          <w:rtl w:val="true"/>
        </w:rPr>
        <w:t>:</w:t>
      </w:r>
      <w:bookmarkEnd w:id="758"/>
    </w:p>
    <w:p>
      <w:pPr>
        <w:pStyle w:val="BookText"/>
        <w:rPr/>
      </w:pPr>
      <w:r>
        <w:rPr>
          <w:rFonts w:ascii="Amiri" w:hAnsi="Amiri" w:eastAsia="Amiri" w:cs="Amiri"/>
          <w:color w:val="111111"/>
          <w:sz w:val="28"/>
          <w:sz w:val="28"/>
          <w:szCs w:val="28"/>
          <w:rtl w:val="true"/>
          <w:lang w:bidi="ar-SA"/>
        </w:rPr>
        <w:t>وهو عندما يستخدم يستخدم الكاتب كلمتين في نفس المعنى فينزاح من المعنى الاول الى المعنى الثاني وهذا كثيراً ما يحدث في القرآن والكلام البليغ 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جَزَاؤُهُمْ مَغْفِرَةٌ مِنْ رَبِّهِمْ وَجَنَّاتٌ تَجْرِي مِنْ تَحْتِهَا الْأَنْهَارُ خَالِدِينَ فِيهَا وَنِعْمَ أَجْرُ الْعَامِلِينَ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فنلحظ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 وأجر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عى نفس المعنى المعجمي وهما يراد بهما الثواب والمكافأة عن العمل إلا أنه انزاح عن لفظة الجزاء في بداية الآية الى الأجر في نهايتها، كل هذا من أجل أن يبنى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 العاملين جاء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جزاؤهم لزيادة التنبيه على أن ذلك جزاء واجب على عمل والاجر هوذا ما كشفه المعنى المعجمي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جئنا لتطبيق هذا النوع من الانزياح على عهد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جدناه واضحاً جلياً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تنصب نفسك لحرب الله فإنه لا بد لك في نقمته ولا غنى بك عن عفوه ورحمته ولا تندمن على عفو ولا تصبحن بعقوبة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فالازياح حصل ببين 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نقمته وعقوبة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حيث المعنى المعمجمي فكلاهما بمعنى واحد وهو العقاب والعذاب على مخالفة أمر من هو أعلى منه ولهذا جاء في مختار الصحاح أن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انتقم الله منه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الرغم من أنهما بمعنى واحد إلا أنه انزاح عن لفظة نقمة الى عقوبة في آخر الكلام ونلحظ أن وراء هذا الانزياح سر دلالي عجيب فهو عندما تكلم عن عذاب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يا مالك لا تحارب الله حتى لا ينتقم منك في حين أنه عندما تحدث عن عذاب مالك لرعيته قال 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تفرح و تتبجح بعقوبة رعيتك، وربما كان هذا الانزياح لبيان أن النقمة هي الشدة والغلظة في الحكم في حين أن العقوبة تكة ن أخف من النقمة هذا من جهة أما من جهة أخى فان غضب العبد الذي هو مالك أهون من غضب </w:t>
      </w:r>
    </w:p>
    <w:p>
      <w:pPr>
        <w:pStyle w:val="BookText"/>
        <w:rPr/>
      </w:pPr>
      <w:r>
        <w:rPr>
          <w:rFonts w:ascii="Amiri" w:hAnsi="Amiri" w:eastAsia="Amiri" w:cs="Amiri"/>
          <w:color w:val="111111"/>
          <w:sz w:val="28"/>
          <w:sz w:val="28"/>
          <w:szCs w:val="28"/>
          <w:rtl w:val="true"/>
          <w:lang w:bidi="ar-SA"/>
        </w:rPr>
        <w:t>الله حاكم العوالم ومسير الأمور فمن غضب عليه الله ونقمه لا هاد له بعد ذلك ويشقى ولا يحصل على السعادة أبداً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حين أن من يغضب عليه حاكمه كمالك أو رئيسه كما في زمننا الآن فربما يعاقب وتؤخذ منه بعض المصالح الدنيوية ولكن لك يشقى والدليل على ذلك قول الامام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شيء أدعى الى تغيير نعمة الله وتعجيل نقمته من اقامة على الظلم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عبر عن عقاب الله أيضاً بالنقمة في حين قال عن عقاب مالك عقوبة في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فبسطت عليه العقوبة في بدنه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نلحظ أن الامام انزاح من نقمة العقوبة لأن النقمة هي وصف لعقوبة الله في حين العقوبة هي من قبل البشر لكونها أخف من غضب الله ونقمته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حدث هذا النوع من الانزياح في قوله لمالك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أحدث لك ما أنت فيه من سلطانك أبهة أو مخيلة فانظر الى عظم ملك الله فوقك</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فالانزياح المعجمي الدلالي حصل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أبهة ومخيلة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أن الكلمتين جاءتا بمعنى الكبر، حيث جاء في مختار الصحاح أن الابهة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الككبر، وعندما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مخيلة،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كبر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الرغم من أن اللفظين ظاهرياً بمعنى واحد فالامام كان يستطيع أن يقول أبهة فقط أو مخيلة فقط أي صفة واحدة دون الاخرى إلا أنه ذكرهما معاً وانزاح من لفظة أبهة الى خيلاء لبيان أن الابهة الشعور بالكبر بالأصل في حين أن الخيلاء هي تخيل الانسان الشعور بالكبر في لحظات معينة، فالأبهة ما كان أصله متكبراً أما الخيلاء فهو من يحصل له جاه أو سلطان ويصبح بعد ذلك متكبراً، أي يا مالك لا تتكبر ولا تصبح متكبراً لما حصل لك من السلطان واذا حدث ذلك فانظر لعظمة الله التي وسعت كل شيء وقدم الابهة على الخيلاء لأن الاول أصلي أما المعنى الثاني فيحدث لنتيجة أمر معين</w:t>
      </w:r>
      <w:r>
        <w:rPr>
          <w:rFonts w:eastAsia="Amiri" w:cs="Amiri" w:ascii="Amiri" w:hAnsi="Amiri"/>
          <w:color w:val="111111"/>
          <w:sz w:val="28"/>
          <w:szCs w:val="28"/>
          <w:rtl w:val="true"/>
          <w:lang w:bidi="ar-SA"/>
        </w:rPr>
        <w:t xml:space="preserve">. </w:t>
      </w:r>
      <w:bookmarkStart w:id="759" w:name="pg16550_183720"/>
    </w:p>
    <w:p>
      <w:pPr>
        <w:pStyle w:val="BookText"/>
        <w:rPr/>
      </w:pPr>
      <w:bookmarkEnd w:id="759"/>
      <w:r>
        <w:rPr>
          <w:rFonts w:ascii="Amiri" w:hAnsi="Amiri" w:eastAsia="Amiri" w:cs="Amiri"/>
          <w:color w:val="111111"/>
          <w:sz w:val="28"/>
          <w:sz w:val="28"/>
          <w:szCs w:val="28"/>
          <w:rtl w:val="true"/>
          <w:lang w:bidi="ar-SA"/>
        </w:rPr>
        <w:t xml:space="preserve">كما حدث الانزياح الدلالي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ووسمته بالخيانة وقلدته عار التهمة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حصل الانزياح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وسمته وقلدته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فالوسم والقلادة هو بمعنى واحد اهرياً وهو العلمة فوسمته أي جعلت له علامة يعرف بها وقلدته مأخوذة في القلادة وهي ما يوضع في جيد الفتاة من الزينة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أيضاً علامة فمن تضع قلادة كبيرة علامة على غنى هذه الفتاة وسعة رززقها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تضع صغيرة دلالة على أن دخلها محدد وهكذا، وفي كلا الحالتين جاءت الكلمتين بمعنى العلامة للدلالة على الخائن، ولكن الامام انزاح لفظة وسمته التي قلدته للدلالة على أن الوسم هو جعل له علامة يعرف بها أو من من خلالها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التقليد فهو تطبيق هذه العلامة ووضععها عليه لتكشف هويته فيعير بها ويذم بسيء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وسمته أولاً لأنها اتخاذ قرار الوضع ثم انزاح الى التقليد لكونه تطبيق وضع العلامة لذلك جاء بعد الوسم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جملة من الانزياحات التي حصلت لغرض دلالي تبين لنا دقة الامام في انتقاء مفرداته وعباراته</w:t>
      </w:r>
      <w:r>
        <w:rPr>
          <w:rFonts w:eastAsia="Amiri" w:cs="Amiri" w:ascii="Amiri" w:hAnsi="Amiri"/>
          <w:color w:val="111111"/>
          <w:sz w:val="28"/>
          <w:szCs w:val="28"/>
          <w:rtl w:val="true"/>
          <w:lang w:bidi="ar-SA"/>
        </w:rPr>
        <w:t>.</w:t>
      </w:r>
    </w:p>
    <w:p>
      <w:pPr>
        <w:pStyle w:val="Heading3"/>
        <w:numPr>
          <w:ilvl w:val="2"/>
          <w:numId w:val="1"/>
        </w:numPr>
        <w:rPr/>
      </w:pPr>
      <w:bookmarkStart w:id="760" w:name="__RefHeading___Toc10141782_1280447820"/>
      <w:bookmarkStart w:id="761" w:name="_Toc268"/>
      <w:bookmarkEnd w:id="760"/>
      <w:r>
        <w:rPr>
          <w:rtl w:val="true"/>
        </w:rPr>
        <w:t>الانزياح الصرفي</w:t>
      </w:r>
      <w:bookmarkEnd w:id="761"/>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الانزياح الذي يحدث في المستوى الصرفي لاظهار رونق خاص في الخطاب الادبي کالانزياح من صيغة الفعل الى مصدره أو من صيغة المتكلم الى الخطاب وهكذا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يتعلق بالأبنية الصرفية، اذ أن هذا النوع من الانزياح يحدث من صيغة صرفية الى أخرى في السياق نفسه لمعان مقصودة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 يمعن النظر في عهد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الاشتر يجده كثيراً ما يغاير بين المصادر والمشتقات للدلالة على معنى مقصور من قبله نحو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أبعد رعيتك عندك أطلبهم لمعائب الناس فان في الناس عيوباً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نلحظ ذلك الانزياج حصل في معائب فانزاح من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عيوب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معائب لكون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الكثرة أي كثرة العيب من الاشخاص والعيوب تدل على أن الناس أصلهم فيهم عيوب لذلك قالها الامام في نهاية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 في الناس عيوبا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قال في البداية معائب للدلالة على أن هناك رعية تحب أن تظهر عيوب غير موجودة في الناس وهذه الرعية حذر الامام مالك منها وقال ليكونوا بعيدين عنك لكونهم يبحثون عن عيوب حتى غير موجودة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أفضل قرة عين الولاة استقامة العدل في البلاد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حصل هنا الانزياح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الولاة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انزاح من صيغة المفرد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صيغة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فبدل أن يقول عيون الولاة أي جمع بجمع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الولاة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مفرد بمفرد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عين الولاة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عيون تل على العينين الواقعين في وجه الانسان والمتعارف عليه أننا عندمانشير الى رؤية شخص نقول عيونه ترى جيداً ولا نقوله عينان لهذا تركها الامام حتى لا يدل على العيون الواقعية لأنه أراد الاشارة الى العين الضمنية التي يشعر بها الولاة، ولأن كل الولاة لديهم عين واحدة ضمني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الولاة</w:t>
      </w:r>
      <w:r>
        <w:rPr>
          <w:rFonts w:eastAsia="Amiri" w:cs="Amiri" w:ascii="Amiri" w:hAnsi="Amiri"/>
          <w:color w:val="111111"/>
          <w:sz w:val="28"/>
          <w:szCs w:val="28"/>
          <w:rtl w:val="true"/>
          <w:lang w:bidi="ar-SA"/>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في قول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واسرارك بأجمعهم بوجوه صالح الأخلاق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النص حصل الانزياح ايضاً ما بين صيغة الجمع والمفرد في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صالح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فنلحظ ان العبارة مكونة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للدلالة عن أن العمل الجيد هو واحد ومحدد فالاخلاق منها الجيد ومنها السيء والجيدة من الاخلاق هي فقط الصالحة منها لذلك عبر عنها بالمفرد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يستثنى الجيدة من السيئة كما في أن النور واحد والظلمات متعددة كذلك الاخلاق الجيدة </w:t>
      </w:r>
    </w:p>
    <w:p>
      <w:pPr>
        <w:pStyle w:val="BookText"/>
        <w:rPr/>
      </w:pPr>
      <w:r>
        <w:rPr>
          <w:rFonts w:ascii="Amiri" w:hAnsi="Amiri" w:eastAsia="Amiri" w:cs="Amiri"/>
          <w:color w:val="111111"/>
          <w:sz w:val="28"/>
          <w:sz w:val="28"/>
          <w:szCs w:val="28"/>
          <w:rtl w:val="true"/>
          <w:lang w:bidi="ar-SA"/>
        </w:rPr>
        <w:t>واحدة والسيئة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أهل النجدة والشجاعة والسخاء والسماحة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حصل الانزياح هنا من صيغة فعالة الى فعال ثم فعالة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شجاعة وسخاء وسماحة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السبب في ذلك أن شجاعة والسماحة تحمل معنى المؤنث المعنوي فكانت صيغة فعالة تناسبها أكثر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سماح وشجاع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سخاء فيحتمل معنى المذكر وهو ما فيه صيغة فعال أكثر وأبلغ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 نظرك في عمارة الارض أبلغ من نظرك في استجلاب الخراج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حصل الانزياح في لفظة عمارة حيث انزاح من الفعل عمر أي عمر الارض الى المصدر عمارة وذلك للدلالة على الحدث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حدث العمر الذي جاء بصيغة المصدر في حين أن الفعل عمر ماضي ويدل على ما حصل وفات في حين أن الامام كان يوصيه بقضايا في الوقت الحالي لذلك انزاح عن الفعل عمر الى عمارة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وتوخ منهم أهل التجربة والحياء من أهل البيوتات الصالحة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حصل الانزياح في البيوتات الصالحة فبدل أن يقولبيوت قال بيوتات بمجمع المؤنث اي انزاح من جمع التكسير الى صيغة جمع المؤنث حتى تلائم كلمة صالحة المؤنث بالتاء المربوطة مراعيا جانب التأنيث في دلالة رمزها بالتاء المربوطة مع تاء الجمع المؤنث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کما حصل الانزياح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العدو ربما قارب</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فانزاح من صيغة فعيل الى فاعل فبدل أن يقول ان عدو الله قريب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قارب</w:t>
      </w:r>
      <w:r>
        <w:rPr>
          <w:rFonts w:eastAsia="Amiri" w:cs="Amiri" w:ascii="Amiri" w:hAnsi="Amiri"/>
          <w:color w:val="111111"/>
          <w:sz w:val="28"/>
          <w:szCs w:val="28"/>
          <w:rtl w:val="true"/>
          <w:lang w:bidi="ar-SA"/>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لكون صيغة فعيل تدل على الثبوت واللزوم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قال العدو قريب لكانت النتيجة حتمية أي أنه قريب فيه لا محال لذلك انزاح عنها الى لفظة فاعل أي أنه غير أكيد في قربه لهذا جاء قبله بقرينة لفظية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الحتمية كونها دالة على التقليل اي ربما قريب وربما لا</w:t>
      </w:r>
      <w:r>
        <w:rPr>
          <w:rFonts w:eastAsia="Amiri" w:cs="Amiri" w:ascii="Amiri" w:hAnsi="Amiri"/>
          <w:color w:val="111111"/>
          <w:sz w:val="28"/>
          <w:szCs w:val="28"/>
          <w:rtl w:val="true"/>
          <w:lang w:bidi="ar-SA"/>
        </w:rPr>
        <w:t xml:space="preserve">. </w:t>
      </w:r>
      <w:bookmarkStart w:id="762" w:name="pg16550_183723"/>
    </w:p>
    <w:p>
      <w:pPr>
        <w:pStyle w:val="BookText"/>
        <w:rPr/>
      </w:pPr>
      <w:bookmarkEnd w:id="762"/>
      <w:r>
        <w:rPr>
          <w:rFonts w:ascii="Amiri" w:hAnsi="Amiri" w:eastAsia="Amiri" w:cs="Amiri"/>
          <w:color w:val="111111"/>
          <w:sz w:val="28"/>
          <w:sz w:val="28"/>
          <w:szCs w:val="28"/>
          <w:rtl w:val="true"/>
          <w:lang w:bidi="ar-SA"/>
        </w:rPr>
        <w:t>وهذا ايضاً ما حصل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ووثقوا بصدق موعود الله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فانزاح عن وعد الى موعود اي بدل أن يقول وعد الله لهم قال موعود ايضاً لما في صيغة اسم المفعول من دلالة على الثبوت أي أن وعد الله ثابت ومتحقق لا محالة لهذا عبر عنه بصيغة مفعول التي تدل على الثبوت</w:t>
      </w:r>
      <w:r>
        <w:rPr>
          <w:rFonts w:eastAsia="Amiri" w:cs="Amiri" w:ascii="Amiri" w:hAnsi="Amiri"/>
          <w:color w:val="111111"/>
          <w:sz w:val="28"/>
          <w:szCs w:val="28"/>
          <w:rtl w:val="true"/>
          <w:lang w:bidi="ar-SA"/>
        </w:rPr>
        <w:t>.</w:t>
      </w:r>
    </w:p>
    <w:p>
      <w:pPr>
        <w:pStyle w:val="Heading3"/>
        <w:numPr>
          <w:ilvl w:val="2"/>
          <w:numId w:val="1"/>
        </w:numPr>
        <w:rPr/>
      </w:pPr>
      <w:bookmarkStart w:id="763" w:name="__RefHeading___Toc10141784_1280447820"/>
      <w:bookmarkStart w:id="764" w:name="_Toc269"/>
      <w:bookmarkEnd w:id="763"/>
      <w:r>
        <w:rPr>
          <w:rtl w:val="true"/>
        </w:rPr>
        <w:t>الانزياح التركيبي</w:t>
      </w:r>
      <w:bookmarkEnd w:id="764"/>
    </w:p>
    <w:p>
      <w:pPr>
        <w:pStyle w:val="BookText"/>
        <w:rPr/>
      </w:pPr>
      <w:r>
        <w:rPr>
          <w:rFonts w:ascii="Amiri" w:hAnsi="Amiri" w:eastAsia="Amiri" w:cs="Amiri"/>
          <w:color w:val="111111"/>
          <w:sz w:val="28"/>
          <w:sz w:val="28"/>
          <w:szCs w:val="28"/>
          <w:rtl w:val="true"/>
          <w:lang w:bidi="ar-SA"/>
        </w:rPr>
        <w:t>وهو ما يحصل في المستوى التركيبي النحوي والانزياحات التركيبية تتصل بالسلسلة السياقية الخطية للاشارات اللغوية عندما تخرج عن قواعد النظم والتركيب مثل الاختلاف في ترتيب الكلمات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مثل أن ينزاح من زمن فعل الى زمن آخر نحو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الرعية طبقات لا يصلح الا ببعض ولا غنى ببعضها عن بعض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فحصل الانزياح من المضارع الى الماضي مع أنه كان يتحدث عن نفس الموضوع ففي البداية قال لا يصلح وهو يتحدث عن الطبقات قم قال لا غنى وهو ايضا يتحدث عن الطبقات فلاذل لم يقل ايضا لا يغني بعضها عن بعض؟</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ومكا يدلنا على سبب هذا الانزياح هو وظيفة الفعل فالمضارع يدل على دوام حالة الفعل كما أن الصلح لا يحتاج الى مال أو غيره فالانسان سواء كان محتاجاً أم فقيراً أم شريفاً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يمكن أن يكون صالح في أي زمن لذا جعله بالمضارع ثم امزاح عنه مع لفظة الغنى انزاح عن المضارع الى الماضي لكون الغنى متقلب والانسان ممكن أن يكونغنيا وبسرعة يصبح فقيراً لهذا اختار له صيغة الماضي والتي من دلالاته سرعة التغير والانتقال</w:t>
      </w:r>
      <w:r>
        <w:rPr>
          <w:rFonts w:eastAsia="Amiri" w:cs="Amiri" w:ascii="Amiri" w:hAnsi="Amiri"/>
          <w:color w:val="111111"/>
          <w:sz w:val="28"/>
          <w:szCs w:val="28"/>
          <w:rtl w:val="true"/>
          <w:lang w:bidi="ar-SA"/>
        </w:rPr>
        <w:t xml:space="preserve">. </w:t>
      </w:r>
      <w:bookmarkStart w:id="765" w:name="pg16550_183724"/>
    </w:p>
    <w:p>
      <w:pPr>
        <w:pStyle w:val="Heading3"/>
        <w:numPr>
          <w:ilvl w:val="2"/>
          <w:numId w:val="1"/>
        </w:numPr>
        <w:rPr/>
      </w:pPr>
      <w:bookmarkStart w:id="766" w:name="__RefHeading___Toc10141786_1280447820"/>
      <w:bookmarkStart w:id="767" w:name="_Toc270"/>
      <w:bookmarkEnd w:id="765"/>
      <w:bookmarkEnd w:id="766"/>
      <w:r>
        <w:rPr>
          <w:rtl w:val="true"/>
        </w:rPr>
        <w:t>الانزياح البلاغي</w:t>
      </w:r>
      <w:r>
        <w:rPr>
          <w:rtl w:val="true"/>
        </w:rPr>
        <w:t>:</w:t>
      </w:r>
      <w:bookmarkEnd w:id="767"/>
    </w:p>
    <w:p>
      <w:pPr>
        <w:pStyle w:val="BookText"/>
        <w:rPr/>
      </w:pPr>
      <w:r>
        <w:rPr>
          <w:rFonts w:ascii="Amiri" w:hAnsi="Amiri" w:eastAsia="Amiri" w:cs="Amiri"/>
          <w:color w:val="111111"/>
          <w:sz w:val="28"/>
          <w:sz w:val="28"/>
          <w:szCs w:val="28"/>
          <w:rtl w:val="true"/>
          <w:lang w:bidi="ar-SA"/>
        </w:rPr>
        <w:t>وهو ما يحدث في مواضيع علم البلاغة ولا سيما البيان كالاستعارة والتشبيه واالكتابة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لما لها من وقع رائع في ذهن المتلقي والانزياح هو عبارة عن خروج اللفظ من معنى الى آخر أبلغ منه 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وَحَمَلْنَاهُ عَلَى ذَاتِ أَلْوَاحٍ وَدُسُرٍ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بذات ألواح كناية عن السفينة ولكنه بدل أن يقول سفينته كنى بمعان أخرى يقود تركيبها الى المعنى المكنى به صرفاً للأذهان عن استحضار الهيئة الكاملة لسفينة النجاة التي قد توحي بالأمان والاطمئنان وسط الأمواج العالية المحيطة بها ولكنه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ألواح تنبيهاً الى الذهن كي يستحضر المكنونات الجزئية للسفينة وهي الالواح والمسامير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هذه الانزياحات البلاغية نجدها وبكثرة من عهد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أمره أن يكسر نفسه عن الشهوات ويزعها عند الجمحات فان النفس أمارة بالسوء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الانزياح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يزعها عند الجمحات كناية عن سيطرة النفس ومنعها من أن ترتكب ما لا يجوز مهما كانت رغبتها في الشيء قوية فالجمحات مأخوذة من جمعح الفرس اذا تغلب على راكبه فبدلا من أن يطول الكلام استراح عن ذلك كله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يزعها عند الجمحات ليستقر المعنى ولبيان المراد بأسلوب بلاغي جميل وهو ما يعرف بالانزياح الكنائي كما حصل الانزياح الكنائي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تكونن عليهم سبعاً ضارياً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حصل في لفظة سبعاً، فبدل أت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تكونن عليهم حيوانا،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سبعا لعدة أسباب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لفظة حيوان مستقبحة بعكس لفظة السبع الذي كان أجمل وقعاً وجرساً، كما ان المراد بالسبع هو المفترس من الحيوان فقط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قال حيواناً لشمل جميع الحيوانات الأليفة والمفترسة أما السبع فهو للدلالة على الحيوان المفترس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الكناية من نوع الجزء عن الكل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سبعا وهو جزء من المفترسات وقد اختار السبع لكونه من أسماء الأسد وهو في قمة المفترسات ووالممثل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فنص العهد مليء وزاخر بالانزياح الكنائي، كما حصل انزياح تشبيهي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ليكن أحب الذخائر اليك ذخيرة العمل الصالح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فنلحظ أت شبه الاعمال كلها الجيدة والسيئة بالذخائر، فبدل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ليكن أحب الاعمال اليك العمل الصالح انزاح عن لفظظة اعمال الى ذخائر للدلالة على أن العمل الصالح هو سلاح للمؤمن وان الانسان سوف يحتاجه في يوم لا ينفع مال ولا بنون، فالذخائر هي مايخبوءه المرء لوقت الحاجة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کما حصل انزياح استعاري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تظهر مودتهم إلا بسلامة صدورهم</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فاستعار لفظة صدورهم بدل نفوسهم أو قلوبهم في حين أن المقصود هو القلب ولكن لفظة صدر تدل على الأهمية وحسن النية لذلك انزاح الى لفظة صدر، فهذه جملة من الانزياحت البلاغية التي تدل على بلاغة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768" w:name="pg16550_183726"/>
    </w:p>
    <w:p>
      <w:pPr>
        <w:pStyle w:val="Heading3"/>
        <w:numPr>
          <w:ilvl w:val="2"/>
          <w:numId w:val="1"/>
        </w:numPr>
        <w:rPr/>
      </w:pPr>
      <w:bookmarkStart w:id="769" w:name="__RefHeading___Toc10141788_1280447820"/>
      <w:bookmarkStart w:id="770" w:name="_Toc271"/>
      <w:bookmarkEnd w:id="768"/>
      <w:bookmarkEnd w:id="769"/>
      <w:r>
        <w:rPr>
          <w:rtl w:val="true"/>
        </w:rPr>
        <w:t>الخاتمة</w:t>
      </w:r>
      <w:bookmarkEnd w:id="770"/>
    </w:p>
    <w:p>
      <w:pPr>
        <w:pStyle w:val="BookText"/>
        <w:rPr/>
      </w:pPr>
      <w:r>
        <w:rPr>
          <w:rFonts w:ascii="Amiri" w:hAnsi="Amiri" w:eastAsia="Amiri" w:cs="Amiri"/>
          <w:color w:val="111111"/>
          <w:sz w:val="28"/>
          <w:sz w:val="28"/>
          <w:szCs w:val="28"/>
          <w:rtl w:val="true"/>
          <w:lang w:bidi="ar-SA"/>
        </w:rPr>
        <w:t>البحث هو عبارة عن دراسة تحليلية تطبقية اعتمدت على التحليل وفق مستويات تحليل الخطاب الأدبي وتطبيق العهد على هذا التحليل وكان أبرز ما توصلنا اليه هو أن العهد كان عبارة عن ثروة لغوية مميزة جداً وزاخرة بالعلوم ففيه البلاغة وفيه النحو وفيه الصرف وفيه البديع الاستعارة والكناية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أمر لا عجب منه لكون العهد أحد أركان نهج البلاغة الكتاب القيم التابع للامام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زاخرا بالعلوم اللغوية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جاءت الدراسة على وفق ثلاث مستويات من التحليل الاول وهو التحليل البنيوي، وفيه تمّ الكشف على العديد من الأمور التركيبية والصرفية والبلاغية واالصوية الجميلة ثم جاء التحليل الثاني على وفق المنهج السيميائي الذي اعتمد فيه على المستويات السيميائية وكان أبرز ما توصلنا اليه من خلال هذا التحليل هو الكشف عن أبرز عناصر النص الدقيقة والعميقة والكشف عن جوانب مهمة من الشخصيات الرئيسة والثانوية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 التحليل الثالث وهو على وفق بعض الانزياحات اللغوية كالانزياح الصرفي والنحوي والبلاغي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وتم الكشف من خلاله على عناصر دقيقة وعميقة في أسلوب التعبير الخطابي في النهاية كان عبارة عن كنز لغوي مليء بالأفكار والجواهر اللغوية</w:t>
      </w:r>
      <w:r>
        <w:rPr>
          <w:rFonts w:eastAsia="Amiri" w:cs="Amiri" w:ascii="Amiri" w:hAnsi="Amiri"/>
          <w:color w:val="111111"/>
          <w:sz w:val="28"/>
          <w:szCs w:val="28"/>
          <w:rtl w:val="true"/>
          <w:lang w:bidi="ar-SA"/>
        </w:rPr>
        <w:t xml:space="preserve">. </w:t>
      </w:r>
      <w:bookmarkStart w:id="771" w:name="pg16550_183727"/>
    </w:p>
    <w:p>
      <w:pPr>
        <w:pStyle w:val="Heading3"/>
        <w:numPr>
          <w:ilvl w:val="2"/>
          <w:numId w:val="1"/>
        </w:numPr>
        <w:rPr/>
      </w:pPr>
      <w:bookmarkStart w:id="772" w:name="__RefHeading___Toc10141790_1280447820"/>
      <w:bookmarkStart w:id="773" w:name="_Toc272"/>
      <w:bookmarkEnd w:id="771"/>
      <w:bookmarkEnd w:id="772"/>
      <w:r>
        <w:rPr>
          <w:rtl w:val="true"/>
        </w:rPr>
        <w:t>الهوامش</w:t>
      </w:r>
      <w:bookmarkEnd w:id="7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 الصحاح للرازي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تحليل الخطاب الادبي ووقضايا النص، موقع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الكتاب العرب على شبكة الانترنيت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التحليل الصوتي والدلالي للغة الخطاب في شعر المدح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نجية عبابو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الالفاظ، ابراهيم أنيس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ابن عقيل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 السيد عباس الموسوي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 xml:space="preserve">: </w:t>
      </w:r>
      <w:r>
        <w:rPr>
          <w:rFonts w:eastAsia="IRNazanin" w:cs="IRNazanin"/>
          <w:color w:val="111111"/>
          <w:sz w:val="28"/>
          <w:szCs w:val="28"/>
          <w:lang w:bidi="fa-IR"/>
        </w:rPr>
        <w:t>674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هامش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بن عقيل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672</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672</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 xml:space="preserve">: </w:t>
      </w:r>
      <w:r>
        <w:rPr>
          <w:rFonts w:eastAsia="IRNazanin" w:cs="IRNazanin"/>
          <w:color w:val="111111"/>
          <w:sz w:val="28"/>
          <w:szCs w:val="28"/>
          <w:lang w:bidi="fa-IR"/>
        </w:rPr>
        <w:t>674</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 xml:space="preserve">: </w:t>
      </w:r>
      <w:r>
        <w:rPr>
          <w:rFonts w:eastAsia="IRNazanin" w:cs="IRNazanin"/>
          <w:color w:val="111111"/>
          <w:sz w:val="28"/>
          <w:szCs w:val="28"/>
          <w:lang w:bidi="fa-IR"/>
        </w:rPr>
        <w:t>675</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 xml:space="preserve">: </w:t>
      </w:r>
      <w:r>
        <w:rPr>
          <w:rFonts w:eastAsia="IRNazanin" w:cs="IRNazanin"/>
          <w:color w:val="111111"/>
          <w:sz w:val="28"/>
          <w:szCs w:val="28"/>
          <w:lang w:bidi="fa-IR"/>
        </w:rPr>
        <w:t>678</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lang w:bidi="fa-IR"/>
        </w:rPr>
        <w:t>678</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lang w:bidi="fa-IR"/>
        </w:rPr>
        <w:t>681</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lang w:bidi="fa-IR"/>
        </w:rPr>
        <w:t>688</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 الصحاح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 الصحاح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lang w:bidi="fa-IR"/>
        </w:rPr>
        <w:t>226</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التحليل السيميائي للخطاب الشعري في النقد العربي،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فاتح علاق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151</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 الصحاح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 السيميائي و تحليل البنية العميق للنص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دحلام الجيلالي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قاموس مصطلحات التحليل السيميائي للنصوص، رشید مالك</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الخطاب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الخطاب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673</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lang w:bidi="fa-IR"/>
        </w:rPr>
        <w:t>674</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 في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القادر رحیم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نفسه</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 الصحاح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تحليل الخطاب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نغسه</w:t>
      </w:r>
      <w:r>
        <w:rPr>
          <w:rFonts w:eastAsia="IRNazanin" w:cs="IRNazanin"/>
          <w:color w:val="111111"/>
          <w:sz w:val="28"/>
          <w:szCs w:val="28"/>
          <w:rtl w:val="true"/>
          <w:lang w:bidi="fa-IR"/>
        </w:rPr>
        <w:t xml:space="preserve">: </w:t>
      </w:r>
      <w:r>
        <w:rPr>
          <w:rFonts w:eastAsia="IRNazanin" w:cs="IRNazanin"/>
          <w:color w:val="111111"/>
          <w:sz w:val="28"/>
          <w:szCs w:val="28"/>
          <w:lang w:bidi="fa-IR"/>
        </w:rPr>
        <w:t>674</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 xml:space="preserve">: </w:t>
      </w:r>
      <w:r>
        <w:rPr>
          <w:rFonts w:eastAsia="IRNazanin" w:cs="IRNazanin"/>
          <w:color w:val="111111"/>
          <w:sz w:val="28"/>
          <w:szCs w:val="28"/>
          <w:lang w:bidi="fa-IR"/>
        </w:rPr>
        <w:t>679</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678</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 xml:space="preserve">: </w:t>
      </w:r>
      <w:r>
        <w:rPr>
          <w:rFonts w:eastAsia="IRNazanin" w:cs="IRNazanin"/>
          <w:color w:val="111111"/>
          <w:sz w:val="28"/>
          <w:szCs w:val="28"/>
          <w:lang w:bidi="fa-IR"/>
        </w:rPr>
        <w:t>687</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lang w:bidi="fa-IR"/>
        </w:rPr>
        <w:t>682</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 xml:space="preserve">: </w:t>
      </w:r>
      <w:r>
        <w:rPr>
          <w:rFonts w:eastAsia="IRNazanin" w:cs="IRNazanin"/>
          <w:color w:val="111111"/>
          <w:sz w:val="28"/>
          <w:szCs w:val="28"/>
          <w:lang w:bidi="fa-IR"/>
        </w:rPr>
        <w:t>687</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672</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اسلوبية الانزياح في النص القرآني، احمد غالب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في ظاهرة الانزياح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علي باسودان، منتدى منابر ثقافية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نفسه</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أسلوبية الازياح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جماليات القصيدة المعاصرة، د طه وادي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الكشاف، الزمخشري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673</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 الصحاح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677</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نفسيه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673</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 الصحاح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 الصحاح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الانزياح في شعر سميح القاسم، وهيبة بو غالي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675</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685</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686</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 xml:space="preserve">: </w:t>
      </w:r>
      <w:r>
        <w:rPr>
          <w:rFonts w:eastAsia="IRNazanin" w:cs="IRNazanin"/>
          <w:color w:val="111111"/>
          <w:sz w:val="28"/>
          <w:szCs w:val="28"/>
          <w:lang w:bidi="fa-IR"/>
        </w:rPr>
        <w:t>679</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 xml:space="preserve">: </w:t>
      </w:r>
      <w:r>
        <w:rPr>
          <w:rFonts w:eastAsia="IRNazanin" w:cs="IRNazanin"/>
          <w:color w:val="111111"/>
          <w:sz w:val="28"/>
          <w:szCs w:val="28"/>
          <w:lang w:bidi="fa-IR"/>
        </w:rPr>
        <w:t>679</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الجدل في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683</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690</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الجدل في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688</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أسلوبية الانزياح في النص القرآني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678</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القمر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أسلوبية الانزياح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672</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672</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 xml:space="preserve">: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bookmarkStart w:id="774" w:name="pg16550_183731"/>
    </w:p>
    <w:p>
      <w:pPr>
        <w:pStyle w:val="Heading3"/>
        <w:numPr>
          <w:ilvl w:val="2"/>
          <w:numId w:val="1"/>
        </w:numPr>
        <w:rPr/>
      </w:pPr>
      <w:bookmarkStart w:id="775" w:name="__RefHeading___Toc10141792_1280447820"/>
      <w:bookmarkStart w:id="776" w:name="_Toc273"/>
      <w:bookmarkEnd w:id="774"/>
      <w:bookmarkEnd w:id="775"/>
      <w:r>
        <w:rPr>
          <w:rtl w:val="true"/>
        </w:rPr>
        <w:t>المصادر</w:t>
      </w:r>
      <w:bookmarkEnd w:id="7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تحليل الخطاب الأدبي وقضايا النص،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القادر شرشار، منشورات اتحاد الكتاب العرب، دمشق،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جماليات القصيدة المعاصرة، د طه وادي، دار المعارف، القاهرة،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دلالة الالفاظ، ابراهیم انیس،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القاهرة، مكتبة الأنجلو المصرية،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ابن عقيل على ألفية بن مالك، ومعه كتاب منحة الجليل بتحقيق شرح ابن عقیل، محمد محيي الدين عبد الحميد، مكتبة الهداية،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قاموس مصطلحات التحليل السيميائي للنصوص، رشید مالك، دار الحكمة،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الكشاف، محمود بن عمر الزمخشري، ضبط وتوثيق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عبدالله الداني بن منير آل زهوي، دار الكتاب العربي، دار الكتاب العربي،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مختار الصحاح، الرازي،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زهوة، دار الكتاب العربي، بيروت،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شرح جديد لأكبر عدد من المفردات اللغوية، السيد عباس علي الموسوي، دار الهادي للطباعة والنشر والتوزيع،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الرسائل والاطاريح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أسلوبية الانزياح في النص القرآني، أحمد غالب النوري الخرشة،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أطروحة دكتوراه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مؤتة، اشراف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زهير المنصور،،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الانزياح في شعر سميح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قصيدة عجائب قانا الجديدة أنموذجاً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دراسة أسلوبية، وهيبة فواغالي، اشراف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ماجستير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جامعة أكلي محند </w:t>
      </w:r>
    </w:p>
    <w:p>
      <w:pPr>
        <w:pStyle w:val="BookText"/>
        <w:rPr/>
      </w:pPr>
      <w:r>
        <w:rPr>
          <w:rFonts w:ascii="Amiri" w:hAnsi="Amiri" w:eastAsia="Amiri" w:cs="Amiri"/>
          <w:color w:val="111111"/>
          <w:sz w:val="28"/>
          <w:sz w:val="28"/>
          <w:szCs w:val="28"/>
          <w:rtl w:val="true"/>
          <w:lang w:bidi="ar-SA"/>
        </w:rPr>
        <w:t xml:space="preserve">أولحاج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الجزائر،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التحليل الصوتي والدلالي للغة الخطاب في شعر المدح ابن سحنون الراشدي أنموذجاً، نجية عبابو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ماجستير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القادر توزان، جامعة حسيبة بو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الجزائر،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الجدل في القرآن، خصائصه ودلالته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لغوية دلالية، يوسف عمر لعساکر،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ماجستير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جامعة الجزائر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يوسف بن خده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الجزائر، </w:t>
      </w:r>
      <w:r>
        <w:rPr>
          <w:rFonts w:eastAsia="IRNazanin" w:cs="IRNazanin"/>
          <w:color w:val="111111"/>
          <w:sz w:val="28"/>
          <w:szCs w:val="28"/>
          <w:lang w:bidi="fa-IR"/>
        </w:rPr>
        <w:t>2004</w:t>
      </w:r>
      <w:r>
        <w:rPr>
          <w:rFonts w:eastAsia="IRNazanin" w:cs="IRNazanin"/>
          <w:color w:val="111111"/>
          <w:sz w:val="28"/>
          <w:szCs w:val="28"/>
          <w:rtl w:val="true"/>
          <w:lang w:bidi="fa-IR"/>
        </w:rPr>
        <w:t xml:space="preserve"> -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العنوان في النص الابداعي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أهميته وأنواعه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 القادر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مجلة كلية الاداب والعلوم والانسانية والاجماعية، 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جامعة محمد خيضر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بسكرة،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المنهج السيميائي وتحليل البنية العميقة للنص،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حلّام الجيلالي، مجلة الموقف الأدبي، اتحاد الكتاب العرب، دمشق، العدد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أيلول،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شبكة الانترنيت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مقدمة في ظاهرة الانزياح في الشعر، عبد الله علي باسودان، منتدى منابر ثقافية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www.mnaabr.com</w:t>
      </w:r>
      <w:r>
        <w:rPr>
          <w:rFonts w:eastAsia="Times New Roman" w:cs="Times New Roman" w:ascii="Times New Roman" w:hAnsi="Times New Roman"/>
          <w:color w:val="111111"/>
          <w:sz w:val="28"/>
          <w:szCs w:val="28"/>
          <w:rtl w:val="true"/>
          <w:lang w:val="en-US" w:bidi="en-US"/>
        </w:rPr>
        <w:t xml:space="preserve"> ) </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7" w:name="pg16550_183734"/>
      <w:bookmarkStart w:id="778" w:name="pg16550_183734"/>
      <w:bookmarkEnd w:id="778"/>
    </w:p>
    <w:p>
      <w:pPr>
        <w:pStyle w:val="Heading2"/>
        <w:numPr>
          <w:ilvl w:val="1"/>
          <w:numId w:val="1"/>
        </w:numPr>
        <w:rPr/>
      </w:pPr>
      <w:bookmarkStart w:id="779" w:name="pg16550_183734"/>
      <w:bookmarkStart w:id="780" w:name="__RefHeading___Toc10141794_1280447820"/>
      <w:bookmarkStart w:id="781" w:name="_Toc274"/>
      <w:bookmarkEnd w:id="779"/>
      <w:bookmarkEnd w:id="780"/>
      <w:r>
        <w:rPr>
          <w:rtl w:val="true"/>
        </w:rPr>
        <w:t xml:space="preserve">السياق الافتراضي والتأويل التداولي قراءة في عهد الإمام علي </w:t>
      </w:r>
      <w:r>
        <w:rPr>
          <w:rtl w:val="true"/>
        </w:rPr>
        <w:t>(</w:t>
      </w:r>
      <w:r>
        <w:rPr>
          <w:rtl w:val="true"/>
        </w:rPr>
        <w:t>عليه السلام</w:t>
      </w:r>
      <w:r>
        <w:rPr>
          <w:rtl w:val="true"/>
        </w:rPr>
        <w:t xml:space="preserve">) </w:t>
      </w:r>
      <w:r>
        <w:rPr>
          <w:rtl w:val="true"/>
        </w:rPr>
        <w:t xml:space="preserve">لمالك الأشتر </w:t>
      </w:r>
      <w:r>
        <w:rPr>
          <w:rtl w:val="true"/>
        </w:rPr>
        <w:t>(</w:t>
      </w:r>
      <w:r>
        <w:rPr>
          <w:rtl w:val="true"/>
        </w:rPr>
        <w:t>رضي الله عنه</w:t>
      </w:r>
      <w:r>
        <w:rPr>
          <w:rtl w:val="true"/>
        </w:rPr>
        <w:t>)</w:t>
      </w:r>
      <w:bookmarkEnd w:id="781"/>
    </w:p>
    <w:p>
      <w:pPr>
        <w:pStyle w:val="Heading3"/>
        <w:numPr>
          <w:ilvl w:val="2"/>
          <w:numId w:val="1"/>
        </w:numPr>
        <w:rPr/>
      </w:pPr>
      <w:bookmarkStart w:id="782" w:name="__RefHeading___Toc10141796_1280447820"/>
      <w:bookmarkStart w:id="783" w:name="_Toc275"/>
      <w:bookmarkEnd w:id="782"/>
      <w:r>
        <w:rPr>
          <w:rtl w:val="true"/>
        </w:rPr>
        <w:t>اشارة</w:t>
      </w:r>
      <w:bookmarkEnd w:id="783"/>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حازم طارش حاتم</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كلية الامام الكاظم للعلوم الإسلامية الجامعة </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4" w:name="pg16550_183736"/>
      <w:bookmarkStart w:id="785" w:name="pg16550_183736"/>
      <w:bookmarkEnd w:id="785"/>
    </w:p>
    <w:p>
      <w:pPr>
        <w:pStyle w:val="Heading3"/>
        <w:numPr>
          <w:ilvl w:val="2"/>
          <w:numId w:val="1"/>
        </w:numPr>
        <w:rPr/>
      </w:pPr>
      <w:bookmarkStart w:id="786" w:name="pg16550_183736"/>
      <w:bookmarkStart w:id="787" w:name="__RefHeading___Toc10141798_1280447820"/>
      <w:bookmarkStart w:id="788" w:name="_Toc276"/>
      <w:bookmarkEnd w:id="786"/>
      <w:bookmarkEnd w:id="787"/>
      <w:r>
        <w:rPr>
          <w:rtl w:val="true"/>
        </w:rPr>
        <w:t>ملخص البحث</w:t>
      </w:r>
      <w:bookmarkEnd w:id="788"/>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الكلام وليد السياق، فلا قيمة للكلام وهو خارج السياق، والتغيير الحاصل في أساليب الكلام منشأه السياق، فمنشي الكلام يجب عليه معرفة السياقات حتى يستطيع تحقيق الأهداف المنشودة من الكلام، والسياق الافتراضي واحد من السياقات التي يلتجئ إليها المتكلم وهو يريد إثبات قضية، أو نقض قضية، عن طريق فرض قضية للمتلقي تستدعي القضية المراد إثباتها أو نقضها، والمتلقي يقرئ القضية في ضوء التأويل التداولي، لأنه يدرك بأن القضية المعروضة ليست هي المقصودة، بل ما يترتب عنها من قضايا يفرضها مقتضى الحال، فالمتلقي هو يصل إلى النتيجة، فالقراءة لها قطبان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المتكلم والمتلقي، وفي ضوء تلك القراءة سنقرئ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لنقف على أهداف الكلام وغاياته، وسبل تحقيق ذلك في ذهن المتلقي الحاضر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والمتلقي الكوني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القارئ العام</w:t>
      </w:r>
      <w:r>
        <w:rPr>
          <w:rFonts w:eastAsia="Amiri" w:cs="Amiri" w:ascii="Amiri" w:hAnsi="Amiri"/>
          <w:color w:val="111111"/>
          <w:sz w:val="28"/>
          <w:szCs w:val="28"/>
          <w:rtl w:val="true"/>
          <w:lang w:bidi="ar-SA"/>
        </w:rPr>
        <w:t xml:space="preserve">. </w:t>
      </w:r>
      <w:bookmarkStart w:id="789" w:name="pg16550_183737"/>
    </w:p>
    <w:p>
      <w:pPr>
        <w:pStyle w:val="Heading3"/>
        <w:numPr>
          <w:ilvl w:val="2"/>
          <w:numId w:val="1"/>
        </w:numPr>
        <w:rPr/>
      </w:pPr>
      <w:bookmarkStart w:id="790" w:name="__RefHeading___Toc10141800_1280447820"/>
      <w:bookmarkStart w:id="791" w:name="_Toc277"/>
      <w:bookmarkEnd w:id="789"/>
      <w:bookmarkEnd w:id="790"/>
      <w:r>
        <w:rPr>
          <w:rtl w:val="true"/>
        </w:rPr>
        <w:t>مدخل مفاهيمي</w:t>
      </w:r>
      <w:r>
        <w:rPr>
          <w:rtl w:val="true"/>
        </w:rPr>
        <w:t xml:space="preserve">: </w:t>
      </w:r>
      <w:r>
        <w:rPr>
          <w:rtl w:val="true"/>
        </w:rPr>
        <w:t>السياق الافتراضي والتأويل التداولي</w:t>
      </w:r>
      <w:bookmarkEnd w:id="791"/>
    </w:p>
    <w:p>
      <w:pPr>
        <w:pStyle w:val="BookText"/>
        <w:rPr/>
      </w:pPr>
      <w:r>
        <w:rPr>
          <w:rFonts w:ascii="Amiri" w:hAnsi="Amiri" w:eastAsia="Amiri" w:cs="Amiri"/>
          <w:color w:val="111111"/>
          <w:sz w:val="28"/>
          <w:sz w:val="28"/>
          <w:szCs w:val="28"/>
          <w:rtl w:val="true"/>
          <w:lang w:bidi="ar-SA"/>
        </w:rPr>
        <w:t>من الأهمية بمكان الوقوف على المصطلحات التي تعد مفاتيح أساسية في تشكيل المنظومة المعرفية، التي من دونها يقع اللبس والغموض، ولكل علم مصلحاته الخاصة به، قد تتشابه المصطلحات بالتسمية، لكنها تختلف بالمفهوم</w:t>
      </w:r>
      <w:r>
        <w:rPr>
          <w:rFonts w:eastAsia="Amiri" w:cs="Amiri" w:ascii="Amiri" w:hAnsi="Amiri"/>
          <w:color w:val="111111"/>
          <w:sz w:val="28"/>
          <w:szCs w:val="28"/>
          <w:rtl w:val="true"/>
          <w:lang w:bidi="ar-SA"/>
        </w:rPr>
        <w:t>.</w:t>
      </w:r>
    </w:p>
    <w:p>
      <w:pPr>
        <w:pStyle w:val="Heading3"/>
        <w:numPr>
          <w:ilvl w:val="2"/>
          <w:numId w:val="1"/>
        </w:numPr>
        <w:rPr/>
      </w:pPr>
      <w:bookmarkStart w:id="792" w:name="__RefHeading___Toc10141802_1280447820"/>
      <w:bookmarkStart w:id="793" w:name="_Toc278"/>
      <w:bookmarkEnd w:id="792"/>
      <w:r>
        <w:rPr/>
        <w:t>1</w:t>
      </w:r>
      <w:r>
        <w:rPr>
          <w:rtl w:val="true"/>
        </w:rPr>
        <w:t xml:space="preserve">. </w:t>
      </w:r>
      <w:r>
        <w:rPr>
          <w:rtl w:val="true"/>
        </w:rPr>
        <w:t>السياق الافتراضي</w:t>
      </w:r>
      <w:r>
        <w:rPr>
          <w:rtl w:val="true"/>
        </w:rPr>
        <w:t>:</w:t>
      </w:r>
      <w:bookmarkEnd w:id="793"/>
    </w:p>
    <w:p>
      <w:pPr>
        <w:pStyle w:val="BookText"/>
        <w:rPr/>
      </w:pPr>
      <w:r>
        <w:rPr>
          <w:rFonts w:ascii="IRNazanin" w:hAnsi="IRNazanin" w:eastAsia="IRNazanin"/>
          <w:color w:val="111111"/>
          <w:sz w:val="28"/>
          <w:sz w:val="28"/>
          <w:szCs w:val="28"/>
          <w:rtl w:val="true"/>
          <w:lang w:bidi="fa-IR"/>
        </w:rPr>
        <w:t xml:space="preserve">وهو سياق تخاطبي خاص يقدم فيه المتكلم فرضیات ذات طبيعة لسانية، يقتضيها السياق، والمقتضى يتمحور في مضمرات الخطاب التي تمثل معارف مشتركة بين طرفي الخطاب، وهذه المعارف تمثل قضية يراد بها أثبات قضية أو نفيها، فالسياق الافتراضي يكون في خطاب محل التوجيه، ولكل سیاق فرضية متوقفة على الظروف المحيطة بالمتلقي، والظروف الاجتماعية، فللسياق أثر في تحقيق الملائمة التواصلية في الفعل القولي الذي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وليد قصد معين الذي يستمدّ وجوده من شخصية المتكلم ومستمعيه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فالمتكلم يفترض قضية ليست هي المقصودة في أصل الخطاب، بل هي الطريق إلى إثبات القضية في ذهن المتلقي، أو توجيه الخطاب إلى متلقي ليس هو المقصود من أصل الخطاب، ولكن اقتضت الصلة والمناسبة ذلك، فالفرضية في الاصطلاح المنطقي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قضية يأخذ بها الباحث في بداية برهانه على إحدى المسائل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فهناك ملائمة بين القضيتين أوجدها المتكلم جعل أحداهما مجرّد فرضية لتصديق الأخرى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تشابه الظروف المقامية، وهذا مما يساعد في إدراك القصد التواصلي بآلية التأويل التداولي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الاصطلاح اللساني الفرضية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ذلك الشيء الذي يفترضه المتكلم قبل التفوه بالكلام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وتمثل هذه الفرضية الخلفية التواصلية بين طرفي الخطاب، لذا تقول أركون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تلك المعلومات التي لم يفصح عنها، فإنها وبطريقة آلية مدرجة في القول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فالمتكلم يريد أن يصوغ أفعال توجيهية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Directives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غير مباشرة تحمل المتلقي </w:t>
      </w:r>
    </w:p>
    <w:p>
      <w:pPr>
        <w:pStyle w:val="BookText"/>
        <w:rPr/>
      </w:pPr>
      <w:r>
        <w:rPr>
          <w:rFonts w:ascii="Amiri" w:hAnsi="Amiri" w:eastAsia="Amiri" w:cs="Amiri"/>
          <w:color w:val="111111"/>
          <w:sz w:val="28"/>
          <w:sz w:val="28"/>
          <w:szCs w:val="28"/>
          <w:rtl w:val="true"/>
          <w:lang w:bidi="ar-SA"/>
        </w:rPr>
        <w:t>على عمل معين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عمليّة من عمليّات التبليغ ينطلق الأفراد المتخاطبون من معطيات أساسيّة معترف بها لا يصرّح بها المتكلّمون، وهي تشّكّل خلّفية التّبليغ الضّروري لنجاح عملية التبليغية، وهي المحتواة في القول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فعناصر الخطاب الافتراضي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الجانب الملفوظ في الخطاب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الجانب الإدراكي المفهوم من الخطاب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 الخطاب وبنيته التي تعمل على تلاقي جوانبه الملفوظة والمفهومة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فالأنساق التي يخطها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خاصة به، غير بعيدة عن المتلقي، كونه متلقي الخطاب ومنتجه في ذات الوقت؛ لأن مقاصد الخطاب تستهدفه تريد إيقاع الأثر فيه، والمتلقي ربما يكون خاص أو عام، وربما خاص يراد به عام أو العكس، فالافتراض مجموعة المعاني التي ينشأها المتكلم في الأنساق التركيبية، ويدركها المتلقي استدلالياً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هناك فرق بين ما قيل، وما يراد أن يقال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 سبيربر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الأنثروبولوجي،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دیدري ولسن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الفيلسوف التحليلي في عام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نظرية في التواصل والإدراك، تأخذ بمعطيات علم النفس المعرفي في مجال الإدراك والوعي 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نظرية الصلة أو المناسبة</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Relevance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أحد مبادئها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مبدأ الصلة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الافتراض مناسباً وذا صلة في سياق ما إذا وفقط إذا كان له بعض التأثير السياقي في ذلك السياق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فنظرية الصلة في ظاهر الأمر تعتني بعملية التلقي، بيد أنها تولي عملية الإنتاج اهتماماً بالغاً من خلال الاختيار المعجمي والتوزيع التركيبي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القول والسياق معاً مقدّمات عملية التأويل التداولي التي هي عملية استدلالية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النقطة يلتقي السياق الافتراضي مع التأويل التداولي، لأن السياق الافتراضي </w:t>
      </w:r>
      <w:bookmarkStart w:id="794" w:name="pg16550_183739"/>
    </w:p>
    <w:p>
      <w:pPr>
        <w:pStyle w:val="BookText"/>
        <w:rPr/>
      </w:pPr>
      <w:bookmarkEnd w:id="794"/>
      <w:r>
        <w:rPr>
          <w:rFonts w:ascii="Amiri" w:hAnsi="Amiri" w:eastAsia="Amiri" w:cs="Amiri"/>
          <w:color w:val="111111"/>
          <w:sz w:val="28"/>
          <w:sz w:val="28"/>
          <w:szCs w:val="28"/>
          <w:rtl w:val="true"/>
          <w:lang w:bidi="ar-SA"/>
        </w:rPr>
        <w:t xml:space="preserve">بنية أساسية تتوقف على معرفة اللغة وأنساقها، ومن أهم وظائف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القصد التواصلي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فالمفهوم الأساسي للسياق الافتراضي هو أن المتكلم ينشئ ملفوظاً ملائماً للسياق الاجتماعي، وهو بذلك يسعى إلى الحصول على أقصى قدر من المبادئ السياقية الافتراضية بأقل مجهود معرفي، بحيث يؤول المتلقي هذا الملفوظ تداولياً على أنه أفضل المعلومات المقدمة من قبل المتكلم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فالافتراض أمر يعتمد على بنية الأحكام النحوية للجمل، يفترض المتكلم بالمتلقي معرفتها، وبخلافه يقع اللبس وسوء الفهم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فالدلالة السياقية للأنساق اللغوية لا تفهم من دون معرفة خصائصها الإنجازية المقترنة بها في التواصل اللساني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لذا نجد جاكوبسون أدرك أهمية الحقائق الخارجية، والمقام التخاطبي في تحديد المعاني الكليَّة للأنساق اللسانية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بذلك أصبح السياق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بنية سيميَّة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Semiotic Struture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عناصرها الأعراف الاجتماعية والقيم الثقافية المأخوذة من النظام السيمي الذي يكوّن الثقافة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3"/>
        <w:numPr>
          <w:ilvl w:val="2"/>
          <w:numId w:val="1"/>
        </w:numPr>
        <w:rPr/>
      </w:pPr>
      <w:bookmarkStart w:id="795" w:name="__RefHeading___Toc10141804_1280447820"/>
      <w:bookmarkStart w:id="796" w:name="_Toc279"/>
      <w:bookmarkEnd w:id="795"/>
      <w:r>
        <w:rPr/>
        <w:t>2</w:t>
      </w:r>
      <w:r>
        <w:rPr>
          <w:rtl w:val="true"/>
        </w:rPr>
        <w:t xml:space="preserve">. </w:t>
      </w:r>
      <w:r>
        <w:rPr>
          <w:rtl w:val="true"/>
        </w:rPr>
        <w:t>التأويل التداولي</w:t>
      </w:r>
      <w:bookmarkEnd w:id="796"/>
    </w:p>
    <w:p>
      <w:pPr>
        <w:pStyle w:val="BookText"/>
        <w:rPr/>
      </w:pPr>
      <w:r>
        <w:rPr>
          <w:rFonts w:ascii="Amiri" w:hAnsi="Amiri" w:eastAsia="Amiri" w:cs="Amiri"/>
          <w:color w:val="111111"/>
          <w:sz w:val="28"/>
          <w:sz w:val="28"/>
          <w:szCs w:val="28"/>
          <w:rtl w:val="true"/>
          <w:lang w:bidi="ar-SA"/>
        </w:rPr>
        <w:t xml:space="preserve">يُعدُّ التأويل التداولي فاعلية ذهنية يحتاج إليها المتلقي من أجل فهم البنية الضمنية و المسكوت عنها في الخطاب، والتأويل التداولي يبحث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قصدية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ما هو غير لساني سياقي يتصل بأغراض المتكلم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تحقق عملية التواصل مرهون بفهم المعطيات اللغوية، والقدرة على تأويل هذا المعطى؛ لأن الاشتغال التأويلي يعمل على المعلومات الخطابية غير الظاهرة على السطح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فالتوظيف التداولي للمعطيات اللغوية يساعد على إنتاج المعنى، فالتداولي يوظف اللغة على نسق معين حتى يبلغ المتلقي معنى معين مستفيد من الكفاية التواصلية التي يتمتع بها المخاطَب، فضلاَ عن المخزون الثقافي والاجتماعي الذي يتمتع به المخاطَب الذي يمثل مصدر الافتراض الذي يحيل إليه المتكلم، والمتكلم في سياقه الافتراضي قد </w:t>
      </w:r>
    </w:p>
    <w:p>
      <w:pPr>
        <w:pStyle w:val="BookText"/>
        <w:rPr/>
      </w:pPr>
      <w:r>
        <w:rPr>
          <w:rFonts w:ascii="IRNazanin" w:hAnsi="IRNazanin" w:eastAsia="IRNazanin"/>
          <w:color w:val="111111"/>
          <w:sz w:val="28"/>
          <w:sz w:val="28"/>
          <w:szCs w:val="28"/>
          <w:rtl w:val="true"/>
          <w:lang w:bidi="fa-IR"/>
        </w:rPr>
        <w:t xml:space="preserve">يقصد مخاطَب بعينه دون آخر غير أنه يقصد مخاطَب کوني؛ لأن القضايا التي يطرحها عامة تتعلق بعموم الناس، ولا تقصد فرد بعينه، إلا أن المتكلم يمررها عبر المتلقي الخاص، لوجود مناسبة استدعت الخطاب، وهذا الاستدعاء وظفه المتكلم واستثمره في التوجيه والإرشاد، لذا الفعل التأويلي يقوم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من الاستدلالات التي يقوم بها القارئ أو المستمع الذي يُعوّل كثيراَ على قدرته الاستنتاجية في تحديد ما يعنيه المتكلم</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فالتأويل عنصر مركزي في دينامية المعنى؛ كونه يجد علاقة ملائمة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المعنى الضمني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المعنى الصريح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المصرح به بالمعطى اللغوي، وهكذا يبدو أن عملية الفهم الاستدلالي عملية غير برهانية، ينطلق المؤول فيها من صياغة فرضية ما، استناداً على المؤشرات المقدمة، وهي فرضية يمكن تأكيدها من دون البرهنة عليها</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أحيان كثيرة لا يعني الكلام ذلك الجانب التصريحي، بل يعني حمل المتلقي على التفكير بأمور ثم التلميح إليها، وليس بأمور غيبية؛ لأنها متضمنة بالأقوال المصرح بها يلتجئ المخاطَب بعدم التصريح، لاصطدامه بعوامل تستمد مشروعيتها من المجتمع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فحق المخاطَب لا يكتفي بالمعاني الظاهرة في المعطى اللغوي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يلجأ إلى حساب تأويلي يمكّمنه من إدراك المعاني الضمنية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والمخاطَب يحتاج إلى تأويل الخطاب في ضوء سياقاته، ومقاصده؛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اعتماد قصدية النص أساس التأويل قد يعطي مصداقية ويفضي عليه صبغته الشرعية من حيث الفهم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فالانعکاس خصيصة جوهريَّة للاتصال القصدي، لذا لا يكتفي من المتكلم توجيه خطابه، بل يلزم من المتلقي إدراك قصدية المتكلم في الفعل التواصلي، وبذلك ينعكس القصد التواصلي</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هنا تدخل التداولية في اهتمامها دراسة القدرة الإنجازية والقدرة التأولية، أي كيف يصل المتلقي إلى المعنى المراد من دون إغفال الجانب الثقافي، ومن دون </w:t>
      </w:r>
    </w:p>
    <w:p>
      <w:pPr>
        <w:pStyle w:val="BookText"/>
        <w:rPr/>
      </w:pPr>
      <w:r>
        <w:rPr>
          <w:rFonts w:ascii="IRNazanin" w:hAnsi="IRNazanin" w:eastAsia="IRNazanin"/>
          <w:color w:val="111111"/>
          <w:sz w:val="28"/>
          <w:sz w:val="28"/>
          <w:szCs w:val="28"/>
          <w:rtl w:val="true"/>
          <w:lang w:bidi="fa-IR"/>
        </w:rPr>
        <w:t>الخروج عن العرف والاتفاق</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ضوء ما تقدم يمكن القول أن السياق الافتراضي الذي ينتجه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قصدية من أجلها يفسر الجانب الشكلي للمنجز القولي، وهذه القصدية تستدعي إعادة قراءة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لبناء المعني من جديد؛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الملفوظ ليس هو القصد الدّال على المتكلم بالذّات، بل هو المعنى الذي يستخرجه المخاطَب من الملفوظ منطلقاً في ذلك من بنيته الدّالة، ومعتمداً على مجموعة الكفايات التي يمتلكها 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فالآثار السياقية المعرفية هي التي تنتج عملية التأويل انطلاقاً من المقدمات المنطقية للأقوال والقضايا التي يتكون منها السياق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التضمينات السياقية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إعادة تقيم المعلومات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إلغاء القضية الضعيفة التي تتناقض مع الموجود في الذاكرة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ويمكن تشجير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أنتجه في ضوء السياق الافتراضي</w:t>
      </w:r>
    </w:p>
    <w:p>
      <w:pPr>
        <w:pStyle w:val="BookText"/>
        <w:rPr/>
      </w:pPr>
      <w:r>
        <w:rPr>
          <w:rFonts w:ascii="IRNazanin" w:hAnsi="IRNazanin" w:eastAsia="IRNazanin"/>
          <w:color w:val="111111"/>
          <w:sz w:val="28"/>
          <w:sz w:val="28"/>
          <w:szCs w:val="28"/>
          <w:rtl w:val="true"/>
          <w:lang w:bidi="fa-IR"/>
        </w:rPr>
        <w:t>المتکلم</w:t>
      </w:r>
    </w:p>
    <w:p>
      <w:pPr>
        <w:pStyle w:val="BookText"/>
        <w:rPr/>
      </w:pPr>
      <w:r>
        <w:rPr>
          <w:rFonts w:ascii="Amiri" w:hAnsi="Amiri" w:eastAsia="Amiri" w:cs="Amiri"/>
          <w:color w:val="111111"/>
          <w:sz w:val="28"/>
          <w:sz w:val="28"/>
          <w:szCs w:val="28"/>
          <w:rtl w:val="true"/>
          <w:lang w:bidi="ar-SA"/>
        </w:rPr>
        <w:t>المنجز القولي</w:t>
      </w:r>
    </w:p>
    <w:p>
      <w:pPr>
        <w:pStyle w:val="BookText"/>
        <w:rPr/>
      </w:pPr>
      <w:r>
        <w:rPr>
          <w:rFonts w:ascii="IRNazanin" w:hAnsi="IRNazanin" w:eastAsia="IRNazanin"/>
          <w:color w:val="111111"/>
          <w:sz w:val="28"/>
          <w:sz w:val="28"/>
          <w:szCs w:val="28"/>
          <w:rtl w:val="true"/>
          <w:lang w:bidi="fa-IR"/>
        </w:rPr>
        <w:t>المخاطب</w:t>
      </w:r>
    </w:p>
    <w:p>
      <w:pPr>
        <w:pStyle w:val="BookText"/>
        <w:rPr/>
      </w:pPr>
      <w:r>
        <w:rPr>
          <w:rFonts w:ascii="Amiri" w:hAnsi="Amiri" w:eastAsia="Amiri" w:cs="Amiri"/>
          <w:color w:val="111111"/>
          <w:sz w:val="28"/>
          <w:sz w:val="28"/>
          <w:szCs w:val="28"/>
          <w:rtl w:val="true"/>
          <w:lang w:bidi="ar-SA"/>
        </w:rPr>
        <w:t>إعادة قراءته في ضوء التأويل التداولي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وظيفة الأمر بين السياق الافتراض وآليات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وهو طلب حصول الفعل من المخَاطَب لم يكن حاصل وقت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الاستعلاء مع الإلزام، وله أربع صيغة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 الأمر،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يَحْيَى خُذِ الْكِتَابَ بِقُوَّةٍ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المضارع المجزوم بلام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لِيُنْفِقْ ذُو سَعَةٍ مِنْ سَعَتِهِ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اسم فعل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عَلَيْكُمْ أَنْفُسَكُمْ لَا يَضُرُّكُمْ مَنْ ضَلَّ إِذَا </w:t>
      </w:r>
    </w:p>
    <w:p>
      <w:pPr>
        <w:pStyle w:val="BookText"/>
        <w:rPr/>
      </w:pPr>
      <w:r>
        <w:rPr>
          <w:rFonts w:ascii="Amiri" w:hAnsi="Amiri" w:eastAsia="Amiri" w:cs="Amiri"/>
          <w:color w:val="111111"/>
          <w:sz w:val="28"/>
          <w:sz w:val="28"/>
          <w:szCs w:val="28"/>
          <w:rtl w:val="true"/>
          <w:lang w:bidi="ar-SA"/>
        </w:rPr>
        <w:t>اهْتَدَيْتُمْ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المصدر النائب عن فعل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وَبِالْوَالِدَيْنِ إِحْسَانًا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تخرج صيغ الأمر عن مقتضى الظاهر، فتدلُّ على معانٍ غير معناها الأصلي تُفهم من سياق الكلام وقرائن الأحوال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والمتكلم يوظف هذه الدلالات في سياق افتراضي، من أجل تحقيق مقاصده الخطابية، وإيجاد التواصل، وقد وجدنا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استعماله هذا الأسلوب، فضلا عن خروجه على مقتضى الحال، وأكثر الصيغ دوراناً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المضارع المجزوم بلام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والنحاة يفرقون بين هاتين الصيغتين، فذكروا أنّ فعل الأمر مقتصر على مقام الخطاب، أمّا الفعل المضارع المقترن بلام الأمر يستعمل مع الغائب والمتكلّم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یا مالك أنّي قد وجّهتك إلى بلادٍ قد جرت عليها دولٌ قبلك من عدلٍ وجورٍ، وأن النّاس ينظرون من أمورك في مثل ما کنت تنظر فيه من أمور الولاة قبلك، ويقولون فيك ما كنت تقول فيهم، وإنما يستدلّ على الصالحين بما يجري الله على ألسن عباده، فليكن أحب الذخائر إليك ذخيرة العمل الصالح</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يجرّد الإمام رمزية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ويضعه في سياقه الافتراضي بعد التنبيه عليه بأن عليه أن يعلم، مع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بأنه ذاهب إلى بلاد جرت عليها دول من عدل و جور، ثم يعقد تقابل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ينظرون من أمورك مثل ما کنت تنظر فيه من أمور الولاة قبلك</w:t>
      </w:r>
    </w:p>
    <w:p>
      <w:pPr>
        <w:pStyle w:val="BookText"/>
        <w:rPr/>
      </w:pPr>
      <w:r>
        <w:rPr>
          <w:rFonts w:ascii="IRNazanin" w:hAnsi="IRNazanin" w:eastAsia="IRNazanin"/>
          <w:color w:val="111111"/>
          <w:sz w:val="28"/>
          <w:sz w:val="28"/>
          <w:szCs w:val="28"/>
          <w:rtl w:val="true"/>
          <w:lang w:bidi="fa-IR"/>
        </w:rPr>
        <w:t>ويقولون فيك مثل ما کنت تقول فيهم</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معارف مشتركة بين طرفي الخطاب استثمرها المتكلم، ليصل إلى تقرير حقيقة في نفس المتلقي باستعمال القصر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تفيد تذكير المتلقي وتنبيه، قال عبد القاهر </w:t>
      </w:r>
    </w:p>
    <w:p>
      <w:pPr>
        <w:pStyle w:val="BookText"/>
        <w:rPr/>
      </w:pPr>
      <w:r>
        <w:rPr>
          <w:rFonts w:ascii="Amiri" w:hAnsi="Amiri" w:eastAsia="Amiri" w:cs="Amiri"/>
          <w:color w:val="111111"/>
          <w:sz w:val="28"/>
          <w:sz w:val="28"/>
          <w:szCs w:val="28"/>
          <w:rtl w:val="true"/>
          <w:lang w:bidi="ar-SA"/>
        </w:rPr>
        <w:t xml:space="preserve">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أن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تجيء لخبر لا يجهله المخاطب ولا يدفع صحّته أو لما يُنَزَّل هذه المنزلة تفسير ذلك أنك تقول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أخوك، وإنما هو صاحبك القديم، لا تقوله لمن يجهل ذلك ويدفع صحته، ولكن لمن يعلمه ويقرُّ به، إلا أنّك تريد أن تنبه للذي يجب عليه من حق الأخ وحُرمة الصاحب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السياق المعرفي وفر آليات الإنتاج وتأويل الخطاب في التواصل مركزه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استعان المتكلم بالإشارة وهي أن يتضمن الكلام القليل معانٍ كثيرة، تتأتي من إماء ولمحة دالة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عين ما أراده الإمام تأكيده وتنبیه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تثبيتها في ذهن المتلقي، وحثه عليها، وترغيبه بها، لهذا وجهه من جديد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فليكن أحبَّ الذخائر إليك ذخيرة العمل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لذا نجد تقدیم خبرها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 الذخائر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للتحبيب والترغيب بالعمل الصالح قال سيبويه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كأنهم إنما يقدمون الذي بيانه أهم لهم، وهم ببيانه أعني</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عهده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والصق بأهل الورع والصدق ثم رُضهم على ألا يُطرُوك ولا يبجحوك بباطل لم تفعله، فإن كثرة الإطراء تُحدث الَّزهو، وتدني من العزَّة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المتكلم في سياقه الافتراضي يوجه المتلقي الكوني، ويرشده إلى ملازمة أهل الورع والصدق، ويجعل هذه الفرضية منطلقه إلى اختبار واختيار من يلازم الحاكم، وبما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إليه ولآية مصر، واقتضت الصلة والمناسبة خطاب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فمتلقي الخطاب يصل بتأويله إلى قصد الخطاب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النهي عن ملازمة غير الورعين والصادقين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يمثل قوة إنجازية متمخضة من أصل الطلب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والصق بأهل الورع والصدق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وكشف الخطاب عن مزايا هؤلاء، وبرر عدم ملازمتهم؛ لأنهم يكثرون من الإطراء الذي يحدث الزهو، ويدني من العزة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الصيغة الثانية التي استعمله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 المضارع المقترن بلام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وليكن نَظَرك في عمارة أبلغ من نظرك في استجلاب الخراج، لأن ذلك لا يدرك إلا بالعمارة ومن طلب الخراج بغير عمارة أخرب البلاد وأهلك العباد ولم يستقم أمره إلا قليلاً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الفرضية التي يقدمها المتكلم في سياق الطلب،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الاهتمام والعناية بالعمارة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يكن نظرك في استجلاب الخراج، لأن الخراج لا يدرك إلا بالعمارة، لهذا نجد تخاطب الشرطي الذي أوجده الخطاب ولَّد قوة إنجازية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تطلب الخراج إلا بعد عمارة البلاد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والمتكلم أستعمل أداة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تفيد دلالة العموم</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والغرض الذي خرجت إليه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التكليف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بذلك يريد توجيه خطابه إلى كل من ترأس، فيصبح تکلیفه العمارة، ولا يتسنى له بعد ذلك طلب الخراج قبل العمارة، ويمكن تشجير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طلب الخراج بغير 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أخرب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القوة الانجازية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وأهلك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تطلب الخراج الا بعد عمارة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يستقم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الانجازية</w:t>
      </w:r>
    </w:p>
    <w:p>
      <w:pPr>
        <w:pStyle w:val="BookText"/>
        <w:rPr/>
      </w:pPr>
      <w:r>
        <w:rPr>
          <w:rFonts w:ascii="Amiri" w:hAnsi="Amiri" w:eastAsia="Amiri" w:cs="Amiri"/>
          <w:color w:val="111111"/>
          <w:sz w:val="28"/>
          <w:sz w:val="28"/>
          <w:szCs w:val="28"/>
          <w:rtl w:val="true"/>
          <w:lang w:bidi="ar-SA"/>
        </w:rPr>
        <w:t>ومتلقي الخطاب يدرك في سياقه التأويلي التداولية، مقاصد الخطاب، ويتحقق القصد التواصلي، الذي هو هدف كل خطاب، الذي بدوره يولد تأثير في متلقي الخطاب الكوني المعني بأصل الخطاب</w:t>
      </w:r>
      <w:r>
        <w:rPr>
          <w:rFonts w:eastAsia="Amiri" w:cs="Amiri" w:ascii="Amiri" w:hAnsi="Amiri"/>
          <w:color w:val="111111"/>
          <w:sz w:val="28"/>
          <w:szCs w:val="28"/>
          <w:rtl w:val="true"/>
          <w:lang w:bidi="ar-SA"/>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عهده لمالك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وليكن أحبَّ الأمور إليك أوسطها في الحق وأعملها في العدل وأجمعها لرضى الرَّعية، فإن سُخط العامة يُجحف برضى الخاصة، وإن سُخط الخاصة يغتفر مع رضى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بنائية الخطاب قائمة أساساً على الطلب الذي يفيد التوجيه والإرشاد، وقد وظف الخطاب اسم التفضيل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أوسط، أعم،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تفيد أن شيئين قد اشتركا في صفة، وزاد أحدهما على الآخر في تلك الصفة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تأكيد مضمون الخطاب من الحث على إرضاء العامة من الرعية، وكسبهم، ولو على حساب الخاصة، لأن رضى العامة هو الأساس، وهو المعيار في عدالة الحكومة، لذا يولد الخطاب قوة إنجازية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تسخط العامة برضي الخاصة، ولا ترضي الخاصة بسخط العامة، لأن سخط الخاصة يغتفر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ويمكن التشجير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احب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أوسطها في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أعملها في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أجمعها لرضى الرعية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القوة الانجازية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تسخط العامة برضى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وفق مبدأ الصلة بين التأثير السياقي والجهد الإدراكي يتحقق البعد التأويلي بآلياته المعرفية التواصلية، فينجز فعل التأثير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وظيفة النهي بين السياق الافتراض وآليات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النهي وهو طلب الكفّ عن الفعل على وجه الاستعلاء، وله صيغة واحدة، وهي الفعل المضارع المقرون بلا الجازمة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تُفْسِدُوا فِي الْأَرْضِ بَعْدَ إِصْلَاحِهَا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تخرج صيغة النهي عن مقتضى الظاهر، فتدلُّ على معانٍ غير معناها الأصلي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الكفّ عن الفعل إلى معانٍ تُفهم من سياق الكلام وقرائن الأحوال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طریق هذه المعاني يحقق المتكلم في سياقه الافتراضي هدفه التخاطبي؛ لأنه لا يقصد </w:t>
      </w:r>
    </w:p>
    <w:p>
      <w:pPr>
        <w:pStyle w:val="BookText"/>
        <w:rPr/>
      </w:pPr>
      <w:r>
        <w:rPr>
          <w:rFonts w:ascii="Amiri" w:hAnsi="Amiri" w:eastAsia="Amiri" w:cs="Amiri"/>
          <w:color w:val="111111"/>
          <w:sz w:val="28"/>
          <w:sz w:val="28"/>
          <w:szCs w:val="28"/>
          <w:rtl w:val="true"/>
          <w:lang w:bidi="ar-SA"/>
        </w:rPr>
        <w:t xml:space="preserve">توجيه الخطاب لشخص معين، ولكن اقتضت المناسبة ذلك، وتوجيه الخطاب لذلك 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بالنهي، وهو لا يتصور منه ذلك، فمن باب أولى أن يكون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وأشعر قلبك الرحمة للرعيّة والمحبّة لهم واللطف بهم، ولا تكوننَّ عليهم سبعاً ضارياً تغتنم أكلهم، فأنّهم صنفان إمّا أخٌ لك في الدين وإمّا نظيرٌ لك في الخلق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السياق الخطابي يأشر أن الطلب خرج من معناه الأصلي إلى معناه المجازي ألا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النصح والإرشاد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وحقيقة الخطاب أنه ليس موجه إلى شخص مالك الأشتر، بل موجه إلى عموم مَن يريد أن يكون حاكماً، أو هو حاکم بالفعل،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تكوننَّ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طلب الكف عن فعل لمن لا يتوقع منه القيام بذلك، وتعبير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النهي عن الكون أبلغ عن تلك الصفة، فقولك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تكن ظالماً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أبلغ من قولك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نهي عن التلبس بالظلم، وقولك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تكن ظالماً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نهي عن الكون بهذه الصفة، والنهي عن الكون على الصفة أبلغ من النهي عن تلك الصفة</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فأسلوب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التي وظفها الخطاب في سياقه الافتراضي، حتى يولد قوة إنجازية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أنه أخٌ لك في الدين أو نظيرٌ لك في الخلق فيجب عليك أن تشعر قلبك الرحمة والمحبّة، واللطف، ولا تكوننَّ عليهم سبعاً ضارياً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أفاد التأويل ذلك من الخصيصة البنائية للتتابع الطلب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أشعر قلبك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القوة الانجازية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تكوننٌ سبعاً ضارياً</w:t>
      </w:r>
      <w:r>
        <w:rPr>
          <w:rFonts w:eastAsia="Amiri" w:cs="Amiri" w:ascii="Amiri" w:hAnsi="Amiri"/>
          <w:color w:val="111111"/>
          <w:sz w:val="28"/>
          <w:szCs w:val="28"/>
          <w:rtl w:val="true"/>
          <w:lang w:bidi="ar-SA"/>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تنصبنَّ نفسك لحرب الله، فإنه لا يَدَي لك بنقمته، ولا غنى بك عن عفوه ورحمته، ولا تندمنَّ على عفوٍ ولا تحجبن بعقوبة، ولا </w:t>
      </w:r>
    </w:p>
    <w:p>
      <w:pPr>
        <w:pStyle w:val="BookText"/>
        <w:rPr/>
      </w:pPr>
      <w:r>
        <w:rPr>
          <w:rFonts w:ascii="Amiri" w:hAnsi="Amiri" w:eastAsia="Amiri" w:cs="Amiri"/>
          <w:color w:val="111111"/>
          <w:sz w:val="28"/>
          <w:sz w:val="28"/>
          <w:szCs w:val="28"/>
          <w:rtl w:val="true"/>
          <w:lang w:bidi="ar-SA"/>
        </w:rPr>
        <w:t>تسرعنَّ إلى بادرةٍ وجدت منها مندوحةً، ولا تقولنَّ إنّي مؤمَّر آمر فأطاع، فإنَّ ذلك أدغالٌ في القلب ومنهكةٌ للدين وتقربٌ من الغير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المسلمات الحوارية التي أستعملها المتكلم في سياقه الافتراضي تتابع النواهي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تنصبنَّ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تندمنَّ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تبجحنَّ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تسرعنَّ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نجد أن الإمام سوغ طلبه، وبرره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تنصبنَّ نفسك لحرب الله، فإنه لا يَدَي لك بنقمته، ولا غنى بك عن عفوه ورحمته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ليصل بنا إلى أهداف الخطاب الذي يعد القوة الإنجازية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قدرة الله عفى ورحم، فعليك أن تكون عفواً ورحيماً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بناء الخطاب في ضوء بنية التشارط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أن الله عفواً ورحيماً إذاً عليك أن تكون عفواً ورحيماً بالعباد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تنصبن نفسك لحرب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لا یدي لك بنقمته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القوة الانجازية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مع قدرته عفى ورحم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غنى بك من عفوه</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تقولنَّ إنّي مؤمَّر آمر فأطاع، فإنَّ ذلك أدغالٌ في القلب ومنهكةٌ للدين وتقربٌ من الغير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والكشف عن البعد الإشاري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يولد متناقضات في السلوك، والمبادئ التي يحرص الخطاب على بيانها، والإشارة إليها والتلويح بها في ضوء نظرية الصلة، والكفاية الإدراكية للمتلقي متسعة لكشف المعاني الضمنية المفترضة عبر المنجز القولي المتولد في سياقه الثقافي المعرفي، لذا لم يكتفِ بالكفاية التواصلية السابقة وفعلها التأثيري، بل أخذ يولد كفاءة تأويلية جديد الضمير الإشاري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فيه مفسدة للقلب وإضرار للدين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تقولن اني مؤمر آمر فأطاع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ذلك إدغال في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تفسد قلبك، ولا تضر دينك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منهكة للدين وتقرب من الغير</w:t>
      </w:r>
    </w:p>
    <w:p>
      <w:pPr>
        <w:pStyle w:val="BookText"/>
        <w:rPr/>
      </w:pPr>
      <w:r>
        <w:rPr>
          <w:rFonts w:ascii="Amiri" w:hAnsi="Amiri" w:eastAsia="Amiri" w:cs="Amiri"/>
          <w:color w:val="111111"/>
          <w:sz w:val="28"/>
          <w:sz w:val="28"/>
          <w:szCs w:val="28"/>
          <w:rtl w:val="true"/>
          <w:lang w:bidi="ar-SA"/>
        </w:rPr>
        <w:t xml:space="preserve">وقال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عهده لمالك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تدخلنَّ في مشورتك بخيلاً و يعدلُ بك عن الفضل، ويعدك الفقر ولا جباناً يُضعفك عن الأمر ولا حريصاً يُزيّنُ لك الشًّر بالجور، فإن البخل والجبن والحرص غرائز شتَّى يجمعها سوء الظَّنَّ بالله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يمكن حمل النهي في الخطاب على ظاهره ؛لأنه من غير الممكن أن يقع من متلقي الخطاب المباشر منه هذا الفعل، أنمّا متلقي الخطاب عام؛ لذا خرج النهي إلى النصح والإرشاد، ومقتضى الخطاب يأشر بأن المتلقي مؤمن، ويحمل قيم سماوية تدعوه إلى ترك هذه الأفعال؛ لأنها قبيحة ولا تتلاءم مع ما يؤمن به؛ لذا نجد المتكلم ويولد تضادات، هي مقاصد الخطاب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تدخلنَّ في مشورتك بخيلاً يعدل بك عن الفضل ويعدك الفقر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جباناً يضعفك عن الأمر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حريصاً يُزيّن لك الشَّر بالجور</w:t>
      </w:r>
    </w:p>
    <w:p>
      <w:pPr>
        <w:pStyle w:val="BookText"/>
        <w:rPr/>
      </w:pPr>
      <w:r>
        <w:rPr>
          <w:rFonts w:ascii="Amiri" w:hAnsi="Amiri" w:eastAsia="Amiri" w:cs="Amiri"/>
          <w:color w:val="111111"/>
          <w:sz w:val="28"/>
          <w:sz w:val="28"/>
          <w:szCs w:val="28"/>
          <w:rtl w:val="true"/>
          <w:lang w:bidi="ar-SA"/>
        </w:rPr>
        <w:t xml:space="preserve">فالخطاب يستلزم أن يكون 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يعدل عن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يكون ضعيفاً عن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يزين له الشرَّ بالجور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القيم حسنة، تدلل على إيمان الحاكم، وهذا يدلل على حسن الظن بالله، وحتى يتم تحقيق الفعل التأثير في المتلقي، أتم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على متلقي الخطاب بأن البخل والجبن والحرص غرائز يجمعها سوء الظنَّ بالله، وما يريد أن يقوله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تسوء الظن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بخيلاً، وجباناً، وحريصاً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وظيفة الشرط بين السياق الافتراض وآليات التأويل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ينماز أسلوب الشرط بدلالته الافتراضية التي يستدعيها المتكلم من أجل تحقيق قضية يوجبها السياق، ومناسبات القول، وهذا الاستدعاء وليد بنية تلازمية لا غنى لإحداهما عن الآخر إحداهما يسمى شرطاً، والأخرى تسمی جواباً، فمعنى الشرط أن يقع الشيء الوقوع غيره</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يتوقف الثاني على الأول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زرتني أكرمتك، فالإكرام متوقف على الزيارة، ونحو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تَنْصُرُوا اللَّهَ يَنْصُرْكُمْ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فالآلية التي يعمل بها التشارط بأن يصل الشرط بالجواب أو السبب بالنتيجة، حتى لا يتصور الانفكاك بينهما، وهذا ما يوظفه صاحب الخطاب في توجيه المتلقي وجهة محددة تستلزم توليد قوة إنجازية، ففي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تدرس تنجح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فأن القوة الإتجارية المتولدة عن جملة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كي يقع النجاح، فإن كان هدفك النجاح فعليك أن تدرس، فالنجاح لا يتحقق من دون الدراسة، ولهذا لا يصحّ دخول أدوات على ما كان ماضي اللفظ والمعنى، وأصل العلاقة بين طرفي الشرط سببيّة، إلا أن الاستعمال اللغوي يكشف عن خروج هذه العلاقة عن الأصل، فقوله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إِن نَّفَعَتِ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فالتذكير لم يكن مسبباً عن نفع الذكر؛ لأن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 بالتذكير واقع في كل وقتٍ، والتذكير نفع أو لم ينفع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ضوء ما تقدم يولد المتكلم في سياقه الافتراضي قوة إنجازية، لا تتحقق إلا عن طريق فرضية يفرضها في السبب، أي الشرط، ثم يرتب النتيجة، إي الجواب عليها، وهو بذلك يريد أن يحقق القضية المراد تحقيقها في أصل الخطاب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لم يقع بعد ولكن المتكلم يفرضه بسياقه، من أجل تحقيق قضية مترتبة على القضية المفروضة، ولكن ليس المقصود إثبات في ذهن المتلقي المباشر؛ لأنه ليس المقصود بأصل الخطاب، بل المتلقي الكوني، والمناسبة هي التي اقتضت الخطاب، 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عهده 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أحدث لك ما أنت فيه من سُلطان أبهةً، أو مخيلةً، فانظر </w:t>
      </w:r>
    </w:p>
    <w:p>
      <w:pPr>
        <w:pStyle w:val="BookText"/>
        <w:rPr/>
      </w:pPr>
      <w:r>
        <w:rPr>
          <w:rFonts w:ascii="Amiri" w:hAnsi="Amiri" w:eastAsia="Amiri" w:cs="Amiri"/>
          <w:color w:val="111111"/>
          <w:sz w:val="28"/>
          <w:sz w:val="28"/>
          <w:szCs w:val="28"/>
          <w:rtl w:val="true"/>
          <w:lang w:bidi="ar-SA"/>
        </w:rPr>
        <w:t>إلى مُلك الله فوقك وقدرته منك على مالا تقدر عليه من نفسك فإنَّ ذلك يُطامِنُ إليك طماحك، ويكفُّ عنك من غربك، ويفيءُ إليك بما عزب عنك من عقلك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المسلمة الحوارية التي يفرضها المتكلم في سياقه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السلطان يحدث أبهةً أو مخيلةً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الفعل قبيح، فعليك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إلى ملك الله فوقك وقدرته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أن ترجع عن هذا الفعل، وتتذكر ملك الله وقدرته عليك، وهنا يقيناً لا يقصد بالمخاطَب مالك الأشتر، بل المخاطَب كوني، والإمام وظفَّ المناسبة بتوجيه من يتزعم أو يترأس، والفرضية من المعارف المشتركة عند مالك الأشتر، وبما أن مالك الأشتر يؤمن بملك الله وقدرته، فلا يقع في نفسه الأبهة أو المخيلة، أمَّا الذين لا يؤمنون فيقع في نفوسهم الأبهة أو المخيلة، فالقوة المتولدة الإنجازية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في سلطانكم أبهة ولا مخيلة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ذلك فهذا دليل عدم إيمانكم بملك الله وقدرته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ومتلقي الخطاب في ضوء نظرية الملائمة يؤول المعطى اللغوي، ليصل إلى هدف الخطاب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التوجيه والإرشاد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المتمثل بالنهي عن الأفعال القبيحة، الذي سوغ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الشرط المنفك أو الاحتمالي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الشرط الافتراضي، والمراد من هذا الشرط تثبيت السبب المحتمل الذي صير النتيجة محتملة، فالرابط للصيغة إذا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كان لهذا الفهم أن يكون لولا أن أنسق الشرطي أوجد تأويلاً مناسباً يتناغم مع ما يريد المتكلم أثباته في ذهن المتلقي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استعمل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البنية الشرطية المتصدرة بالأداة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عهده 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شكوا ثقلاً أو علَّةً أو انقطاع شربٍ أو بالةٍ أو إحالة أرض اغتمرها غرق أو أجحف بها عطشٌ خفَّفت عنهم بما ترجون أن يصلح به أمرهم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الفرضية التي يقدمها المتكلم شكوت الناس للحاكم نتيجة الغرق أو إجحاف عطش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الفرضية متعارف عليها بين طرفي الخطاب استعمل فيها المتكلم أداة </w:t>
      </w:r>
    </w:p>
    <w:p>
      <w:pPr>
        <w:pStyle w:val="BookText"/>
        <w:rPr/>
      </w:pP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تخرج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المعاني المحتملة الوقوع والمشكوك في حصولها، والمستحيلة، وسائر الافتراضات الأخرى، فهي لتعليق أمر بغيره عموماً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أوجدها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يستلزم من خلالها، توجيه الحاكم بتخفيف الضرائب عن كاهلهم، ومستوى التخفيف يوازي مستوى الأضرار، حتى يمكّنهم هذا التخفيف من إعادة الانتعاش إلى مزارعهم وإصلاح حالهم، فالقوة الإنجازية التي توفرها بنية الخطاب المتلازم على 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تخفيف الأضرار على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ومتلقي الخطاب يفهم ذلك التأويل المعنى تداولياً، لأن دلالات السياق وقرائن الأحوال لأداة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أغراض معنوية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التبكيت والتعجيز، أو الاستبعاد، أو التهكم، أو تقوية الحجاج والإلزام، أو التجاهل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عهده 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قُمت في صلاتك للنَّاس فلا تكوننَّ منفراً ولا مضيعاً، فإنَّ في النَّاس مَن به العلة وله الحاجة، وقد 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وجَّهني إلى اليمن كيف أُصلّي 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بهم كصلاة أضعفهم، كُن بالمؤمنين رحيماً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مقتضى الخطاب الشرطي أن مالك الأشتر يصلي بالناس جماعة؛ كونه الحاكم والمسؤول؛ لذا نجد المتكلم يستعمل الأداة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تدخل على محقق الوقوع أو راجح الوقوع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الفرضية التي يقدمها المتكلم، المسَلَّم بها ومتعارف عليها بين طرفي الخطاب، كي يصل إلى النهي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التضييع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الصلاة في أصلها محبوب، وهي عن فلا يجوز تنفير الناس منها، فضلا عن ذلك التقصير فيها، فالقوة الإنجازية المتولدة بنية التلازم الشرطي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الحاكم والمسؤول تخفيف صلاته، ولا يثقل، وإلا أحدثت أضراراً بالناس، ولا يخفف بحيث يضيع أجر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ويسند ويعزز مقاصد الخطاب بتسبب هذا التوجيه والإرشاد، لأن في الناس من به علة وحاجة، وهذا العمل من سنة </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النبوية، لأن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بالحديث النبوي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بهم كصلاة أضعفهم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ومقتضى الخطاب يستلزم الرحمة بالمؤمنين، لاسيما الضعفاء منهم، وأصحاب الحوائج،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يتصف بمعبوده، ففي ضوء هذا السياق الافتراضي نجد المتلقي يؤول الخطاب تداولياً؛ ليقف على القصد التواصلي</w:t>
      </w:r>
      <w:r>
        <w:rPr>
          <w:rFonts w:eastAsia="Amiri" w:cs="Amiri" w:ascii="Amiri" w:hAnsi="Amiri"/>
          <w:color w:val="111111"/>
          <w:sz w:val="28"/>
          <w:szCs w:val="28"/>
          <w:rtl w:val="true"/>
          <w:lang w:bidi="ar-SA"/>
        </w:rPr>
        <w:t xml:space="preserve">. </w:t>
      </w:r>
      <w:bookmarkStart w:id="797" w:name="pg16550_183753"/>
    </w:p>
    <w:p>
      <w:pPr>
        <w:pStyle w:val="Heading3"/>
        <w:numPr>
          <w:ilvl w:val="2"/>
          <w:numId w:val="1"/>
        </w:numPr>
        <w:rPr/>
      </w:pPr>
      <w:bookmarkStart w:id="798" w:name="__RefHeading___Toc10141806_1280447820"/>
      <w:bookmarkStart w:id="799" w:name="_Toc280"/>
      <w:bookmarkEnd w:id="797"/>
      <w:bookmarkEnd w:id="798"/>
      <w:r>
        <w:rPr>
          <w:rtl w:val="true"/>
        </w:rPr>
        <w:t>الخاتمة</w:t>
      </w:r>
      <w:bookmarkEnd w:id="799"/>
    </w:p>
    <w:p>
      <w:pPr>
        <w:pStyle w:val="BookText"/>
        <w:rPr/>
      </w:pPr>
      <w:r>
        <w:rPr>
          <w:rFonts w:ascii="Amiri" w:hAnsi="Amiri" w:eastAsia="Amiri" w:cs="Amiri"/>
          <w:color w:val="111111"/>
          <w:sz w:val="28"/>
          <w:sz w:val="28"/>
          <w:szCs w:val="28"/>
          <w:rtl w:val="true"/>
          <w:lang w:bidi="ar-SA"/>
        </w:rPr>
        <w:t xml:space="preserve">السياق الافتراضي وليد السياق الثقافي والاجتماعي، والسياق الثقافي والاجتماعي الذي كان حاضر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سياق لا يحترم القيم الإسلامية، ولا يراعي شؤون العباد، لاسيما أن السلطة غرائزها عدَّ، تؤدي بصاحبها إلى المهالك، وتفقد العباد مصالحهم، وهذا ما يفسر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النصح والإرشاد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عموم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الفعل التداولي التأويلي يمثل إعادة قراءة لإنتاج القول، في ضوء المعارف المشتركة التي دعت المتكلم إلى عدم إظهارها، متوخيه من المتلقي إعادة إنتاجها من جديد، وهذا يعتمد على الكفاءة اللغوية للمتكلم، والكفاءة التأويلية للمتلقي في إيجاد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القوة الانجازية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الخطاب، التي تمثل القصد التواصلي، والأغراض التي يخرج إليها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أثبت البحث نتائج قراءة جديدة يمكن اجمالها 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أوضح البحث أن وظيفة السياق الافتراضي إثبات قضية في نفس المتلقي عن طريق ملائمة الأنساق التركيبة للسياقات الاجتماعية، وبهذا يتحرك المتلقي في ضوء القدرة التأويلية المؤشر إلها في أصل الخطاب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أثبت البحث بأن الفرضيات متغايرة لتغاير السياقات الخارجية، فللسياق أثر في إيجاد الصلة أو المناسبة بين ما قيل وما يراد أن يقال، وهذا ما يسهم بصورة فاعلة في عمليتي الإنتاج والتلقي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البحث أن السياق الافتراضي في ضوء نظرية الصلة يمثل وحدة بنائية، فلا يكون معطى قبلياً ثابتاً يوجه تأويل الخطاب، بل يمثل متغيراً بنائياً تؤسسه عملية التخاطب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 البحث أن المعطى اللغوي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 دلالته الأصلية إلى دلالته المجازية، وقد وظف ذلك في إنتاج الخطاب الافتراضي؛ لتحقيق التلقي التداولي، لإيجاد </w:t>
      </w:r>
    </w:p>
    <w:p>
      <w:pPr>
        <w:pStyle w:val="BookText"/>
        <w:rPr/>
      </w:pPr>
      <w:r>
        <w:rPr>
          <w:rFonts w:ascii="Amiri" w:hAnsi="Amiri" w:eastAsia="Amiri" w:cs="Amiri"/>
          <w:color w:val="111111"/>
          <w:sz w:val="28"/>
          <w:sz w:val="28"/>
          <w:szCs w:val="28"/>
          <w:rtl w:val="true"/>
          <w:lang w:bidi="ar-SA"/>
        </w:rPr>
        <w:t>مولدات تأثيرية توجيهه إرشادية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بيَّن البحث أن المعطى اللغوي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عن دلالته الأصلية إلى دلالته المجازية؛ ليؤدي وظائف توجيهيه، ويكشف عن قيم أخلاقية سلبيه ترافق الحاكم، هذا مما ولد كفاية أنجازية أصبحت هي هدف التخاطب، والقصد التواصلي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بينَّت البحث أن البنية الشرطية لم تغادر معناها المركزي، وأن المعاني الافتراضية التي خرجت إليها معان وظيفية مستفادة من السياق، استثمرها المتكلم في توجيه الخطاب، وبيان القيم التي يجب أن يتحلى بها الحاكم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كشف البحث خصوصية الخطاب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بأنه خطاب أرشادي توجيهه، تغايرت فيه الأساليب، لتغاير الثقافة المعرفية للمتلقي، والمتلقي كوني، وليس خاص، يستهدف كل من يريد أن يحكم، أو هو حاكم؛ لذا أصبح هذا العهد وثيقة تاريخية على مر العصور</w:t>
      </w:r>
      <w:r>
        <w:rPr>
          <w:rFonts w:eastAsia="Amiri" w:cs="Amiri" w:ascii="Amiri" w:hAnsi="Amiri"/>
          <w:color w:val="111111"/>
          <w:sz w:val="28"/>
          <w:szCs w:val="28"/>
          <w:rtl w:val="true"/>
          <w:lang w:bidi="ar-SA"/>
        </w:rPr>
        <w:t xml:space="preserve">. </w:t>
      </w:r>
      <w:bookmarkStart w:id="800" w:name="pg16550_183755"/>
    </w:p>
    <w:p>
      <w:pPr>
        <w:pStyle w:val="Heading3"/>
        <w:numPr>
          <w:ilvl w:val="2"/>
          <w:numId w:val="1"/>
        </w:numPr>
        <w:rPr/>
      </w:pPr>
      <w:bookmarkStart w:id="801" w:name="__RefHeading___Toc10141808_1280447820"/>
      <w:bookmarkStart w:id="802" w:name="_Toc281"/>
      <w:bookmarkEnd w:id="800"/>
      <w:bookmarkEnd w:id="801"/>
      <w:r>
        <w:rPr>
          <w:rtl w:val="true"/>
        </w:rPr>
        <w:t>الهوامش</w:t>
      </w:r>
      <w:bookmarkEnd w:id="80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المتأخرون أغراض متعدد للأداة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والابتهال، والتهديد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الجنى الداني في حروف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آفاق جديدة في البحث اللغوي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أحمد نحلة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الفلسفي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 صليبا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البلاغة الحديثة في ضوء المنهج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البستاني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التداولية عند علماء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مسعود صحراوي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لسانیات التلفظ وتداولية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ذهبية حمو الحاج</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القصدية بحث في فلسفة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جون سيرل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 إلى اللسانيات التداولية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الجيلالي دلاش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الحججي وآليات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الرقبي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نظرية الصلة أو المناسبة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 سبيربر و ودیدري ولسن</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القاموس الموسوعي للتداولية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جاك موشلار وآن ریبول</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الترجمة والتأويل التداولي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کروم</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بحث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الافتراض المسبق مفهوماً تداوليا في الفكر اللغوي العربي عند القدامی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عصام شحادة</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الأعمال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شكري المبخوت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اللسانيات الوظيفية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مدخا نظري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المتوكل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اللغة النظامي مدخل إلى النظرية اللغوية عند هاليداي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أحمد نحلة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الترجمة والتأويل التداولي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کروم</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بحث</w:t>
      </w:r>
      <w:r>
        <w:rPr>
          <w:rFonts w:eastAsia="IRNazanin" w:cs="IRNazanin"/>
          <w:color w:val="111111"/>
          <w:sz w:val="28"/>
          <w:szCs w:val="28"/>
          <w:rtl w:val="true"/>
          <w:lang w:bidi="fa-IR"/>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 والتأويل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 ناصر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لسانيات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الخطابي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المقاربة التداولية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المصطلح والمنهج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لسانيات التلفظ وتداولية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ذهبية حمو الحاج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لسانيات التلفظ وتداولية الخطاب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التأويل عند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مداس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الاقتضاء في التداول اللساني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فاخوري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المقاربة التداولية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المصطلح والمنهج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هاجر مدقن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التداوليات علم استعمال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إسماعيل عليوي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المقاربة التداولية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المصطلح والمنهج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هاجر مدقن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تلخيص المفتاح في المعاني والبيان والبديع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للخطيب القزويني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رصف المباني في شرح حروف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للمالقي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الإعجاز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قدامة بن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سيبويه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التركيب الشرطي في النحو والأصول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سعود بن عبد الله الزدجالي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صيحي الصالح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الكافية في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لرضي الدين الاستربادي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تلخيص المفتاح في المعاني والبيان والبديع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للخطيب القزويني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أساليب المعاني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باقر الحسني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للمبرد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الصاحبي في فقه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فارس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التراكيب اللغوية في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وصفية تطبيقية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هادي نهر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والسياق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استقصاء البحث في الخطاب الدلالي التداولي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دايك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صالح السامرائي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نحو المباني إلى نحو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في الجملة وأركانها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طاهر الحمصي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نحو المعاني إلى نحو المباني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في الجملة وأركانها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bookmarkStart w:id="803" w:name="pg16550_183758"/>
    </w:p>
    <w:p>
      <w:pPr>
        <w:pStyle w:val="Heading3"/>
        <w:numPr>
          <w:ilvl w:val="2"/>
          <w:numId w:val="1"/>
        </w:numPr>
        <w:rPr/>
      </w:pPr>
      <w:bookmarkStart w:id="804" w:name="__RefHeading___Toc10141810_1280447820"/>
      <w:bookmarkStart w:id="805" w:name="_Toc282"/>
      <w:bookmarkEnd w:id="803"/>
      <w:bookmarkEnd w:id="804"/>
      <w:r>
        <w:rPr>
          <w:rtl w:val="true"/>
        </w:rPr>
        <w:t>ثبت المصادر والمراجع</w:t>
      </w:r>
      <w:bookmarkEnd w:id="80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لقرآن الكريم مصدر العربية الأول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أساليب المعاني في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باقر الحسيني،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مؤسسة بوستان کتاب، إيران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آفاق جديدة في البحث اللغوي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أحمد نحلة،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مكتبة الآداب، القاهرة،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البلاغة الحديثة في ضوء المنهج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البستاني،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الفقة، قم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التداوليات علم استعمال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 إسماعيلي علوي،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عالم الكتب الحديث، إربد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الأردن،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التراكيب اللغوية في العربية دراسة وصفية تطبيقية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هادي نهر،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ساعدت الجامعة المستنصرية على نشر، مطبعة الارشاد، بغداد العراق،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التركيب الشرطي في النحو والأصول مقاربة في المفهوم والقضايا النحوية والدلالة والأثر الفقهي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سعود بن عبد الله الزدجالي،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الفارابي،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تلخيص المفتاح في المعاني والبيان والبديع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جلال الدين محمد بن عبد الرحمن القزويني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قرأه وكتب حواشيه وقدم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ياسين الأيوبي،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المطبعة العصرية، بيروت لبنان،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الجنى الداني في حروف المعاني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قاسم المرادي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الدين قباوة والأستاذ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ندیم فاضل،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المطبعة الصليبية،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دائرة الأعمال اللغوية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شکري المبخوت،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الكتاب الجديد المتحدة، بنغازي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ليبيا،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الإعجاز في علم المعاني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الجرجاني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بكر عبد القاهر بن عبد الرحمن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الداية،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فایز الداية،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قتيبة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رصف المباني في شرح حروف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أحمد بن عبد النور المالقي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محمد الخراط،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القلم للطباعة والنشر والتوزيع، دمشق،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الكافية في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لرضي الدين الإستربادي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الصاحبي في فقه اللغة وسنن العرب في كلامها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الحسين أحمد بن فارس ابن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صقر،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إحياء الكتب العربية، القاهرة،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اللغة النظامي مدخل إلى النظرية اللغوية عند هاليدي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أحمد نحلة، المعرفة الجامعية، الإسكندرية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القاموس الموسوعي للتداولية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جاك موشلر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ریبول،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من الأساتذة الباحثين بإشراف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الدين المجدوب، مراجعة خالد میلاد،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المركز الوطني للترجمة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سیناتر، تونس،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القصدية بحث في فلسفة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جون سيرل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الأنصاري، دار الكتاب العربي، بیروت لبنان،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بشر عمر بن عثمان بن قنبر المعروف بسیبویه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محمد هارون،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مكتبة الخانجي بالقاهرة،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لتداولية عند العلماء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مسعود صحراوي،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الطليعة للطباعة والنشر،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لسانیات التلفظ وتداولية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ذهبية حمو الحاج،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الأمل، تيزي وزر،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لسانیات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الخطابي،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المركز الثقافي،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اللسانيات الوظيفية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 نظري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المتوكل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عکاظ، الرباط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المغرب،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اللغة والتأويل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مقاربة في الهرمينوطيقا الغربية، والتأويل العربي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عمارة ناصر،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الفارابي،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مدخل إلى اللسانيات التداولية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الجيلالي دلاش،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يحياتن،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دیوان مطبوعات الجزائر،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صالح السامرائي،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الفكر للطباعة والنشر والتوزيع، 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الأردن،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الفلسفي بالألفاظ العربية والفرنسية والانجليزية واللاتينية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جميل صليبا،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الشركة العلمية للكتاب، دار الكتاب العالمي، بیروت،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المقتضب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العباس محمَّد بن يزيد المبِّرد، </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الخالق عضيمة، عالم الكتب،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نحو المباني إلى نحو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في الجملة وأركانها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طاهر الحمصي،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سعد الدين للطباعة والنشر، سوريا،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النص والسياق، استقصاء البحث في الخطاب الدلالي والتداولي؛ فان دايك، ترجمة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عبد القادر قنیني،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إفريقيا الشمالية، المغرب،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نظرية الصلة أو المناسبة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 سبيربر و ودیدري ولسن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الأستاذ هشام عبد الله الخليفة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الكتاب الجديد،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2016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قدامه بن جعفر بن زیاد،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 المنعم خفاجي، دار الكتاب العلمي بيروت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ضبطه نصَّه وابتكر فهارسه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صبحي الصالح،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أنوار الهدى،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البحوث المنشورة في الدوريات والمجلات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الاستدلال الحججي وآليات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الرقبي، عالم الكتب، 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المجلد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أكتوبر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ديسمبر، لسنة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الافتراض المسبق مفهوماً تداولياً في الفكر اللغوي عند العرب القدامى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عصام شحادة علي، المؤتمر العلمي الخامس للغة العربية وآدابها، الجامعة الإسلامية العالمية، ماليزيا،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الاقتضاء في التداول اللساني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 فاخوري، مجلة عالم الفكر، 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المجلد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الكويت،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الترجمة والتأويل التداولي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کروم، عالم الفكر، العدد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المجلد</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أبريل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يونيو، لسنة</w:t>
      </w:r>
      <w:r>
        <w:rPr>
          <w:rFonts w:eastAsia="IRNazanin" w:cs="IRNazanin"/>
          <w:color w:val="111111"/>
          <w:sz w:val="28"/>
          <w:szCs w:val="28"/>
          <w:rtl w:val="true"/>
          <w:lang w:bidi="fa-IR"/>
        </w:rPr>
        <w:t xml:space="preserve">: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مفهوم التأويل عند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مداس، مجلة كلية الآداب والعلوم الإنسانية والاجتماعية، جامعة محمد خيضر بسكرة، 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لسنة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المقاربة التداولية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المصطلح والمنهج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هاجر مدقن، مجلة مقاليد، العدد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الجزائر، ديسمبر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bookmarkStart w:id="806" w:name="pg16550_183762"/>
    </w:p>
    <w:p>
      <w:pPr>
        <w:pStyle w:val="Heading2"/>
        <w:numPr>
          <w:ilvl w:val="1"/>
          <w:numId w:val="1"/>
        </w:numPr>
        <w:rPr/>
      </w:pPr>
      <w:bookmarkStart w:id="807" w:name="__RefHeading___Toc10141812_1280447820"/>
      <w:bookmarkStart w:id="808" w:name="_Toc283"/>
      <w:bookmarkEnd w:id="806"/>
      <w:bookmarkEnd w:id="807"/>
      <w:r>
        <w:rPr>
          <w:rtl w:val="true"/>
        </w:rPr>
        <w:t xml:space="preserve">تقنية الوصف وأثرها في الإبلاغ في عهد الإمام علي </w:t>
      </w:r>
      <w:r>
        <w:rPr>
          <w:rtl w:val="true"/>
        </w:rPr>
        <w:t>(</w:t>
      </w:r>
      <w:r>
        <w:rPr>
          <w:rtl w:val="true"/>
        </w:rPr>
        <w:t>عليه السلام</w:t>
      </w:r>
      <w:r>
        <w:rPr>
          <w:rtl w:val="true"/>
        </w:rPr>
        <w:t xml:space="preserve">) </w:t>
      </w:r>
      <w:r>
        <w:rPr>
          <w:rtl w:val="true"/>
        </w:rPr>
        <w:t xml:space="preserve">إلى مالك الأشتر </w:t>
      </w:r>
      <w:r>
        <w:rPr>
          <w:rtl w:val="true"/>
        </w:rPr>
        <w:t>(</w:t>
      </w:r>
      <w:r>
        <w:rPr>
          <w:rtl w:val="true"/>
        </w:rPr>
        <w:t>رضي الله عنه</w:t>
      </w:r>
      <w:r>
        <w:rPr>
          <w:rtl w:val="true"/>
        </w:rPr>
        <w:t xml:space="preserve">) </w:t>
      </w:r>
      <w:r>
        <w:rPr>
          <w:rtl w:val="true"/>
        </w:rPr>
        <w:t>دراسة في ضوء النظرية التداولية</w:t>
      </w:r>
      <w:bookmarkEnd w:id="808"/>
    </w:p>
    <w:p>
      <w:pPr>
        <w:pStyle w:val="Heading3"/>
        <w:numPr>
          <w:ilvl w:val="2"/>
          <w:numId w:val="1"/>
        </w:numPr>
        <w:rPr/>
      </w:pPr>
      <w:bookmarkStart w:id="809" w:name="__RefHeading___Toc10141814_1280447820"/>
      <w:bookmarkStart w:id="810" w:name="_Toc284"/>
      <w:bookmarkEnd w:id="809"/>
      <w:r>
        <w:rPr>
          <w:rtl w:val="true"/>
        </w:rPr>
        <w:t>اشارة</w:t>
      </w:r>
      <w:bookmarkEnd w:id="810"/>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الدكتوره فاطمه عبد الأمير السلامي الكلية الإسلامية الجامعه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1" w:name="pg16550_183764"/>
      <w:bookmarkStart w:id="812" w:name="pg16550_183764"/>
      <w:bookmarkEnd w:id="812"/>
    </w:p>
    <w:p>
      <w:pPr>
        <w:pStyle w:val="Heading3"/>
        <w:numPr>
          <w:ilvl w:val="2"/>
          <w:numId w:val="1"/>
        </w:numPr>
        <w:rPr/>
      </w:pPr>
      <w:bookmarkStart w:id="813" w:name="pg16550_183764"/>
      <w:bookmarkStart w:id="814" w:name="__RefHeading___Toc10141816_1280447820"/>
      <w:bookmarkStart w:id="815" w:name="_Toc285"/>
      <w:bookmarkEnd w:id="813"/>
      <w:bookmarkEnd w:id="814"/>
      <w:r>
        <w:rPr>
          <w:rtl w:val="true"/>
        </w:rPr>
        <w:t>المقدّمة</w:t>
      </w:r>
      <w:bookmarkEnd w:id="815"/>
    </w:p>
    <w:p>
      <w:pPr>
        <w:pStyle w:val="BookText"/>
        <w:rPr/>
      </w:pPr>
      <w:r>
        <w:rPr>
          <w:rFonts w:ascii="Amiri" w:hAnsi="Amiri" w:eastAsia="Amiri" w:cs="Amiri"/>
          <w:color w:val="111111"/>
          <w:sz w:val="28"/>
          <w:sz w:val="28"/>
          <w:szCs w:val="28"/>
          <w:rtl w:val="true"/>
          <w:lang w:bidi="ar-SA"/>
        </w:rPr>
        <w:t xml:space="preserve">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مالك الأشتر شرح لمجموعة معينة من طبقات المجتمع المدني خصها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بأوصاف معينة وحث ولي الأمر على مراعاة اتصاف هذه الفئات بتلك الأوصاف، وتسعى هذه الدراسة للكشف عن البعد التداولي في هذه الأوصاف، ولمَ أكد عليها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غيرها؟ ولما ذكرها بهذا التسلسل بالذات؟ وما أفادت هذه الأوصاف في أصحابها وفي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وتقف هذه الدراسة عند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وتعدها إحدى التقنيات الخطابية في الإبلاغ؛ ذلك بأن المبلغ يسعى للتأثير في المبلغ إليه باستعماله لأوصاف معينة بحد ذاتها، ويكون هناك قصد تداولي وراء كل وصف يستعمله المبلغ في ابلاغه للخبر أو الحادثة أو القضية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اقتضت طبيعة البحث أن يكون على خمس فقرات تسبقها مقدمة وتمهيد وتليها خاتمة بأهم نتائج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تصنيف البشر ووصفهم بشكل 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تصنیف طبقات المجتمع المدني باعتبارهم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 وعامة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أوصافهم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من لا يصلح للمشورة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الجند</w:t>
      </w:r>
      <w:r>
        <w:rPr>
          <w:rFonts w:eastAsia="IRNazanin" w:cs="IRNazanin"/>
          <w:color w:val="111111"/>
          <w:sz w:val="28"/>
          <w:szCs w:val="28"/>
          <w:rtl w:val="true"/>
          <w:lang w:bidi="fa-IR"/>
        </w:rPr>
        <w:t>.</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القضاة</w:t>
      </w:r>
      <w:r>
        <w:rPr>
          <w:rFonts w:eastAsia="Amiri" w:cs="Amiri" w:ascii="Amiri" w:hAnsi="Amiri"/>
          <w:color w:val="111111"/>
          <w:sz w:val="28"/>
          <w:szCs w:val="28"/>
          <w:rtl w:val="true"/>
          <w:lang w:bidi="ar-SA"/>
        </w:rPr>
        <w:t xml:space="preserve">. </w:t>
      </w:r>
      <w:bookmarkStart w:id="816" w:name="pg16550_183765"/>
    </w:p>
    <w:p>
      <w:pPr>
        <w:pStyle w:val="Heading3"/>
        <w:numPr>
          <w:ilvl w:val="2"/>
          <w:numId w:val="1"/>
        </w:numPr>
        <w:rPr/>
      </w:pPr>
      <w:bookmarkStart w:id="817" w:name="__RefHeading___Toc10141818_1280447820"/>
      <w:bookmarkStart w:id="818" w:name="_Toc286"/>
      <w:bookmarkEnd w:id="816"/>
      <w:bookmarkEnd w:id="817"/>
      <w:r>
        <w:rPr>
          <w:rtl w:val="true"/>
        </w:rPr>
        <w:t>التمهيد</w:t>
      </w:r>
      <w:r>
        <w:rPr>
          <w:rtl w:val="true"/>
        </w:rPr>
        <w:t xml:space="preserve">: </w:t>
      </w:r>
      <w:r>
        <w:rPr>
          <w:rtl w:val="true"/>
        </w:rPr>
        <w:t>تقنية الوصف في الخطاب الإبلاغيّ</w:t>
      </w:r>
      <w:bookmarkEnd w:id="818"/>
    </w:p>
    <w:p>
      <w:pPr>
        <w:pStyle w:val="BookText"/>
        <w:rPr/>
      </w:pPr>
      <w:r>
        <w:rPr>
          <w:rFonts w:ascii="Amiri" w:hAnsi="Amiri" w:eastAsia="Amiri" w:cs="Amiri"/>
          <w:color w:val="111111"/>
          <w:sz w:val="28"/>
          <w:sz w:val="28"/>
          <w:szCs w:val="28"/>
          <w:rtl w:val="true"/>
          <w:lang w:bidi="ar-SA"/>
        </w:rPr>
        <w:t xml:space="preserve">عند تتبّعنا لجهود علمائنا الأوائل نجدهم وقفوا عند 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العربية وقفة متأنّية لاسيّما فيما يتّصل منها بجانب الشعر، فقدامة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الوصف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الشيء بما فيه من الأحوال والهيئات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حين لا يقتصر الوصف على ذكر الشيء بما فيه من وجهة نظر ابن رشيق القيروانيّ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يتعدّى ذلك فيكون عبارةً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عن حقيقة الشيء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على نظرة قدامة للوصف أنّها لا تقوم على تفضيل ممارسة النقل أو الإبلاغ الذي يُقرّب الموصوف إلى ذهن الموصوف له، أو المتلقّي غير المطّلع عليه عياناً، وإنّما يقع التفضيل على ممارسة تقوم على الانتقاء؛ ومن ثَمّ الأداء باختيار أثر الصفات تمثيلاً للمعنى المراد إيصاله، ويضيف ابن رشيق إضافةً جوهريّة، ذات قدرٍ من الأهمّيّة؛ إذ لا يغفل في تفضيلة الأداء الذي يحقّق الوظيفة الأساسيّة للوصف قدرته على الإبلاغ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العصر الحديث فقد وقف الدارسون طويلاً عند قضيّة الوصف، ولاسيّما السرديّون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له من أثر كبير في التعبير الروائيّ، ومن التعريفات الحديثة المهمّة للوصف تعريفه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الخطاب الذي يسم كل ما هو موجود، فيعطيه تميّزه الخاصّ وتفرّده داخل نسق الموجودات المشابهة له أو المختلفة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يبقَ الوصف مرتبطاً بالسرد، وإنّما حصل تغيير كبير في علاقتهما معاً، إذ تقدّم الوصف إلى الأمام، وحصل على مكانة خاصّة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فصرنا الآن أمام مصطلح جديد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الوصفيّ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يتوجّب على قارئه معرفة المعجم وإدراك التصنيفات الدلاليّة والصور المجازيّة الواردة فيه إذا أراد فهمه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ولهذا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 في القرآن الكريم أم في أيّ نصّ من النصوص البشريّة الراقية فهو إحدى تقنيّات الإبلاغ في ذلك النصّ؛ إذ بوساطة هذه التقنيّة يعمل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المبلَّغ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باستعماله أوصافاً معيَّنة بحدّ ذاتها، بل ويعمل على إثارة انتباهه نحوها، إذ يكون هناك قصد تداوليّ وراء كلّ وصف يستعمله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إبلاغه للخبر أو الحادثة أو القضيّة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تقسيم هذه التقنيّة على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تقنيّة الوصف 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ويُقصَد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الوصف الذي يُعطى من خلال جملة وصفيّة مهيمنة قصيرة، لا تحتوي إلّا على بعض التراكيب الوصفيّة الصغرى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تقنيّة الوصف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القطعة الوصفيّة الكاملة التي تتكوّن من مجموعة جمل مترابطة مع بعضها، ومحتوية على أوصاف يكمل بعضها بعضاً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تُعَدّ هذه التقنيّة وصفاً لظاهرة أو لحدث أو لشخصيّة فقط، وإنّما لها بُعد تداوليّ يُفهم من انتقاء العبارات فيها، وتراتيبها الواحدة تلو الأخرى، والتأكيد على ذکر جزئیّات معيّنة دون أخرى، وإبرازها أكثر من غيرها</w:t>
      </w:r>
      <w:r>
        <w:rPr>
          <w:rFonts w:eastAsia="IRNazanin" w:cs="IRNazanin"/>
          <w:color w:val="111111"/>
          <w:sz w:val="28"/>
          <w:szCs w:val="28"/>
          <w:rtl w:val="true"/>
          <w:lang w:bidi="fa-IR"/>
        </w:rPr>
        <w:t>.</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مالك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دقيقة متأنّية، سنلاحظ بأنّ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استعمل هذه التقنيّة في خطابه الإبلاغيّ، وفي أكثر من موضع، ومن أهمّ هذه المواضع تلك التي تحدّث فيها عن طبقات المجتمع الإنسانيّ، إذ وصف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طبقة منها بأوصاف معيّنة، سعى من خلالها إلى إبلاغ وليّ الأمر أو المسؤول بطبيعة أفراد هذه الفئات وبأهمّ ما يمتازون به سلباً وإيجاباً، وأهم هذه المواضع سنقف عليها ونبيّنها في الفقرات الآتية من البحث</w:t>
      </w:r>
      <w:r>
        <w:rPr>
          <w:rFonts w:eastAsia="Amiri" w:cs="Amiri" w:ascii="Amiri" w:hAnsi="Amiri"/>
          <w:color w:val="111111"/>
          <w:sz w:val="28"/>
          <w:szCs w:val="28"/>
          <w:rtl w:val="true"/>
          <w:lang w:bidi="ar-SA"/>
        </w:rPr>
        <w:t xml:space="preserve">. </w:t>
      </w:r>
      <w:bookmarkStart w:id="819" w:name="pg16550_183767"/>
    </w:p>
    <w:p>
      <w:pPr>
        <w:pStyle w:val="Heading3"/>
        <w:numPr>
          <w:ilvl w:val="2"/>
          <w:numId w:val="1"/>
        </w:numPr>
        <w:rPr/>
      </w:pPr>
      <w:bookmarkStart w:id="820" w:name="__RefHeading___Toc10141820_1280447820"/>
      <w:bookmarkStart w:id="821" w:name="_Toc287"/>
      <w:bookmarkEnd w:id="819"/>
      <w:bookmarkEnd w:id="820"/>
      <w:r>
        <w:rPr>
          <w:rtl w:val="true"/>
        </w:rPr>
        <w:t>(</w:t>
      </w:r>
      <w:r>
        <w:rPr>
          <w:rtl w:val="true"/>
        </w:rPr>
        <w:t>أوّلاً</w:t>
      </w:r>
      <w:r>
        <w:rPr>
          <w:rtl w:val="true"/>
        </w:rPr>
        <w:t xml:space="preserve">): </w:t>
      </w:r>
      <w:r>
        <w:rPr>
          <w:rtl w:val="true"/>
        </w:rPr>
        <w:t>تصنيف البشر ووصفهم بشكلٍ عامّ</w:t>
      </w:r>
      <w:r>
        <w:rPr>
          <w:rtl w:val="true"/>
        </w:rPr>
        <w:t>:</w:t>
      </w:r>
      <w:bookmarkEnd w:id="821"/>
    </w:p>
    <w:p>
      <w:pPr>
        <w:pStyle w:val="BookText"/>
        <w:rPr/>
      </w:pPr>
      <w:r>
        <w:rPr>
          <w:rFonts w:ascii="Amiri" w:hAnsi="Amiri" w:eastAsia="Amiri" w:cs="Amiri"/>
          <w:color w:val="111111"/>
          <w:sz w:val="28"/>
          <w:sz w:val="28"/>
          <w:szCs w:val="28"/>
          <w:rtl w:val="true"/>
          <w:lang w:bidi="ar-SA"/>
        </w:rPr>
        <w:t xml:space="preserve">صنّف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البشر على صنفين من حيث المعاملة في عبارته المشهورة هذه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صنفان إمّا أخ لك في الدين، وإمّا نظير لك في الخلق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التصنيف يحمل وصفاً 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تصنیف بالوصف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فتتمّ معاملة البشر بناءً على صفتين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بوصفه أخاً أو بوصفه نظيراً، وتقنيّة الوصف هنا هي تقنيّة الوصف البسيط، فالعبارة تتكوّن من جملتين كل جملة اختصّت بوصف معيّن لصنف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تقسیم عامّ للإنسانيّة يكشف عن كيفيّة تعامل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أبناء رعيّته بعدالة، فجميع طبقات المجتمع نجدها منضوية تحت هذين الصنفين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 لك في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لك في الخلق</w:t>
      </w:r>
      <w:r>
        <w:rPr>
          <w:rFonts w:eastAsia="IRNazanin" w:cs="IRNazanin"/>
          <w:color w:val="111111"/>
          <w:sz w:val="28"/>
          <w:szCs w:val="28"/>
          <w:rtl w:val="true"/>
          <w:lang w:bidi="fa-IR"/>
        </w:rPr>
        <w:t>).</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الملاحظ على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 لك في الشريعة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يخاطب 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والله سبحانه وتعالى يقول في محكم كتابه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إذا أردنا فهم البعد التداوليّ لهذا الوصف سنجد فيه تعميماً أوسع، إذ لم تحصر الأخوّة هنا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شريعة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وإنّما هناك رابط أخويّ يجمع بين أبناء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 بشتّى شرائعه السماويّة، ذلك إذا فهمنا من الدين هنا معنى الطاعة والانقياد للشريعة الإلهيّة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الله سبحانه واحد لا اختلاف فيه لم يأمر عباده إلّا به، ولم يبيّن لهم فيما أنزله من الكتاب على أنبيائه إلّا إيّاه، ولم ينصب الآيات الدالة إلّا له وهو الإسلام الذي هو التسليم للحقّ الذي هو حقّ الاعتقاد وحق العمل، وبعبارة أخرى هو التسليم للبيان الصادر عن مقام الربوبيّة في المعارف والأحكام، وهو وإن اختلف كمّاً وكيفاً في شرائع أنبيائه ورسله على ما يحكيه الله سبحانه في كتابه غير أنّه ليس في الحقيقة إلّا أمراً واحداً وإنّما اختلاف الشرائع بالكمال الله سبحانه فيما يريده من عباده على لسان رسله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كنت مسلماً عامل المسلمين بوصفهم أخوة لك، لهم ما لك وعليهم ما عليك، وكذلك بالنسبة لباقي أبناء الشرائع الإلهيّة الأخرى، فجميع هذه الشرائع السماويّة تنبع من الدين الإلهيّ الواحد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بالنسبة للصنف الأوّل، أمّا الصنف الثاني وهم الذين يخالفون الحاكم في الدين وهم من رعیّته و تحت لوائه، ويقع ضمنهم حتّى مَن لا دين له، فقد أمره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يعاملهم بوصفهم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نظراء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الخلق، ويتّضح ذلك بقول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نظير لك في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والنظير في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إنسان مثلك بغض النظر عن كونه أسوداً أو أبيضاً، عربيّاً أو أعجميّاً، بدويّاً أو حضريّاً، وإذا تبع الحاكم هذه المعاملة فسيتجنّب الطائفيّة والعصبيّة القبليّة والشعوبيّة وكل ما يتعلّق بذلك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اكتسبت عبارة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بهذين الوصفين البسيطين بُعداً تداوليّاً عالميّاً، انطلق من تعامل الحاكم مع الرعيّة، ومن ثَمّ طُبّق على تعامل الفرد مع أبناء المجتمع فتتحقّق العدالة المدنيّة والاجتماعيّة ويتمّ الابتعاد عن الفساد والقتل على الهوية ونبذ الطائفيّة وتهميش الآخر والحفاظ على حياة هانئة لجميع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 في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في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حضري</w:t>
      </w:r>
    </w:p>
    <w:p>
      <w:pPr>
        <w:pStyle w:val="BookText"/>
        <w:rPr/>
      </w:pPr>
      <w:r>
        <w:rPr>
          <w:rFonts w:ascii="IRNazanin" w:hAnsi="IRNazanin" w:eastAsia="IRNazanin"/>
          <w:color w:val="111111"/>
          <w:sz w:val="28"/>
          <w:sz w:val="28"/>
          <w:szCs w:val="28"/>
          <w:rtl w:val="true"/>
          <w:lang w:bidi="fa-IR"/>
        </w:rPr>
        <w:t xml:space="preserve">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الاشتر</w:t>
      </w:r>
    </w:p>
    <w:p>
      <w:pPr>
        <w:pStyle w:val="BookText"/>
        <w:rPr/>
      </w:pPr>
      <w:r>
        <w:rPr>
          <w:rFonts w:ascii="Amiri" w:hAnsi="Amiri" w:eastAsia="Amiri" w:cs="Amiri"/>
          <w:color w:val="111111"/>
          <w:sz w:val="28"/>
          <w:sz w:val="28"/>
          <w:szCs w:val="28"/>
          <w:rtl w:val="true"/>
          <w:lang w:bidi="ar-SA"/>
        </w:rPr>
        <w:t>بعد تداولي</w:t>
      </w:r>
    </w:p>
    <w:p>
      <w:pPr>
        <w:pStyle w:val="BookText"/>
        <w:rPr/>
      </w:pPr>
      <w:r>
        <w:rPr>
          <w:rFonts w:ascii="Amiri" w:hAnsi="Amiri" w:eastAsia="Amiri" w:cs="Amiri"/>
          <w:color w:val="111111"/>
          <w:sz w:val="28"/>
          <w:sz w:val="28"/>
          <w:szCs w:val="28"/>
          <w:rtl w:val="true"/>
          <w:lang w:bidi="ar-SA"/>
        </w:rPr>
        <w:t xml:space="preserve">مخطّط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طَبّق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المبدأ في تعامله مع باقي البشر سادت العدالة العالم أجمع </w:t>
      </w:r>
      <w:bookmarkStart w:id="822" w:name="pg16550_183769"/>
    </w:p>
    <w:p>
      <w:pPr>
        <w:pStyle w:val="Heading3"/>
        <w:numPr>
          <w:ilvl w:val="2"/>
          <w:numId w:val="1"/>
        </w:numPr>
        <w:rPr/>
      </w:pPr>
      <w:bookmarkStart w:id="823" w:name="__RefHeading___Toc10141822_1280447820"/>
      <w:bookmarkStart w:id="824" w:name="_Toc288"/>
      <w:bookmarkEnd w:id="822"/>
      <w:bookmarkEnd w:id="823"/>
      <w:r>
        <w:rPr>
          <w:rtl w:val="true"/>
        </w:rPr>
        <w:t>(</w:t>
      </w:r>
      <w:r>
        <w:rPr>
          <w:rtl w:val="true"/>
        </w:rPr>
        <w:t>ثانياً</w:t>
      </w:r>
      <w:r>
        <w:rPr>
          <w:rtl w:val="true"/>
        </w:rPr>
        <w:t xml:space="preserve">): </w:t>
      </w:r>
      <w:r>
        <w:rPr>
          <w:rtl w:val="true"/>
        </w:rPr>
        <w:t xml:space="preserve">تصنيف طبقات المجتمع المدنيّ باعتبارهم </w:t>
      </w:r>
      <w:r>
        <w:rPr>
          <w:rtl w:val="true"/>
        </w:rPr>
        <w:t>(</w:t>
      </w:r>
      <w:r>
        <w:rPr>
          <w:rtl w:val="true"/>
        </w:rPr>
        <w:t>خاصّة وعامّة</w:t>
      </w:r>
      <w:r>
        <w:rPr>
          <w:rtl w:val="true"/>
        </w:rPr>
        <w:t xml:space="preserve">) </w:t>
      </w:r>
      <w:r>
        <w:rPr>
          <w:rtl w:val="true"/>
        </w:rPr>
        <w:t>وذكر</w:t>
      </w:r>
      <w:r>
        <w:rPr>
          <w:rtl w:val="true"/>
        </w:rPr>
        <w:t>:</w:t>
      </w:r>
      <w:bookmarkEnd w:id="824"/>
    </w:p>
    <w:p>
      <w:pPr>
        <w:pStyle w:val="BookText"/>
        <w:rPr/>
      </w:pPr>
      <w:r>
        <w:rPr>
          <w:rFonts w:ascii="IRNazanin" w:hAnsi="IRNazanin" w:eastAsia="IRNazanin"/>
          <w:color w:val="111111"/>
          <w:sz w:val="28"/>
          <w:sz w:val="28"/>
          <w:szCs w:val="28"/>
          <w:rtl w:val="true"/>
          <w:lang w:bidi="fa-IR"/>
        </w:rPr>
        <w:t>أوصافهم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بدأ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باعطاء تصنیف آخر للرعيّة من حيث مكانتهم في المجتمع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العامّة وأهل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ووضّح للحاكم كيفيّة التعامل مع كلِّ منهم من خلال إبلاغه بأوصاف معيّنة موجودة فيهم، وذلك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وَلْيَكُنْ</w:t>
      </w:r>
    </w:p>
    <w:p>
      <w:pPr>
        <w:pStyle w:val="BookText"/>
        <w:rPr/>
      </w:pPr>
      <w:r>
        <w:rPr>
          <w:rFonts w:ascii="Amiri" w:hAnsi="Amiri" w:eastAsia="Amiri" w:cs="Amiri"/>
          <w:color w:val="111111"/>
          <w:sz w:val="28"/>
          <w:sz w:val="28"/>
          <w:szCs w:val="28"/>
          <w:rtl w:val="true"/>
          <w:lang w:bidi="ar-SA"/>
        </w:rPr>
        <w:t>أَحَبَّ الاُمُورِ إِلَيْكَ أَوْسَطُهَا فِي الْحَقِّ، وَأَعَمُّهَا فِي الْعَدْلِ، وَأَجْمَعُهَا لِرِضَی الرَّعِيَّةِ، فَإِنَّ</w:t>
      </w:r>
    </w:p>
    <w:p>
      <w:pPr>
        <w:pStyle w:val="BookText"/>
        <w:rPr/>
      </w:pPr>
      <w:r>
        <w:rPr>
          <w:rFonts w:ascii="Amiri" w:hAnsi="Amiri" w:eastAsia="Amiri" w:cs="Amiri"/>
          <w:color w:val="111111"/>
          <w:sz w:val="28"/>
          <w:sz w:val="28"/>
          <w:szCs w:val="28"/>
          <w:rtl w:val="true"/>
          <w:lang w:bidi="ar-SA"/>
        </w:rPr>
        <w:t>سُخْطَ الْعَامَّةِ يْجُحِفُ بِرِضَ الْخَاصَّةِ، وَإِنَّ سُخْطَ الْخَاصَّةِ يُغْتَفَرُ مَعَ رِضَی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أَحَدٌ مِنَ الرَّعِيَّةِ، أَثْقَلَ عَلَی الْوَالِي مَؤُونَةً فِي الرَّخَاءِ، وَأَقَلَّ مَعُونَةً لَهُ فِي الْبَلاَءِ، وَأَكْرَهَ لِلاِنْصَافِ، وَأَسْأَلَ بِالِاْلْحَافِ، وَأَقَلَّ شُكْراً عِنْدَ الِاْعْطَاءِ، وَأَبْطَأَ عُذْراً عِنْدَ الْمَنْعِ، وَأَضْعَفَ صَبْراً عِنْدَ مُلِمَّتِ الدَّهْرِ مِنْ أَهْلِ الْخَاصَّةِ، وَإِنَّمَا عَمُودُ الدِّينِ، وَجِمَاعُ الْمُسْلِمِينَ، وَالْعُدَّةُ لِلاَعْدَاءِ، الْعَامَّةُ مِنَ الاُمَّةِ، فَلْيَكُنْ صِغْوُكَ هُمْ، وَمَيْلُكَ مَعَهُمْ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ففي هذا النصّ نلاحظ استعمال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لمجموعة من الأوصاف میّز بها أهل الخاصّة وأهل العامة وبما أنّ الوصف هنا تكوّن من مجموعة عبارات ارتبطت مع بعضها فالوصف هنا مرکَّب، ويمكن توضيح تقنيّة الوصف المركَّب بالمخطّط الآتي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مخطَّط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اهل 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اثقل على الوالي مؤونة في الرخاء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 معونة في البلاء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اكره للانصاف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اسال بالالحاف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 شكراً عند الإعطاء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ابطا عذراً عند المنع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اضعف صبراً عند ملمات الدهر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العدة للأعداء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w:t>
      </w:r>
    </w:p>
    <w:p>
      <w:pPr>
        <w:pStyle w:val="BookText"/>
        <w:rPr/>
      </w:pPr>
      <w:r>
        <w:rPr>
          <w:rFonts w:ascii="Amiri" w:hAnsi="Amiri" w:eastAsia="Amiri" w:cs="Amiri"/>
          <w:color w:val="111111"/>
          <w:sz w:val="28"/>
          <w:sz w:val="28"/>
          <w:szCs w:val="28"/>
          <w:rtl w:val="true"/>
          <w:lang w:bidi="ar-SA"/>
        </w:rPr>
        <w:t xml:space="preserve">التأكيد على اظهار الصفات السيئة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والعامة</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التأكيد على إظهار الصفات الحسنة </w:t>
      </w:r>
    </w:p>
    <w:p>
      <w:pPr>
        <w:pStyle w:val="BookText"/>
        <w:rPr/>
      </w:pPr>
      <w:r>
        <w:rPr>
          <w:rFonts w:ascii="Amiri" w:hAnsi="Amiri" w:eastAsia="Amiri" w:cs="Amiri"/>
          <w:color w:val="111111"/>
          <w:sz w:val="28"/>
          <w:sz w:val="28"/>
          <w:szCs w:val="28"/>
          <w:rtl w:val="true"/>
          <w:lang w:bidi="ar-SA"/>
        </w:rPr>
        <w:t xml:space="preserve">نلاحظ على 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إبراز صفاتهم الذاتيّة وكيفيّة تعاملهم مع الحاكم في وقت الرخاء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أثقل على الوالي مؤونة في الرخاء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شكراً عند الإعطاء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وقت الشدّة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أقلّ معونةً في 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أضعف صبراً عند ملمّات الدهر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استعمل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التفضيل في جميع الأوصاف التي ذكرها كما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أثقل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أكره أسأل أبطأ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الصيغة تدلّ على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اشتراك شيئين في صفة واحدة، وقد زاد أحدهما على الآخر في تلك الصفة</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تحصل مفاضلة بينهما في تلك الصفة، وفي خطاب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نلاحظ بأنّه استعمل هذه الصيغة في صفات سيّئة غير حسنة، ليبيّن بأنّ من يتّصف بهذه الصفات قد بلغ أعلى مرتبة فيها من باقي أفراد الرعية؛ إذ أنّ هناك فرقاً بين قولنا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کاره للإنصاف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أكره للإنصاف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ففي القول الأول بيّنّا موقفه الذاتيّ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 للإنصاف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في الثاني فإنّنا قسناه بغيره فظهر هو الأشدّ كرهاً للإنصاف، وهكذا بالنسبة لباقي الصفات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التكرار في استعمال هذه الصيغة، يعمل على تنبيه المتلقّي على مساوئ هؤلاء فيزيد ذلك من نفوره منهم وابتعاده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فالحاكم إذا اجتمع بالأغنياء والمترفين وذوي الثروة ولازمهم وصار كالصديق لهم فسيعزلونه عن الشعب، فيخسر شعبه، وإذا خسر شعبه فلن يغني عنه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اتّصفوا بهذه الصفات السيّئة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بل سيخسر نفسه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ولهذه القطعة الوصفيّة التي عرّف عن طريقها الإمام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تداولي يفهمه متلقّي هذا الخطاب الكريم، وهو أنّ من كانت هذه أفعالهم مع الحاكم أيام الشدّة والرخاء فلا خير فيهم أبداً، لأنهم يتّصفون بالبخل والطمع والجشع، ويقدّمون مصلحتهم الشخصيّة على كلّ شيء، فإن سيطروا على الحاكم وتفكيره وقراراته فقد </w:t>
      </w:r>
    </w:p>
    <w:p>
      <w:pPr>
        <w:pStyle w:val="BookText"/>
        <w:rPr/>
      </w:pPr>
      <w:r>
        <w:rPr>
          <w:rFonts w:ascii="Amiri" w:hAnsi="Amiri" w:eastAsia="Amiri" w:cs="Amiri"/>
          <w:color w:val="111111"/>
          <w:sz w:val="28"/>
          <w:sz w:val="28"/>
          <w:szCs w:val="28"/>
          <w:rtl w:val="true"/>
          <w:lang w:bidi="ar-SA"/>
        </w:rPr>
        <w:t>سيطروا على الحكم، وبالتالي انعزل الحاكم عن الرأي العامّ وفسدت الدولة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أكّد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صفاتهم العامّة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عماد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 للأعداء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النظر عن صفاتهم الشخصيّة، ذلك بأنّ المهمّ في الحاكم استماعه لأهل العامّة لأنهم جيشه وعزّته، فبهم ينتصر على الأعداء، و بهم تقوی دولته، فإن رضوا عنه لا يستطيع أحد الوقوف في وجهه، لأنّ الكثرة تغلب القلة والنصر للغلبة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يعني تفضيل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العامّة على الخاصّة، أن لا يكون للحاكم خواصّ من القوم يجتمع معهم في خلواته، فقد ذكر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صفات مهمّة يجب توفّرها فيمن يتّخذهم الحاكم خاصّة له من الناس، وذلك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 وَاجِدٌ مِنْهُمْ خَيْرَ الْخَلَفِ مِمَّنْ لَهُ مِثْلُ آرَائِهِمْ وَنَفَاذِهِمْ، وَلَيْسَ عَلَيْهِ مِثْلُ آصَارِهِمْ</w:t>
      </w:r>
    </w:p>
    <w:p>
      <w:pPr>
        <w:pStyle w:val="BookText"/>
        <w:rPr/>
      </w:pPr>
      <w:r>
        <w:rPr>
          <w:rFonts w:ascii="Amiri" w:hAnsi="Amiri" w:eastAsia="Amiri" w:cs="Amiri"/>
          <w:color w:val="111111"/>
          <w:sz w:val="28"/>
          <w:sz w:val="28"/>
          <w:szCs w:val="28"/>
          <w:rtl w:val="true"/>
          <w:lang w:bidi="ar-SA"/>
        </w:rPr>
        <w:t>وَأوْزَارِهِمْ وَ آثَامِهِمْ، مِمَّنْ لَمْ يُعَاوِنْ ظَالِمًا عَلَی ظُلْمِهِ، وَلا آثمِاً عَلَی إِثْمِهِ، أوُلئِكَ أَخَفُّ عَلَيْكَ مَؤُونَةً، وَأَحْسَنُ لَكَ مَعُونَةً، وَأَحْنَى عَلَيْكَ عَطْفاً، وَأَقَلُّ لِغَيْرِكَ إِلْفاً، فَاتَّخِذْ أُولئِكَ خَاصَّةً لِخَلَوَاتِكَ وَحَفَلاَتِكَ، ثُمَّ لْيَكُنْ آثَرُهُمْ عِنْدَكَ أَقْوَلَهُمْ بِمُرِّ الْحَقِّ 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أهم وصف في اختيار خواص الحاكم أكد عليه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عدّه شرطاً مهماً في اختيار هؤلاء الأشخاص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إعانة الظالم على ظلمه أو الآثم على إثمه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الملاحظ على خطاب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أراد الإبلاغ عن قضية مهمة لها انعكاسها على المجتمع وعلى الدولة فيما بعد، فبدأ من الأساس ولم يذكر شروطاً معينة لاختيار خواص الحاكم ووزرائه بل استعمل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تقنية الوصف المركب هنا، لبيان أهمية توفر هذا 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الإعانة على الفساد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فصل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الوصف، بانتقاء عبارتين تركب منهما الوصف 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يعاون ظالماً على ظلمه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آثماً على إثمه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قصد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ذلك </w:t>
      </w:r>
      <w:bookmarkStart w:id="825" w:name="pg16550_183772"/>
    </w:p>
    <w:p>
      <w:pPr>
        <w:pStyle w:val="BookText"/>
        <w:rPr/>
      </w:pPr>
      <w:bookmarkEnd w:id="825"/>
      <w:r>
        <w:rPr>
          <w:rFonts w:ascii="IRNazanin" w:hAnsi="IRNazanin" w:eastAsia="IRNazanin"/>
          <w:color w:val="111111"/>
          <w:sz w:val="28"/>
          <w:sz w:val="28"/>
          <w:szCs w:val="28"/>
          <w:rtl w:val="true"/>
          <w:lang w:bidi="fa-IR"/>
        </w:rPr>
        <w:t xml:space="preserve">بأنّ دائرة الظلم أوسع وأبشع من الإثم، فالظالم يظلم الآخرين عادةً فضلاً عن ظلمه لنفسه ومن ساعده فإنه يسهم في انتشار هذا الظلم وزیادته،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الذي يقترف الإثم لنفسه أكثر من غيره، وإن لم يجد من يشجّعه أو يعاونه في اقتراف الإثم فسيقلّل من اقتراف هذه الآثام، وبالتالي قلّ الفساد الاجتماعيّ والفرديّ، ومن لم يُعِن أمثال هؤلاء فهو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أقلّ مؤونة، وأحسن معونة، وأحني عطفاً، وأقل لغيرك إلفاً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الحاكم فاتّخذ من اتّصف بهذا الوصف خاصّةً 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قارنّا بين هذه الأوصاف الثلاثة الأخيرة التي ذكرها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المقطع السابق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ذكرت فيه الأوصاف السيئة لأهل الخاصّة، سنلاحظ بأن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ذکرها بالصيغة ذاتها،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صيغة أفعل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ولكن هنا جاءت الصيغة التفضيل هؤلاء حقاً على غيرهم، فاستعمال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التفضيل هنا إيجابي، وأيضاً تكررت هذه الصيغة، فكأنّما هناك مقابلة بين المقطع السابق في العهد وهذا المقطع، ويمكن بيانه بما يأتي</w:t>
      </w:r>
      <w:r>
        <w:rPr>
          <w:rFonts w:eastAsia="IRNazanin" w:cs="IRNazanin"/>
          <w:color w:val="111111"/>
          <w:sz w:val="28"/>
          <w:szCs w:val="28"/>
          <w:rtl w:val="true"/>
          <w:lang w:bidi="fa-IR"/>
        </w:rPr>
        <w:t>:</w:t>
      </w:r>
    </w:p>
    <w:p>
      <w:pPr>
        <w:pStyle w:val="Heading3"/>
        <w:numPr>
          <w:ilvl w:val="2"/>
          <w:numId w:val="1"/>
        </w:numPr>
        <w:rPr/>
      </w:pPr>
      <w:bookmarkStart w:id="826" w:name="__RefHeading___Toc10141824_1280447820"/>
      <w:bookmarkStart w:id="827" w:name="_Toc289"/>
      <w:bookmarkEnd w:id="826"/>
      <w:r>
        <w:rPr>
          <w:rtl w:val="true"/>
        </w:rPr>
        <w:t xml:space="preserve">أهل الخاصة </w:t>
      </w:r>
      <w:r>
        <w:rPr>
          <w:rtl w:val="true"/>
        </w:rPr>
        <w:t>(</w:t>
      </w:r>
      <w:r>
        <w:rPr>
          <w:rtl w:val="true"/>
        </w:rPr>
        <w:t>المقطع السابق</w:t>
      </w:r>
      <w:r>
        <w:rPr>
          <w:rtl w:val="true"/>
        </w:rPr>
        <w:t>)</w:t>
      </w:r>
      <w:bookmarkEnd w:id="827"/>
    </w:p>
    <w:p>
      <w:pPr>
        <w:pStyle w:val="BookText"/>
        <w:rPr/>
      </w:pPr>
      <w:r>
        <w:rPr>
          <w:rFonts w:ascii="Amiri" w:hAnsi="Amiri" w:eastAsia="Amiri" w:cs="Amiri"/>
          <w:color w:val="111111"/>
          <w:sz w:val="28"/>
          <w:sz w:val="28"/>
          <w:szCs w:val="28"/>
          <w:rtl w:val="true"/>
          <w:lang w:bidi="ar-SA"/>
        </w:rPr>
        <w:t xml:space="preserve">خاصة الحاكم من الوزراء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المقطع الحالي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أثقل مؤونة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 مؤونة</w:t>
      </w:r>
    </w:p>
    <w:p>
      <w:pPr>
        <w:pStyle w:val="BookText"/>
        <w:rPr/>
      </w:pPr>
      <w:r>
        <w:rPr>
          <w:rFonts w:ascii="Amiri" w:hAnsi="Amiri" w:eastAsia="Amiri" w:cs="Amiri"/>
          <w:color w:val="111111"/>
          <w:sz w:val="28"/>
          <w:sz w:val="28"/>
          <w:szCs w:val="28"/>
          <w:rtl w:val="true"/>
          <w:lang w:bidi="ar-SA"/>
        </w:rPr>
        <w:t xml:space="preserve">أقل معونة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معونة</w:t>
      </w:r>
    </w:p>
    <w:p>
      <w:pPr>
        <w:pStyle w:val="BookText"/>
        <w:rPr/>
      </w:pPr>
      <w:r>
        <w:rPr>
          <w:rFonts w:ascii="Amiri" w:hAnsi="Amiri" w:eastAsia="Amiri" w:cs="Amiri"/>
          <w:color w:val="111111"/>
          <w:sz w:val="28"/>
          <w:sz w:val="28"/>
          <w:szCs w:val="28"/>
          <w:rtl w:val="true"/>
          <w:lang w:bidi="ar-SA"/>
        </w:rPr>
        <w:t xml:space="preserve">أضعف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أحنى عطفاً على الحاكم</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هذه الأوصاف التي أبلغ عنها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المقطع الحالي نفهم بعداً تداولياً مهماً هنا، وهو أنّ من كانت هذه أوصافهم فهم أحسنوا الظنّ بالله تعالى وتوكّلوا عليه، فلم تغن لهم الدنيا وما فيها شيئاً، فهم يبتغون مرضات الله تعالى، لذلك فهم يقدمون أفضل ما لديهم للحاكم وللدولة حتى تقوى ويصلح ما فيها، بينما كان أهل الخاصّة في المقطع السابق متعلقين بالدنيا فهي شغلهم الشاغل فكانوا لا يطيقون صبراً في الأزمات ولا يشكرون في الرخاء، بل يريدون هل من مزيد، وأمثال هؤلاء سبب الخراب للدولة</w:t>
      </w:r>
      <w:r>
        <w:rPr>
          <w:rFonts w:eastAsia="Amiri" w:cs="Amiri" w:ascii="Amiri" w:hAnsi="Amiri"/>
          <w:color w:val="111111"/>
          <w:sz w:val="28"/>
          <w:szCs w:val="28"/>
          <w:rtl w:val="true"/>
          <w:lang w:bidi="ar-SA"/>
        </w:rPr>
        <w:t xml:space="preserve">. </w:t>
      </w:r>
      <w:bookmarkStart w:id="828" w:name="pg16550_183773"/>
    </w:p>
    <w:p>
      <w:pPr>
        <w:pStyle w:val="BookText"/>
        <w:rPr/>
      </w:pPr>
      <w:bookmarkEnd w:id="828"/>
      <w:r>
        <w:rPr>
          <w:rFonts w:ascii="IRNazanin" w:hAnsi="IRNazanin" w:eastAsia="IRNazanin"/>
          <w:color w:val="111111"/>
          <w:sz w:val="28"/>
          <w:sz w:val="28"/>
          <w:szCs w:val="28"/>
          <w:rtl w:val="true"/>
          <w:lang w:bidi="fa-IR"/>
        </w:rPr>
        <w:t xml:space="preserve">وفي نهاية هذا المقطع يبلّغ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أفضل الخواصّ ويطلب من الحاكم أن يجعله الأقرب إلى نفسه من الجميع وهو من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أقولهم بمر الحق 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وينبغي علينا هنا التمعّن في هذه العبارة وفي دقّة اختيار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الوصف هنا إذ لم يقل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أقولهم بالحق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أقولهم بمرّ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هناك حقائق مُرّة، تؤذي عند سماعها، وتتطلّب شجاعةً للتصريح بها، وكثير من المقربين والأصدقاء يتهربون منها ولا يستطيع الإبلاغ عنها لشخص معين، لذلك أكد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الاستشارة بأمثال هؤلاء في الدولة، واستماع الحاكم إليهم دائماً، لأنّ كلام هؤلاء الحقيقي الصادق يهدف إلى صلاح الحاكم وصلاح دولته،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فالحق مر وثقيل على أهل الهوى والجهل، وأما أهل العلم والعدل فالحق ضالتهم أنّی کان ويكون، ويجهرون به، ولا يخشون فيه لومة لائم</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أنّهم يملكون شخصيّة مستقلة وتفكيراً مستقلاً، فهم يعينونك في الحق ولا يعينونك في الباطل</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Heading3"/>
        <w:numPr>
          <w:ilvl w:val="2"/>
          <w:numId w:val="1"/>
        </w:numPr>
        <w:rPr/>
      </w:pPr>
      <w:bookmarkStart w:id="829" w:name="__RefHeading___Toc10141826_1280447820"/>
      <w:bookmarkStart w:id="830" w:name="_Toc290"/>
      <w:bookmarkEnd w:id="829"/>
      <w:r>
        <w:rPr>
          <w:rtl w:val="true"/>
        </w:rPr>
        <w:t>(</w:t>
      </w:r>
      <w:r>
        <w:rPr>
          <w:rtl w:val="true"/>
        </w:rPr>
        <w:t>ثالثاً</w:t>
      </w:r>
      <w:r>
        <w:rPr>
          <w:rtl w:val="true"/>
        </w:rPr>
        <w:t xml:space="preserve">): </w:t>
      </w:r>
      <w:r>
        <w:rPr>
          <w:rtl w:val="true"/>
        </w:rPr>
        <w:t>وصف من لا يصلح للمشورة</w:t>
      </w:r>
      <w:r>
        <w:rPr>
          <w:rtl w:val="true"/>
        </w:rPr>
        <w:t>:</w:t>
      </w:r>
      <w:bookmarkEnd w:id="830"/>
    </w:p>
    <w:p>
      <w:pPr>
        <w:pStyle w:val="BookText"/>
        <w:rPr/>
      </w:pPr>
      <w:r>
        <w:rPr>
          <w:rFonts w:ascii="Amiri" w:hAnsi="Amiri" w:eastAsia="Amiri" w:cs="Amiri"/>
          <w:color w:val="111111"/>
          <w:sz w:val="28"/>
          <w:sz w:val="28"/>
          <w:szCs w:val="28"/>
          <w:rtl w:val="true"/>
          <w:lang w:bidi="ar-SA"/>
        </w:rPr>
        <w:t xml:space="preserve">أبلغ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الأشخاص الذين لا يصلحون للمشورة في أي أمر من أمور الدولة، فعلى الحاكم الابتعاد عن استشارة أمثالهم، لأنهم يتّصفون بهذه الأوصاف، والتي ذكرها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تُدْخِلَنَّ فِي مَشُورَتِكَ بَخِيلاً يَعْدِلُ بِكَ عَنِ الْفَضْلِ، وَيَعِدُكَ الْفَقْرَ، وَلاَ جَبَاناً يُضعِّفُكَ عَنِ الاُمُورِ، وَلاَ حَرِيصاً يُزَيِّنُ لَكَ الشَّرَهَ بِالْجَوْرِ، فَإِنَّ الْبُخْلَ وَالْجُبْنَ وَالْحِرْصَ غَرَائِزُ شَتَّى يَجْمَعُهَا سُوءُ الظَّنِّ بِاللهِ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الملاحظ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المراد بالمشورة هنا النظام الشوري في مقابل الاستبداد والدكتاتورية، بل مجرد الاستئناس برأي من ترى منه الوعي والنصيحة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ينهي عن الأخذ برأي الجبان والبخيل والحريص، وهذان الاثنان سواءٌ في القبض والإمساك، </w:t>
      </w:r>
    </w:p>
    <w:p>
      <w:pPr>
        <w:pStyle w:val="BookText"/>
        <w:rPr/>
      </w:pPr>
      <w:r>
        <w:rPr>
          <w:rFonts w:ascii="Amiri" w:hAnsi="Amiri" w:eastAsia="Amiri" w:cs="Amiri"/>
          <w:color w:val="111111"/>
          <w:sz w:val="28"/>
          <w:sz w:val="28"/>
          <w:szCs w:val="28"/>
          <w:rtl w:val="true"/>
          <w:lang w:bidi="ar-SA"/>
        </w:rPr>
        <w:t>ولكن الحريص أكثر جشعاً وشرهاً يكدح ليل نهار في السعي لدنياه، أما البخيل فقد يكون كسولاً، والإنسان على وجه العموم ينظر إلى الأشياء ويتصورها من خلال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وخوفاً من الفقر يأمر البخيل بالإمساك، والجبان بالاستسلام حرصاً على الحياة، ويأمر الحريص بالكدح لمجرد الجمع والادّخار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ربط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هذه الأوصاف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سوء الظن بالله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ذلك بأن بخل البخيل وخوفه من الفقر وضياع المال، وخوف الجبان على حياته، وحرص الحريص واستمراره في الجمع والادّخار جميعها تنبع من سوء الظنّ بالله تعالى، وعدم الإيمان بقضاء الله تعالى وقدره، ومن هنا يفهم المتلقّي الحالي لهذا الخطاب الإبلاغي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المتلقي الأول لهذا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بُعداً تداولياً ينشأ من دائرة سوء الظنّ بالله تعالى، وهو افتقار كل من البخيل والجبان والحريص صفة التوكل على الله سبحانه وتعالى، وعدم الإيمان الحقيقي به تعالى، لذلك كان تفكيرهم محدوداً مادياً وآنياً، ولهذا يجب عليه الابتعاد عن استشارة هؤلاء، 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 بالتحلي بثلاث قيم وملكات مهمة ومؤثرة على مستوى التدبير والإدارة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السخاء، الشجاعة، والقناعة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ويمكن بيان ذلك في المخطط الآتي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المخطط رقم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البخيل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يخاف الفقر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يستسلم خوفا من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 الشره ولایشبع خوفاً من الخسارة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سوء الظن بالله بعد تداولي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جميع هؤلاء لصفة التوكل على الله بعد تداولي تعالى وبأنه قادر على كل شيء</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أنّ جميع هؤلاء قد جمعهم سوء الظن بالله تعالى، فعلى الحاكم الابتعاد عنهم وعدم الأخذ بشورتهم، لأن أفكارهم أنانية وفاسدة تؤدي إلى خراب البلد وفساد الحاكم، فإذا أراد مساعدة الفقراء واستشار بخيلاً أو حريصاً زيّنا له الخسارة وضياع الأموال، وإن </w:t>
      </w:r>
      <w:bookmarkStart w:id="831" w:name="pg16550_183775"/>
    </w:p>
    <w:p>
      <w:pPr>
        <w:pStyle w:val="BookText"/>
        <w:rPr/>
      </w:pPr>
      <w:bookmarkEnd w:id="831"/>
      <w:r>
        <w:rPr>
          <w:rFonts w:ascii="Amiri" w:hAnsi="Amiri" w:eastAsia="Amiri" w:cs="Amiri"/>
          <w:color w:val="111111"/>
          <w:sz w:val="28"/>
          <w:sz w:val="28"/>
          <w:szCs w:val="28"/>
          <w:rtl w:val="true"/>
          <w:lang w:bidi="ar-SA"/>
        </w:rPr>
        <w:t>أراد قتال المفسدين ثبّطه الجبان عن ذلك وهكذا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الأوصاف التي حذّر منها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قد أبلغه بها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إذ ورد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لا تشاور جباناً فإنه يضيّق عليك المخرج، ولا تشاور البخيل فإنّه يقصر بك عن غايتك، ولا تشاور حريصاً فإنه يزين لك شرَّها، واعلم یا علي، أن الجبن والبخل والحرص غريزة واحدة يجمعها سوء الظن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هذا بیان لشدة مساوئ هؤلاء على نظام الحكم في الدولة</w:t>
      </w:r>
      <w:r>
        <w:rPr>
          <w:rFonts w:eastAsia="IRNazanin" w:cs="IRNazanin"/>
          <w:color w:val="111111"/>
          <w:sz w:val="28"/>
          <w:szCs w:val="28"/>
          <w:rtl w:val="true"/>
          <w:lang w:bidi="fa-IR"/>
        </w:rPr>
        <w:t>.</w:t>
      </w:r>
    </w:p>
    <w:p>
      <w:pPr>
        <w:pStyle w:val="Heading3"/>
        <w:numPr>
          <w:ilvl w:val="2"/>
          <w:numId w:val="1"/>
        </w:numPr>
        <w:rPr/>
      </w:pPr>
      <w:bookmarkStart w:id="832" w:name="__RefHeading___Toc10141828_1280447820"/>
      <w:bookmarkStart w:id="833" w:name="_Toc291"/>
      <w:bookmarkEnd w:id="832"/>
      <w:r>
        <w:rPr>
          <w:rtl w:val="true"/>
        </w:rPr>
        <w:t>رابعاً</w:t>
      </w:r>
      <w:r>
        <w:rPr>
          <w:rtl w:val="true"/>
        </w:rPr>
        <w:t xml:space="preserve">: </w:t>
      </w:r>
      <w:r>
        <w:rPr>
          <w:rtl w:val="true"/>
        </w:rPr>
        <w:t>وصف الجند</w:t>
      </w:r>
      <w:r>
        <w:rPr>
          <w:rtl w:val="true"/>
        </w:rPr>
        <w:t>:</w:t>
      </w:r>
      <w:bookmarkEnd w:id="833"/>
    </w:p>
    <w:p>
      <w:pPr>
        <w:pStyle w:val="BookText"/>
        <w:rPr/>
      </w:pPr>
      <w:r>
        <w:rPr>
          <w:rFonts w:ascii="IRNazanin" w:hAnsi="IRNazanin" w:eastAsia="IRNazanin"/>
          <w:color w:val="111111"/>
          <w:sz w:val="28"/>
          <w:sz w:val="28"/>
          <w:szCs w:val="28"/>
          <w:rtl w:val="true"/>
          <w:lang w:bidi="fa-IR"/>
        </w:rPr>
        <w:t xml:space="preserve">بما أنّ للجيش دوراً مهمّاً في الحفاظ على أمن وأمان البلد الذي يحمونه ويقاتلون دونه، فقد خصّص 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قطعة وصفيّة أبلغ عن طريقها بأهم أوصاف الجند، وقد كان هذا الوصف کما يأتي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عامّ، وذلك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فَالْجُنُودُ، بِإِذْنِ اللهِ، حُصُونُ الرَّعِيَّةِ، وَزَيْنُ الْوُلاَةِ، وعِزُّ الدِّينِ، وَسُبُلُ الاَمْنِ، وَلَيْسَ تَقُومُ الرَّعِيَّةُ إِلاَّ 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أبلغ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عن مجموعة من الأوصاف العامة في الجيش، والتي تكشف عن مكانتهم وأثرهم في الدولة، فهم حصن أهل الدولة، ومحل شرف الولاة ورفعتهم، فكلما كان الجيش قوياً منظّماً متماسكاً هابه الأعداء، وبالتالي انعكست هذه الهيبة على واليه وقائده، و بهم عزّة الدين، فهم من يحامي عنه ويقف بوجه أعدائه، وفي الوقت نفسه فجيش كل دولة بمثابة صمام الأمان لأهلها، وجميع هذه الأوصاف التي ذكرها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أبلغ عنها الحاكم تدل على وصف يتركب منها جميعاً، وهو التماسك والترابط الذي يجب أن يتصف به جیش الدولة، حتى يحافظ على هيبتها، ومن هذا التماسك والترابط نصل إلى معنى تداولي وهو أن يتحقق جميع هذه الصفات </w:t>
      </w:r>
    </w:p>
    <w:p>
      <w:pPr>
        <w:pStyle w:val="BookText"/>
        <w:rPr/>
      </w:pPr>
      <w:r>
        <w:rPr>
          <w:rFonts w:ascii="Amiri" w:hAnsi="Amiri" w:eastAsia="Amiri" w:cs="Amiri"/>
          <w:color w:val="111111"/>
          <w:sz w:val="28"/>
          <w:sz w:val="28"/>
          <w:szCs w:val="28"/>
          <w:rtl w:val="true"/>
          <w:lang w:bidi="ar-SA"/>
        </w:rPr>
        <w:t>تتحقق القوة، فجيش الدولة هو مصدر قوّتها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الملاحَظ بأن ترتیب هذه الأوصاف التي كونّت هذا الوصف المركب للجند، جاء بحسب الجند لكل قضية، إذ قدّم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فأول عمل للجيش هو الحفاظ على سلامة الرعية،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حصون الرعية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ثَمّ تأتي أهمّيّة الجيش للحاکم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الولاة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ثَمّ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إذن 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مصلحة الناس والمجتمع أولاً، وأخّر الدين، إذن لا ينبغي القتال باسم الدين في كل وقت، وإنما يجب مراعاة المصلحة العامة أولاً، وأخيراً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سبل الأمان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توضيح الوصف المركّب للجند بالمخطّط التالي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حصون الرعية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الولاة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سبل الامان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التماسك والترابط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تداولي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لرؤساء الجند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فَوَلِّ مِنْ جُنُودِكَ</w:t>
      </w:r>
    </w:p>
    <w:p>
      <w:pPr>
        <w:pStyle w:val="BookText"/>
        <w:rPr/>
      </w:pPr>
      <w:r>
        <w:rPr>
          <w:rFonts w:ascii="Amiri" w:hAnsi="Amiri" w:eastAsia="Amiri" w:cs="Amiri"/>
          <w:color w:val="111111"/>
          <w:sz w:val="28"/>
          <w:sz w:val="28"/>
          <w:szCs w:val="28"/>
          <w:rtl w:val="true"/>
          <w:lang w:bidi="ar-SA"/>
        </w:rPr>
        <w:t>أَنْصَحَهُمْ فِي نَفْسِكَ لله وَلِرَسُولِهِ وَلاِمَامِكَ، وَأَنْقَاهُمْ جَيْباً، وَأَفْضَلَهُمْ حِلْماً مِمَّنْ</w:t>
      </w:r>
    </w:p>
    <w:p>
      <w:pPr>
        <w:pStyle w:val="BookText"/>
        <w:rPr/>
      </w:pPr>
      <w:r>
        <w:rPr>
          <w:rFonts w:ascii="Amiri" w:hAnsi="Amiri" w:eastAsia="Amiri" w:cs="Amiri"/>
          <w:color w:val="111111"/>
          <w:sz w:val="28"/>
          <w:sz w:val="28"/>
          <w:szCs w:val="28"/>
          <w:rtl w:val="true"/>
          <w:lang w:bidi="ar-SA"/>
        </w:rPr>
        <w:t>يُبْطِىءُ عَنِ الْغَضَبِ، وَيَسْتَرِيحُ إِلَی الْعُذْرِ، وَيَرْأَفُ بِالضُّعَفَاءِ، وَيَنْبُو عَلَی الاْقْوِيَاءِ،</w:t>
      </w:r>
    </w:p>
    <w:p>
      <w:pPr>
        <w:pStyle w:val="BookText"/>
        <w:rPr/>
      </w:pPr>
      <w:r>
        <w:rPr>
          <w:rFonts w:ascii="Amiri" w:hAnsi="Amiri" w:eastAsia="Amiri" w:cs="Amiri"/>
          <w:color w:val="111111"/>
          <w:sz w:val="28"/>
          <w:sz w:val="28"/>
          <w:szCs w:val="28"/>
          <w:rtl w:val="true"/>
          <w:lang w:bidi="ar-SA"/>
        </w:rPr>
        <w:t>وَمِمَّنْ لاَ يُثِيرُهُ الْعُنْفُ، وَلاَ يَقْعُدُ بِهِ الضَّعْفُ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فهنا إبلاغ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للحاكم بأن يختار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لرئاسة الجيش الناصح لأمّته ومهمّته، والمخلص لدينه وضميره، والحليم الذي يملك نفسه، ويكظم غيظه، ويقبل العذر، ويرحم الضعيف، ويشتد على القوي كي لا يطمع في جوره و تحيزه وممن لا يثيره </w:t>
      </w:r>
    </w:p>
    <w:p>
      <w:pPr>
        <w:pStyle w:val="BookText"/>
        <w:rPr/>
      </w:pPr>
      <w:r>
        <w:rPr>
          <w:rFonts w:ascii="Amiri" w:hAnsi="Amiri" w:eastAsia="Amiri" w:cs="Amiri"/>
          <w:color w:val="111111"/>
          <w:sz w:val="28"/>
          <w:sz w:val="28"/>
          <w:szCs w:val="28"/>
          <w:rtl w:val="true"/>
          <w:lang w:bidi="ar-SA"/>
        </w:rPr>
        <w:t>العنف أي يصبر على الكلمة القاسية والحركة النابية، ويتمهل حتى يتدبر العواقب، فيعمل بموجبها، شأن العاقل الحكيم، ولا يقعد به الضعف، إذا سكت لا يسكت عن عجز بل لحكمة ورويّة، وبكلمة يلين من غير ضعف، ويقوي من غير عنف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أكّد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على الصفات الشخصيّة في اختيار رؤساء الجند، وأوّل وصف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الله تعالى ورسوله ومعرفة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ثَمّ ذكر وصفاً مهمّاً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أنقاهم جيباً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تعبير کنائي عن العفّة والأمانة؛ لأنّ الذي يسرق يجعل المسروق في جيبه عادةً، وقد أكد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هذا الوصف ووجوب تحلّي أمير الجيش به لأجل الغنائم، فهو الذي يقسمها بين جنده</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وبعد هذين الوصفين المهمين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الأوصاف الباقية التي تتعلق بمعاملة أمير الجيش لجنوده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تقنيّة الوصف المركب هذه لرؤساء الجند نصل إلى معنىً تداوليٍّ مهمّ لم يصرّح 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فهمناه من هذه التقنية، وهو اشتراط صفة العدالة فيمن يعيَّن رئيساً للجند؛ ذلك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تستقيم الحياة وتطيب إلّا بالعدالة، وهي المساواة في جميع الحقوق والواجبات بين الجميع، فإذا اختلّ ميزانها ساد الظلم، وفسدت الأوضاع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البداهة أنّه لا عدالة بلا قوّة، والقوّة بلا عدالة استبداد، ومعنى هذا أنّ القوّة والعدالة عنصران أساسيّان للحياة الطيّبة والوجود القديم، والجند هم مصدر القوّة وأساسها، و بهم يُصان الدين والوطن، ویستتبّ الأمن والنظام</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اشترط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أقرب رؤساء الجند إلى الحاكم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وَاسَاهُمْ فِي مَعُونَتِهِ، وَأَفْضَلَ عَلَيْهِمْ مِنْ جِدَتِهِ بِمَا يَسَعُهُمْ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ذلك بأنّه يكون قريباً منهم، عالماً بمشاكلهم وحوائجهم، فإن أراد الحاكم معرفة أحوال جنده سأل هذا الرئيس المقرَّب منهم، والذي قرّبته منهم إنسانيّته التي يمتلكها</w:t>
      </w:r>
      <w:r>
        <w:rPr>
          <w:rFonts w:eastAsia="Amiri" w:cs="Amiri" w:ascii="Amiri" w:hAnsi="Amiri"/>
          <w:color w:val="111111"/>
          <w:sz w:val="28"/>
          <w:szCs w:val="28"/>
          <w:rtl w:val="true"/>
          <w:lang w:bidi="ar-SA"/>
        </w:rPr>
        <w:t xml:space="preserve">. </w:t>
      </w:r>
      <w:bookmarkStart w:id="834" w:name="pg16550_183778"/>
    </w:p>
    <w:p>
      <w:pPr>
        <w:pStyle w:val="Heading3"/>
        <w:numPr>
          <w:ilvl w:val="2"/>
          <w:numId w:val="1"/>
        </w:numPr>
        <w:rPr/>
      </w:pPr>
      <w:bookmarkStart w:id="835" w:name="__RefHeading___Toc10141830_1280447820"/>
      <w:bookmarkStart w:id="836" w:name="_Toc292"/>
      <w:bookmarkEnd w:id="834"/>
      <w:bookmarkEnd w:id="835"/>
      <w:r>
        <w:rPr>
          <w:rtl w:val="true"/>
        </w:rPr>
        <w:t>خامساً</w:t>
      </w:r>
      <w:r>
        <w:rPr>
          <w:rtl w:val="true"/>
        </w:rPr>
        <w:t xml:space="preserve">: </w:t>
      </w:r>
      <w:r>
        <w:rPr>
          <w:rtl w:val="true"/>
        </w:rPr>
        <w:t>وصف القضاة</w:t>
      </w:r>
      <w:r>
        <w:rPr>
          <w:rtl w:val="true"/>
        </w:rPr>
        <w:t>:</w:t>
      </w:r>
      <w:bookmarkEnd w:id="836"/>
    </w:p>
    <w:p>
      <w:pPr>
        <w:pStyle w:val="BookText"/>
        <w:rPr/>
      </w:pPr>
      <w:r>
        <w:rPr>
          <w:rFonts w:ascii="Amiri" w:hAnsi="Amiri" w:eastAsia="Amiri" w:cs="Amiri"/>
          <w:color w:val="111111"/>
          <w:sz w:val="28"/>
          <w:sz w:val="28"/>
          <w:szCs w:val="28"/>
          <w:rtl w:val="true"/>
          <w:lang w:bidi="ar-SA"/>
        </w:rPr>
        <w:t xml:space="preserve">يبلّغنا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بأوصاف محدَّدة يجب على الحاكم مراعاتها عند اختياره للقضاة، ويتّضح ذلك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اخْتَرْ لِلْحُكْمِ بَيْنَ النَّاسِ أَفْضَلَ رَعِيَّتِكَ فِي نَفْسِكَ، مِمَّنْ لا تَضِيقُ بِهِ الاُمُورُ، وَلا تُمَحِّكُهُ الْخُصُومُ، وَلا يَتَمادَى فِي الزَّلَّةِ، وَلا يْحَصَرُ مِنَ الْفَيْءِ إِلَی الْحَقِّ إذَا عَرَفَهُ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ويبدو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الإمام أعلاه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تشير إلى أنّ القضاة لا يُنتخَبون بآراء الناس، كما هو المتداوَل في بعض البلدان المعاصرة، بل يختارهم القائد والإمام بشكلٍ مباشر أو بواسطة الأفراد الموثوقين؛ لأنّ مسألة صلاحيّة القضاة ليست شيئاً يمكن الرجوع فيه إلى آراء الناس للحكم في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اشترط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القاضي المختار من قبل 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أفضل الرعيّة وأقربهم إلى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وصفٌ عام ذكر بعده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من الأوصاف شكّلت لنا الوصف المركّب للقاضي، وقد وصلت إلى اثني عشر وصفاً تقريباً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وكما يأتي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منه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ممن لا تضيق به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والعلم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تمحِّكه الخصوم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سعة الصدر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يتمادى في الزلّة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لجوج ومعاند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يحصر من الفيء إلى الحق إذا 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على الاعتراف بالخطأ</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تشرف نفسه على 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يطمع بالرشوة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يكتفي بأدنى فهم دون أقصاه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الإحاطة بالقضيّة من جميع الجوانب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أوقفهم في الشبهات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محتاط</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آخذهم بالحجج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يعتمد على الأدلة القوية والمقبولة</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أقلّهم تبرّماً بمراجعة الخصم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ينفعل بسهولة</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أصبرهم على تكشُّف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والتريُّث</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أصرمهم عند اتّضاح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الحزم</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ممن لا يزهيه إطراء ولا يستمليه إغراء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بعيداً عن الغرور والعُجب</w:t>
      </w:r>
    </w:p>
    <w:p>
      <w:pPr>
        <w:pStyle w:val="BookText"/>
        <w:rPr/>
      </w:pPr>
      <w:r>
        <w:rPr>
          <w:rFonts w:ascii="Amiri" w:hAnsi="Amiri" w:eastAsia="Amiri" w:cs="Amiri"/>
          <w:color w:val="111111"/>
          <w:sz w:val="28"/>
          <w:sz w:val="28"/>
          <w:szCs w:val="28"/>
          <w:rtl w:val="true"/>
          <w:lang w:bidi="ar-SA"/>
        </w:rPr>
        <w:t xml:space="preserve">وإذا أردنا بيان أهمّ وصف أكّد عليه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تفصيله لجميع هذه الأوصاف، وبهذا الترتيب سنلاحظ بأنّه أكّد على وصفين مهمّين تقع جميع الأوصاف السابقة ضمنها، 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موضَّح أدناه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سعة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الاحاطة بالموضوع من جميع الجوانب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محتاط في اخذ القرار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الاعتماد على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سعة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الانفعال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والتريث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على الاعتراف بالخطا</w:t>
      </w:r>
    </w:p>
    <w:p>
      <w:pPr>
        <w:pStyle w:val="BookText"/>
        <w:rPr/>
      </w:pPr>
      <w:r>
        <w:rPr>
          <w:rFonts w:ascii="Amiri" w:hAnsi="Amiri" w:eastAsia="Amiri" w:cs="Amiri"/>
          <w:color w:val="111111"/>
          <w:sz w:val="28"/>
          <w:sz w:val="28"/>
          <w:szCs w:val="28"/>
          <w:rtl w:val="true"/>
          <w:lang w:bidi="ar-SA"/>
        </w:rPr>
        <w:t>وصف مركب بعد تداولي</w:t>
      </w:r>
    </w:p>
    <w:p>
      <w:pPr>
        <w:pStyle w:val="BookText"/>
        <w:rPr/>
      </w:pPr>
      <w:r>
        <w:rPr>
          <w:rFonts w:ascii="Amiri" w:hAnsi="Amiri" w:eastAsia="Amiri" w:cs="Amiri"/>
          <w:color w:val="111111"/>
          <w:sz w:val="28"/>
          <w:sz w:val="28"/>
          <w:szCs w:val="28"/>
          <w:rtl w:val="true"/>
          <w:lang w:bidi="ar-SA"/>
        </w:rPr>
        <w:t>التأكيد على الصفات الذاتيّة في القاضي، لأنّ بيده مصائر الناس، فلا يؤخذ بنظر الاعتبار منصبه أو مكانته أو نسبه في المجتمع لأن جميع ذلك لا يحقّق العدالة في الدولة</w:t>
      </w:r>
    </w:p>
    <w:p>
      <w:pPr>
        <w:pStyle w:val="BookText"/>
        <w:rPr/>
      </w:pPr>
      <w:r>
        <w:rPr>
          <w:rFonts w:ascii="Amiri" w:hAnsi="Amiri" w:eastAsia="Amiri" w:cs="Amiri"/>
          <w:color w:val="111111"/>
          <w:sz w:val="28"/>
          <w:sz w:val="28"/>
          <w:szCs w:val="28"/>
          <w:rtl w:val="true"/>
          <w:lang w:bidi="ar-SA"/>
        </w:rPr>
        <w:t xml:space="preserve">وبعد انتهاء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ذكر هذه الصفات، أبلغنا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يجيب الحاكم الذي يتفاجأ بهذه الصفات المذكورة جميعاً </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وتأخذه الحيرة بأنّه كيف سيحصل على قضاة لدولته يتّصفون بهذه الصفات النادرة؟ فيبيّن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قلّتهم وندرتهم في جميع الأزمان، إذ لم يحدّد القلّة في زمن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وإنّما تركها مطلقة، وفي هذا إشارة تداولية إلى أنّ إقامة العدالة في الدولة ليست بالأمر السهل، وإنّما تتطلّب من حاكم الدولة السعي الحثيث والبحث عن الأشخاص الجيّدين، فلو تمّ وضع الشخص المناسب في المكان المناسب لاستتبّ الأمن في العالم أجمع، ولكن ربّما أنّ هؤلاء الأشخاص نادرين فلذلك نلاحظ القضاء غير عادلٍ في كثيرٍ من الأحيان</w:t>
      </w:r>
      <w:r>
        <w:rPr>
          <w:rFonts w:eastAsia="Amiri" w:cs="Amiri" w:ascii="Amiri" w:hAnsi="Amiri"/>
          <w:color w:val="111111"/>
          <w:sz w:val="28"/>
          <w:szCs w:val="28"/>
          <w:rtl w:val="true"/>
          <w:lang w:bidi="ar-SA"/>
        </w:rPr>
        <w:t xml:space="preserve">. </w:t>
      </w:r>
      <w:bookmarkStart w:id="837" w:name="pg16550_183781"/>
    </w:p>
    <w:p>
      <w:pPr>
        <w:pStyle w:val="Heading3"/>
        <w:numPr>
          <w:ilvl w:val="2"/>
          <w:numId w:val="1"/>
        </w:numPr>
        <w:rPr/>
      </w:pPr>
      <w:bookmarkStart w:id="838" w:name="__RefHeading___Toc10141832_1280447820"/>
      <w:bookmarkStart w:id="839" w:name="_Toc293"/>
      <w:bookmarkEnd w:id="837"/>
      <w:bookmarkEnd w:id="838"/>
      <w:r>
        <w:rPr>
          <w:rtl w:val="true"/>
        </w:rPr>
        <w:t>الخاتمة</w:t>
      </w:r>
      <w:r>
        <w:rPr>
          <w:rtl w:val="true"/>
        </w:rPr>
        <w:t>:</w:t>
      </w:r>
      <w:bookmarkEnd w:id="839"/>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ختام هذا البحث، نخلص إلى أنّ الخطاب الإبلاغيّ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عهده إلى 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خطاباً غنيّاً بتقنيّات لسانيّة نصّيّة وتداوليّة عدّة، كان من أهمّها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تقنيّة الوصف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لاحظنا استعمال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لهذه التقنيّة بنوعيها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الوصف البسيط، والوصف المركَّب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 الوصف المركّب هو الغالب في عهد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كان إبلاغ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هذه الأوصاف مقصوداً، إذ أكّد عليها دون غيرها، وذكرها على وفق ترتيب معيَّن فهمنا منه نحن اليوم كمتلقّين لهذا الخطاب الإبلاغيّ الكريم أبعاداً تداوليّة مهمّة لم يصرّح بها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فهمناها بوساطة إحدى التقنيّات التداوليّة المهمّة والمؤثّرة في الخطاب الإبلاغيّ، ألا وهي تقنيّة الوصف</w:t>
      </w:r>
      <w:r>
        <w:rPr>
          <w:rFonts w:eastAsia="Amiri" w:cs="Amiri" w:ascii="Amiri" w:hAnsi="Amiri"/>
          <w:color w:val="111111"/>
          <w:sz w:val="28"/>
          <w:szCs w:val="28"/>
          <w:rtl w:val="true"/>
          <w:lang w:bidi="ar-SA"/>
        </w:rPr>
        <w:t xml:space="preserve">. </w:t>
      </w:r>
      <w:bookmarkStart w:id="840" w:name="pg16550_183782"/>
    </w:p>
    <w:p>
      <w:pPr>
        <w:pStyle w:val="Heading3"/>
        <w:numPr>
          <w:ilvl w:val="2"/>
          <w:numId w:val="1"/>
        </w:numPr>
        <w:rPr/>
      </w:pPr>
      <w:bookmarkStart w:id="841" w:name="__RefHeading___Toc10141834_1280447820"/>
      <w:bookmarkStart w:id="842" w:name="_Toc294"/>
      <w:bookmarkEnd w:id="840"/>
      <w:bookmarkEnd w:id="841"/>
      <w:r>
        <w:rPr>
          <w:rtl w:val="true"/>
        </w:rPr>
        <w:t>هوامش البحث</w:t>
      </w:r>
      <w:r>
        <w:rPr>
          <w:rtl w:val="true"/>
        </w:rPr>
        <w:t>:</w:t>
      </w:r>
      <w:bookmarkEnd w:id="84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الشعر، قدامة بن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العمدة في محاسن الشعر وآدابه ونقده، ابن رشيق القيروانيّ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أنساق التداول التعبيري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بلاغة السرد في الرواية العربيّة، إدريس الكريوي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 والوصف في الرواية العربية روايات حنان الشيخ نموذجاً،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حنان إبراهيم العمايرة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وظيفة الوصف في الرواية، عبد اللطيف محفوظ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البناء الفنّيّ في الرواية العربية في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الوصف وبناء المكان،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شجاع العاني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نظريّة الوصف الروائيّ،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نجوى الرياحيّ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وظيفة الوصف في الرواية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 جمع السيد الشريف الرضيّ، 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العروس، الزبيدي،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في تفسير القرآن، الطباطبائيّ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الجوهري،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المهذب في علم التصريف،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مهدي 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طه شلاش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ظلال نهج البلاغة محاولة لفهم جديد، محمد جواد مغنية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نفحات الولاية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ظلال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نفحات الولاية، الشيرازي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559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ظلال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ظلال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نفحات الولاية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فصّل شرّاح النهج القول في هذه الصفات، 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ظلال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ونفحات الولاية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bookmarkStart w:id="843" w:name="pg16550_183784"/>
    </w:p>
    <w:p>
      <w:pPr>
        <w:pStyle w:val="Heading3"/>
        <w:numPr>
          <w:ilvl w:val="2"/>
          <w:numId w:val="1"/>
        </w:numPr>
        <w:rPr/>
      </w:pPr>
      <w:bookmarkStart w:id="844" w:name="__RefHeading___Toc10141836_1280447820"/>
      <w:bookmarkStart w:id="845" w:name="_Toc295"/>
      <w:bookmarkEnd w:id="843"/>
      <w:bookmarkEnd w:id="844"/>
      <w:r>
        <w:rPr>
          <w:rtl w:val="true"/>
        </w:rPr>
        <w:t>مصادر ومراجع البحث</w:t>
      </w:r>
      <w:r>
        <w:rPr>
          <w:rtl w:val="true"/>
        </w:rPr>
        <w:t>:</w:t>
      </w:r>
      <w:bookmarkEnd w:id="8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أنساق التداول التعبيري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في نظم الاتصال الأدبي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ليلة وليلة أنموذجاً تطبيقياً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الدكتور فائز الشرع، دار الشؤون الثقافية العامة، بغداد، العراق،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بلاغة السرد في الرواية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علي القاسمي مرافئ الحب السبعة نموذجاً، إدريس الكريوي، دار الأمان، الرباط،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البناء الفني في الرواية العربية في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الوصف وبناء المكان،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شجاع مسلم العاني، دار الشؤون العامة آفاق عربية، بغداد، العراق،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تاج العروس من جواهر القاموس، محمد مرتضى الحسيني الزبيدي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الستار أحمد فراج، مطبعة حكومة الكويت، الكويت،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عز الدين أبي حامد عبد الحميد بن هبة الله مدائني الشهير بابن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دار إحياء التراث العربي،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الصحاح تاج اللغة وصحاح العربية، إسماعيل بن حماد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العمدة في محاسن الشعر وآدابه ونقده، ابن رشيق القيرواني،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محي الدين عبد الحميد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ظلال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محاولة لفهم جديد، شرح محمد جواد مغنيّة، انتشارات كلمة الحق، إيران،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نظرية الوصف الروائي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في الحدود والبنى المرفولوجية والدلالية،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نجوى الرياحي القسنطيني، دار الفارابي، بيروت، لبنان،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المهذب في علم التعريف،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مهدي الفرطوسي 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طه شلاش، مطابع بيروت الحديثة،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الميزان في تفسير القرآن، محمد حسين الطباطبائي، منشورات مؤسسة الأعلمي للمطبوعات، بیروت، لبنان،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نفحات الولاية، شرح عصري جامع لنهج البلاغة، ناصر مکارم الشيرازي بمساعدة مجموعة من الفضلاء، 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الرحيم الحمراني،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نشر مدرسة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إيران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نقد الشعر، أبو الفرج قدامة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عبد المنعم الخفاجي، مكتبة الكليات الأزهرية، القاهرة، مصر،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 جمع السيد الشريف الرضي، شرح الشيخ محمد عبده، خرّج مصادره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فاتن محمد خليل، مؤسسة التاريخ العربي، بیروت، لبنان، بدون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الوصف في الرواية العربية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حنان الشيخ نموذجاً،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حنان إبراهيم العمايرة، دار الفارس، الأردن،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وظيفة الوصف في الرواية، الأستاذ الدكتور عبد اللطيف محفوظ، النبأ للدراسات والنشر والتوزيع، دمشق، سوريا،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846" w:name="pg16550_183786"/>
    </w:p>
    <w:p>
      <w:pPr>
        <w:pStyle w:val="Heading2"/>
        <w:numPr>
          <w:ilvl w:val="1"/>
          <w:numId w:val="1"/>
        </w:numPr>
        <w:rPr/>
      </w:pPr>
      <w:bookmarkStart w:id="847" w:name="__RefHeading___Toc10141838_1280447820"/>
      <w:bookmarkStart w:id="848" w:name="_Toc296"/>
      <w:bookmarkEnd w:id="846"/>
      <w:bookmarkEnd w:id="847"/>
      <w:r>
        <w:rPr>
          <w:rtl w:val="true"/>
        </w:rPr>
        <w:t xml:space="preserve">مبدأ التأدُّب في عهد الإمام عليّ </w:t>
      </w:r>
      <w:r>
        <w:rPr>
          <w:rtl w:val="true"/>
        </w:rPr>
        <w:t>(</w:t>
      </w:r>
      <w:r>
        <w:rPr>
          <w:rtl w:val="true"/>
        </w:rPr>
        <w:t>علیه السلام</w:t>
      </w:r>
      <w:r>
        <w:rPr>
          <w:rtl w:val="true"/>
        </w:rPr>
        <w:t xml:space="preserve">) </w:t>
      </w:r>
      <w:r>
        <w:rPr>
          <w:rtl w:val="true"/>
        </w:rPr>
        <w:t xml:space="preserve">إلى مالك الأشتر </w:t>
      </w:r>
      <w:r>
        <w:rPr>
          <w:rtl w:val="true"/>
        </w:rPr>
        <w:t>(</w:t>
      </w:r>
      <w:r>
        <w:rPr>
          <w:rtl w:val="true"/>
        </w:rPr>
        <w:t>رحمه الله</w:t>
      </w:r>
      <w:r>
        <w:rPr>
          <w:rtl w:val="true"/>
        </w:rPr>
        <w:t>) (</w:t>
      </w:r>
      <w:r>
        <w:rPr>
          <w:rtl w:val="true"/>
        </w:rPr>
        <w:t>قراءة تداولية</w:t>
      </w:r>
      <w:r>
        <w:rPr>
          <w:rtl w:val="true"/>
        </w:rPr>
        <w:t>)</w:t>
      </w:r>
      <w:bookmarkEnd w:id="848"/>
    </w:p>
    <w:p>
      <w:pPr>
        <w:pStyle w:val="Heading3"/>
        <w:numPr>
          <w:ilvl w:val="2"/>
          <w:numId w:val="1"/>
        </w:numPr>
        <w:rPr/>
      </w:pPr>
      <w:bookmarkStart w:id="849" w:name="__RefHeading___Toc10141840_1280447820"/>
      <w:bookmarkStart w:id="850" w:name="_Toc297"/>
      <w:bookmarkEnd w:id="849"/>
      <w:r>
        <w:rPr>
          <w:rtl w:val="true"/>
        </w:rPr>
        <w:t>اشارة</w:t>
      </w:r>
      <w:bookmarkEnd w:id="850"/>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الأستاذ الدكتور حميد الفتلي </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1" w:name="pg16550_183788"/>
      <w:bookmarkStart w:id="852" w:name="pg16550_183788"/>
      <w:bookmarkEnd w:id="852"/>
    </w:p>
    <w:p>
      <w:pPr>
        <w:pStyle w:val="Heading3"/>
        <w:numPr>
          <w:ilvl w:val="2"/>
          <w:numId w:val="1"/>
        </w:numPr>
        <w:rPr/>
      </w:pPr>
      <w:bookmarkStart w:id="853" w:name="pg16550_183788"/>
      <w:bookmarkStart w:id="854" w:name="__RefHeading___Toc10141842_1280447820"/>
      <w:bookmarkStart w:id="855" w:name="_Toc298"/>
      <w:bookmarkEnd w:id="853"/>
      <w:bookmarkEnd w:id="854"/>
      <w:r>
        <w:rPr>
          <w:rtl w:val="true"/>
        </w:rPr>
        <w:t>المقدِّمة</w:t>
      </w:r>
      <w:bookmarkEnd w:id="855"/>
    </w:p>
    <w:p>
      <w:pPr>
        <w:pStyle w:val="BookText"/>
        <w:rPr/>
      </w:pPr>
      <w:r>
        <w:rPr>
          <w:rFonts w:ascii="Amiri" w:hAnsi="Amiri" w:eastAsia="Amiri" w:cs="Amiri"/>
          <w:color w:val="111111"/>
          <w:sz w:val="28"/>
          <w:sz w:val="28"/>
          <w:szCs w:val="28"/>
          <w:rtl w:val="true"/>
          <w:lang w:bidi="ar-SA"/>
        </w:rPr>
        <w:t>بسم الله الرحمن الرحيم، الحمد لله ربّ العالمين وصلَّى الله على مُحمّدٍ وآله الطيبين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واليه مالك الأشتر حين ولَّاه مصر جبايةَ خراجها، وجهاد عدوّها، واستصلاح أهلها وعمارة بلادها، يُعَدُّ من أطول العهود المكتوبة وأكثرها أهمية في فصاحته وأُسلوبه وتنسيق عبارته وعمق دلالاته ورونق تنسيقه وحسن تنظيمه، وهو بَعدُ يُعَدُّ دستورًا مهمًّا کشف فيه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لواليه كيفية تدبير شؤون دولته و تنظيم علاقات المجتمع السياسية والعسكرية والدينية والاقتصادية، فضلاً عن حرص الإمام على وجوب التزام واليه بالعدل والإنصاف وحسن التدبير وسموّ الأخلاق في إدارة المجتمع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 يهمّنا هنا دراسة هذا العهد من الجانب اللُّغويّ، ولاسيَّما ما يتعلّق بالدراسة التداولية فعقدت العزم على دراسة مبدأ مهمٍّ من مبادئ التداولية لم يحظَ بتلك الشهرة والأهمِّية من لدن الدارسين وهو مبدأ التأدُّب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مفهوم هذا المبدأ كان معروفًا في التراث اللُّغويّ العربي، ولاسيَّما التراث الإسلامي، إلاَّ أنَّ علماءنا لم يطلقوا عليه هذه التسمية، وإنَّما كانوا يومئون إليه بالضمير تارةً وبالكناية تارةً أُخرى، وبالتلويح 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وَرَدَت في القرآن الكريم آيات كثيرة تحثُّ على الالتزام بهذا المبدأ من قبيل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إِلَى سَبِيلِ رَبِّكَ بِالْحِكْمَةِ وَالْمَوْعِظَةِ الْحَسَنَةِ وَجَادِلْهُمْ بِالَّتِي هِيَ أَحْسَنُ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تَقُلْ لَهُمَا أُفٍّ وَلَا تَنْهَرْهُمَا وَقُلْ لَهُمَا قَوْلًا كَرِيمًا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ونجد في القرآن عددًا من الآيات ضمَّت هذا المبدأ من قبيل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وَقَالُوا </w:t>
      </w:r>
    </w:p>
    <w:p>
      <w:pPr>
        <w:pStyle w:val="BookText"/>
        <w:rPr/>
      </w:pPr>
      <w:r>
        <w:rPr>
          <w:rFonts w:ascii="Amiri" w:hAnsi="Amiri" w:eastAsia="Amiri" w:cs="Amiri"/>
          <w:color w:val="111111"/>
          <w:sz w:val="28"/>
          <w:sz w:val="28"/>
          <w:szCs w:val="28"/>
          <w:rtl w:val="true"/>
          <w:lang w:bidi="ar-SA"/>
        </w:rPr>
        <w:t>مَالِ هَذَا الرَّسُولِ يَأْكُلُ الطَّعَامَ وَيَمْشِي فِي الْأَسْوَاقِ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عبارة يأكل الطعام كناية عن الحدث؛ لأنَّه ملازم أكل الطعام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القرآن استعمل الكناية للابتعاد عن ذكر ما يُستقبَح ذكره تأدُّبًا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فَأْتُوهُنَّ مِنْ حَيْثُ أَمَرَكُمُ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نِسَاؤُكُمْ حَرْثٌ لَكُمْ فَأْتُوا حَرْثَكُمْ أَنَّى شِئْتُمْ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طَلَّقْتُمُوهُنَّ مِنْ قَبْلِ أَنْ تَمَسُّوهُنَّ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عَبَّر القرآن عن تلك المعاني بهذه الألفاظ تحفُّظًا في التعبير بالقبيح وتصوّنًا من الفحش، وهي من الكنايات المهذّبة الراقية في أدب التعبير القرآني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يَأْتِينَ بِبُهْتَانٍ يَفْتَرِينَهُ بَيْنَ أَيْدِيهِنَّ وَأَرْجُلِهِنَّ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فكنَّى القرآن بأُسلوبٍ راقٍ بهذا التعبير عن الشيء المستقبَح، وهو الزنا تأدُّبًا عن ذکره؛ لأنَّه قبيح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ابن عبّاس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کریم یکنِّي ما يشاء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ذلك من الآيات القرآنية التي يمكن أن تكون دراسة مستقلّة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فإنَّ مبدأ التأدب من المبادئ التواصلية التداولية التي تعكس ثقافة المجتمعات، فنحن اليوم نستعمل ألفاظًا من قبيل ضمير الجمع للمفرد تعظيمًا له،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أهلاً بكم، ومرحبًا بكم، للمفرد، أو استعمال عبارات بعينها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دولتكم، وجلالتكم، وسماحتكم، ومن قبيل دام ظله، ودام بقاؤه، وحفظه الله</w:t>
      </w:r>
      <w:r>
        <w:rPr>
          <w:rFonts w:eastAsia="Amiri" w:cs="Amiri" w:ascii="Amiri" w:hAnsi="Amiri"/>
          <w:color w:val="111111"/>
          <w:sz w:val="28"/>
          <w:szCs w:val="28"/>
          <w:rtl w:val="true"/>
          <w:lang w:bidi="ar-SA"/>
        </w:rPr>
        <w:t>.</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وسيتكفّل هذا البحث بتعريف هذا المبدأ بوصفه مبدًا تخاطبيًّا تواصليًّا تداولیًّا، فيبيّن الباحث في أوّله تعريف التداولية بصورة يسيرة، ثُمَّ يَعرُض إلى مبدأ التعاون الذي أقَرَّه غرايس، وتوضيح قواعده، ويتناول البحث تعريف مبدأ التأدُّب، ويتطرق إلى أُصوله في تراثنا اللُّغويّ العربي، وأهمّ المراحل أو الأطوار أو الاتّجاهات التي مَرَّ بها، بدءًا من </w:t>
      </w:r>
      <w:bookmarkStart w:id="856" w:name="pg16550_183790"/>
    </w:p>
    <w:p>
      <w:pPr>
        <w:pStyle w:val="BookText"/>
        <w:rPr/>
      </w:pPr>
      <w:bookmarkEnd w:id="856"/>
      <w:r>
        <w:rPr>
          <w:rFonts w:ascii="Amiri" w:hAnsi="Amiri" w:eastAsia="Amiri" w:cs="Amiri"/>
          <w:color w:val="111111"/>
          <w:sz w:val="28"/>
          <w:sz w:val="28"/>
          <w:szCs w:val="28"/>
          <w:rtl w:val="true"/>
          <w:lang w:bidi="ar-SA"/>
        </w:rPr>
        <w:t xml:space="preserve">غرايس، فلايكوف، ثُمَّ ليتش، ثُمَّ براون وليفنسون، ثُمَّ يختم البحث بالحديث عن عبدالرحمن طه ومبدأ الصدق عنده، ثُمَّ تجري قراءة تطبيقية لما صدر 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عهده في ضمن هذا المبدأ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اللهَ أسألُ أن يأخذ هذا البحث مكانه بين الدراسات، وأن يفتح الباب واسعًا الدراسة مبدأ التأدُّب في تراثنا اللُّغويّ العربي</w:t>
      </w:r>
      <w:r>
        <w:rPr>
          <w:rFonts w:eastAsia="Amiri" w:cs="Amiri" w:ascii="Amiri" w:hAnsi="Amiri"/>
          <w:color w:val="111111"/>
          <w:sz w:val="28"/>
          <w:szCs w:val="28"/>
          <w:rtl w:val="true"/>
          <w:lang w:bidi="ar-SA"/>
        </w:rPr>
        <w:t>.</w:t>
      </w:r>
    </w:p>
    <w:p>
      <w:pPr>
        <w:pStyle w:val="Heading3"/>
        <w:numPr>
          <w:ilvl w:val="2"/>
          <w:numId w:val="1"/>
        </w:numPr>
        <w:rPr/>
      </w:pPr>
      <w:bookmarkStart w:id="857" w:name="__RefHeading___Toc10141844_1280447820"/>
      <w:bookmarkStart w:id="858" w:name="_Toc299"/>
      <w:bookmarkEnd w:id="857"/>
      <w:r>
        <w:rPr>
          <w:rtl w:val="true"/>
        </w:rPr>
        <w:t>التداولية</w:t>
      </w:r>
      <w:r>
        <w:rPr>
          <w:rtl w:val="true"/>
        </w:rPr>
        <w:t>:</w:t>
      </w:r>
      <w:bookmarkEnd w:id="858"/>
    </w:p>
    <w:p>
      <w:pPr>
        <w:pStyle w:val="BookText"/>
        <w:rPr/>
      </w:pPr>
      <w:r>
        <w:rPr>
          <w:rFonts w:ascii="Amiri" w:hAnsi="Amiri" w:eastAsia="Amiri" w:cs="Amiri"/>
          <w:color w:val="111111"/>
          <w:sz w:val="28"/>
          <w:sz w:val="28"/>
          <w:szCs w:val="28"/>
          <w:rtl w:val="true"/>
          <w:lang w:bidi="ar-SA"/>
        </w:rPr>
        <w:t xml:space="preserve">تناول اللسانيّون المحدثون مصطلح التداولية وشاع عندهم، وهو ترجمة للمصطلح الإنجليزي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pragmatics</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وهو المذهب التواصلي الجديد، فالتداولية ليست علمًا لُغويًّا محضًا بالمعنى التقليدي، علمًا يلتقي وتفسير البنى اللُّغوية ويتوقّف عند حدودها وأشكالها الظاهرة، ولكنَّه علم جديد للتواصل يدرس الظواهر اللُّغويّة في مجال الاستعمال، ويدمج من ثَمَّ مشاريع معرفية متعدّدة في دراسة ظاهرة التواصل اللُّغويّ وتفسيره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قضية التداولية هي إيجاد القوانين الكلية للاستعمال اللُّغويّ والتعرُّف على القدرات الإنسانية للتواصل، وتصير التداولية من ثَمَّ جديرة بأن تُسمَّی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الاستعمال اللُّغويّ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وعَرَّفها بعضهم بأنَّها العلاقة بين العلامة ومفسِّرها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التحديد الضمني للسياق فيما تؤول إليه الكلمة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اتّجاه في الدرس اللساني معنيٌّ بأثر التفاعل التخاطبي في موقف الخطاب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ويُفهَم من كُلّ هذه التعريفات أنَّ وظيفة التداولية إقامة علاقة بين المتكلّم والسياق</w:t>
      </w:r>
      <w:r>
        <w:rPr>
          <w:rFonts w:eastAsia="Amiri" w:cs="Amiri" w:ascii="Amiri" w:hAnsi="Amiri"/>
          <w:color w:val="111111"/>
          <w:sz w:val="28"/>
          <w:szCs w:val="28"/>
          <w:rtl w:val="true"/>
          <w:lang w:bidi="ar-SA"/>
        </w:rPr>
        <w:t>.</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يعنينا هنا ما تفرَّعَ أو تمخَّضَ عن التداولية من قواعد ومبادئ من أهمّها مبدأ التأدُّب الذي يقوم عليه هذا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الخوض في ذلك ينبغي الحديث عن مبدأ </w:t>
      </w:r>
      <w:bookmarkStart w:id="859" w:name="pg16550_183791"/>
    </w:p>
    <w:p>
      <w:pPr>
        <w:pStyle w:val="BookText"/>
        <w:rPr/>
      </w:pPr>
      <w:bookmarkEnd w:id="859"/>
      <w:r>
        <w:rPr>
          <w:rFonts w:ascii="IRNazanin" w:hAnsi="IRNazanin" w:eastAsia="IRNazanin"/>
          <w:color w:val="111111"/>
          <w:sz w:val="28"/>
          <w:sz w:val="28"/>
          <w:szCs w:val="28"/>
          <w:rtl w:val="true"/>
          <w:lang w:bidi="fa-IR"/>
        </w:rPr>
        <w:t>التعاون الذي قرَّرَه غرایس بوصفه المبدأ الأوّل أو القاعدة الأُولى من قواعد التداولية</w:t>
      </w:r>
      <w:r>
        <w:rPr>
          <w:rFonts w:eastAsia="IRNazanin" w:cs="IRNazanin"/>
          <w:color w:val="111111"/>
          <w:sz w:val="28"/>
          <w:szCs w:val="28"/>
          <w:rtl w:val="true"/>
          <w:lang w:bidi="fa-IR"/>
        </w:rPr>
        <w:t>.</w:t>
      </w:r>
    </w:p>
    <w:p>
      <w:pPr>
        <w:pStyle w:val="Heading3"/>
        <w:numPr>
          <w:ilvl w:val="2"/>
          <w:numId w:val="1"/>
        </w:numPr>
        <w:rPr/>
      </w:pPr>
      <w:bookmarkStart w:id="860" w:name="__RefHeading___Toc10141846_1280447820"/>
      <w:bookmarkStart w:id="861" w:name="_Toc300"/>
      <w:bookmarkEnd w:id="860"/>
      <w:r>
        <w:rPr>
          <w:rtl w:val="true"/>
        </w:rPr>
        <w:t>مبدأ التعاون</w:t>
      </w:r>
      <w:r>
        <w:rPr>
          <w:rtl w:val="true"/>
        </w:rPr>
        <w:t>:</w:t>
      </w:r>
      <w:bookmarkEnd w:id="861"/>
    </w:p>
    <w:p>
      <w:pPr>
        <w:pStyle w:val="BookText"/>
        <w:rPr/>
      </w:pPr>
      <w:r>
        <w:rPr>
          <w:rFonts w:ascii="Amiri" w:hAnsi="Amiri" w:eastAsia="Amiri" w:cs="Amiri"/>
          <w:color w:val="111111"/>
          <w:sz w:val="28"/>
          <w:sz w:val="28"/>
          <w:szCs w:val="28"/>
          <w:rtl w:val="true"/>
          <w:lang w:bidi="ar-SA"/>
        </w:rPr>
        <w:t>يرى غرايس أنَّ المتخاطبين يخضعون ويلتزمون أثناء ممارسة عملية التخاطب ببعض المبادئ العامة، ويهدف غرايس من وراء هذه المبادئ تحقيق ما 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الجمل الخبرية لا تخضع کُلّها لشروط الصدق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كيفية اشتغال آليات التأويل التي تجعل المؤوِّل ينتقل من الشكل اللُّغويّ الحرفي إلى ما يتضمَّنه الملفوظ من معنى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فحص الإطار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المنطقي الذي يقع فيه التبادل الكلامي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ویری ویلسون وسبيربر أنَّ النجاح الذي حقَّقه تحليل غرايس يعود أساسًا إلى مبدأ التعاون، فقبل ظهور أعمال غرایس كان تأويل الملفوظ يقوم على مبدأين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معنى الجملة المتلفّظ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وهما عاملان متغيِّران؛ لذلك أضاف غرایس عاملاً ثالثًا هو مبدأ التعاون الذي يضمّ مجموعة من التعاليم الحوارية يحترمها کُلّ مسهم في عملية التواصل، ويؤكِّد غرايس أنَّ الحوار لا تقوم له قائمة إلاَّ إذا احترم المتخاطبان مبدًا أوّلیًّا وأساسًا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إسهامك في الحوار مطابقًا لما يفرضه عليك هدف واتّجاه التبادل الكلامي الذي التزمت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وبناءً على ذلك فإنَّ الممارسة اللُّغويّة عند غرایس تقوم باعتبارها نشاطًا إنسانيًا على مبدأ التعاون بين الأطراف لتحقيق العملية التخاطبية التامّة</w:t>
      </w:r>
      <w:r>
        <w:rPr>
          <w:rFonts w:eastAsia="IRNazanin" w:cs="IRNazanin"/>
          <w:color w:val="111111"/>
          <w:sz w:val="28"/>
          <w:szCs w:val="28"/>
          <w:rtl w:val="true"/>
          <w:lang w:bidi="fa-IR"/>
        </w:rPr>
        <w:t>.</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وبناءً على هذا المبدأ العامّ صاغ غرايس قواعد فرعية متعلّقة بمبدأ التعاون، وهي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قاعدة 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متعلّقة بكمّية المعلومات التي يجب عرضها أو تقديمها وتترتّب عنهما القاعدتان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لتكن مساهمتك في التخاطب حاملةً ما يفي بحاجة مخاطبك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تجعل مساهمتك في التخاطب حاملةً في الإفادة أكثر ممَّا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قاعدة الكيف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وترتبط بقاعدة مفادها الصدق في التخاطب، لتكن مساهمتك في التخاطب صادقةً، ومنها كذلك تتفرّع قاعدتان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تقل ما تعتقد أنَّه كذب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تقل ما لا تملك إثبات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قاعدة العلاقة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وتتعلّق بقاعدة أساسية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لتكن مساهمتك في صلب موضوع التخاطب، بمعنى أن يناسب القول ما هو مطلوب أو بتعبير البلاغيين لكُلّ مقام 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قاعدة 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وترتبط على عكس سابقاتها بكيفية القول وتنبني على قاعدة أساسية هي تحرّي الوضوح في العملية التخاطبية وتتفرَّع إلى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اجتنبْ الغموض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اجتنبْ اللَبْس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ليكن كلامك موجزًا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ليكن كلامك مرتّبًا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غرايس حين قرَّرَ هذا المبدأ وصاغ قواعده الفرعية لم يجعل الباب مغلقًا، وإنَّما ترکه مفتوحًا لتنضاف إليه مبادئ وقواعد تداولية أُخرى تكمله وتسير معه جنبا إلى جنبًا ومنها</w:t>
      </w:r>
      <w:r>
        <w:rPr>
          <w:rFonts w:eastAsia="IRNazanin" w:cs="IRNazanin"/>
          <w:color w:val="111111"/>
          <w:sz w:val="28"/>
          <w:szCs w:val="28"/>
          <w:rtl w:val="true"/>
          <w:lang w:bidi="fa-IR"/>
        </w:rPr>
        <w:t xml:space="preserve">: </w:t>
      </w:r>
      <w:bookmarkStart w:id="862" w:name="pg16550_183793"/>
    </w:p>
    <w:p>
      <w:pPr>
        <w:pStyle w:val="Heading3"/>
        <w:numPr>
          <w:ilvl w:val="2"/>
          <w:numId w:val="1"/>
        </w:numPr>
        <w:rPr/>
      </w:pPr>
      <w:bookmarkStart w:id="863" w:name="__RefHeading___Toc10141848_1280447820"/>
      <w:bookmarkStart w:id="864" w:name="_Toc301"/>
      <w:bookmarkEnd w:id="862"/>
      <w:bookmarkEnd w:id="863"/>
      <w:r>
        <w:rPr>
          <w:rtl w:val="true"/>
        </w:rPr>
        <w:t>الاستلزام الحواري</w:t>
      </w:r>
      <w:r>
        <w:rPr>
          <w:rtl w:val="true"/>
        </w:rPr>
        <w:t>:</w:t>
      </w:r>
      <w:bookmarkEnd w:id="864"/>
    </w:p>
    <w:p>
      <w:pPr>
        <w:pStyle w:val="BookText"/>
        <w:rPr/>
      </w:pPr>
      <w:r>
        <w:rPr>
          <w:rFonts w:ascii="Amiri" w:hAnsi="Amiri" w:eastAsia="Amiri" w:cs="Amiri"/>
          <w:color w:val="111111"/>
          <w:sz w:val="28"/>
          <w:sz w:val="28"/>
          <w:szCs w:val="28"/>
          <w:rtl w:val="true"/>
          <w:lang w:bidi="ar-SA"/>
        </w:rPr>
        <w:t>وهو من المبادئ التي أغنى بها غرايس الدرس التداولي وسماه بالاستلزام التحادثي أو مبدأ الصدق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عبارة عن عملية تواصل في ضوء التعاون يظهر المرسِل تعاونًا ما، إمَّا بشكل ظاهري أو بشكل فعلي، ومهما يكن من أمر يفترض المتلقّي تعاونًا ما لا يتّصل بمقول قول المرسِل، بل يتّصل بما يقصده المرسل، ويقوم الاستلزام الحواري بفكّ شفرة المرسلِ وتأویل مقصده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فالمتكلّم في كثير من الأحيان يقول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المعلن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ويضمِّن كلامه معنًى آخر غير 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المضمَّن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والفرق بين المعنيين أنَّ الأوّل هو ما تعنيه الكلمة في قيمتها الظاهرة، وما يمكن التعبير عنه وتفسيره بمصطلحات شروط الصدق، أمَّا المعنى الثاني فهو الأثر الذي ينوي المتكلِّم إحداثه في السامع معوِّلاً في ذلك على قدرة هذا السامع على الوصول إلى ذلك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الاستلزام الحواري يضطلع كُلٌّ من السياق والمعارف المشتركة بين المتفاعلين بدور مهمٍّ في التعرُّف على ما يتضمَّنه الملفوظ من استلزامات بالمواضع والاصطلاح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والجدير بالذكر أنَّ الاستلزام الحواري مترجم عن المصطلح الانجليزي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Implicaturecuture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وقد اختلفت ترجمته فمنهم مَنْ ترجمة إلى التضمين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وآخر ترجمه إلى الاقتضاء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ومنهم من أطلق عليه التلويح الحواري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هذا المفهوم كان يُطلق عليه البلاغيون العرب مصطلح التعريض، وهو أن يكنِّي عن الشيء ويعرِّض به ولا يصرِّح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نريد الخوض في هذا المبدأ وقواعده، إنَّما الذي يعنينا منه ما يتعلَّق بمبدأ التأدُّب، إذ يمكن أن يندرج الاستلزام في ضمن مبدأ التعاون تارةً، وفي مبدأ التأدُّب تارةً أُخرى </w:t>
      </w:r>
      <w:bookmarkStart w:id="865" w:name="pg16550_183794"/>
    </w:p>
    <w:p>
      <w:pPr>
        <w:pStyle w:val="BookText"/>
        <w:rPr/>
      </w:pPr>
      <w:bookmarkEnd w:id="865"/>
      <w:r>
        <w:rPr>
          <w:rFonts w:ascii="Amiri" w:hAnsi="Amiri" w:eastAsia="Amiri" w:cs="Amiri"/>
          <w:color w:val="111111"/>
          <w:sz w:val="28"/>
          <w:sz w:val="28"/>
          <w:szCs w:val="28"/>
          <w:rtl w:val="true"/>
          <w:lang w:bidi="ar-SA"/>
        </w:rPr>
        <w:t>بحسب مقتضى السياق وقصد المتكلّم</w:t>
      </w:r>
      <w:r>
        <w:rPr>
          <w:rFonts w:eastAsia="Amiri" w:cs="Amiri" w:ascii="Amiri" w:hAnsi="Amiri"/>
          <w:color w:val="111111"/>
          <w:sz w:val="28"/>
          <w:szCs w:val="28"/>
          <w:rtl w:val="true"/>
          <w:lang w:bidi="ar-SA"/>
        </w:rPr>
        <w:t>.</w:t>
      </w:r>
    </w:p>
    <w:p>
      <w:pPr>
        <w:pStyle w:val="Heading3"/>
        <w:numPr>
          <w:ilvl w:val="2"/>
          <w:numId w:val="1"/>
        </w:numPr>
        <w:rPr/>
      </w:pPr>
      <w:bookmarkStart w:id="866" w:name="__RefHeading___Toc10141850_1280447820"/>
      <w:bookmarkStart w:id="867" w:name="_Toc302"/>
      <w:bookmarkEnd w:id="866"/>
      <w:r>
        <w:rPr>
          <w:rtl w:val="true"/>
        </w:rPr>
        <w:t>مبدأ التأدُّب</w:t>
      </w:r>
      <w:bookmarkEnd w:id="867"/>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 یأدُب أدَبًا، فهو أديب، وأدُبَ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حسُنَت أخلاقه وعاداته، وتأدَّبَ يتأدَّبُ تأدُّبًا فهو متأدِّب، والمفعول متأدَّب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تناول اللُّغويّون المحدثون هذا المبدأ في ضمن مباحث التداولية؛ لأنَّها تعتدُّ بالبعد التفاعلي في اللُّغة، واعتبر التداوليون اللُّغة أداةً للتطبيع الاجتماعي لتمتين الروابط بين الأفراد، وقد تناولوا قضية التفاعل الحاصل بين المتكلّمين ساعة التخاطب ضمن جملة من المباحث أو المبادئ، ومن بينها مبدأ التأدُّب الذي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من الطرائق المتعارف عليها داخل جماعة لُغويّة يتمثَّل دورها في الحفاظ على قدر من الانسجام في أثناء التفاعل بين المتكلّمين برغم ما يترتّب على كُلّ لقاء واحتكاك من أخطار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ويُعَدُّ هذا المبدأ سلوکًا تخاطبيًا تحكمه الأعراف والقواعد الاجتماعية وهي تختلف من شخص إلى آخر، ومن بيئة إلى أُخرى، فمبدأ التأدُّب مبدأ اجتماعي أخلاقي قبل أن يكون نمطًا لُغويًّا محدّدًا فقد تستعمل بيئة لُغويّة أُسلوبًا تخاطبيًا لا تستعمله بيئة أُخرى مع وحدة الظرف بينهما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المبدأ عَدَّه التداوليون المحدثون من أهمّ المواضيع التي بدأت منذ نهاية سبعينيات القرن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تستقطب اهتمام اللسانيين التداوليين وتتحوَّل شيئًا فشيئًا إلى حقل جديد للبحث ما فتئت الكتابات تتتالى والمقاربات في إطاره تتنوَّع، والمحدث يستدرك على القديم، ويفتح في تناول التأدُّب آفاقًا جديدةً اتّسعت بمقتضاها أكتاف الظاهرة وتعدّدت مجالات تطبيقها بعد أن كانت في النشأة والأصل مقصورة على المحادثات الشفوية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هذا المبدأ يضمّ مجموعة من القواعد التي ينبغي على الفرد مراعاتها</w:t>
      </w:r>
      <w:r>
        <w:rPr>
          <w:rFonts w:eastAsia="Amiri" w:cs="Amiri" w:ascii="Amiri" w:hAnsi="Amiri"/>
          <w:color w:val="111111"/>
          <w:sz w:val="28"/>
          <w:szCs w:val="28"/>
          <w:rtl w:val="true"/>
          <w:lang w:bidi="ar-SA"/>
        </w:rPr>
        <w:t xml:space="preserve">. </w:t>
      </w:r>
      <w:bookmarkStart w:id="868" w:name="pg16550_183795"/>
    </w:p>
    <w:p>
      <w:pPr>
        <w:pStyle w:val="BookText"/>
        <w:rPr/>
      </w:pPr>
      <w:bookmarkEnd w:id="868"/>
      <w:r>
        <w:rPr>
          <w:rFonts w:ascii="IRNazanin" w:hAnsi="IRNazanin" w:eastAsia="IRNazanin"/>
          <w:color w:val="111111"/>
          <w:sz w:val="28"/>
          <w:sz w:val="28"/>
          <w:szCs w:val="28"/>
          <w:rtl w:val="true"/>
          <w:lang w:bidi="fa-IR"/>
        </w:rPr>
        <w:t xml:space="preserve">وقد أشار مجموعة من اللُّغويّين وعلماء الاجتماع إلى بعض تلك القواعد، ومنهم العالم فرایزر في ما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المنظور الاجتماعي المعياري في حسن المعاشرة والوجيز في التأدُّب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احتوى هذا المصنّف على مجموعة من القواعد تهدف إلى تعليم النساء سياسة الخطاب المتأدِّب من نحو هاتين القاعدتين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تجنَّبي الخوض في المواضيع التي يُفترَض أنَّ فيها إحالة مباشرة على أحداث أو ملابسات ربَّما تكون أليمة، إن كنتِ على يقين من عدم صحّة زعم من المزاعم، ومن أنَّ في ذلك الزعم أذًى لشخص آخر قد يكون غائبًا فيمكنك أن تشعري السامع في لطف وهدوء بأنَّه أخطأ أمَّا إذا كانت الكذبة ممَّا لا يترتّب عليها آثار تُذکَر فغضي الطرف عنها</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تطوّرت هذه القواعد لتشمل المجتمع برمَّته وتحدّدت بموجبها أُصول التخاطب بين الأفراد</w:t>
      </w:r>
      <w:r>
        <w:rPr>
          <w:rFonts w:eastAsia="Amiri" w:cs="Amiri" w:ascii="Amiri" w:hAnsi="Amiri"/>
          <w:color w:val="111111"/>
          <w:sz w:val="28"/>
          <w:szCs w:val="28"/>
          <w:rtl w:val="true"/>
          <w:lang w:bidi="ar-SA"/>
        </w:rPr>
        <w:t>.</w:t>
      </w:r>
    </w:p>
    <w:p>
      <w:pPr>
        <w:pStyle w:val="Heading3"/>
        <w:numPr>
          <w:ilvl w:val="2"/>
          <w:numId w:val="1"/>
        </w:numPr>
        <w:rPr/>
      </w:pPr>
      <w:bookmarkStart w:id="869" w:name="__RefHeading___Toc10141852_1280447820"/>
      <w:bookmarkStart w:id="870" w:name="_Toc303"/>
      <w:bookmarkEnd w:id="869"/>
      <w:r>
        <w:rPr>
          <w:rtl w:val="true"/>
        </w:rPr>
        <w:t>مبدأ التأدُّب عند العرب</w:t>
      </w:r>
      <w:r>
        <w:rPr>
          <w:rtl w:val="true"/>
        </w:rPr>
        <w:t>:</w:t>
      </w:r>
      <w:bookmarkEnd w:id="870"/>
    </w:p>
    <w:p>
      <w:pPr>
        <w:pStyle w:val="BookText"/>
        <w:rPr/>
      </w:pPr>
      <w:r>
        <w:rPr>
          <w:rFonts w:ascii="Amiri" w:hAnsi="Amiri" w:eastAsia="Amiri" w:cs="Amiri"/>
          <w:color w:val="111111"/>
          <w:sz w:val="28"/>
          <w:sz w:val="28"/>
          <w:szCs w:val="28"/>
          <w:rtl w:val="true"/>
          <w:lang w:bidi="ar-SA"/>
        </w:rPr>
        <w:t xml:space="preserve">لم يحظَ هذا المبدأ عند قدماء اللُّغويّين العرب بعناية خاصّة، ولم يُفرَد له باب من أبواب اللُّغة أو الأدب، وإنَّما كان يُفهَم من عباراتهم وأُسلوب كتاباتهم وبحسب ما تدعو إليه الحاجة أو تقتضيه المناسبة، ولم تكن عنايتهم به واضحة؛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الكتابات كانت تعتبر التأدُّب من الاستعمال اللُّغويّ ولم تكن وقتئذٍ تنظر إليه على أنَّه جزء من النحو، وما يوجد في تلك الكتابات من إشارات عابرة يعكس نظرة معيارية للظاهرة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أنَّنا يمكن أن نعثر على هذا المبدأ في نتاجات البلاغيين فقد أشاروا إليه في حدیثهم عمَّا يُعرَف لديهم بأُسلوب الحكيم الذي يعني التأدُّب الذي نصَّ عليه المحدثون، وأُسلوب الحكيم بحثه أرباب البلاغة في باب الخروج على مقتضى الظاهر، وهو عند علماء البلاغة صرف کلام المتكلّم أو سؤال السائل عن المراد منه، وحمله على ما هو الأُولى بالقصد، أو إجابته على ما هو الأَولى بالقصد، وسمَّاه الشيخ عبدالقاهر الجرجاني </w:t>
      </w:r>
    </w:p>
    <w:p>
      <w:pPr>
        <w:pStyle w:val="BookText"/>
        <w:rPr/>
      </w:pPr>
      <w:r>
        <w:rPr>
          <w:rFonts w:ascii="Amiri" w:hAnsi="Amiri" w:eastAsia="Amiri" w:cs="Amiri"/>
          <w:color w:val="111111"/>
          <w:sz w:val="28"/>
          <w:sz w:val="28"/>
          <w:szCs w:val="28"/>
          <w:rtl w:val="true"/>
          <w:lang w:bidi="ar-SA"/>
        </w:rPr>
        <w:t>المغالطة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عنه السكاكي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ولهذا النوع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إخراج الكلام لا على مقتضى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أساليب متفنّنة إذ ما من مقتضی کلام ظاهريّ إلاَّ ولهذا النوع مدخل فيه بجهة من جهات البلاغة على ما ننبّه على ذلك، منذ اعتنينا بشأن هذه الصناعة ونرشد إليه تارةً بالتصريح وتارةً بالفحوى، ولكلٍّ من تلك الأساليب عرق في البلاغة يتشرب من أفانين سحرها، ولا كأسلوب الحكيم فيها</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ولأُسلوب الحكيم قسمان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تلقّي المخاطِب بغير ما يترقَّب، وذلك يكون بحمل كلامه على خلاف مراده تنبيهًا على أنَّه الأَولى بالقصد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تلقّي السائل بغير ما يتطلَّب بتنزيل سؤاله منزلة غيره تنبيهًا على أنَّه الأولى بحاله أو المهمّ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فمثال الأوّل ما فعله القبعثری بالحجّاج، إذ قال له الحجّاج متوعِّدًا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لأحمنّك على الأدهم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القيد الحديد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القبعثری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الأمير يحمل على الأدهم والأشهب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الفرس الأسود والفرس الأبيض، فقال له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الحديد، فقال القبعثری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يكون حديدًا خيرٌ من أن يكون بليدًا، ومراده تخطئة الحجّاج بأنَّ الأليق به الوعد لا الوعيد</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جرت هذه المحادثة بين الرجلين بسبب أنَّ الحجاج بلغه أنَّ القبعثرى لما ذكَرَ الحجّاج بينه وبين أصحابه في بستان،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سوِّد وجهه، واقطع عنقه، واسقني من دمه، فوُشِيَ به إلى الحجّاج فلمَّا مثُل بين يديه وسأله عن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أردت العنب، فقال له الحجّاج ما ذُکِرَ</w:t>
      </w:r>
      <w:r>
        <w:rPr>
          <w:rFonts w:eastAsia="Amiri" w:cs="Amiri" w:ascii="Amiri" w:hAnsi="Amiri"/>
          <w:color w:val="111111"/>
          <w:sz w:val="28"/>
          <w:szCs w:val="28"/>
          <w:rtl w:val="true"/>
          <w:lang w:bidi="ar-SA"/>
        </w:rPr>
        <w:t>.</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ومثال الثاني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يَسْأَلُونَكَ مَاذَا يُنْفِقُونَ قُلْ مَا أَنْفَقْتُمْ مِنْ خَيْرٍ فَلِلْوَالِدَيْنِ </w:t>
      </w:r>
      <w:bookmarkStart w:id="871" w:name="pg16550_183797"/>
    </w:p>
    <w:p>
      <w:pPr>
        <w:pStyle w:val="BookText"/>
        <w:rPr/>
      </w:pPr>
      <w:bookmarkEnd w:id="871"/>
      <w:r>
        <w:rPr>
          <w:rFonts w:ascii="Amiri" w:hAnsi="Amiri" w:eastAsia="Amiri" w:cs="Amiri"/>
          <w:color w:val="111111"/>
          <w:sz w:val="28"/>
          <w:sz w:val="28"/>
          <w:szCs w:val="28"/>
          <w:rtl w:val="true"/>
          <w:lang w:bidi="ar-SA"/>
        </w:rPr>
        <w:t>وَالْأَقْرَبِينَ وَالْيَتَامَى وَالْمَسَاكِينِ وَابْنِ السَّبِيلِ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سألوا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حقيقة ما ينفقون مالهم، فأُجيبوا ببيان طرق إنفاق المال تنبيهًا على أنَّ هذا هو الأولى والأجدر بالسؤال عنه، ومنه قول الحجّاج البغدادي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ثَقَّلْتُ إِذْ أتَيْتُ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ثَقَّلْتَ كَاهِلي بالأَيَادِي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أَوْلَيْتَ طَوْلاً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أَبْرَمْتُ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وِدَادِي</w:t>
      </w:r>
    </w:p>
    <w:p>
      <w:pPr>
        <w:pStyle w:val="BookText"/>
        <w:rPr/>
      </w:pPr>
      <w:r>
        <w:rPr>
          <w:rFonts w:ascii="Amiri" w:hAnsi="Amiri" w:eastAsia="Amiri" w:cs="Amiri"/>
          <w:color w:val="111111"/>
          <w:sz w:val="28"/>
          <w:sz w:val="28"/>
          <w:szCs w:val="28"/>
          <w:rtl w:val="true"/>
          <w:lang w:bidi="ar-SA"/>
        </w:rPr>
        <w:t>فصاحب ابن حجّاج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ثقلت عليك بكثرة زياراتي، فيصرفه عن رأيه في أدب وظرف، وينقل كلامه من معنى إلى معنى آخر، وكقول الشاعر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نعى الناعي سَألنَاهُ خشيةً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وللعَينِ خوفَ البينِ تسكابُ أمطارِ</w:t>
      </w:r>
    </w:p>
    <w:p>
      <w:pPr>
        <w:pStyle w:val="BookText"/>
        <w:rPr/>
      </w:pPr>
      <w:r>
        <w:rPr>
          <w:rFonts w:ascii="Amiri" w:hAnsi="Amiri" w:eastAsia="Amiri" w:cs="Amiri"/>
          <w:color w:val="111111"/>
          <w:sz w:val="28"/>
          <w:sz w:val="28"/>
          <w:szCs w:val="28"/>
          <w:rtl w:val="true"/>
          <w:lang w:bidi="ar-SA"/>
        </w:rPr>
        <w:t>أجاب 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قضى حاجة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بِكُلِّ فَخَار</w:t>
      </w:r>
    </w:p>
    <w:p>
      <w:pPr>
        <w:pStyle w:val="BookText"/>
        <w:rPr/>
      </w:pPr>
      <w:r>
        <w:rPr>
          <w:rFonts w:ascii="Amiri" w:hAnsi="Amiri" w:eastAsia="Amiri" w:cs="Amiri"/>
          <w:color w:val="111111"/>
          <w:sz w:val="28"/>
          <w:sz w:val="28"/>
          <w:szCs w:val="28"/>
          <w:rtl w:val="true"/>
          <w:lang w:bidi="ar-SA"/>
        </w:rPr>
        <w:t>وقِيلَ لشيخ هِرمٍ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سنّك؟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أنعم بالعافية، فترك الشيخ الهرم الإجابة عن السؤال الموجّه إليه، وصرف سائله في رفق عن ذلك، وأخبره أنَّ صحّته موفورة إشعارًا للسائل بأنَّ السؤال عن الصحّة أولى وأجدر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3"/>
        <w:numPr>
          <w:ilvl w:val="2"/>
          <w:numId w:val="1"/>
        </w:numPr>
        <w:rPr/>
      </w:pPr>
      <w:bookmarkStart w:id="872" w:name="__RefHeading___Toc10141854_1280447820"/>
      <w:bookmarkStart w:id="873" w:name="_Toc304"/>
      <w:bookmarkEnd w:id="872"/>
      <w:r>
        <w:rPr>
          <w:rtl w:val="true"/>
        </w:rPr>
        <w:t>مراحل التأدُّب</w:t>
      </w:r>
      <w:r>
        <w:rPr>
          <w:rtl w:val="true"/>
        </w:rPr>
        <w:t>:</w:t>
      </w:r>
      <w:bookmarkEnd w:id="873"/>
    </w:p>
    <w:p>
      <w:pPr>
        <w:pStyle w:val="BookText"/>
        <w:rPr/>
      </w:pPr>
      <w:r>
        <w:rPr>
          <w:rFonts w:ascii="Amiri" w:hAnsi="Amiri" w:eastAsia="Amiri" w:cs="Amiri"/>
          <w:color w:val="111111"/>
          <w:sz w:val="28"/>
          <w:sz w:val="28"/>
          <w:szCs w:val="28"/>
          <w:rtl w:val="true"/>
          <w:lang w:bidi="ar-SA"/>
        </w:rPr>
        <w:t>مَرَّ هذا المبدأ لدى التداوليين المحدثين بمنعطفات 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مراحل تباينت بين لُغويّ وآخر، أو عالم اجتماع وآخر، ويمكن تشخيص ذلك في المراحل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مرحلة غرايس</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يُعَدُّ بول غرايس من أعلام التداولية الأوائل، وقد عُنِيَ عنايةً أُولى بمبدأ التعاون الذي أرسى دعائمه في مقاله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المنطق والمحادثة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نشره عام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ويقتضي أنَّ المتكلّمين متعاونون في تسهيل عملية التخاطب، وهو يرى أنَّ مبادئ المحادثة المتفرِّعة عن مبدأ التعاون هي التي تفسِّر كيف نستنتج المفاهيم الخطابية، وهي المبادئ </w:t>
      </w:r>
    </w:p>
    <w:p>
      <w:pPr>
        <w:pStyle w:val="BookText"/>
        <w:rPr/>
      </w:pPr>
      <w:r>
        <w:rPr>
          <w:rFonts w:ascii="Amiri" w:hAnsi="Amiri" w:eastAsia="Amiri" w:cs="Amiri"/>
          <w:color w:val="111111"/>
          <w:sz w:val="28"/>
          <w:sz w:val="28"/>
          <w:szCs w:val="28"/>
          <w:rtl w:val="true"/>
          <w:lang w:bidi="ar-SA"/>
        </w:rPr>
        <w:t>التي يمكن تلخيصها في 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مبدأ النوعية، مبدأ الكمّية، مبدأ الأُسلوب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ومبدأ العلاقة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المناسبة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نبَّهَ غرایس بعد عرضه قواعد مبدأ التعاون على وجود غيرها من قبيل قواعد التأدُّب التي تتمُّ مراعاتها من طرف المتكلّمين، ولكنَّ مبدأ التأدُّب عنده لا يرقى في تقديره إلى تلك القواعد الأربع العامّة</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إذن فإنَّ هذه المرحلة يمكن أن نطلق عليها بأنَّها مرحلة تهميش مبدأ التأدُّب وجعله مبدًا ثانويًا تاليًا لمبدأ التعاون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اعترف ضمنًا بضرورة هذا المبدأ في الخطاب التداولي وأثار في هذا المقال مشکلاً مهمًّا يتمثَّل في أنَّ المنوال القائم على شروط الصدق يمكننا التعرُّف على المعاني الحرفية والعرفية للملفوظات، ولكنَّه يظلُّ منوالا محدودًا؛ لأنَّه يضيق عن استيعاب ما يُعبِّر عنه الخطاب البشري اليومي من معانٍ 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وعَرَّف غرايس هذا المبدأ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فالمتكلِّم في كثير من الأحيان يقول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المعلن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ويضمِّن كلامه معنًى آخر غير 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المضمَّن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والفرق بين المعنيين أنَّ الأوّل هو ما تعنيه الكلمة في قيمتها الظاهرة وما يمكن التعبير عنه وتفسيره بمصطلحات شروط الصدق، أمَّا المعنى الثاني فهو الأثر الذي ينوي المتكلّم إحداثه في السامع معِّولاً في ذلك على قدرة هذا السامع على الوصول إلى ذلك الفهم الملفوظ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ملفوظ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ينفع فيه الاكتفاء بالتحليل القضويّ ولا يستوفيه الدليل الذي يقف عند المعاني الحرفية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التعريف هو تمام ما قاله البلاغيون ما يُعرَف عندهم بمخالفة مقتضى الحال أو ما سمَّاه عبدالقاهر الجرجاني بالمغالطة، وأطلق عليه السكاكي أُسلوب الحكيم الذي مَرَّ ذكره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مرحلة روبن لايكوف</w:t>
      </w:r>
    </w:p>
    <w:p>
      <w:pPr>
        <w:pStyle w:val="BookText"/>
        <w:rPr/>
      </w:pPr>
      <w:r>
        <w:rPr>
          <w:rFonts w:ascii="IRNazanin" w:hAnsi="IRNazanin" w:eastAsia="IRNazanin"/>
          <w:color w:val="111111"/>
          <w:sz w:val="28"/>
          <w:sz w:val="28"/>
          <w:szCs w:val="28"/>
          <w:rtl w:val="true"/>
          <w:lang w:bidi="fa-IR"/>
        </w:rPr>
        <w:t>اقترحت روبن لايكوف مبدًا آخر إلى جانب مبدأ التعاون الذي اقترحه غرایس سمته صراحة مبدأ التأدُّب الذي يستجيب للظواهر ذات الطابع الاجتماعي والعلائقي ويحتوي هذا المبدأ على قاعدتين كبريين تندرجان ضمن كفاءة المتكلّم التداولية،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 واضحًا، وكن متأدِّبًا، وقد أشارت لايكوف إلى أنَّ العلاقة بين هاتين القاعدتين تتّسم أحيانًا بالتقابل وأين الغلبة تكون للتأدُّب حين يجد المتكلّم نفسه مضطرًا إلى أن يقدِّم الأهم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حرص المتكلّم على عدم إزعاج المخاطَب ومضايقته في أثناء المحادثة يفوق حرصه على أن تكون تدخُّلاته واضحة مفهومة</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ويقوم هذا المبدأ عندها على قواعد ثلاث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قاعدة التعفُّف، ومقتضاها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تفرض نفسك على المخاطَب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قاعدة التشکُّك، ومقتضاها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لتجعل المخاطَب مختار بنفسه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قاعدة التودُّد، ومقتضاها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لتظهر الودّ للمخاطَب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مرحلة ليتش</w:t>
      </w:r>
    </w:p>
    <w:p>
      <w:pPr>
        <w:pStyle w:val="BookText"/>
        <w:rPr/>
      </w:pPr>
      <w:r>
        <w:rPr>
          <w:rFonts w:ascii="IRNazanin" w:hAnsi="IRNazanin" w:eastAsia="IRNazanin"/>
          <w:color w:val="111111"/>
          <w:sz w:val="28"/>
          <w:sz w:val="28"/>
          <w:szCs w:val="28"/>
          <w:rtl w:val="true"/>
          <w:lang w:bidi="fa-IR"/>
        </w:rPr>
        <w:t>أشار ليتش إلى أنَّ هذا المبدأ في ضمن مقاربة بلاغية، إذ فَرَّق داخل المقاربة البلاغية بين بلاغتين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بلاغة نصية تقوم على مجموعة من المبادئ من قبيل مبدأ التسلسل ومبدأ الوضوح ومبدأ الإيجاز ومبدأ التعبير والإفصاح، وبلاغة تفاعلية بين شخصية تحتوي على ثلاث مجموعات من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القواعد التي تنضوي في إطار مبدأ غرایس المعروف بمبدأ التعاون، ومجموعة القواعد التي تندرج في مبدأ التأدُّب ومجموعة القواعد التابعة لمبدأ السخرية</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ويعتقد ليتش أنَّ مبدأ التأدُّب يفوق في الأهمِّية مبدأ التعاون الذي أرسى قواعده </w:t>
      </w:r>
    </w:p>
    <w:p>
      <w:pPr>
        <w:pStyle w:val="BookText"/>
        <w:rPr/>
      </w:pPr>
      <w:r>
        <w:rPr>
          <w:rFonts w:ascii="IRNazanin" w:hAnsi="IRNazanin" w:eastAsia="IRNazanin"/>
          <w:color w:val="111111"/>
          <w:sz w:val="28"/>
          <w:sz w:val="28"/>
          <w:szCs w:val="28"/>
          <w:rtl w:val="true"/>
          <w:lang w:bidi="fa-IR"/>
        </w:rPr>
        <w:t>غرايس منطلقًا في تصوّره هذا من أنَّ كُلّ سياق يوجّهه هدف تواصلي محدَّد، وأنَّ الغاية من استعمال المتكلّم اللُّغة هو إحداث أثر في ذهن السامع، وأنَّ الدور المناط بالتداولية هو جعل المعنى النحوي للملفوظ بسبب من القوّة التداولية التي يحملها، فالذي يشغل بال لیتش هو فهم تلك العلاقات التي تقوم بين المعنى والقوّة الكامنة فيه فهمًا قد يساعد مبدأ التعاون على تحقيقه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ومبدأ التأدُّب عند ليتش لا يحلّ محلّ مبدأ التعاون ولا يلغيه، بل يكمله، وله صورتان، 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أكثِر من الكلام المؤدَّب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قلَّلْ من الكلام غير المؤدَّب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ليتش المبدأ التأدُّب قواعد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قاعدة اللباقة، وهي تقوم على التقليل من التكاليف والخسائر التي يمكن أن يتكبَّدها السامع والترفيع من الفوائد التي يجنيها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قاعدة الكرم، ومدارها على جعل المتكلّم يجني من الفوائد أقلّها، وجعل السامع يجني من تلك الفوائد أكثرها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قاعدة الاستحسان، ومدارها على التقليل من ذم السامع والقدح فيه والإكثار من مدحه والثناء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قاعدة التواضع، ومدارها على التقليل من إطراء الذات والإكثار من نقدها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قاعدة الاتّفاق، ومدارها على التقليص من التعابير الدالّة على أنَّ الذات في خلاف الآخر والإكثار من التعابير التي تظهر الذات على اتّفاق السامع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قاعدة التعاطف، ومدارها على التقليص على كُلّ ما من شأنه أن يولّد الكراهة والنفور بين المتكلّم والسامع والإكثار من التعابير الدالّة على التعاطف بینهما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كما أنَّه حدَّدَ نوعين من التأدُّب الأوّل مطلق والآخر نسبي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ويعتقد ليتش أنَّ الأعمال اللُّغويّة تأتي في أربعة أنماط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أعمال تنافسية، وتتمُّ بالأمر والسؤال والطلب والاعتذار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أعمال بهيجة، وتتمُّ بالعرض والاستدعاء والتحية والشكر والتهنئة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أعمال تعاونية من قبيل الإخبار والإرشاد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أعمال تصادمية مثل الاتهام والتهديد والشتم والتقريع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الأوّلَين من التأدُّب في حين استبعد الآخرَين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مرحلة براون وليفنسون</w:t>
      </w:r>
    </w:p>
    <w:p>
      <w:pPr>
        <w:pStyle w:val="BookText"/>
        <w:rPr/>
      </w:pPr>
      <w:r>
        <w:rPr>
          <w:rFonts w:ascii="IRNazanin" w:hAnsi="IRNazanin" w:eastAsia="IRNazanin"/>
          <w:color w:val="111111"/>
          <w:sz w:val="28"/>
          <w:sz w:val="28"/>
          <w:szCs w:val="28"/>
          <w:rtl w:val="true"/>
          <w:lang w:bidi="fa-IR"/>
        </w:rPr>
        <w:t xml:space="preserve">لم يختلف مبدأ التأدُّب كثيرًا عند هذين العالمَين اللذين أشارا إليه في كتابهما المشترك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السؤال والتأدُّب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نُشِرَ عام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فإنَّ مبدأ التأدُّب عندهما ضرب من الاستلزام التحادثي على النحو الذي ذكره غرایس، فحين يقول متکلم يسرُّني مجيئك غدًا لحضور حفل زفاف ابنتي، فإنَّه لا يضمِّن في هذا الملفوظ طلبًا فقط، بل هو يضمِّن أيضًا مقصدًا آخر يتمثَّل في أن يظهر في مظهر المتأدِّب، وهذا ما يجرِّد التأدُّب من العفوية ويجعله سلوكًا فردیًا ومتّسمًا بالاستراتيجية والقصد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ويكون الغرض منه تجنُّب ما من شأنه أن يعطِّل سير المحادثة ويعرِّض أحد طرفيها أو كليهما للخطر والحرج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ويقوم تصوّر المؤلِّفين المبدأ التأدُّب على مفهوم أساس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يفيد من أهمّ ما يفيد تقدير الفرد لذاته، وأطلقا على هذا المبدأ مبدأ التواجه، وقوامه مقابلة الوجه للوجه، ويمكن أن يُصاغ کما يأتي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لتصُنْ وجهَ غيرك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ويرتكز هذا المبدأ على مفهومين، هما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الوجه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المتكلّم أن يصون وجه غيره، ففي ذلك صيانة لوجهه، وهكذا ينعكس على الاحترام والتعاون المتبادَل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تهديد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الالتزام بعدد من استراتيجيّات التخاطب لضمان الاحترام المتبادَل بين المتخاطبين، ممَّا يستدعي تصنيفًا للأفعال التي تهدِّد الوجه، فهما يربطان بين الأفعال اللُّغويّة وبين نسبة تهديدها للوجه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التصديق</w:t>
      </w:r>
    </w:p>
    <w:p>
      <w:pPr>
        <w:pStyle w:val="BookText"/>
        <w:rPr/>
      </w:pPr>
      <w:r>
        <w:rPr>
          <w:rFonts w:ascii="Amiri" w:hAnsi="Amiri" w:eastAsia="Amiri" w:cs="Amiri"/>
          <w:color w:val="111111"/>
          <w:sz w:val="28"/>
          <w:sz w:val="28"/>
          <w:szCs w:val="28"/>
          <w:rtl w:val="true"/>
          <w:lang w:bidi="ar-SA"/>
        </w:rPr>
        <w:t>لقد عرض طه عبدالرحمن هذه المبادئ ونقدها وحاول أن يوجد بدائل إسلامية لها، مستفيدًا من التراث العربي الإسلامي، وجاء بمبدأ آخر هو مبدأ التصديق الذي نجد له جذورًا وصورًا مختلفة في التراث العربي، وقوام هذا المبدأ عنصران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القول ويتعلق بالجانب التبليغي من المخاطبة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تطبيق القول الذي يتعلّق بالجانب التهذيبي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ويتفرَّع عن مبدأ التصديق الذي أقَرَّه طه عبدالرحمن ثلاث 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قاعدة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لتتفقّد قصدك في كُلّ قول تلقي به إلى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قاعدة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لتكن صادقًا فيما تنقله إلى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قاعدة 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لتكن في تودّدك للغير متجرِّدًا من أغراضك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ویری طه عبدالرحمن أنَّ هذه القواعد أفضليات هي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يفعل المتكلّم ما لم يقل أفضل له من أن يقول ما لم يفعل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يسبق فعل المتكلم قوله أفضل له من أن يسبق قوله فعله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المتكلّم أعمل بما يقول أفضل له من أن يكون غيره أعمل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أفاد طه عبد الرحمن في مبادئه هذه من التراث الإسلامي، ولاسيَّما في جانبه </w:t>
      </w:r>
      <w:bookmarkStart w:id="874" w:name="pg16550_183803"/>
    </w:p>
    <w:p>
      <w:pPr>
        <w:pStyle w:val="BookText"/>
        <w:rPr/>
      </w:pPr>
      <w:bookmarkEnd w:id="874"/>
      <w:r>
        <w:rPr>
          <w:rFonts w:ascii="Amiri" w:hAnsi="Amiri" w:eastAsia="Amiri" w:cs="Amiri"/>
          <w:color w:val="111111"/>
          <w:sz w:val="28"/>
          <w:sz w:val="28"/>
          <w:szCs w:val="28"/>
          <w:rtl w:val="true"/>
          <w:lang w:bidi="ar-SA"/>
        </w:rPr>
        <w:t xml:space="preserve">التبليغي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الدنيا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للماوردي</w:t>
      </w:r>
      <w:r>
        <w:rPr>
          <w:rFonts w:eastAsia="Amiri" w:cs="Amiri" w:ascii="Amiri" w:hAnsi="Amiri"/>
          <w:color w:val="111111"/>
          <w:sz w:val="28"/>
          <w:szCs w:val="28"/>
          <w:rtl w:val="true"/>
          <w:lang w:bidi="ar-SA"/>
        </w:rPr>
        <w:t>.</w:t>
      </w:r>
    </w:p>
    <w:p>
      <w:pPr>
        <w:pStyle w:val="Heading3"/>
        <w:numPr>
          <w:ilvl w:val="2"/>
          <w:numId w:val="1"/>
        </w:numPr>
        <w:rPr/>
      </w:pPr>
      <w:bookmarkStart w:id="875" w:name="__RefHeading___Toc10141856_1280447820"/>
      <w:bookmarkStart w:id="876" w:name="_Toc305"/>
      <w:bookmarkEnd w:id="875"/>
      <w:r>
        <w:rPr>
          <w:rtl w:val="true"/>
        </w:rPr>
        <w:t xml:space="preserve">مبدأ التأدُّب في عهد الإمام عليّ </w:t>
      </w:r>
      <w:r>
        <w:rPr>
          <w:rtl w:val="true"/>
        </w:rPr>
        <w:t>(</w:t>
      </w:r>
      <w:r>
        <w:rPr>
          <w:rtl w:val="true"/>
        </w:rPr>
        <w:t>عليه السلام</w:t>
      </w:r>
      <w:r>
        <w:rPr>
          <w:rtl w:val="true"/>
        </w:rPr>
        <w:t>):</w:t>
      </w:r>
      <w:bookmarkEnd w:id="876"/>
    </w:p>
    <w:p>
      <w:pPr>
        <w:pStyle w:val="BookText"/>
        <w:rPr/>
      </w:pPr>
      <w:r>
        <w:rPr>
          <w:rFonts w:ascii="Amiri" w:hAnsi="Amiri" w:eastAsia="Amiri" w:cs="Amiri"/>
          <w:color w:val="111111"/>
          <w:sz w:val="28"/>
          <w:sz w:val="28"/>
          <w:szCs w:val="28"/>
          <w:rtl w:val="true"/>
          <w:lang w:bidi="ar-SA"/>
        </w:rPr>
        <w:t xml:space="preserve">بعد هذه القراءة المتأمّلة والإجمالية في هذا المبدأ والوقوف على قواعده، والمراحل التي مَرَّ بها وبيان موقف اللُّغويّين منه، والوقوف على ما يرافقه من مبادئ من نحو مبدأ التعاون ومحاولة الوصول إلى جذور هذا المبدأ في التراث اللُّغويّ والبلاغي العربي، نعرض في قابل الصفحات إلى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وَرَدَ فيه من مبدأ التأدُّب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 ما يطالعنا في عهد الإمام حاملاً هذا المبدأ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فَلْيَكُنْ أَحَبَّ</w:t>
      </w:r>
    </w:p>
    <w:p>
      <w:pPr>
        <w:pStyle w:val="BookText"/>
        <w:rPr/>
      </w:pPr>
      <w:r>
        <w:rPr>
          <w:rFonts w:ascii="Amiri" w:hAnsi="Amiri" w:eastAsia="Amiri" w:cs="Amiri"/>
          <w:color w:val="111111"/>
          <w:sz w:val="28"/>
          <w:sz w:val="28"/>
          <w:szCs w:val="28"/>
          <w:rtl w:val="true"/>
          <w:lang w:bidi="ar-SA"/>
        </w:rPr>
        <w:t>الذَّخَائِرِ إِلَيْكَ ذَخِيرَةُ الْعَمَلِ الصَّالِحِ، فَامْلِكْ هَوَاكَ، وَشُحَّ بِنَفْسِكَ عَمَّا لا يَحِلُّ لَكَ، فَإِنَّ</w:t>
      </w:r>
    </w:p>
    <w:p>
      <w:pPr>
        <w:pStyle w:val="BookText"/>
        <w:rPr/>
      </w:pPr>
      <w:r>
        <w:rPr>
          <w:rFonts w:ascii="Amiri" w:hAnsi="Amiri" w:eastAsia="Amiri" w:cs="Amiri"/>
          <w:color w:val="111111"/>
          <w:sz w:val="28"/>
          <w:sz w:val="28"/>
          <w:szCs w:val="28"/>
          <w:rtl w:val="true"/>
          <w:lang w:bidi="ar-SA"/>
        </w:rPr>
        <w:t>الشُّحَّ بِالنَّفْسِ الإِنْصَافُ مِنْهَا فيما أَحْبَّت أو كَرِهْت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وَرَدَت هنا عبارات عِدَّة وظّفها الإمام توظيفًا تداوليًا تأدُّبیًا رائعًا توزّعت بين جمل طلبية بأُسلوب الأمر، وهو من الأعمال التنافسية التي جعلها ليتش من مبدأ التأدُّب،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فَلْيَكُنْ أَحَبَّ الذَّخَائِرِ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فَامْلِكْ هَوَاكَ، وَشُحَّ بِنَفْسِكَ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وأُخرى خبرية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الشُّحَّ بِالنَّفْسِ الإِنْصَافُ مِنْهَا فيمَ أَحْبَّت أو كَرِهْت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كان يمكن للإمام أن يكون الأُسلوب التداولي لديه على وفق مبدأ التعاون المباشر، ولكنَّه مال إلى أُسلوب التأدُّب، فبدلاً من أن يوجِّه الخطاب بشكل مباشر فيه تقريع الأمير المأموره، وبأُسلوب الأمر المباشر،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الشُّحَّ بِالنَّفْسِ الإِنْصَافُ</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ينبغي ألاَّ تكون جشعًا، تأكل أموال المسلمين أو تكون ظالمًا للرعية، وجَّهه بالحكمة التي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الشُّحَّ بِالنَّفْسِ الإِنْصَافُ مِنْهَا فَيَما أَحْبَّت أو كَرِهْت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ألزم نفسك واكبح جماحها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استعمل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واليه أُسلوب المعلِّم المرشد ففسَّر له الشحَّ ما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تنتصف منها فيما أحبّت أو كرهت،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تمكِّنها من الاسترسال في الشهوات، وكن أميرًا عليها، ومسيطرًا وقامعًا لها من التهوّر والانهماك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يمكن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 المبدأين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التعاون والتأدُّب، حاضران في هذه القطعة من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ننتقل إلى عبارة أُخرى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يتّضح فيها هذا المبدأ،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وَأَشْعِرْ قَلْبَكَ الرَّحْمَةَ لِلرَّعِيَّةِ، وَالْمَحَبَّةَ لَهُمْ، وَاللُّطْفَ بِهِمْ، وَلاَ تَكُونَنَّ عَلَيْهِمْ سَبُعًا ضَارِيًا تَغْتَنِمُ أَكْلَهُمْ، فَإِنَّهُمْ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أَخٌ لَكَ فِي الدِّينِ، وَإمَّا نَظِيرٌ لَكَ فِي الْخَلْقِ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فهنا يرِدُ هذا المبدأ بطريقة النهي،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تَكُونَنَّ عَلَيْهِمْ سَبُعًا ضَارِيًا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نهى الإمام واليه بأُسلوب بلاغي غير مباشر مضمِّنًا مبدأ التأدُّب،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سَبُعًا ضَارِيًا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المعنى الوضعي المفردة السبع هو الحيوان المعروف، وبضميمة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تتكوَّن صورة من صور التجرُّؤ والتسلُّط على الناس ونهب أموالهم، فقد طرح الإمام هذه الدلالات بطريقة الاستلزام الحواري، وهو صورة من صور هذا المبدأ الذي لا تدلّ الألفاظ فيه على معانيها المباشرة، وإنَّما يُراد بهذه الألفاظ معاني أُخَر، وهو ما يُعرَف لدى البلاغيين بالكناية أو الاستعارة، أو أُسلوب الحكيم الذي عرضنا له في صدر هذا البحث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أوصى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الوالي بالرعيّة خيرًا، وألاَّ يظلمهم؛ لأنَّهم إمَّا أن يشتركوا معه في الإنسانية أو في الدين، وأُسلوب التأدُّب يتجلَّى في الجملة الخبرية، فإنَّهم صنفان،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يحقّ ظلمهم رعاية لهم؛ لأنَّهم إخوة لك في الدين أو الخلق، ويشير هذا إلى قاعدة التودُّد التي أشارت إليها لايكوف</w:t>
      </w:r>
      <w:r>
        <w:rPr>
          <w:rFonts w:eastAsia="Amiri" w:cs="Amiri" w:ascii="Amiri" w:hAnsi="Amiri"/>
          <w:color w:val="111111"/>
          <w:sz w:val="28"/>
          <w:szCs w:val="28"/>
          <w:rtl w:val="true"/>
          <w:lang w:bidi="ar-SA"/>
        </w:rPr>
        <w:t>.</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ينتقل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مخاطبًا واليه بمنتهى أساليب اللطف والأدب والرقّة </w:t>
      </w:r>
    </w:p>
    <w:p>
      <w:pPr>
        <w:pStyle w:val="BookText"/>
        <w:rPr/>
      </w:pPr>
      <w:r>
        <w:rPr>
          <w:rFonts w:ascii="Amiri" w:hAnsi="Amiri" w:eastAsia="Amiri" w:cs="Amiri"/>
          <w:color w:val="111111"/>
          <w:sz w:val="28"/>
          <w:sz w:val="28"/>
          <w:szCs w:val="28"/>
          <w:rtl w:val="true"/>
          <w:lang w:bidi="ar-SA"/>
        </w:rPr>
        <w:t>فينصحه بما يقرِّبه إلى ربّه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تَنْصِبَنَّ نَفْسَكَ لِحَرْبِ اللهِ، فَإِنَّهْ لاَ يَدَيْ لَكَ بِنِقْمَتِهِ، وَلاَ غِنَى بِكَ عَنْ عَفْوِهِ وَرَحْمَتِهِ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فحملت هذه العبارة صورًا رائعة من الاستعارة فضلاً عن حسن الفاصلة والتضادّ ودقّة العبارة فابتدأت بأسلوب النهي المؤكَّد بنون التوكيد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تَنْصِبَنَّ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يدلّ على حرص الإمام على واليه بألاَّ يكون في هذا المقام الذي يبعده من الله، والإمام عندما يخاطب واليه فإنَّه يعني كُلّ الناس فهو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أعني واسمعي يا 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يقول له بأُسلوب تهذيبي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لاَ يَدَيْ لَكَ بِنِقْمَتِهِ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فخرق مبدأ التعاون في هذا النصّ يستلزم حواریًا أنَّ لفظة اليد هنا لا تدل على معناها الوضعي، وإنَّما أراد بها القوّة أو السلطة،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استوحى الإمام هذا المعنى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 اللَّهِ فَوْقَ أَيْدِيهِمْ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واليد هنا من باب الاستعارة التخييلية، بمعنى أنَّ الله قويٌّ لا يعلوه أحد في قوّته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مقحمة بين المضاف والمضاف إليه، كما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 لك، ثُمَّ يقول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غِنَى بِكَ عَنْ عَفْوِهِ وَرَحْمَتِهِ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فحسن الفاصلة واضح بين نقمته ورحمته ممَّا يجعل الخطاب سائغًا متقبَّلاً في نفس المخاطَب، ودلالة النقمة التي تضادها الرحمة يوضِّح حرص الإمام على الأُسلوب التأديبي التربوي ببيان وسائل الترغيب التي تقابل وسائل الترهيب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يمضي الإمام في التواصل التخاطبي المفعم بمبدأ التأدُّب لواليه،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w:t>
      </w:r>
    </w:p>
    <w:p>
      <w:pPr>
        <w:pStyle w:val="BookText"/>
        <w:rPr/>
      </w:pPr>
      <w:r>
        <w:rPr>
          <w:rFonts w:ascii="Amiri" w:hAnsi="Amiri" w:eastAsia="Amiri" w:cs="Amiri"/>
          <w:color w:val="111111"/>
          <w:sz w:val="28"/>
          <w:sz w:val="28"/>
          <w:szCs w:val="28"/>
          <w:rtl w:val="true"/>
          <w:lang w:bidi="ar-SA"/>
        </w:rPr>
        <w:t>أَحْدَثَ لَكَ مَا أَنْتَ فيِهِ مِنْ سُلطْاَنِكَ أُبَّهَةً أَوْ مَخِيلَةً، فَانْظُرْ إِلَی عِظَمِ مُلْكِ الله فَوْقَكَ، وَقُدْرَتِهِ مَنْكَ عَلَی مَا لا تَقْدِرُ عَلَيْهِ مِنْ نَفْسِكَ، فَإِنَّ ذلِكَ يُطَامِنُ إِلَيْكَ مِنْ طِمَاحِكَ، وَيَكُفُّ عَنْكَ مِنْ غَرْبِكَ، ويَفِيءُ إِلَيْكَ بِمَا عَزَبَ عَنْكَ مِنْ عَمَلِكَ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فأمره عند حدوث الأُبّهة والعظمة لأجل الرئاسة والإمْرَة أن يذكر عظمة الله تعالى </w:t>
      </w:r>
    </w:p>
    <w:p>
      <w:pPr>
        <w:pStyle w:val="BookText"/>
        <w:rPr/>
      </w:pPr>
      <w:r>
        <w:rPr>
          <w:rFonts w:ascii="Amiri" w:hAnsi="Amiri" w:eastAsia="Amiri" w:cs="Amiri"/>
          <w:color w:val="111111"/>
          <w:sz w:val="28"/>
          <w:sz w:val="28"/>
          <w:szCs w:val="28"/>
          <w:rtl w:val="true"/>
          <w:lang w:bidi="ar-SA"/>
        </w:rPr>
        <w:t>وقدرته على إعدامه وإيجاده، وأمانته وإحيائه، والمخيلة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ذو خال وذو مخيلة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يُبيِّن الإمام أنَّ تواضعك لله يكفّ من سطوتك وتجبُّرك وحدّتك وسرعة بطشك، وكُلّ هذه المعاني التربوية مستفادة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يَكُفُّ عَنْكَ مِنْ غَرْبِكَ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استعارة لطيفة، إذ الأصل في الغرب هو حدّ السيف، ويُستعمَل لحدّة الشباب ونشاطه، فنراه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في تخاطبه هذا بعض الاستعارات والكنايات التي تفضي إلى أُسلوب التأدُّب أو الاستلزام الحواري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يردف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بتحذير يوجّهه إلى واليه،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وَمُسَامَاةَ اللهِ فِي عَظَمَتِهِ، وَالتَّشَبُّهَ بِهِ فِي جَبَرُوتِهِ، فَإِنَّ اللهَ يُذِلُّ كُلَّ جَبَّار، وَيُهِينُ كُلَّ مُخْتَالٍ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يخرق الإمام في هذا المقطع من التخاطب مبدأ التعاون، فإنَّ حديثه لواليه مباشر يكتسيه الوضوح، إلاَّ أنَّنا يمكن أن نتلمَّس أُسلوب التأدُّب في ذيل هذا المقطع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يُذِلُّ كُلَّ جَبَّار، وَيُهِينُ كُلَّ مُخْتَال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الإمام يذکِّر واليه بقدرة الله وعظمته، يريد أن يحثّه بأُسلوب بارد على عدم التجبُّر والتكبُّر والتسلُّط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يوجِّه الإمام واليه بتعليمه درسًا أخلاقيًّا ودينيًّا واجتماعيًّا في كيفيّة إدارة الحكم والتعامل مع الرعية بأُسلوب تهذيبي مستعملاً أُسلوب التأدُّب وقاعدة التشكُّك التي أشارت إليها لايكوف وبیَّنّاها في صدر هذا البحث،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وَلْيَكُنْ أَحَبَّ الأُمُورِ إِلَيْكَ أَوْسَطُهَا فِي الْحَقِّ، وَأَعَمُّهَا فِي الْعَدْلِ، وَأَجْمَعُهَا لِرِضَ الرَّعِيَّةِ، فَإِنَّ سُخْطَ الْعَامَّةِ يُجْحِفُ بِرِضَ الْخَاصَّةِ، وَإِنَّ سُخْطَ الْخَاصَّةِ يُغْتَفَرُ مَعَ رِضَ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يبعد هذا الأُسلوب التخاطبي عن سابقه كثيرًا، فإنَّ الإمام طلب من واليه أُمورًا وجعله يختار ما صلح منها بنفسه بعد أن بیَّنَ له الصحيح من غيره في خطابه له، وهذا ما أطلق عليه ليتش الأعمال البهيجة التي تتمُّ بالعرض والاستدعاء والتحيّة، وجعلها من </w:t>
      </w:r>
    </w:p>
    <w:p>
      <w:pPr>
        <w:pStyle w:val="BookText"/>
        <w:rPr/>
      </w:pPr>
      <w:r>
        <w:rPr>
          <w:rFonts w:ascii="Amiri" w:hAnsi="Amiri" w:eastAsia="Amiri" w:cs="Amiri"/>
          <w:color w:val="111111"/>
          <w:sz w:val="28"/>
          <w:sz w:val="28"/>
          <w:szCs w:val="28"/>
          <w:rtl w:val="true"/>
          <w:lang w:bidi="ar-SA"/>
        </w:rPr>
        <w:t xml:space="preserve">مبدأ التأدُّب كما أشرنا إليها عنده، وقد عرَّفَه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قانون الإمارة الاجتهاد في رضا العامّة فإنَّه لا مبالاة بسخط خاصّة الأمير مع رضا العامّة، فأمَّا إذا سخطت العامّة لم ينفعه رضا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الخاصّة لا يُغنون عنه شيئًا عند تنكّر العامّة له، وكذاك لا يضرّ سخط هؤلاء إذا رضيت العامّة؛ وذلك لأنَّ هؤلاء عنهم غنًى ولهم بدل، والعامّة لا غنى عنهم ولا بدل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بيَّن الإمام في خطابه هذا لواليه أنَّ ميله للخاصّة على حساب العامّة لا يجوز له من وجهتين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الوجهة الدينية فواضح لمكان الظلم والجور، وإمَّا من الوجهة السياسية فلأنَّ سخط العامة یهزُّ كيان الدولة بالإضرابات والمظاهرات وربَّما بالثورة المسلَّحة، ورضا الخاصّة لا يُجدي شيئًا في هذه الحال، والعنف يزيد النار اشتعالاً</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فمع أنَّ هذا المقطع يشير إلى قضية إدارية إلاَّ أنَّه لا يخلو من أُسلوب التأدُّب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يتواصل الإمام مع واليه على نسق واحد من أُسلوب التأدُّب الذي تضمَّنَ جميع قواعد هذا المبدأ وأنواعه،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مبدأ التواجه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أشار إليه براون وليفنسون يقوم على تقدير الشخص لذاته، ومفهومه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لتصُنْ وجه غيرك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فنسمع الإمام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وَلْيَكُنْ أَبْعَدَ رَعِيَّتِكَ مِنْكَ، وَأشْنَأَهُمْ عِنْدَكَ، أَطْلَبُهُمْ لِمَعَائِبِ النَّاسِ، فإنَّ في النَّاسِ عُيُوبًا، الْوَالِي أَحَقُّ مَنْ سَتَرَهَا، فَلاَ تَكْشِفَنَّ عَمَّا غَابَ عَنْكَ مِنْهَا، فَإنَّمَا عَلَيْكَ تَطْهِيرُ مَا ظَهَرَ لَكَ، وَاللهُ يَحْكُمُ عَلَی مَا غَابَ عَنْكَ، فَاسْتُرِ الْعَوْرَةَ مَا اسْتَطَعْتَ يَسْتُرِ اللهُ مِنْكَ ما تُحِبُّ سَتْرَهُ مِنْ رَعِيَّتِكَ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الإمام يطلب منه أن يستر عيوب رعيّته وألاَّ يكشفها للآخرين وأن يحفظ ماء وجه رعيّته وإن كان فيهم عيوب، مبيِّنًا له أنَّ مَنْ ستر عيوب الناس ستر الله عيوبه، وأنَّ حفظ عيوب الآخرين أو حفظ ماء وجوههم هو من مرتكزات مبدأ التأدُّب،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على المتكلِّم أن يصون وجه غيره، ففي ذلك صيانة لوجهه 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وهكذا نحلِّق مع الإمام في عهده إلى واليه وهو يسدي إليه النصائح الواحدة تلو الأُخرى، ويحثُّه على ضرورة التواضع وعدم الشعور بالزهوّ والخيلاء، ويظهر هذا جليًّا في العبارة التي خاطبه بها، وهي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وَالْصَقْ بِأَهْلِ الْوَرَعِ وَالصِّدْقِ، ثُمَّ رُضْهُمْ عَلَی أَلا يُطْرُوكَ وَلا يُبَجِّحُوكَ بِبَاطلِ لَمْ تَفْعَلْهُ، فَإِنَّ كَثْرَةَ الاْطْرَاءِ تُحْدِثُ الزَّهْوَ، وَتُدْنِي مِنَ الْعِزَّةِ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النمط من التخاطب يمكن أن يكون في ضمن دائرة قاعدتي التواضع والتعاطف اللتين أشار إليهما ليتش في مبدأ التأدُّب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بخطابه هذا يحثُّ واليه على ضرورة التزلُّف لأهل الورع والتقوى، وأن يعوِّدهم على ألاَّ يقولوا فيه إلاَّ الحقّ، وألاَّ يقولوا فيه ما ليس فيه بُغية لمدح؛ لأنَّ ذلك يورث الزهوّ والخيلاء، وهو خلاف ما ينبغي أن يكون الوالي الذي يريده س الإمام أن يكون متواضعًا في تخاطبه وتعامله مع الناس، وألاَّ يزيده إطراء القوم عليه إلاَّ تواضعًا، وقد وَرَدَ في الخبر أنَّ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أثنى على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وجهه ثناءً أوسع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عنده متّهمًا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دون ما تقول وفوق ما في نفسك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ينتقل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عهده المبارك، إذ بيَّنَ لواليه كيفيّة إدارة الدولة وقيادة المجتمع ويُبيِّن له أيضًا طبقات ذلك المجتمع وواجبات كُلّ طبقة وحقوقها، ثُمَّ يرسم له الطريق الأمثل لقضية الخراج وجبايته، وعمارة البلاد، ويوضح له كيفيّة التعامل مع المجتمع بوصفه قائدًا لذلك المجتمع بذات الأُسلوب الذي ابتدأ به العهد حتَّى يصل إلى آخره على هذا النسق من الأُسلوب التأدُّبي، وهذه الطريقة الراقية من الحاكم مع واليه مرشدًا إيَّاه تارة ومحذِّرًا له تارةً أُخرى، بالأمر مرّةً وبالنهي أُخرى، حتَّى نصل إلى أواخر العهد، فنراه يوجِّهه إلى عدم الغضب والتروّي في الحكم وعدم الشموخ وعدم البطش بالرعية بأُسلوب تأدُّبي حكيم فنستمع إليه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امْلِكْ حَمِيَّةَ أَنْفِكَ، وَسَوْرَةَ </w:t>
      </w:r>
    </w:p>
    <w:p>
      <w:pPr>
        <w:pStyle w:val="BookText"/>
        <w:rPr/>
      </w:pPr>
      <w:r>
        <w:rPr>
          <w:rFonts w:ascii="Amiri" w:hAnsi="Amiri" w:eastAsia="Amiri" w:cs="Amiri"/>
          <w:color w:val="111111"/>
          <w:sz w:val="28"/>
          <w:sz w:val="28"/>
          <w:szCs w:val="28"/>
          <w:rtl w:val="true"/>
          <w:lang w:bidi="ar-SA"/>
        </w:rPr>
        <w:t>حَدِّكَ، وَسَطْوَةَ يَدِكَ، وَغَرْبَ لِسَانِكَ، وَاحْتَرِسْ مِنْ كُلِّ ذلِكَ بِكَفِّ الْبَادِرَةِ، وَتَأْخِيرِ السَّطْوَةِ، حَتَّى يَسْكُنَ غَضَبُكَ فَتَمْلِكَ الاْخْتِيَارَ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فاستعمل الإمام في هذا المقطع أنماطًا من الاستعارة لإيصال مراده إلى مخاطبه بصورة غير مباشرة فوظَّف تلك الألفاظ توظيفًا تداوليًا في ضمن مبدأ التأدُّب من قبيل حمية أنفك، ويُطلق هذا المعنى على الجمل الموجع أنفه بالخزامة، وسورة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سطوة، وحدّك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بأسك، وغرب لسانك،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فخرق مبدأ التعاون واضح هنا إلى أُسلوب الاستلزام الحواري بتوظيف الألفاظ توظيفًا غير مباشر بطريق الاستعارة أو الكناية التي قرَّرَها علماء البلاغة وعَرفها التداوليون بأُسلوب الاستلزام الحواري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فأمره من خلال ذلك بأن يدع الشموخ والتعالي على الناس لا لشيء، إلاَّ لأنَّه الوالي، وأن يملك نفسه عند الغضب، ويكفّها عن الأذى، وألاَّ يُطلق لسانه يمينًا وشمالاً على غير هدًى، حتَّى يسكن غضبه فيملك الاختيار، ولو اندفع معه لتغلّب الهوى والجهل على عقله وعاقب مَنْ لا ذنب له، وتكلّم بما يشين، وتجاوز الحدود، وأمكن عدوّه من نفسه، فيجب أن يتذكّر وقوفه بين يدي الله للحساب والجزاء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هذه وقفة مع بعض فقرات عهد الإمام وبحث مبدأ التأدُّب فيه، وحرصتُ على أن ألتقط الفقرات التي يتّضح فيها هذا المبدأ، فكان اختياري قسمًا منها وترك القسم الذي يتعلّق بأُسلوب إدارة الدولة وأحكام الحكم والسياسة إذ لم يتّضح فيها هذا المبدأ</w:t>
      </w:r>
      <w:r>
        <w:rPr>
          <w:rFonts w:eastAsia="Amiri" w:cs="Amiri" w:ascii="Amiri" w:hAnsi="Amiri"/>
          <w:color w:val="111111"/>
          <w:sz w:val="28"/>
          <w:szCs w:val="28"/>
          <w:rtl w:val="true"/>
          <w:lang w:bidi="ar-SA"/>
        </w:rPr>
        <w:t>.</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وأخيرًا الله أسأل أن يقرّبني هذا العمل إليه وأن يجعلني خادمًا للعربية وعلومها، ولاسيَّما فيما يتعلّق بتراث مُحمّد وآل مُحمّد</w:t>
      </w:r>
      <w:r>
        <w:rPr>
          <w:rFonts w:eastAsia="Amiri" w:cs="Amiri" w:ascii="Amiri" w:hAnsi="Amiri"/>
          <w:color w:val="111111"/>
          <w:sz w:val="28"/>
          <w:szCs w:val="28"/>
          <w:rtl w:val="true"/>
          <w:lang w:bidi="ar-SA"/>
        </w:rPr>
        <w:t>.</w:t>
      </w:r>
      <w:bookmarkStart w:id="877" w:name="pg16550_183810"/>
    </w:p>
    <w:p>
      <w:pPr>
        <w:pStyle w:val="Heading3"/>
        <w:numPr>
          <w:ilvl w:val="2"/>
          <w:numId w:val="1"/>
        </w:numPr>
        <w:rPr/>
      </w:pPr>
      <w:bookmarkStart w:id="878" w:name="__RefHeading___Toc10141858_1280447820"/>
      <w:bookmarkStart w:id="879" w:name="_Toc306"/>
      <w:bookmarkEnd w:id="877"/>
      <w:bookmarkEnd w:id="878"/>
      <w:r>
        <w:rPr>
          <w:rtl w:val="true"/>
        </w:rPr>
        <w:t>الهوامش</w:t>
      </w:r>
      <w:r>
        <w:rPr>
          <w:rtl w:val="true"/>
        </w:rPr>
        <w:t>:</w:t>
      </w:r>
      <w:bookmarkEnd w:id="8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إعراب القرآن وبيانه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التصوير القرآن للقيم الخلقية والتشريعية، علّي علّي صبح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معترك الأقران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التداولية عند العلماء العرب،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مسعود صحراوي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اللُّغة العربية دلالياً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الخطاب المسرحي في ضوء النظرية التداولية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البراغماتية وعلم الدلالة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النظرية التداولية المفهوم والتصوّر،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الرقبي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ومفهوم؟؟؟ التخاطب بين مقتضى التبليغ ومقتضى التهذیب، طه عبد الرحمن، مجلَّة كلية الآداب، بني ملال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نظرية التأدُّب في اللسانيات التداولية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الاستلزام الحواري من أُسس انسجام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نظرية التأدُّب في اللسانيات التداولية، والتداولية عند العلماء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وشعر أبي نواس دراسة تداولية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أطروحة دكتوراه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 عمران مُحمّد، </w:t>
      </w:r>
      <w:r>
        <w:rPr>
          <w:rFonts w:eastAsia="IRNazanin" w:cs="IRNazanin"/>
          <w:color w:val="111111"/>
          <w:sz w:val="28"/>
          <w:szCs w:val="28"/>
          <w:lang w:bidi="fa-IR"/>
        </w:rPr>
        <w:t>2015</w:t>
      </w:r>
      <w:r>
        <w:rPr>
          <w:rFonts w:ascii="IRNazanin" w:hAnsi="IRNazanin" w:eastAsia="IRNazanin"/>
          <w:color w:val="111111"/>
          <w:sz w:val="28"/>
          <w:sz w:val="28"/>
          <w:szCs w:val="28"/>
          <w:rtl w:val="true"/>
          <w:lang w:bidi="fa-IR"/>
        </w:rPr>
        <w:t xml:space="preserve">، جامعة ديالى، ص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التداولية، عبد السلام عشيري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الاقتضاء في التداول اللساني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عادل فاخوري، مجلَّة عالم الفكر، أكتوبر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نوفمبر ديسمبر، ع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الفعل الكلامي بين علم اللُّغة الحديث والمباحث اللُّغويّ في التراث العربي الإسلامي، هشام عبدالله الخليفة، مكتبة لبنان ناشرون،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البديع في البديع لابن المعتز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والمصباح المنير، ومعجم اللُّغة العربية المعاصرة،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نظرية التأدُّب في اللسانيات التداولية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نظرية التأدُّب في اللسانيات التداولية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نظرية التأدُّب في اللسانيات التداولية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نظرية التأدُّب في اللسانيات التداولية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البلاغة العربية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مفتاح العلوم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وينظر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أساليب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أساليب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جواهر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خزانة الأدب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وعروس الأفراح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البديع، عبدالعزیز عتیق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التأدُّب في اللسانيات التداولية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التأدُّب في اللسانيات الحديثة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ونظرية غرايس والبلاغة العربية، باديس لهويمل، مجلَّة المخبر، أبحاث في اللُّغة والأدب الجزائري، جامعة مُحمّد خيضر، بسكره، ع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التأدُّب في اللسانيات الحديثة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النظرية التداولية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المفهوم والتصوّر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رضوان الرقبي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واستراتيجية الخطاب مقاربة لُغويّة تداولية، عبدالهادي بن ظافر الشهري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التأدُّب في اللسانيات الحديثة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نظرية التأدُّب في اللسانيات الحديثة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التأدُّب في اللسانيات التداولية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التأدُّب في اللسانيات التداولية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الاستلزام الحواري في الدرس اللساني الحديث، طه عبدالرحمن أنموذجاً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اللسان والميزان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التحرير والتنوير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 الصباغة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وبهج الصباغة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ظلال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وينظر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دراسات في نهج البلاغة، مُحمّد مهدي شمس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الاستلزام الحواري في الدرس اللساني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المنير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 سور، غرب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ظلال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880" w:name="pg16550_183813"/>
    </w:p>
    <w:p>
      <w:pPr>
        <w:pStyle w:val="Heading3"/>
        <w:numPr>
          <w:ilvl w:val="2"/>
          <w:numId w:val="1"/>
        </w:numPr>
        <w:rPr/>
      </w:pPr>
      <w:bookmarkStart w:id="881" w:name="__RefHeading___Toc10141860_1280447820"/>
      <w:bookmarkStart w:id="882" w:name="_Toc307"/>
      <w:bookmarkEnd w:id="880"/>
      <w:bookmarkEnd w:id="881"/>
      <w:r>
        <w:rPr>
          <w:rtl w:val="true"/>
        </w:rPr>
        <w:t>المصادر والمراجع</w:t>
      </w:r>
      <w:r>
        <w:rPr>
          <w:rtl w:val="true"/>
        </w:rPr>
        <w:t>:</w:t>
      </w:r>
      <w:bookmarkEnd w:id="8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استراتيجية الخطاب مقاربة لُغويّة تداولية، عبدالهادي بن ظافر الشهري، دار الكتاب الجديد المتّحدة،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إعراب القرآن وبيانه، محيي الدين درویش، دار الإرشاد للشؤون الجامعية، حمص، سورية، دار اليمامة، دمشق، بيروت،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 للمجلسي، دار الكتب الإسلامية،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البديع في البديع، لابن المعتزّ، دار الجيل،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البراغماتية وعلم الدلالة،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هادي، دار الفكر، بیروت،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 في علوم القرآن، للزرکشي،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 الفضل إبراهيم، دار إحياء الكتب العربية، عيسى البابي الحلبي وشركائه،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البلاغة العربية، عبد الرحمن الميداني الدمشقي، دار القلم، دمشق، الدار الشامية، بيروت،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بهج الصباغة في شرح نهج البلاغة، الشيخ مُحمّد تقي التستري،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نهج البلاغة، دار أمير کبير للنشر،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التحرير والتنوير، لابن عاشور، الدار التونسية للنشر، تونس،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تحليل الخطاب المسرحي في ضوء النظرية التداولية، عمر بلخير منشورات الاختلاف، الجزائر،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التداولية عند العلماء العرب، مسعود صحراوي، دار الطليعة للطباعة والنشر، بيروت،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التصوير القرآن للقيم الخلقية والتشريعية، عليّ عليّ صبح، المكتبة الأزهرية للتراث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جواهر البلاغة في المعاني والبيان والبديع، أحمد الهاشمي،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نجوى أنس، دار إحياء التراث </w:t>
      </w:r>
    </w:p>
    <w:p>
      <w:pPr>
        <w:pStyle w:val="BookText"/>
        <w:rPr/>
      </w:pPr>
      <w:r>
        <w:rPr>
          <w:rFonts w:ascii="Amiri" w:hAnsi="Amiri" w:eastAsia="Amiri" w:cs="Amiri"/>
          <w:color w:val="111111"/>
          <w:sz w:val="28"/>
          <w:sz w:val="28"/>
          <w:szCs w:val="28"/>
          <w:rtl w:val="true"/>
          <w:lang w:bidi="ar-SA"/>
        </w:rPr>
        <w:t>العربي، مؤسسة التاريخ العربي،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خزانة الأدب ولب لباب لسان العرب، لعبدالقادر البغدادي،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عبدالسلام محمد هارون، مكتبة الخانجي، القاهرة،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دراسات في نهج البلاغة، مُحمّد مهدي شمس الدين، بيروت،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لابن أبي الحديد،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إبراهيم، دار الكتاب العربي، الأميرة للطباعة والنشر والتوزيع،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شعر أبي نواس دراسة تداولية، حسين عمران مُحمّد، أُطروحة دكتوراه، جامعة ديالي،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عروس الأفراح في شرح تلخيص المفتاح، بهاء الدين السبكي ،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هنداوي، المكتبة العصرية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 البديع، لعبد العزيز عتيق، دار النهضة العربية للطباعة والنشر والتوزيع،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ظلال نهج البلاغة، مُحمّد جواد مغنية، دار الكتاب الإسلامي،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لابن منظور، دار صادر، بيروت،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اللسان والميزان أو التكوثر العقلي، طه عبدالرحمن، المركز الثقافي العربي، الدار البيضاء، المغرب،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المصباح المنير في غريب الشرح الكبير، للفيّومي، المكتبة العلمية،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معترك الأقران في إعجاز القرآن، للسيوطي، دار الكتب العلمية،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اللُّغة العربية المعاصرة، أحمد مختار عمر، عالم الكتب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المفهرس لألفاظ القرآن الكريم، محمد فؤاد عبد الباقي، منشورات ذوي القربى،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مفتاح العلوم، للسكاكي، ضبطه وكتب هوامشه وعلّق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نعیم زرزور، دار الكتب العلمية، بيروت،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نظرية الفعل الكلامي بين علم اللُّغة الحديث والمباحث اللُّغوية في التراث العربي الإسلامي، هشام عبدالله الخليفة، مكتبة لبنان ناشرون،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البحوث</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الاستلزام الحواري في الدرس اللساني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 عبدالرحمن أُنموذجاً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لیلی کادة، جامعة بسكرة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الاستلزام الحواري من أسس إنسجام الخطاب، أحمد عبد المنعم عطيَّة، مقال على الشبكة العنكبوتية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الاقتضاء في التداول اللساني، عادل فاخورين مجلَّة عالم الفكر، ع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التخاطب بين مقتضى التبليغ ومقتضى التهذیب، طه عبد الرحمن، مجلَّة كلية الآداب، بني ملال، ع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نظرية التأدُّب في اللسانيات التداولية،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حاتم عبيد، عالم الفكر، م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النظرية التداولية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المفهوم والتصوّر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الرقبي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نظرية غراس والبلاغة العربية، بادریس هويمل، مجلَّة المخبر أبحاث في اللُّغة والأدب الجزائري، جامعة مُحمّد خيضر، بسكرة، ع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883" w:name="pg16550_183816"/>
    </w:p>
    <w:p>
      <w:pPr>
        <w:pStyle w:val="Heading2"/>
        <w:numPr>
          <w:ilvl w:val="1"/>
          <w:numId w:val="1"/>
        </w:numPr>
        <w:rPr/>
      </w:pPr>
      <w:bookmarkStart w:id="884" w:name="__RefHeading___Toc10141862_1280447820"/>
      <w:bookmarkStart w:id="885" w:name="_Toc308"/>
      <w:bookmarkEnd w:id="883"/>
      <w:bookmarkEnd w:id="884"/>
      <w:r>
        <w:rPr>
          <w:rtl w:val="true"/>
        </w:rPr>
        <w:t xml:space="preserve">حُجّية الإقناع بالتعليل في عهد الامام علي </w:t>
      </w:r>
      <w:r>
        <w:rPr>
          <w:rtl w:val="true"/>
        </w:rPr>
        <w:t>(</w:t>
      </w:r>
      <w:r>
        <w:rPr>
          <w:rtl w:val="true"/>
        </w:rPr>
        <w:t>علیه السلام</w:t>
      </w:r>
      <w:r>
        <w:rPr>
          <w:rtl w:val="true"/>
        </w:rPr>
        <w:t xml:space="preserve">) </w:t>
      </w:r>
      <w:r>
        <w:rPr>
          <w:rtl w:val="true"/>
        </w:rPr>
        <w:t xml:space="preserve">لمالك الأشتر </w:t>
      </w:r>
      <w:r>
        <w:rPr>
          <w:rtl w:val="true"/>
        </w:rPr>
        <w:t>(</w:t>
      </w:r>
      <w:r>
        <w:rPr>
          <w:rtl w:val="true"/>
        </w:rPr>
        <w:t>رحمه الله</w:t>
      </w:r>
      <w:r>
        <w:rPr>
          <w:rtl w:val="true"/>
        </w:rPr>
        <w:t>)</w:t>
      </w:r>
      <w:bookmarkEnd w:id="885"/>
    </w:p>
    <w:p>
      <w:pPr>
        <w:pStyle w:val="Heading3"/>
        <w:numPr>
          <w:ilvl w:val="2"/>
          <w:numId w:val="1"/>
        </w:numPr>
        <w:rPr/>
      </w:pPr>
      <w:bookmarkStart w:id="886" w:name="__RefHeading___Toc10141864_1280447820"/>
      <w:bookmarkStart w:id="887" w:name="_Toc309"/>
      <w:bookmarkEnd w:id="886"/>
      <w:r>
        <w:rPr>
          <w:rtl w:val="true"/>
        </w:rPr>
        <w:t>اشارة</w:t>
      </w:r>
      <w:bookmarkEnd w:id="887"/>
    </w:p>
    <w:p>
      <w:pPr>
        <w:pStyle w:val="BookText"/>
        <w:rPr/>
      </w:pPr>
      <w:r>
        <w:rPr>
          <w:rFonts w:ascii="Amiri" w:hAnsi="Amiri" w:eastAsia="Amiri" w:cs="Amiri"/>
          <w:color w:val="111111"/>
          <w:sz w:val="28"/>
          <w:sz w:val="28"/>
          <w:szCs w:val="28"/>
          <w:rtl w:val="true"/>
          <w:lang w:bidi="ar-SA"/>
        </w:rPr>
        <w:t>الدكتور</w:t>
      </w:r>
    </w:p>
    <w:p>
      <w:pPr>
        <w:pStyle w:val="BookText"/>
        <w:rPr/>
      </w:pPr>
      <w:r>
        <w:rPr>
          <w:rFonts w:ascii="Amiri" w:hAnsi="Amiri" w:eastAsia="Amiri" w:cs="Amiri"/>
          <w:color w:val="111111"/>
          <w:sz w:val="28"/>
          <w:sz w:val="28"/>
          <w:szCs w:val="28"/>
          <w:rtl w:val="true"/>
          <w:lang w:bidi="ar-SA"/>
        </w:rPr>
        <w:t>وسام حسين جاسم العبيدي</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كلية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فرع واسط </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8" w:name="pg16550_183818"/>
      <w:bookmarkStart w:id="889" w:name="pg16550_183818"/>
      <w:bookmarkEnd w:id="889"/>
    </w:p>
    <w:p>
      <w:pPr>
        <w:pStyle w:val="Heading3"/>
        <w:numPr>
          <w:ilvl w:val="2"/>
          <w:numId w:val="1"/>
        </w:numPr>
        <w:rPr/>
      </w:pPr>
      <w:bookmarkStart w:id="890" w:name="pg16550_183818"/>
      <w:bookmarkStart w:id="891" w:name="__RefHeading___Toc10141866_1280447820"/>
      <w:bookmarkStart w:id="892" w:name="_Toc310"/>
      <w:bookmarkEnd w:id="890"/>
      <w:bookmarkEnd w:id="891"/>
      <w:r>
        <w:rPr>
          <w:rtl w:val="true"/>
        </w:rPr>
        <w:t>المقدمة</w:t>
      </w:r>
      <w:bookmarkEnd w:id="89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أفصح من نطق الضاد أبي القاسم المصطفى الأمين، وعلى آله الطيبين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p>
    <w:p>
      <w:pPr>
        <w:pStyle w:val="BookText"/>
        <w:rPr/>
      </w:pPr>
      <w:r>
        <w:rPr>
          <w:rFonts w:ascii="IRNazanin" w:hAnsi="IRNazanin" w:eastAsia="IRNazanin"/>
          <w:color w:val="111111"/>
          <w:sz w:val="28"/>
          <w:sz w:val="28"/>
          <w:szCs w:val="28"/>
          <w:rtl w:val="true"/>
          <w:lang w:bidi="fa-IR"/>
        </w:rPr>
        <w:t xml:space="preserve">فالحديث عن خطاب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يروي غُلّة المتعطشين إلى سحر بیانه، سواءٌ أكانوا من خصومه، أم من محّبيه، فكلامه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قيل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 الكلام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ولذلك تشعّبتِ الدراساتُ التي تناولت كلماتُهُ النبيّةُ، إلى فُنونٍ كثيرة، بين لُغوّيةٍ وبلاغيّةٍ، ومُعجميَّةٍ، ولسانيةٍ، وتداوليةٍ، وفنّيةٍ،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من معارف إنسانية جمّة، ولم ينضبْ بعد ذلك المعين الخالد من كلمات السفر العلويّ الأقدس، إذْ إنّه حظي برعاية الغيب، وکلاءة الرب العظيم، فأنّى له أنْ يُدْثر؟</w:t>
      </w:r>
      <w:r>
        <w:rPr>
          <w:rFonts w:eastAsia="IRNazanin" w:cs="IRNazanin"/>
          <w:color w:val="111111"/>
          <w:sz w:val="28"/>
          <w:szCs w:val="28"/>
          <w:rtl w:val="true"/>
          <w:lang w:bidi="fa-IR"/>
        </w:rPr>
        <w:t>!</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أنّي آثرتُ الخوضَ في ملمحٍ أخّاذٍ للنظر، وبارزٍ عن سواه من الملامح الإسلوبية في رسالةِ الإمام إلى عامله مالك بن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ولّاه حُکم مصر، إلا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بوصفه آليةً يضمن بها المتلقّي مقبوليةَ ما يُلقيه من کلام، فقد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التعليل الوظيفة الأساسية للحجج، وهذا من خلال عملية الانتقال من المعطى إلى النتيجة التي تُذكّرنا في القياس بالمقدمات والنتائج، أما سبب اختياري للتعليل فلما وجدتُهُ من إكثار لتوظيفٍ هذه التقانة الإسلوبية بقصدٍ وإتقان عمد إليها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يكتبُ عهدًا فيه المعالم العامة إلى جنب التفاصيل الدقيقةِ من الأوامر والنواهي والإرشادات التي بموجبها يتمُّ الحكم العادل، وينجح الوالي في تحقيق هدفه السليم إذا ما راعي تطبيق هذه الإرشادات، فقد كانت التعليلات تترادفُ هنا وهناك إلى جنب تلك الإرشادات؛ لتضيء المسير الصحيح للوالي الذي كُلّف بولاية شؤون </w:t>
      </w:r>
    </w:p>
    <w:p>
      <w:pPr>
        <w:pStyle w:val="BookText"/>
        <w:rPr/>
      </w:pPr>
      <w:r>
        <w:rPr>
          <w:rFonts w:ascii="Amiri" w:hAnsi="Amiri" w:eastAsia="Amiri" w:cs="Amiri"/>
          <w:color w:val="111111"/>
          <w:sz w:val="28"/>
          <w:sz w:val="28"/>
          <w:szCs w:val="28"/>
          <w:rtl w:val="true"/>
          <w:lang w:bidi="ar-SA"/>
        </w:rPr>
        <w:t>الرعية ومتابعة شؤونهم، فضلاً عمّا يتعلّق به من أمور تخصّ الجانب الإداري والقضائي والسياسي، كذلك لتعرف الآخرين من ولاةٍ وحُكّام بما يجب عليهم أنْ يلتزموه فيما لو قيض لهم ولاية مِصرٍ من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استوت المادة على سوقها كان لي أنْ أضعها على وفق الخطة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مفهوما التعليل والرسالة لغة واصطلاحًا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حُجّية الإقناع بالتعليل وطرائقه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موضوعات التعليل في العهد العلوي</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استراتيجيّات الإقناع بالتعليل في العهد العلوي</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أهم النتائج التي توصل البحث إليها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وآخر دعوانا أن الحمد لله رب العالمين والصلاة والسلام على سيدنا محمد وآله الطيبين الطاهرين</w:t>
      </w:r>
      <w:r>
        <w:rPr>
          <w:rFonts w:eastAsia="Amiri" w:cs="Amiri" w:ascii="Amiri" w:hAnsi="Amiri"/>
          <w:color w:val="111111"/>
          <w:sz w:val="28"/>
          <w:szCs w:val="28"/>
          <w:rtl w:val="true"/>
          <w:lang w:bidi="ar-SA"/>
        </w:rPr>
        <w:t xml:space="preserve">. </w:t>
      </w:r>
      <w:bookmarkStart w:id="893" w:name="pg16550_183820"/>
    </w:p>
    <w:p>
      <w:pPr>
        <w:pStyle w:val="Heading3"/>
        <w:numPr>
          <w:ilvl w:val="2"/>
          <w:numId w:val="1"/>
        </w:numPr>
        <w:rPr/>
      </w:pPr>
      <w:bookmarkStart w:id="894" w:name="__RefHeading___Toc10141868_1280447820"/>
      <w:bookmarkStart w:id="895" w:name="_Toc311"/>
      <w:bookmarkEnd w:id="893"/>
      <w:bookmarkEnd w:id="894"/>
      <w:r>
        <w:rPr>
          <w:rtl w:val="true"/>
        </w:rPr>
        <w:t>التمهيد</w:t>
      </w:r>
      <w:bookmarkEnd w:id="895"/>
    </w:p>
    <w:p>
      <w:pPr>
        <w:pStyle w:val="BookText"/>
        <w:rPr/>
      </w:pPr>
      <w:r>
        <w:rPr>
          <w:rFonts w:ascii="Amiri" w:hAnsi="Amiri" w:eastAsia="Amiri" w:cs="Amiri"/>
          <w:color w:val="111111"/>
          <w:sz w:val="28"/>
          <w:sz w:val="28"/>
          <w:szCs w:val="28"/>
          <w:rtl w:val="true"/>
          <w:lang w:bidi="ar-SA"/>
        </w:rPr>
        <w:t>مفهوما التعليل والرسالة لغة واصطلاحًا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من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فعلٌ ثلاثيٌ مزيدٌةٌ عينهُ بالتضعيف،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السقي بعد سقي، وجَنْيُ الثمرة مرّةً بعد أخرى، والعلّة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 والحدثُ يُشغِلُ صاحبهُ عن حاجته، كأنّ تلك العلة صارت شُغلاً ثانيًا منعه عن شُغله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المعلوم صرفیًّا أن أحد معاني البناء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الإزالة أو السلب، وهنا جاء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أزال العلة، كما هو الحال في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أزال المرض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تُزال العِلّة الموجبة للبسٍ وإبهامٍ يعتري فهم قضية ما لا بُدّ من الامتثال إليها إلا بإيضاح الحكمة من وراء امتثاله سواءٌ أكانت تلك القضية خبرًا أم إنشاءً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في الاصطلاح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فالتعليل في عمومه بیان علّة الشيء، وتقریر ثبوت المؤثّر لإثبات الأثر، ويُطلق على ما يُستدلُّ فيه من العلّة على المعلول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ذكر الكفوي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تعریفًا آخر للتعليل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أَن يُرِيد الْمُتَكَلّم ذكر</w:t>
      </w:r>
    </w:p>
    <w:p>
      <w:pPr>
        <w:pStyle w:val="BookText"/>
        <w:rPr/>
      </w:pPr>
      <w:r>
        <w:rPr>
          <w:rFonts w:ascii="Amiri" w:hAnsi="Amiri" w:eastAsia="Amiri" w:cs="Amiri"/>
          <w:color w:val="111111"/>
          <w:sz w:val="28"/>
          <w:sz w:val="28"/>
          <w:szCs w:val="28"/>
          <w:rtl w:val="true"/>
          <w:lang w:bidi="ar-SA"/>
        </w:rPr>
        <w:t>حكم وَاقع أَو متوقع فَيقدم قبل ذكره عِلّة وُقُوعه، لكَون رُتْبَة الْعلَّة مُتَقَدّمَة على 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يشترط أن تتقدّم العلة على الحكم الذي يُطلقه المتكلم، ولا أرى ثمة موجبًا لهذا الشرط، فقد تتقدّم العلّة أو تتأخّر، بحسب مقتضى الحال وسياق الكلام الذي يُحيط بالمتكلّم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والمُرسَل إليه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المتلقّي</w:t>
      </w:r>
      <w:r>
        <w:rPr>
          <w:rFonts w:eastAsia="Amiri" w:cs="Amiri" w:ascii="Amiri" w:hAnsi="Amiri"/>
          <w:color w:val="111111"/>
          <w:sz w:val="28"/>
          <w:szCs w:val="28"/>
          <w:rtl w:val="true"/>
          <w:lang w:bidi="ar-SA"/>
        </w:rPr>
        <w:t>).</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ونكتفي بالتعريف الذي يتّصل بصُلب بحثنا إلى أنه طريقة في إثبات حكم أو نفيه أو وجوده أو عدمه، وذلك بإظهار العلة التي تُبرز مشروعيته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فيحرص المُرسل على ربط الأفكار والوصل بين أجزاء الكلام بجعل بعضها أسبابًا الأخرى ابتغاءً لإقناع المُرسل </w:t>
      </w:r>
    </w:p>
    <w:p>
      <w:pPr>
        <w:pStyle w:val="BookText"/>
        <w:rPr/>
      </w:pPr>
      <w:r>
        <w:rPr>
          <w:rFonts w:ascii="IRNazanin" w:hAnsi="IRNazanin" w:eastAsia="IRNazanin"/>
          <w:color w:val="111111"/>
          <w:sz w:val="28"/>
          <w:sz w:val="28"/>
          <w:szCs w:val="28"/>
          <w:rtl w:val="true"/>
          <w:lang w:bidi="fa-IR"/>
        </w:rPr>
        <w:t>إليه بصواب الحكم الذي يحمله علیه؛ لأنّ هناك تعريفاتٍ كثيرةً للتعليل تنتمي لحقول معرفية متنوّعة مثل النحو والمنطق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ميدان البلاغة، ففي مقدار ما تتبعته من مصادر بلاغية قد نفتقد تعريفًا للتعليل بالمعنى الحقيقي الذي يتّصل بموضوع بحثنا، إلا اللهم ما ذكره ابن أبي الإصبع العدواني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بابٍ سمّاه بالتعليل، من تعريف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أن يريد المتكلم ذکر حکم واقع، أو متوقع فيقدم قبل ذكره علة وقوعه، لكون رتبة العلة أن تقدم على المعلول، كقوله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كتاب من الله سبق لمسكم فيها أخذتم عذاب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فسبق الكتاب من الله علة في النجاة من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في سائر كتب البلاغة وبخاصة في مباحث علم البديع، نجد ثمة انزياحًا للتعليل، يقع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التعليل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عُرّف بقولهم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ينكر الأديب صراحة، أو ضمناً، علة الشيء المعروفة، ويأتي بعلة أخرى أدبية طريفة، لها اعتبار لطيف، ومشتملة على دقة النظر، بحيث تناسب الغرض الذي يرمي إليه، يعني أن الأديب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يدّعى لوصف علّةً مناسبة غير حقيقية، ولكن فيها حسن وطرافة، فيزداد بها المعنى المراد الذي يرمي إليه جمالا وشرفاً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ونعتقد أنَّ هذا الضرب من التعليل لا يدخل في صميم ما قصدناه؛ ذلك لأنّه يقوم على إنكار علّة الشيء الأصلية، ونصب علّةٍ يبتدعها القائل من ابتکار خياله الخصب؛ لتكون مُلفِتةً للقارئ، وشاغلةً له عن أصلِ العِلّة؛ ولذلك قرنه الجرجاني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بالتخييل؛ لأنّ بوساطته يقوم الشاعر بإثبات أمرٍ هو غير ثابتٍ أصلاً ويدّعي دعوةً لا طريق إلى تحصيلها ويقول قولاً يخدع فيه نفسه</w:t>
      </w:r>
      <w:r>
        <w:rPr>
          <w:rFonts w:eastAsia="IRNazanin" w:cs="IRNazanin"/>
          <w:color w:val="111111"/>
          <w:sz w:val="28"/>
          <w:szCs w:val="28"/>
          <w:rtl w:val="true"/>
          <w:lang w:bidi="fa-IR"/>
        </w:rPr>
        <w:t>().</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وأرى أنّها بسبب ما بيّناه، لا تتوافر في النص القرآني، ولا في النص النبوي أو العلوي؛ لبُعد تلك الغاية التي عُدّت من المُحسّنات المعنويّة عن الغاية المقصديّة التي قامت عليها سُداة النصوص المقدّسة ولحُمتها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بخصوص العهد العلوي، فينبغي لنا أنْ نبيّن بصفةٍ عامةٍ أنّه ينضوي تحت جنس الرسالة، وتُعرّف بأنّها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النص المدّون الذي يبعثه المرسل إلى المرسل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وتُعبِّر عن شؤون خاصة أو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أخذت الرسالة مساحة شاسعة في المُدوّنة العربية الإسلامية لاسيما في الحقبة التي تلت نهاية العصر الراشدي وبداية العصر الأموي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تنوّعت موضوعاتها، فكان بعضها يحوي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وصفا للخَلقِ والخُلُقِ ووصفا للأمكنة والأشخاص أو قصة للأخبار والأعمال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اختلافها بين الطول والاختصار، فكان كثيرٌ من مؤلّفات القرون السالفة تحمل عنوان الرسالة، ممّا يُظهر تمدُّد المصطلح واتّساع مظلّته المعرفيّة في الذهنية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وعمومًا نجد الرسائل التي بعثها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 سلطانية أو ديوانية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رسائل عامة أو تكون ذا موضوعات رسميّة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 إخوانية أو شخصية تعبر عن حالة كاتبها، وتنقل مشاعره إلى من يكتب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تعبر عن موضوعاتٍ اجتماعيةٍ مختلفةٍ بحسب الظروف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ضوء هذا التقسيم، نجد الرسالة التي وجّهها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تنضوي تحت القسم الأول، إلا أنّها وُصِفت بالعهد من بين جميع رسائله، الأمر الذي يدفعنا إلى التعرُّف على سبب تسميتها بالعهد</w:t>
      </w:r>
      <w:r>
        <w:rPr>
          <w:rFonts w:eastAsia="Amiri" w:cs="Amiri" w:ascii="Amiri" w:hAnsi="Amiri"/>
          <w:color w:val="111111"/>
          <w:sz w:val="28"/>
          <w:szCs w:val="28"/>
          <w:rtl w:val="true"/>
          <w:lang w:bidi="ar-SA"/>
        </w:rPr>
        <w:t>.</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يُطلق العَهْدُ على الوَصِيِّة، ومنه اشتُقَّ العَهْدُ الذي يكتب لِلْوُلاةِ، وعلى المَوْثِق وعلى الالْتِقاء والإلمامِ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عَهْدٌ بكذا، وإنَّه لقريبُ العَهْد بهِ، كذلك يُطلق على المنزلِ الذي لا يكادُ القوم إذا انْتَأوْا عنه رجَعُوا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توسّع أبو عُبيد القاسم بن سلاّم الهروي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دلالة مفهوم العهد إلى أَشْيَاء مُخْتَلفَة، فَمِنْهَا الحِفاظ ورِعاية الْحُرْمَة وَالْق وَمِنْهَا الْوَصِيَّة، كما ورد في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أَعْهَدْ إِلَيْكُمْ يَا بَنِي آدم يَعْنِي </w:t>
      </w:r>
    </w:p>
    <w:p>
      <w:pPr>
        <w:pStyle w:val="BookText"/>
        <w:rPr/>
      </w:pPr>
      <w:r>
        <w:rPr>
          <w:rFonts w:ascii="Amiri" w:hAnsi="Amiri" w:eastAsia="Amiri" w:cs="Amiri"/>
          <w:color w:val="111111"/>
          <w:sz w:val="28"/>
          <w:sz w:val="28"/>
          <w:szCs w:val="28"/>
          <w:rtl w:val="true"/>
          <w:lang w:bidi="ar-SA"/>
        </w:rPr>
        <w:t>الْوَصِيَّة وَالْأَمر وَمن الْعَهْد أَيْضا الْمان كقوله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يَنَالُ عَهْدِي الظّالِمِيْنَ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فَأتِّمُواْ إلَيْهِمْ عَهْدَهُمْ إِلَی مُدَّتِهِمْ وَمن الْعَهْد أَيْضا الْيَمين كقول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عهد اللَّه، وَمن معانيها أَن تعهد الرجلَ على حَال أَو فِي مَكَان كقول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عهدي بِهِ فِي مَكَان كَذَا وَكَذَا وبحال كَذَا كَذَا</w:t>
      </w:r>
      <w:r>
        <w:rPr>
          <w:rFonts w:eastAsia="Amiri" w:cs="Amiri" w:ascii="Amiri" w:hAnsi="Amiri"/>
          <w:color w:val="111111"/>
          <w:sz w:val="28"/>
          <w:szCs w:val="28"/>
          <w:rtl w:val="true"/>
          <w:lang w:bidi="ar-SA"/>
        </w:rPr>
        <w:t>().</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دلالة الوصية في لفظة العهد كانت أكثرها حضورًا في رسالة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لمالك، علمًا أن ما يُكتب للولاة يُسمى بصفةٍ عامة عهدًا اشتقاقًا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عهدتُ إلى فلان،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هذا الباب كان الرسالة التي بعثها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مالك مستحقّةً لوصف العهد؛ لما اشتملت عليه من توصيات كثيرة، وإرشادات حول مجمل السلوكيات التي ينبغي على الحاكم السير عليها، وما فيها من الغايات التي تصبُّ في سداد الحكم وصلاحه، فقد احتوى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أهم القواعد والأصول التي تتعلق بالقضاء والقضاة، وإدارة الحكم في الإسلام، وقرّر فيه قواعد مهمة في التضامن الاجتماعي، بل التعاون الإنساني لإقامة العدل، وحسن الإدارة والسياسة و بیان صلاح الهيئة الاجتماعية، وبيان الخراج وأهميته، وكيف يجب أنْ تكون المعاملة فيه والنظر في عمارة الأرض وما يتعلق بذلك من أصول العمران، وما فيه صلاح البلاد، و منابع ثروته وما للتجارة والصناعة من الأثر في حياة الأمة، إلى غير ذلك من القواعد الهامة التي تهدف إلى أسمى هدف في العدل الإسلامي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كذلك أنَّ هذه الوصايا المدوّنة في هذه الرسالة لم توجّه إلى شخصٍ عاديٍّ من الناس، بل كان من خيرة أصحاب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وحواريّيه، وبهذا تحقّق الوصايا في هذا العهد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الرغم من الإطالة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هدفها الأساس؛ لأنّها توجّه إلى شخصٍ محدّدٍ بعينه، بإمكانه حين يواجه خطابًا ما، يستعين بتجاربه السابقة، معتمدًا على ما تراكم لديه من معارف سابقة تجمّعت لديه، وبذلك يكون قادرًا على الاحتفاظ بالخطوط العريضة للخطاب الموجّه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قيل إن العهد يقتضي الوفاء بالوعد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بلحاظ هذه الخصوصية التي يتميّز بها المُخاطَب</w:t>
      </w:r>
      <w:r>
        <w:rPr>
          <w:rFonts w:eastAsia="IRNazanin" w:cs="IRNazanin"/>
          <w:color w:val="111111"/>
          <w:sz w:val="28"/>
          <w:szCs w:val="28"/>
          <w:rtl w:val="true"/>
          <w:lang w:bidi="fa-IR"/>
        </w:rPr>
        <w:t xml:space="preserve">. </w:t>
      </w:r>
      <w:bookmarkStart w:id="896" w:name="pg16550_183824"/>
    </w:p>
    <w:p>
      <w:pPr>
        <w:pStyle w:val="BookText"/>
        <w:rPr/>
      </w:pPr>
      <w:bookmarkEnd w:id="896"/>
      <w:r>
        <w:rPr>
          <w:rFonts w:ascii="IRNazanin" w:hAnsi="IRNazanin" w:eastAsia="IRNazanin"/>
          <w:color w:val="111111"/>
          <w:sz w:val="28"/>
          <w:sz w:val="28"/>
          <w:szCs w:val="28"/>
          <w:rtl w:val="true"/>
          <w:lang w:bidi="fa-IR"/>
        </w:rPr>
        <w:t xml:space="preserve">وحسبُنا ممّا قيل في المُخاطَب في هذا العهد المُبارك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أنجد الناس وأجر أهم، ولم يكن في حروب الجمل وصفين أحد أمضى منه، وكان مع علي وقال له علي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مالك من أشجع أنا أو أنت؟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قتل الأقران فأنت، وأما شق الصفوف فأنا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ودس علیه معاوية من سمه في شربة عسل فمات فقال 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لله جنوداً منها العسل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علي لما بلغه موته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رجل كأنما قد مني قداً، لو كان حجراً لكان صلداً، ولو كان حديداً لكان افرنداً</w:t>
      </w:r>
      <w:r>
        <w:rPr>
          <w:rFonts w:eastAsia="IRNazanin" w:cs="IRNazanin"/>
          <w:color w:val="111111"/>
          <w:sz w:val="28"/>
          <w:szCs w:val="28"/>
          <w:rtl w:val="true"/>
          <w:lang w:bidi="fa-IR"/>
        </w:rPr>
        <w:t>»))().</w:t>
      </w:r>
    </w:p>
    <w:p>
      <w:pPr>
        <w:pStyle w:val="Heading3"/>
        <w:numPr>
          <w:ilvl w:val="2"/>
          <w:numId w:val="1"/>
        </w:numPr>
        <w:rPr/>
      </w:pPr>
      <w:bookmarkStart w:id="897" w:name="__RefHeading___Toc10141870_1280447820"/>
      <w:bookmarkStart w:id="898" w:name="_Toc312"/>
      <w:bookmarkEnd w:id="897"/>
      <w:r>
        <w:rPr>
          <w:rtl w:val="true"/>
        </w:rPr>
        <w:t>المبحث الأول</w:t>
      </w:r>
      <w:r>
        <w:rPr>
          <w:rtl w:val="true"/>
        </w:rPr>
        <w:t xml:space="preserve">: </w:t>
      </w:r>
      <w:r>
        <w:rPr>
          <w:rtl w:val="true"/>
        </w:rPr>
        <w:t>في حُجّية الإقناع بالتعليل وطرائقه</w:t>
      </w:r>
      <w:bookmarkEnd w:id="898"/>
    </w:p>
    <w:p>
      <w:pPr>
        <w:pStyle w:val="BookText"/>
        <w:rPr/>
      </w:pPr>
      <w:r>
        <w:rPr>
          <w:rFonts w:ascii="Amiri" w:hAnsi="Amiri" w:eastAsia="Amiri" w:cs="Amiri"/>
          <w:color w:val="111111"/>
          <w:sz w:val="28"/>
          <w:sz w:val="28"/>
          <w:szCs w:val="28"/>
          <w:rtl w:val="true"/>
          <w:lang w:bidi="ar-SA"/>
        </w:rPr>
        <w:t>في هذا المبحث سنتناول الآتي</w:t>
      </w:r>
      <w:r>
        <w:rPr>
          <w:rFonts w:eastAsia="Amiri" w:cs="Amiri" w:ascii="Amiri" w:hAnsi="Amiri"/>
          <w:color w:val="111111"/>
          <w:sz w:val="28"/>
          <w:szCs w:val="28"/>
          <w:rtl w:val="true"/>
          <w:lang w:bidi="ar-SA"/>
        </w:rPr>
        <w:t>:</w:t>
      </w:r>
    </w:p>
    <w:p>
      <w:pPr>
        <w:pStyle w:val="Heading3"/>
        <w:numPr>
          <w:ilvl w:val="2"/>
          <w:numId w:val="1"/>
        </w:numPr>
        <w:rPr/>
      </w:pPr>
      <w:bookmarkStart w:id="899" w:name="__RefHeading___Toc10141872_1280447820"/>
      <w:bookmarkStart w:id="900" w:name="_Toc313"/>
      <w:bookmarkEnd w:id="899"/>
      <w:r>
        <w:rPr>
          <w:rtl w:val="true"/>
        </w:rPr>
        <w:t>المطلب الأول</w:t>
      </w:r>
      <w:r>
        <w:rPr>
          <w:rtl w:val="true"/>
        </w:rPr>
        <w:t xml:space="preserve">: </w:t>
      </w:r>
      <w:r>
        <w:rPr>
          <w:rtl w:val="true"/>
        </w:rPr>
        <w:t>حُجّية الإقناع بالتعليل</w:t>
      </w:r>
      <w:r>
        <w:rPr>
          <w:rtl w:val="true"/>
        </w:rPr>
        <w:t>.</w:t>
      </w:r>
      <w:bookmarkEnd w:id="900"/>
    </w:p>
    <w:p>
      <w:pPr>
        <w:pStyle w:val="BookText"/>
        <w:rPr/>
      </w:pPr>
      <w:r>
        <w:rPr>
          <w:rFonts w:ascii="IRNazanin" w:hAnsi="IRNazanin" w:eastAsia="IRNazanin"/>
          <w:color w:val="111111"/>
          <w:sz w:val="28"/>
          <w:sz w:val="28"/>
          <w:szCs w:val="28"/>
          <w:rtl w:val="true"/>
          <w:lang w:bidi="fa-IR"/>
        </w:rPr>
        <w:t>يأخذ التعليل موقعه في الخطاب باعتبار المتكلم وموقعه الذين يُحدّدان نسبة الحجة من عدمها في خطاب الآخر، وبصفة عامة تتحدّد قيمة الخطاب ككل، حين يكون سلوك الأفراد إزاء الخطاب مرهونٌ بحجة صاحبه، ومن ثمّ يُضفى للخطاب مشروعيته المرتبطة بالمنزلة المُعتَرفِ بها له، ومن هنا كان دأبُ محلِّلي الخطاب في النظر إلى الشروط التي تجعل الخطاب ذا حجةٍ، أي الإبانة عن السياق الذي يجعل الخطاب مشروعًا وفعّالاً الذي يتوقّف بدوره على منزلة المشاركين في التخاطب وطبيعة الإطار المكاني والزماني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فالإقناع يتوسّل عبر الحجاج بوصفه الآلية الأبرز التي يستعملها المُرسل، ليحقق ما يصفه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بيرلمان وتیتکاه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بإذعان العقول بالتصديق لما يطرحه المرسل أو العمل على زيادة الإذعان الذي يمثّل الغاية من كل حجاج</w:t>
      </w:r>
      <w:r>
        <w:rPr>
          <w:rFonts w:eastAsia="IRNazanin" w:cs="IRNazanin"/>
          <w:color w:val="111111"/>
          <w:sz w:val="28"/>
          <w:szCs w:val="28"/>
          <w:rtl w:val="true"/>
          <w:lang w:bidi="fa-IR"/>
        </w:rPr>
        <w:t>().</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تختلف فهوم الباحثين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انتماءاتهم المعرفية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اكتناه معنى التعليل، </w:t>
      </w:r>
    </w:p>
    <w:p>
      <w:pPr>
        <w:pStyle w:val="BookText"/>
        <w:rPr/>
      </w:pPr>
      <w:r>
        <w:rPr>
          <w:rFonts w:ascii="Amiri" w:hAnsi="Amiri" w:eastAsia="Amiri" w:cs="Amiri"/>
          <w:color w:val="111111"/>
          <w:sz w:val="28"/>
          <w:sz w:val="28"/>
          <w:szCs w:val="28"/>
          <w:rtl w:val="true"/>
          <w:lang w:bidi="ar-SA"/>
        </w:rPr>
        <w:t xml:space="preserve">بكونه تفسيرًا يُقدّمه المتكلّم لتسويغ الأمر عند متلّقيه الذي يُراد منه الامتثال الفعلي لتطبيقه والإذعان النفسي لقبوله، يقول التهانوي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التعليل وفائدته التقرير، فإنّ النفوس أبعث على قبول الأحكام المعلّلة من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مما تقدّم بيانه تظهر جليًّا أهمية التعليل بوصفه أحد المقومات التي تعضّد الإقناع الذي يبتغيه المتكلم في خطابه للمتكلم، سواء أكان منطوقًا كما هو الحال في الخطابة المباشرة للجمهور، أو كان مكتوبًا، كما هو الحال في الرسائل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يتسنى لهذه الغاية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الإقناع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أدرك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الخطابة علم له أصول وقوانين، من سار في طريقها عد خطيبا، وهو یعنی بدراسة طرق التأثير، ووسائل الإقناع، وصفات الخطيب، وما ينبغي أن يتجه إليه من المعاني في الموضوعات المختلفة، وما يجب أن تكون عليه ألفاظ الخطبة، وأساليبها، وترتيبها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عدّ أرسطو البراهين أبرز بل أهم وسائل الإقناع</w:t>
      </w:r>
      <w:r>
        <w:rPr>
          <w:rFonts w:eastAsia="IRNazanin" w:cs="IRNazanin"/>
          <w:color w:val="111111"/>
          <w:sz w:val="28"/>
          <w:szCs w:val="28"/>
          <w:rtl w:val="true"/>
          <w:lang w:bidi="fa-IR"/>
        </w:rPr>
        <w:t>().</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القول بوحدة الخطبة والرسالة ينطلق من توصيفي شكليٍّ لهما في أنّهما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متشاکلتان في أنهما كلام لا يلحقه وزن ولا تقفية، وقد يتشاکلان أيضا من جهة الألفاظ والفواصل؛ فألفاظ الخطباء تشبه ألفاظ الكتّاب في السهولة والعذوبة؛ وكذلك فواصل الخطب، مثل فواصل الرسائل؛ ولا فرق بينهما إلا أنّ الخطبة يشافه بها، والرسالة يكتب بها؛ والرسالة تجعل خطبة، والخطبة تجعل رسالة، في أيسر كلفة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لا يذوّب الفروق الأخرى التي تُميّز جنس الرسالة عن جنس الخطابة، فالأول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بصفةٍ 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يخصُّ مُخاطبًا بحدّ ذاته، ممّا يوفّر على المُرسِل مراعاة خصوصيّة المُرسل إليه الثقافية والاجتماعية، كذلك تركّز على شتى الوسائل الإقناعية التي تعمل على تثبیت القضية وترسيخ الفكرة التي يُؤمن بها المُرسل في ذهن المُرسَل إليه بصورة قوية؛ وذلك للتعويض النفسي الذي يُراد للرسالة القيام به، فيما لو كان المُرسِل والمُرسَل إليه متقابلين وجهًا لوجه، فتعمل عوامل أخرى مختصٌّ بعضها بالكلام مثل جهارة الصوت وسعة </w:t>
      </w:r>
    </w:p>
    <w:p>
      <w:pPr>
        <w:pStyle w:val="BookText"/>
        <w:rPr/>
      </w:pPr>
      <w:r>
        <w:rPr>
          <w:rFonts w:ascii="Amiri" w:hAnsi="Amiri" w:eastAsia="Amiri" w:cs="Amiri"/>
          <w:color w:val="111111"/>
          <w:sz w:val="28"/>
          <w:sz w:val="28"/>
          <w:szCs w:val="28"/>
          <w:rtl w:val="true"/>
          <w:lang w:bidi="ar-SA"/>
        </w:rPr>
        <w:t xml:space="preserve">الفم، وبعضها غير مختصٍّ بالكلام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شخصية المرسل، وعلامات وجهه، ورباطة الجأش وسكون الجوارح وقلة اللحظ، وحركات يديه، وما يحمله في يديه من عصًا أو نحوها، والمكان الذي يختاره لإلقاء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عملها في التأثير الإيجابي على الرسل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قبولٍ وامتثال لما يطرحه من آراء وأفكار، حتى وإنْ كانت بعيدة عن لغة البرهان العلمي الدقيق،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كلّ فرد من أفراد العامة إذا كان قليل الثقافة والمعرفة هو أبعد ما يكون عن الاقتناع بالطرق البرهانية أو الجدلية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الرسالة فكان عليها أنْ تُضاعف من حُججها وبراهينها؛ لأنّها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قصديٌ موجّهٌ يروم إيقاع التأثير في المتقبل ودفعه إلى ترجيح رأي على آخر، وهو أمر يقتضي من المُرسِل وصف الحُجّة ورفد البيان بالحجج قصد إقناع المُرسِل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ضوء هذا الفرق الجوهري بين الخطبة والرسالة، فالرسالةُ بحسب ما بيّناه تُحقّق قدرًا كبيرًا من الإقناع، فيما لو رُوعي فيها الممكنات الضرورية التي تعمل على تغيير رأي الآخرين بعيدًا عن الطرائق الأخرى مثل الإكراه أو الاسترحام الذين يكفلان تحقيق مآرب المتكلّم حين ينأى بخطابه عن العقل والفكر لإقناع الفرد بتبنيّ آراء ورفض آراءٍ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عُدّ التعليل أحد وسائل الحجاج في القرآن الكريم، انطلاقًا من كون الحجّة هي ما يُراد بها إقناع المخاطب، والتأثير في موقفه وسلوكه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المتكلم بوساطته يقدّم فكره ويُبيّن سببها،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والنفوس أبعثُ على قبول الأحكام المُعللّة من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الطبيعي أنْ يستشري التعليل في آيات القرآن الكريم، ويتمدّد في أوردة كثيرٍ من موضوعاته، عبر حروفه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 وَإِنَّ وَأَنْ وَإِذْ وَالْبَاءُ وَكَيْ وَمِنْ وَلَعَلَّ 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لتعضيد الغاية التي أُنزِل القرآن من أجلها، ألا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تِبْيَانًا لِكُلِّ شَيْءٍ وَهُدًى وَرَحْمَةً وَبُشْرَى لِلْمُسْلِمِينَ</w:t>
      </w:r>
      <w:r>
        <w:rPr>
          <w:rFonts w:eastAsia="Amiri" w:cs="Amiri" w:ascii="Amiri" w:hAnsi="Amiri"/>
          <w:color w:val="111111"/>
          <w:sz w:val="28"/>
          <w:szCs w:val="28"/>
          <w:rtl w:val="true"/>
          <w:lang w:bidi="ar-SA"/>
        </w:rPr>
        <w:t>».</w: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تتبُّع كلام السيوطي الذي نقلناه آنفًا، ظهر لنا أنّه مأخوذٌ من قول سابقه الزركشي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ضمن حديثه عن التعليل، وتمام کلامه مُعرّفًا التعلیل </w:t>
      </w:r>
      <w:bookmarkStart w:id="901" w:name="pg16550_183827"/>
    </w:p>
    <w:p>
      <w:pPr>
        <w:pStyle w:val="BookText"/>
        <w:rPr/>
      </w:pPr>
      <w:bookmarkEnd w:id="901"/>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يذكر الشيء معللا فإنه أبلغ من ذكره بلا علة 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العلة المنصوصة قاضية بعموم المعلول ولهذا اعترفت الظاهرية بالقياس في العلة المنصوصة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النفوس تنبعث إلى نقل الأحكام المعللة بخلاف غيرها</w:t>
      </w:r>
      <w:r>
        <w:rPr>
          <w:rFonts w:eastAsia="Amiri" w:cs="Amiri" w:ascii="Amiri" w:hAnsi="Amiri"/>
          <w:color w:val="111111"/>
          <w:sz w:val="28"/>
          <w:szCs w:val="28"/>
          <w:rtl w:val="true"/>
          <w:lang w:bidi="ar-SA"/>
        </w:rPr>
        <w:t>))().</w:t>
      </w:r>
    </w:p>
    <w:p>
      <w:pPr>
        <w:pStyle w:val="Heading3"/>
        <w:numPr>
          <w:ilvl w:val="2"/>
          <w:numId w:val="1"/>
        </w:numPr>
        <w:rPr/>
      </w:pPr>
      <w:bookmarkStart w:id="902" w:name="__RefHeading___Toc10141874_1280447820"/>
      <w:bookmarkStart w:id="903" w:name="_Toc314"/>
      <w:bookmarkEnd w:id="902"/>
      <w:r>
        <w:rPr>
          <w:rtl w:val="true"/>
        </w:rPr>
        <w:t>المطلب الثاني</w:t>
      </w:r>
      <w:r>
        <w:rPr>
          <w:rtl w:val="true"/>
        </w:rPr>
        <w:t xml:space="preserve">: </w:t>
      </w:r>
      <w:r>
        <w:rPr>
          <w:rtl w:val="true"/>
        </w:rPr>
        <w:t>طرائق التعليل</w:t>
      </w:r>
      <w:r>
        <w:rPr>
          <w:rtl w:val="true"/>
        </w:rPr>
        <w:t>:</w:t>
      </w:r>
      <w:bookmarkEnd w:id="903"/>
    </w:p>
    <w:p>
      <w:pPr>
        <w:pStyle w:val="BookText"/>
        <w:rPr/>
      </w:pPr>
      <w:r>
        <w:rPr>
          <w:rFonts w:ascii="IRNazanin" w:hAnsi="IRNazanin" w:eastAsia="IRNazanin"/>
          <w:color w:val="111111"/>
          <w:sz w:val="28"/>
          <w:sz w:val="28"/>
          <w:szCs w:val="28"/>
          <w:rtl w:val="true"/>
          <w:lang w:bidi="fa-IR"/>
        </w:rPr>
        <w:t xml:space="preserve">لما كان القرآن الكريم المثال الأجلى والشاهد الأعظم على إعجاز اللغة العربية، وإظهارها بأكمل صورة، ولبيان تأثُّر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بوصفه التلميذ النجيب المدرسة القرآن مبنىً ومعنىً، كان لنا أنْ نقف عند الطرائق التي وظّفها الباري سبحانه وتعالى لإظهار التعليل من خلالها؛ لإظهار أثرها في خطاب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وُصِف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كلام الخالق وفوق کلام المخلوقين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تنبّه علماء القرآن إلى تلك الطرائق، ومنهم الزركشي، فقد فصّل القول في الطرائق الدالة على التعليل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التصريح بلفظ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حِكْمَةٌ 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 اللَّهُ عَلَيْكَ الْكِتَابَ وَالْحِكْمَةَ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والحكمة هي العلم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والعمل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فعل كذا لكذا أو أمر بكذا لكذا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لِتَعْلَمُوا أَنَّ اللَّهَ يَعْلَمُ مَا فِي السَّمَاوَاتِ وَمَا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بكي،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أَفَاءَ اللَّهُ عَلَى رَسُولِهِ مِنْ أَهْلِ الْقُرَى فَلِلَّهِ وَلِلرَّسُولِ وَلِذِي الْقُرْبَى وَالْيَتَامَى وَالْمَسَاكِينِ وَابْنِ السَّبِيلِ كَيْ لَا يَكُونَ دُولَةً بَيْنَ الْأَغْنِيَاءِ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فعلل سبحانه الفيء بين هذه الأصناف کیلا يتداوله الأغنياء دون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المفعول له وهو علة للفعل المعلل به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وَنَزَّلْنَا عَلَيْكَ الْكِتَابَ تِبْيَانًا لِكُلِّ شَيْءٍ وَهُدًى وَرَحْمَةً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في المفعول له، وتقوم مقامه الباء،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فَبِظُلْمٍ مِنَ الَّذِينَ هَادُوا</w:t>
      </w:r>
      <w:r>
        <w:rPr>
          <w:rFonts w:eastAsia="Amiri" w:cs="Amiri" w:ascii="Amiri" w:hAnsi="Amiri"/>
          <w:color w:val="111111"/>
          <w:sz w:val="28"/>
          <w:szCs w:val="28"/>
          <w:rtl w:val="true"/>
          <w:lang w:bidi="ar-SA"/>
        </w:rPr>
        <w:t>».</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بإن،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وَاسْتَغْفِرُوا اللَّهَ إِنَّ اللَّهَ غَفُورٌ رَحِيمٌ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والفعل المستقبل بعدها تعليلا لما قبله،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تَقُولُوا إِنَّمَا أُنْزِلَ الْكِتَابُ عَلَى طَائِفَتَيْنِ مِنْ قَبْلِنَا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أَجْلِ ذَلِكَ كَتَبْنَا عَلَى بَنِي إِسْرَائِيلَ أَنَّهُ مَنْ قَتَلَ نَفْسًا بِغَيْرِ 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لتعليل الكتب، وعلى هذا فيجب الوقف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النادمين وظن قوم أنه 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النَّادِمِينَ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من أجل قتله لأخيه وهو غلط لأنه يشوش صحة النظم ويخل بالفائدة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التعليل بلعل،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اعْبُدُوا رَبَّكُمُ الَّذِي خَلَقَكُمْ وَالَّذِينَ مِنْ قَبْلِكُمْ لَعَلَّكُمْ تَتَّقُونَ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الحكم الكوني أو الشرعي عقب الوصف المناسب له، فتارة يذكر بأن وتارة بالفاء وتارة يجرد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الْمُتَّقِينَ فِي جَنَّاتٍ وَعُيُونٍ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آخِذِينَ مَا آتَاهُمْ رَبُّهُمْ إِنَّهُمْ كَانُوا قَبْلَ ذَلِكَ 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وَالسَّارِقُ وَالسَّارِقَةُ فَاقْطَعُوا أَيْدِيَهُمَا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الْمُتَّقِينَ فِي جَنَّاتٍ وَعُيُونٍ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ادْخُلُوهَا بِسَلَامٍ آمِنِينَ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تعليله سبحانه عدم الحكم بوجود المانع منه،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أَنْ يَكُونَ النَّاسُ أُمَّةً وَاحِدَةً لَجَعَلْنَا لِمَنْ يَكْفُرُ بِالرَّحْمَنِ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إخباره عن الحكم والغايات التي جعلها في خلقه و أمره،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جَعَلَ لَكُمُ الْأَرْضَ فِرَاشًا وَالسَّمَاءَ بِنَاءً وَأَنْزَلَ مِنَ السَّمَاءِ مَاءً</w:t>
      </w:r>
      <w:r>
        <w:rPr>
          <w:rFonts w:eastAsia="Amiri" w:cs="Amiri" w:ascii="Amiri" w:hAnsi="Amiri"/>
          <w:color w:val="111111"/>
          <w:sz w:val="28"/>
          <w:szCs w:val="28"/>
          <w:rtl w:val="true"/>
          <w:lang w:bidi="ar-SA"/>
        </w:rPr>
        <w:t>»().</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تنحصر طرائق التعليل في القرآن الكريم با ذكرناه آنفًا، فهناك كثيرٌ منها لا يحصرُها أداةٌ، أو تركيبٌ مطَّرد، إنما السياق هو الحاكم على وجود التعليل من عدمه في القرآن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يُلاحظ أنَّ الاستعمال القرآني يفرض على أداةٍ تعليلية من دون أخرى، تخصیصًا في بيان علّة الغرض الحقيقي، مثلما نجد ذلك بين الأداتين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واللام، فالأولى تستعمل لبيان الغرض الحقيقي، أما اللام فتستعمل له ولغيره، إذن فهي أوسع استعمالا من الأولى، وهذا ما نراه في الاستعمال القرآني</w:t>
      </w:r>
      <w:r>
        <w:rPr>
          <w:rFonts w:eastAsia="Amiri" w:cs="Amiri" w:ascii="Amiri" w:hAnsi="Amiri"/>
          <w:color w:val="111111"/>
          <w:sz w:val="28"/>
          <w:szCs w:val="28"/>
          <w:rtl w:val="true"/>
          <w:lang w:bidi="ar-SA"/>
        </w:rPr>
        <w:t>().</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الرغم من شيوع التعليل في مجمل آيات الذكر الحكيم، إلا أنّه ليس شرطًا یُناط بكل حُكم، أو يُعقّب به مضمون تلك القصة، فهنالك أحكام جزئية أوردها الله سبحانه وتعالى، لم يعقّب بعدها بذكر العلّة التي سيق الحكمُ من أجلها، وما ذكره القُشيري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سبب نزول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قَطَعْتُمْ مِنْ لِينَةٍ أَوْ تَرَكْتُمُوهَا قَائِمَةً عَلَى أُصُولِهَا فَبِإِذْنِ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يوافق ما ذكرناه في هذا المورد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توجهه الصوفي مُحرّکًا رئيسًا في فهمه للنص القرآني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حين أمر الله رسوله بقطع بعضها فقالت اليهود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فائدة في هذا؟ أمن الصلاح قطع النخل وعقر الشجر؟ فوجد المسلمون في أنفسهم من قولهم، فأنزل الله تعالى الآية، وأن ذلك بإذن الله، وانقطع الكلام وفي هذا دليل على أنّ الشريعة غير معلّلة، وأنه إذا جاء الأمر الشرعيّ بطل طلب التعليل، وسكتت الألسنة عن المطالبة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بلم؟ وهكذا من قال لأستاذه وشيخه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لم يفلح، وكلّ مرید یکون لأمثال هذه الخواطر في قلبه جولان لا يجيء منه شيء، ومن لم يتجرد قلبه عن طلب الإعلال ولم يباشر حسن الرضا لكل ما يجري، واستحسان ما يبدو من الغيب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بسرّه وقلبه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من الله في شيء</w:t>
      </w:r>
      <w:r>
        <w:rPr>
          <w:rFonts w:eastAsia="IRNazanin" w:cs="IRNazanin"/>
          <w:color w:val="111111"/>
          <w:sz w:val="28"/>
          <w:szCs w:val="28"/>
          <w:rtl w:val="true"/>
          <w:lang w:bidi="fa-IR"/>
        </w:rPr>
        <w:t xml:space="preserve">»(). </w:t>
      </w:r>
      <w:bookmarkStart w:id="904" w:name="pg16550_183830"/>
    </w:p>
    <w:p>
      <w:pPr>
        <w:pStyle w:val="Heading3"/>
        <w:numPr>
          <w:ilvl w:val="2"/>
          <w:numId w:val="1"/>
        </w:numPr>
        <w:rPr/>
      </w:pPr>
      <w:bookmarkStart w:id="905" w:name="__RefHeading___Toc10141876_1280447820"/>
      <w:bookmarkStart w:id="906" w:name="_Toc315"/>
      <w:bookmarkEnd w:id="904"/>
      <w:bookmarkEnd w:id="905"/>
      <w:r>
        <w:rPr>
          <w:rtl w:val="true"/>
        </w:rPr>
        <w:t>المبحث الثاني</w:t>
      </w:r>
      <w:r>
        <w:rPr>
          <w:rtl w:val="true"/>
        </w:rPr>
        <w:t xml:space="preserve">: </w:t>
      </w:r>
      <w:r>
        <w:rPr>
          <w:rtl w:val="true"/>
        </w:rPr>
        <w:t>موضوعات التعليل في العهد العلوي</w:t>
      </w:r>
      <w:bookmarkEnd w:id="906"/>
    </w:p>
    <w:p>
      <w:pPr>
        <w:pStyle w:val="BookText"/>
        <w:rPr/>
      </w:pPr>
      <w:r>
        <w:rPr>
          <w:rFonts w:ascii="IRNazanin" w:hAnsi="IRNazanin" w:eastAsia="IRNazanin"/>
          <w:color w:val="111111"/>
          <w:sz w:val="28"/>
          <w:sz w:val="28"/>
          <w:szCs w:val="28"/>
          <w:rtl w:val="true"/>
          <w:lang w:bidi="fa-IR"/>
        </w:rPr>
        <w:t xml:space="preserve">عُدَّ العهد العلوي لمالك الأشتر من أطول الرسائل التي كتبها الإمام سواء أكان إلى أصحابه أم كان من مُناوئيه، وقد تخلّل العهد أساليبٌ كثيرة تمظهرت بين الإنشائية والخبريّة، فضلاً عن الأساليب البيانية والبديعية، والحجاجية التي فرضتْ وجودها الطبيعي بمقتضى طبيعة المقام وما يفرزه من أسلوب يُؤدّي أثره البليغ في إيصال الفكرة بأبلغ الطرق، واستساغة الإرشاد الذي يوجهه المُخاطِب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المُرسَل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آخذًا طريقه إلى القلب والعقل، مُعبّرًا عن صدقِ نوايا المُخبِر بتلك الإرشادات، وتفاعله الواقعي مع تلك الوصایا، وكيف لا يكون ذلك حاله وهو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نصب نفسه للناس إماما فليبدأ بتعليم نفسه قبل تعلیم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تأديبه بسيرته قبل تأدیبه بلسانه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ومعلم نفسه ومؤدبها أحق بالإجلال من معلم الناس ومؤدبهم</w:t>
      </w:r>
      <w:r>
        <w:rPr>
          <w:rFonts w:eastAsia="IRNazanin" w:cs="IRNazanin"/>
          <w:color w:val="111111"/>
          <w:sz w:val="28"/>
          <w:szCs w:val="28"/>
          <w:rtl w:val="true"/>
          <w:lang w:bidi="fa-IR"/>
        </w:rPr>
        <w:t>))().</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المبحث سأتناول التعديلات التي أردفها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ذكره الوصايا والإرشادات التي وجّهها إلى عامله 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موضوعاتها؛ ذلك لأنّ تلك التعليلات لم تكن جميعها على منحىً واحد، بل كان بعضها يأخذُ اتّجاهًا دينيًّا، وبعضها الآخر اتّجاهًا دنيويًّا يعبّر عن وعي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وحرصه لمتطلّبات المجتمع وما يبتغيه من الحاكم، وفي الوقت نفسه يشخّص المسؤولية التي تترتّب على الحاكم وهو يُدير دفّة قيادة أمةٍ من الناس باسم الإسلام، وينحو بهم إلى الجادّة الوسطى، فكان عليه أنْ يُظهر تلك المساحة الواسعة النطاق للحكم الشرعي وميزات تطبيقه فيما لو رُوعِي الالتزام به من قِبل الحاكم وحاشيته أو الرعية بحسب تنوّع طبقاتها المهنيّة، فكانت التعليلات الاقتصادية والإداريّة والقانونيّة والأخلاقية والاجتماعية، إلى آخره من تعليلات اجتهدنا في تصنيفها بحسب هذه الموضوعات، وسنستعرضها فيما يأتي</w:t>
      </w:r>
      <w:r>
        <w:rPr>
          <w:rFonts w:eastAsia="Amiri" w:cs="Amiri" w:ascii="Amiri" w:hAnsi="Amiri"/>
          <w:color w:val="111111"/>
          <w:sz w:val="28"/>
          <w:szCs w:val="28"/>
          <w:rtl w:val="true"/>
          <w:lang w:bidi="ar-SA"/>
        </w:rPr>
        <w:t xml:space="preserve">: </w:t>
      </w:r>
      <w:bookmarkStart w:id="907" w:name="pg16550_183831"/>
    </w:p>
    <w:p>
      <w:pPr>
        <w:pStyle w:val="Heading3"/>
        <w:numPr>
          <w:ilvl w:val="2"/>
          <w:numId w:val="1"/>
        </w:numPr>
        <w:rPr/>
      </w:pPr>
      <w:bookmarkStart w:id="908" w:name="__RefHeading___Toc10141878_1280447820"/>
      <w:bookmarkStart w:id="909" w:name="_Toc316"/>
      <w:bookmarkEnd w:id="907"/>
      <w:bookmarkEnd w:id="908"/>
      <w:r>
        <w:rPr/>
        <w:t>1</w:t>
      </w:r>
      <w:r>
        <w:rPr>
          <w:rtl w:val="true"/>
        </w:rPr>
        <w:t xml:space="preserve"> - </w:t>
      </w:r>
      <w:r>
        <w:rPr>
          <w:rtl w:val="true"/>
        </w:rPr>
        <w:t>تعليلات اجتماعية</w:t>
      </w:r>
      <w:r>
        <w:rPr>
          <w:rtl w:val="true"/>
        </w:rPr>
        <w:t>:</w:t>
      </w:r>
      <w:bookmarkEnd w:id="909"/>
    </w:p>
    <w:p>
      <w:pPr>
        <w:pStyle w:val="BookText"/>
        <w:rPr/>
      </w:pPr>
      <w:r>
        <w:rPr>
          <w:rFonts w:ascii="Amiri" w:hAnsi="Amiri" w:eastAsia="Amiri" w:cs="Amiri"/>
          <w:color w:val="111111"/>
          <w:sz w:val="28"/>
          <w:sz w:val="28"/>
          <w:szCs w:val="28"/>
          <w:rtl w:val="true"/>
          <w:lang w:bidi="ar-SA"/>
        </w:rPr>
        <w:t>وأعني بها تلك التعليلات التي تراعي الجانب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تلك التعليلات قول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عهده العلوي مُخاطبًا الأشتر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وأشعر قلبك الرحمة للرعية والمحبة لهم واللطف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تكونن عليهم سبعا ضاريا تغتنم أكلهم، فإنهم صنفان إما أخ لك في الدين وإما نظير لك في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وصف الإمام للرعية أنّهم إما إخوةٌ للحاكم في الدين الذي يُراعي تطبيقه، وإما أن يكونوا مناظرين له في الخلق في حال كونهم لا يدينون بدين الحاكم، إلا أنهم بشرٌ لا يختلفون عن رتبة جنس الحاكم من هذه الجهة، فيجب عليه مراعاة حقوقهم وعدم الإجحاف بهم، وهذا التعليل الذي ذكره الإمام إنّما ينسجم وتعاليم الإسلام السمحاء في التعامل مع الآخرين الذين لا يدينون بدين الإسلام؛ لأنهم یُشاركوننا في الأصل الإنساني الذي يقتضي المساواة في الأمور الإنسانية، فمبدأ المساواة فرضه الإسلام على الناس جميعًا، حين يعلن القرآن الكريم هذه المساواة المطلقة بلا قيود ولا استثناءات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إِنَّ أَكْرَمَكُمْ عِنْدَ اللَّهِ أَتْقَاكُمْ إِنَّ اللَّهَ عَلِيمٌ خَبِيرٌ</w:t>
      </w:r>
      <w:r>
        <w:rPr>
          <w:rFonts w:eastAsia="Amiri" w:cs="Amiri" w:ascii="Amiri" w:hAnsi="Amiri"/>
          <w:color w:val="111111"/>
          <w:sz w:val="28"/>
          <w:szCs w:val="28"/>
          <w:rtl w:val="true"/>
          <w:lang w:bidi="ar-SA"/>
        </w:rPr>
        <w:t>»().</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مقطع آخر من العهد يقول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ألصق بذوي الاحساب وأهل البيوتات الصالحة والسوابق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أهل النجدة والشجاعة والسخاء والسماحة، فإنهم جماع من الكرم، وشعب من العرف ولا تحقرن لطفا تعاهدتهم به وإن قل فإنه داعية لهم إلى بذل النصيحة لك وحسن الظن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تدع تفقد لطيف أمورهم اتکالا على جسيمها فإن لليسير من لطفك موضعا ينتفعون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وللجسيم موقعا لا يستغنون عنه وأفضل عليهم من جدته بما يسعهم ويسع من وراءهم من خلوف أهليهم حتى يكون همهم هما واحدا في جهاد العدو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عطفك عليهم يعطف قلوبهم عليك</w:t>
      </w:r>
      <w:r>
        <w:rPr>
          <w:rFonts w:eastAsia="IRNazanin" w:cs="IRNazanin"/>
          <w:color w:val="111111"/>
          <w:sz w:val="28"/>
          <w:szCs w:val="28"/>
          <w:rtl w:val="true"/>
          <w:lang w:bidi="fa-IR"/>
        </w:rPr>
        <w:t xml:space="preserve">))(). </w:t>
      </w:r>
      <w:bookmarkStart w:id="910" w:name="pg16550_183832"/>
    </w:p>
    <w:p>
      <w:pPr>
        <w:pStyle w:val="BookText"/>
        <w:rPr/>
      </w:pPr>
      <w:bookmarkEnd w:id="910"/>
      <w:r>
        <w:rPr>
          <w:rFonts w:ascii="IRNazanin" w:hAnsi="IRNazanin" w:eastAsia="IRNazanin"/>
          <w:color w:val="111111"/>
          <w:sz w:val="28"/>
          <w:sz w:val="28"/>
          <w:szCs w:val="28"/>
          <w:rtl w:val="true"/>
          <w:lang w:bidi="fa-IR"/>
        </w:rPr>
        <w:t>وفي هذا التعليل، اهتمام بالجانب الاجتماعي، حين يأمر الإمام صاحبه بالتقرّب إلى أصحاب الحسب والأعمال الشريفة والمعروفين بمواقفهم النبيلة مع أبناء مجتمعهم، فمثل هذه المخالطة تؤثر في الحاكم وتجعله أكثر حرصًا وإظهارًا لهذه الخلال الكريمة بمقتضى کونه حاكمًا ينبغي أنْ يكون أسوة لجميع فئات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يبيّن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نهيه لمالك عن عدم تفقد أمور رعیته مهما كانت صغيرة، أنّ ذلك الفعل يدعو رعيته إلى التعاطف معه، ويجعلهم قريبين منه، فيبذلون له النصيحة، ويُسارّونه بما غفل عنه من سلوكٍ قد تُشين بسمعته وتودي به إلى موارد 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مقطعٍ آخر من العهد ينهى الإمام مالك عن القيام بأمرٍ يُثير رعيته، إذ يكون في هذا الأمر، مدعاةً لتذمرهم من الحاكم ومن ثم يكون ذلك التذمر سببًا لتآلبهم عليه الحاكم،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تنقض سنة صالحة عمل بها صدور هذه الأمة، واجتمعت بها الألفة، وصلحت عليها الرعية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تحدثن سنة تضر بشيء من ماضي تلك السنن فیکون الاجر لمن سنها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والوزر عليك بما نقضت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مجاراة الرعية على ما اعتادوه من أعمال صالحة تحقيقٌ للألفة التي ينبغي أنْ تكون في داخل النسيج المجتمعي، أما لو نُقِضت تلك السنن الصالحة بسنّةٍ مُحدثة تحت أي عنوان أو مُسمّی، فستعمل على إشغال الرعية عما يُراد لها من السير بمقتضى السلوك القويم الذي دعت له سُنن السابقين، فلا يلحق الحاكم منها غير الوزر والعقوبة الأخروية</w:t>
      </w:r>
      <w:r>
        <w:rPr>
          <w:rFonts w:eastAsia="IRNazanin" w:cs="IRNazanin"/>
          <w:color w:val="111111"/>
          <w:sz w:val="28"/>
          <w:szCs w:val="28"/>
          <w:rtl w:val="true"/>
          <w:lang w:bidi="fa-IR"/>
        </w:rPr>
        <w:t>.</w:t>
      </w:r>
    </w:p>
    <w:p>
      <w:pPr>
        <w:pStyle w:val="Heading3"/>
        <w:numPr>
          <w:ilvl w:val="2"/>
          <w:numId w:val="1"/>
        </w:numPr>
        <w:rPr/>
      </w:pPr>
      <w:bookmarkStart w:id="911" w:name="__RefHeading___Toc10141880_1280447820"/>
      <w:bookmarkStart w:id="912" w:name="_Toc317"/>
      <w:bookmarkEnd w:id="911"/>
      <w:r>
        <w:rPr/>
        <w:t>2</w:t>
      </w:r>
      <w:r>
        <w:rPr>
          <w:rtl w:val="true"/>
        </w:rPr>
        <w:t xml:space="preserve"> - </w:t>
      </w:r>
      <w:r>
        <w:rPr>
          <w:rtl w:val="true"/>
        </w:rPr>
        <w:t>تعليلات اقتصادية</w:t>
      </w:r>
      <w:r>
        <w:rPr>
          <w:rtl w:val="true"/>
        </w:rPr>
        <w:t>:</w:t>
      </w:r>
      <w:bookmarkEnd w:id="912"/>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التي تُظهِر الجانب الاقتصادي في العلّة المعقّبة للأمر أو النهي، بمعنى أنّها تنظر إلى العلة بمنظور علم الاقتصاد وما يفترضه من جوانب ينبغي مراعاتها في تطبيق بعض الأحكام وتنفيذها من قبل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الشواهد على التعليلات الاقتصادية التي أشار </w:t>
      </w:r>
    </w:p>
    <w:p>
      <w:pPr>
        <w:pStyle w:val="BookText"/>
        <w:rPr/>
      </w:pPr>
      <w:r>
        <w:rPr>
          <w:rFonts w:ascii="IRNazanin" w:hAnsi="IRNazanin" w:eastAsia="IRNazanin"/>
          <w:color w:val="111111"/>
          <w:sz w:val="28"/>
          <w:sz w:val="28"/>
          <w:szCs w:val="28"/>
          <w:rtl w:val="true"/>
          <w:lang w:bidi="fa-IR"/>
        </w:rPr>
        <w:t>إليها الإمام علي ع قوله في العهد العلوي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وتفقد أمر الخراج بما يصلح أهله فإن في صلاحه وصلاحهم صلاحا لمن سواهم ، ولا صلاح لمن سواهم إلا بهم لان الناس كلهم عيال على الخراج وأهله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نظرك في عمارة الأرض أبلغ من نظرك في استجلاب الخراج لان ذلك لا يدرك إلا بالعمارة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طلب الخراج بغیر عمارة أخرب البلاد وأهلك العباد، ولم يستقم أمره إلا قليلا، فإن شكوا ثقلا أو علة أو انقطاع شرب أو بالة أو إحالة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اغتمرها غرق أو أجحف بها عطش خففت عنهم بما ترجو أن يصلح به أمرهم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يرى الباحث أنّ هذا التعليل العلوي قد احتوى عدّة تعليلات ضمنية،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صح الوصف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تعليلٌ متراكب، لأن كل تلك الأوامر التي ذُكِرت فيها، إنما سیقت لغرضٍ واحد، ألا وهي الإصلاح في الأرض، لكن هذه العلّة لا تتحقق إلا بعد إجراءاتٍ عدّة ذكرها الإمام ع لصاحبه، وكل تلك الإجراءات تؤدّي إلى هذه النتيجة التي ابتغاها الإمام وراء خطابه العليّ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مقام صرف أجور ومستحقّات الرعية من بيت مال المسلمين، يُوصي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بدفع تلك المستحقّات التي لا معاش لهم من دونها،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يثقلن عليك شيء خفّفت به المؤونة عنهم، فإنه ذخر يعودون به عليك في عمارة بلادك وتزيين ولايتك، مع استجلابك حسن ثنائهم وتبجحك باستفاضة العدل فيهم معتمدا فضل قوتهم بما ذخرت عندهم من إجمامك لهم والثقة منهم بما عودتهم من عدلك عليهم في رفقك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حدث من الأمور ما إذا عولت فيه عليهم من بعد احتملوه طيبة أنفسهم به، فإن العمران محتمل ما حملته، وإنما يؤتى خراب الأرض من إحراز أهلها وإنما يعوز أهلها لإشراف أنفس الولاة على الجمع، وسوء ظنهم بالبقاء، وقلة انتفاعهم بالعبر</w:t>
      </w:r>
      <w:r>
        <w:rPr>
          <w:rFonts w:eastAsia="Amiri" w:cs="Amiri" w:ascii="Amiri" w:hAnsi="Amiri"/>
          <w:color w:val="111111"/>
          <w:sz w:val="28"/>
          <w:szCs w:val="28"/>
          <w:rtl w:val="true"/>
          <w:lang w:bidi="ar-SA"/>
        </w:rPr>
        <w:t>))().</w:t>
      </w:r>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يبين الإمام إنّ دفع الأموال بشكلٍ منتظم إلى رعيته الذين يعملون على إدامة موارد </w:t>
      </w:r>
    </w:p>
    <w:p>
      <w:pPr>
        <w:pStyle w:val="BookText"/>
        <w:rPr/>
      </w:pPr>
      <w:r>
        <w:rPr>
          <w:rFonts w:ascii="IRNazanin" w:hAnsi="IRNazanin" w:eastAsia="IRNazanin"/>
          <w:color w:val="111111"/>
          <w:sz w:val="28"/>
          <w:sz w:val="28"/>
          <w:szCs w:val="28"/>
          <w:rtl w:val="true"/>
          <w:lang w:bidi="fa-IR"/>
        </w:rPr>
        <w:t>الدولة الاقتصادية، سوف يظهر أثره الإيجابي فيما بعد حين تضيق بالدولة مُلمّة، فتجد التكاتف والظن الحسن لشدّ أزر الدولة متحقّقًا، أمّا لو كان الإجحاف في حقوق الرعية والفقر هو الحالة العامة لهم مع استئثار للأموال للحاكم وخاصّته، فيكون ذلك أدعى للنقمة عليه، بل يكون مدعاةً للانتفاض والانقضاض على تلك الحكومة والتمرّد على نظامها الذي طالما أكل حقوق الرعية، وانشغل بملذاته عن معاناتهم، وفي ختام هذه الوصية، يقف الإمام مبيّنًا استئثار الحكّام بموارد الدولة وبشاعة استغلالهم لها أنّه ناتجٌ من قلة إيمانهم بالله مما ينعكس على سوء ظنهم بالواهب الرزاق، كذلك أنهم لم يستفيدوا من تجارب من تصدّی للحكم وساس الناس بالباطل فكان آخر مآله إلى التراب مستقبلاً شرّ حساب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مقطعٍ آخر من عهده الميمون، يُوصي الإمام ع الأشتر بالاهتمام بطبقة التجّار،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استوص بالتجار وذوي الصناعات وأوص بهم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المقيم منهم، والمضطرب بماله، والمترفق ببدنه، فإنهم مواد المنافع وأسباب المرافق، وجلابها من المباعد والمطارح، في برك وبحرك، وسهلك وجبلك، وحيث لا يلتئم الناس لمواضعها، ولا يجترئون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سلم لا تخاف بائقته، وصلح لا تخشى غائلته</w:t>
      </w:r>
      <w:r>
        <w:rPr>
          <w:rFonts w:eastAsia="Amiri" w:cs="Amiri" w:ascii="Amiri" w:hAnsi="Amiri"/>
          <w:color w:val="111111"/>
          <w:sz w:val="28"/>
          <w:szCs w:val="28"/>
          <w:rtl w:val="true"/>
          <w:lang w:bidi="ar-SA"/>
        </w:rPr>
        <w:t>))().</w:t>
      </w:r>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المعلوم أنّ تحقق الرفاه الاقتصادي وإدامة عجلة الاقتصاد لا تتحقّق إلا بوجود طبقة من الناس لها باعها الطويل بأمور التجارة، وهذه الطبقة إنما تعمل على توفير ما تحتاجه الرعية من مأكل وملبس، من الضروريات وغيرها، فلا بدّ إذن لأجل توفير حاجات الرعية من الاهتمام بهذه الطبقة وتوفير ما تستلزمه الرعاية بهم، من تسهيلات إدارية معتمدة من قِبل الدولة، وحماية توفّر لها من قبل الجهاز الأمني آنذاك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لحفظ بضائعها من التعرّض للسرقة أو التلف وترخيص لبضائعها، كلّ تلك الإجراءات تقوم الدولة بتوفيرها، كذلك يُبيّن الإمام لصاحبه أنّ هذه الفئة جديرة بهذه الرعاية الكريمة منه؛ ذلك لأنها ليست بفئةٍ من الناس همّها الانتفاض على السلطة أو الوثوب </w:t>
      </w:r>
      <w:bookmarkStart w:id="913" w:name="pg16550_183835"/>
    </w:p>
    <w:p>
      <w:pPr>
        <w:pStyle w:val="BookText"/>
        <w:rPr/>
      </w:pPr>
      <w:bookmarkEnd w:id="913"/>
      <w:r>
        <w:rPr>
          <w:rFonts w:ascii="Amiri" w:hAnsi="Amiri" w:eastAsia="Amiri" w:cs="Amiri"/>
          <w:color w:val="111111"/>
          <w:sz w:val="28"/>
          <w:sz w:val="28"/>
          <w:szCs w:val="28"/>
          <w:rtl w:val="true"/>
          <w:lang w:bidi="ar-SA"/>
        </w:rPr>
        <w:t>عليها حين يضعف نظامها، ملتفتًا إلى الطبيعة العامة التي تؤلف رجال التجارة، فهم منشغلون إلى أداء عملهم التجاري ومتابعة شؤونه، الأمر الذي يجعلهم أكثر الناس تودّ الأمن والأمان في جهاز الدولة؛ لتمشية أمورها، وتيسير طرق قوافلها دخولاً وخروجًا من مكانٍ لآخر، وبهذا يكونوا مسالمين غير طامحين إلا إلى تحقيق أيسر السبل وأمنها السيرورة تجارتهم في البلاد</w:t>
      </w:r>
      <w:r>
        <w:rPr>
          <w:rFonts w:eastAsia="Amiri" w:cs="Amiri" w:ascii="Amiri" w:hAnsi="Amiri"/>
          <w:color w:val="111111"/>
          <w:sz w:val="28"/>
          <w:szCs w:val="28"/>
          <w:rtl w:val="true"/>
          <w:lang w:bidi="ar-SA"/>
        </w:rPr>
        <w:t>.</w:t>
      </w:r>
    </w:p>
    <w:p>
      <w:pPr>
        <w:pStyle w:val="Heading3"/>
        <w:numPr>
          <w:ilvl w:val="2"/>
          <w:numId w:val="1"/>
        </w:numPr>
        <w:rPr/>
      </w:pPr>
      <w:bookmarkStart w:id="914" w:name="__RefHeading___Toc10141882_1280447820"/>
      <w:bookmarkStart w:id="915" w:name="_Toc318"/>
      <w:bookmarkEnd w:id="914"/>
      <w:r>
        <w:rPr/>
        <w:t>3</w:t>
      </w:r>
      <w:r>
        <w:rPr>
          <w:rtl w:val="true"/>
        </w:rPr>
        <w:t xml:space="preserve"> - </w:t>
      </w:r>
      <w:r>
        <w:rPr>
          <w:rtl w:val="true"/>
        </w:rPr>
        <w:t>تعليلات سياسية</w:t>
      </w:r>
      <w:r>
        <w:rPr>
          <w:rtl w:val="true"/>
        </w:rPr>
        <w:t>:</w:t>
      </w:r>
      <w:bookmarkEnd w:id="915"/>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وهي التعليلات التي تراعي الجانب السياسي الذي لا يتعدّى مفهومه عن استصلاح الْخلق بإرشادهم إِلَى الطَّرِيق المنجي فِي العاجل والآجل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ذلك لأنّها تمثّل القانون الموضوع لرعاية الآداب والمصالح وانتظام 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يفتتح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 إلى مالك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أمر به عبد الله علي أمير المؤمنين مالك بن الحارث الأشتر في عهده إليه حين ولاه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جباية خراجها، وجهاد عدوها، واستصلاح أهلها، وعارة بلادها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فالأمر الذي وجّهه الإمام لم يكن إلا لغايات تصبُّ في الصالح العام للرعية، وتمثّل الطريق الأنجع لتحقيق صلاحها، وذلك يتمّ عبر جباية الخراج التي هي من أهم موارد الدولة، وتنظيم هذا الجانب لا يكون إلا عبر الجهاز الحاكم الذي يرشّد ويقنّن تلك الموارد لطبقات الرعية، كذلك من العلل السياسية التي ذكرها الإمام هو جهاد الإعداد، ومن الطبيعي أنْ ينصرف قصد الإمام إلى الجهاد الدفاعي لا الهجومي، وحين تكون للدولة القوة على حفاظ كيانها من الاعتداء الخارجي، تتحقّق بذلك هيبة الدولة المستمدّة من هيبة الرعية وشعورهم بالانتماء إلى وطنهم، ولا يتمّ الأخير إلا عبر الشعور الحقيقي لدى كل مواطن بأنّ حقّه يصله کاملاً وأن له حقوقٌ تُؤدّى إليه، فيشعر قبال ذلك أنّ عليه واجبات إزاء تلك الدولة، من أهمّها الانخراط في جيوشها التي بوساطتها تحفظ البلاد کرامتها وتتحقّق سيادتها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أمّا استصلاح الأهل وعمارة البلاد، فكلاهما علّتان توجبان هذه الأوامر والإرشادات العلوية؛ لأنّهما ركيزتان أساسيتان من ركائز إقامة الحكم ورعاية شؤون الناس، فلا بُدّ من متابعة شؤون الرعية عبر الأجهزة الناظمة التي تضبط إيقاع المجتمع وتجعله يسير وفق الأسس والضوابط المرعية، أما لو تُرك الحبل على الغارب، فمن الطبيعي أنْ تُهدر الحقوق، وتضيع الواجبات، وتتهاوى إثر ذلك أسس الدولة السليمة نتيجة ذلك الانهيار المجتمعي، فالبلاد لا تعمر مرافقها ولن تعمّر طويلاً إلا إذا كانت أجهزتها الرقابية والتنفيذية قائمة على تحقيق العدل وإنصاف الرعية فيما بينهم وتحديد واجبات كلّ طبقة إزاء أخرى، وبتلك العلل السياسية التي أوردها الإمام في عهده المبارك، توضّحت الغايات التي ترسم طريقًا لاحبًا لسياسة الدولة السليمة إزاء مواطنيها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ذلك الموضع من بداية العهد يقول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بصيغة الغائب إمعانًا في النُصح والتوجيه والتنزّل في مخاطبة الآخر من دون إشعارٍ للمخاطَب بأن هذه الأوامر هي واجبات مفروضة على الحاكم،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أمره بتقوى الله وإيثار طاعته، واتباع ما أمر به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فرائضه وسننه التي لا يسعد أحد إلا باتباعها، ولا يشقى إلا مع جحودها وإضاعتها، وأن ينصر الله سبحانه بقلبه ويده ولسانه، فإنه جل اسمه قد تكفل بنصر من نصره وإعزاز من أعزه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المقطع يُبيّن الإمام أنّ علّة تحقيق الأمر بتقوى الله وإيثار طاعته سبحانه واتّباع الدستور الإلهي المتمثل بالقرآن الكريم، تتمثّل بالسعادة، وفي المقابل ترتفع الشقاوة التي يستلزم حصولها بضياع هذه العلّة، كذلك بيّن العامله أنّ علّة انتصاره لله في تحقيق مُراد الشريعة الغراء وتطبيق دستورها على الرعية، يضمن له النصر الإلهي والعزّة في الدنيا والآخرة، وحينها تتحقق هيبة الدولة المستمدة من اعتمادها على أسس إسلامية صحيحة</w:t>
      </w:r>
      <w:r>
        <w:rPr>
          <w:rFonts w:eastAsia="Amiri" w:cs="Amiri" w:ascii="Amiri" w:hAnsi="Amiri"/>
          <w:color w:val="111111"/>
          <w:sz w:val="28"/>
          <w:szCs w:val="28"/>
          <w:rtl w:val="true"/>
          <w:lang w:bidi="ar-SA"/>
        </w:rPr>
        <w:t>.</w:t>
      </w:r>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التعليلات السياسية التي تنبّه الحاكم على كيفية التصرّف مع أعدائه، قوله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تدفعن صلحا دعاك إليه عدوك ولله فيه رضى، فإنّ في الصلح دعة لجنودك وراحة من همومك وأمنا لبلادك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الحذر كل الحذر من عدوك بعد صلحه، فإن العدو ربما قارب ليتغفل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فخذ بالحزم واتهم في ذلك حسن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يبيّن الإمام مالك ما في الصلح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اللغة اسم من المصالحة وهي المسالمة بعد المنازعة والموافقة بعد المخالفة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فوائد تعود عليه وعلى أتباعه، ففيه ارتياح لجنده من القتل والقتال، وكما هو معلوم أنّ القتال أمرٌ تكرهه النفس، وفيه أمانٌ لرعيته من بطش الأعداء وتنكيلهم فيما لو تمكّنوا من كسر شوكة الدولة المتمثّلة بالجيش، كل تلك الأسباب التي ذكرها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عللاً تؤدّي غايتها في إقناع المُخاطب باختيار الصُلح مع الدول التي يفترضُ الإمام سلفًا أنّها ستكون في موقف المعادي والطامع في حكومة مالك على مصر، وهذا الافتراض ليس إلا استشعارًا دقيقًا للتنافس الموجود في كل زمان بين الدول على السيطرة والاستيلاء على ما يجاورها من دول، إلا أنّه في الوقت نفسه يُحذّره من الغفلة عن أعدائه في حال الصلح، فرُبّما كان الصلح تمهيدًا لتنفيذِ مخطّطٍ يبیّته المناؤون الذين يتّخذون الصلح سبيلاً لإيقاع غدرهم بالطرف الآخر</w:t>
      </w:r>
      <w:r>
        <w:rPr>
          <w:rFonts w:eastAsia="IRNazanin" w:cs="IRNazanin"/>
          <w:color w:val="111111"/>
          <w:sz w:val="28"/>
          <w:szCs w:val="28"/>
          <w:rtl w:val="true"/>
          <w:lang w:bidi="fa-IR"/>
        </w:rPr>
        <w:t>.</w:t>
      </w:r>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مقطعٍ آخر من رسالته الشريفة، يوجّه الإمام ع صاحبه إلى من يختارهم بمنصب وزراء في حكومته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شر وزرائك من كان للأشرار قبلك وزيرا ومن شركهم في الآثام فلا يكونن لك بطانة فإنهم أعوان الاثمة وإخوان الظلمة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تكون العلّة السياسية واضحة في عدم اختیار من تسنّم منصب الوزير فيما سبق من حكوماتٍ سالفة؛ لما صدر منهم من سوء إدارة وابتعادهم عن السلوك القويم الذي يكشف مدى تمثّلهم بالمبادئ الإسلامية السامية، فلا بُدّ والحال هذه أنْ يُبعدوا عن منصب الوزارة في حكومةٍ تُعلن التزامها بالحق شعارًا لها، فهم يمثّلون بطانة الظلم وأعوانًا للآثمين من الحكّام، ولا يصلح حالهم بعد أنْ عركتهم التجارب وأظهرت حقائقهم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ويُلفت الإمام ع صاحبه الأشتر إلى ضرورة التحلّي بالعدل وإيثار مصلحة الرعية على مصلحته الشخصية،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اعلم يا مالك أني قد وجهتك إلى بلاد قد جرت عليها دول قبلك من عدل وجور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الناس ينظرون من أمورك في مثل ما کنت تنظر فيه من أمور الولاة قبلك، ويقولون فيك ما كنت تقول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يستدل على الصالحين بما يجري الله لهم على ألسن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فليكن أحب الذخائر إليك ذخيرة العمل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فالعلّة من التزام الحاكم بالعمل الصالح ظاهرةٌ من كونهِ أمرًا محبوبًا للنفس، ومحقّقًا لرضا الله تعالى، وهو في الوقت نفسه يترك انطباعًا في نفوس الرعية لا أجمل منه من حيث كونه سببًا للذكر الحسن على ألسنتهم، وبعكسه سيكون التذمّر والذكر السيء نصيبه منهم، فالصالح من الحُكّام لا يُعرف بين رعيّته إلا بمقدار ما يتركه فيهم من صلاح وإيثار الحقوقهم وجعلها أولى مهام تصدّيه للحكم، وبهذا التعليل الذي ذكره الإمام ع كان الإقناع مُجديا بأعلى درجاته وأبلغها أثرًا في نفس متلقّيه، لما أحاطه طلبه من مسوّغات متنوّعة التوجّهات نفسية كانت أو اجتماعية</w:t>
      </w:r>
      <w:r>
        <w:rPr>
          <w:rFonts w:eastAsia="IRNazanin" w:cs="IRNazanin"/>
          <w:color w:val="111111"/>
          <w:sz w:val="28"/>
          <w:szCs w:val="28"/>
          <w:rtl w:val="true"/>
          <w:lang w:bidi="fa-IR"/>
        </w:rPr>
        <w:t>.</w:t>
      </w:r>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جانب التعامل مع الطرف المناوئ للدولة، يُرشد الإمام واليه الأشتر إلى ضرورة الالتزام بالجانب الأخلاقي في سياسته مع ذلك الطرف، إذ لا يمكن نقض العهد والتخلّي عنه بحُجّة أنّ ذلك الطرف مُخالفٌ للحق،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عقدت بينك وبين عدوك عقدة أو ألبسته منك ذمة فحط عهدك بالوفاء، وارع ذمتك بالأمانة، واجعل نفسك جُنّةً دون ما أعطيت فإنه ليس من فرائض الله شيء الناس أشد عليه اجتماعا مع تفرق أهوائهم وتشتت آرائهم من تعظيم الوفاء بالعهود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فالوفاء بالعهد في هُدنةٍ أو صلح مع ذلك الطرف، يُؤمّن كثيرًا من المصالح المشتركة بين البلدين، مما ينعكس على أمن البلاد، بل يُقرّب من وجهات النظر بين البلدين، ومن ثمّ يدعو إلى السلم والوئام بين شعبيهما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مُرشدًا في ذلك التوجيه إلى أنّه فريضةٌ حثّ الخطاب القرآني على تحقيقه، وبذلك تكون التوجيهات السياسية منسجمة والرؤى الإسلامية التي تضمن تحقيق السعادة في الدنيا والآخرة</w:t>
      </w:r>
      <w:r>
        <w:rPr>
          <w:rFonts w:eastAsia="Amiri" w:cs="Amiri" w:ascii="Amiri" w:hAnsi="Amiri"/>
          <w:color w:val="111111"/>
          <w:sz w:val="28"/>
          <w:szCs w:val="28"/>
          <w:rtl w:val="true"/>
          <w:lang w:bidi="ar-SA"/>
        </w:rPr>
        <w:t xml:space="preserve">. </w:t>
      </w:r>
      <w:bookmarkStart w:id="916" w:name="pg16550_183839"/>
    </w:p>
    <w:p>
      <w:pPr>
        <w:pStyle w:val="Heading3"/>
        <w:numPr>
          <w:ilvl w:val="2"/>
          <w:numId w:val="1"/>
        </w:numPr>
        <w:rPr/>
      </w:pPr>
      <w:bookmarkStart w:id="917" w:name="__RefHeading___Toc10141884_1280447820"/>
      <w:bookmarkStart w:id="918" w:name="_Toc319"/>
      <w:bookmarkEnd w:id="916"/>
      <w:bookmarkEnd w:id="917"/>
      <w:r>
        <w:rPr/>
        <w:t>4</w:t>
      </w:r>
      <w:r>
        <w:rPr>
          <w:rtl w:val="true"/>
        </w:rPr>
        <w:t xml:space="preserve"> - </w:t>
      </w:r>
      <w:r>
        <w:rPr>
          <w:rtl w:val="true"/>
        </w:rPr>
        <w:t>تعليلات أخلاقية</w:t>
      </w:r>
      <w:r>
        <w:rPr>
          <w:rtl w:val="true"/>
        </w:rPr>
        <w:t>:</w:t>
      </w:r>
      <w:bookmarkEnd w:id="918"/>
    </w:p>
    <w:p>
      <w:pPr>
        <w:pStyle w:val="BookText"/>
        <w:rPr/>
      </w:pPr>
      <w:r>
        <w:rPr>
          <w:rFonts w:ascii="IRNazanin" w:hAnsi="IRNazanin" w:eastAsia="IRNazanin"/>
          <w:color w:val="111111"/>
          <w:sz w:val="28"/>
          <w:sz w:val="28"/>
          <w:szCs w:val="28"/>
          <w:rtl w:val="true"/>
          <w:lang w:bidi="fa-IR"/>
        </w:rPr>
        <w:t xml:space="preserve">كان للتعليلات الأخلاقية حضورٌ بين سائر التعليلات في العهد العلوي لمالك الأشتر، إذ كان بعض الإرشادات ينطوي على علل أخلاقية، تبيّن مشروعية السلوك الذي ينبغي اتّخاذه من قبل الحاكم، فهي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هذا الوصف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كالضوء الكاشف لما وراء الفعل المطلوب؛ ذلك لأنّ كثيرًا من الأحكام قد يتّخذها الحاكم إلا أنّها تعكس رغبة عارمة في التسلّط وإلغاء حقوق الأكثرية من رعیته لأجل تكريس مصلحته الشخصية، أما حين تكون سلوكياته صادرة عن وازع أخلاقي متين، فمن الطبيعي أنْ تُرشد الآخرين وتعلّمهم النهج الصحيح الذي ينبغي أنْ يطبقه الجميع من دون استثناء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قبيل التعليلات الأخلاقية التي وردت في ذلك العهد المبارك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وليكن أبعد رعيتك منك وأشنوهم عندك أطلبهم لمعائب الناس، فإن في الناس عيوبا الوالي أحق من سترها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تكشفن عما غاب عنك منها فإنما عليك تطهير ما ظهر لك، والله يحكم على ما غاب عنك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یُقرّر الإمام أنّ المِصلحة العامة هي الأولى بالرتبة بالنسبة إلى تعامله مع الرعية، فلا بُدّ إذن من مُراعاة حقوق الأكثرية من الناس، وذلك بأنْ يعدل في التعامل معهم، لا أنْ يكون المقدّم من ينصّب نفسه عينًا على الناس، يبتغي من وراء ذلك التزلف للحاکم، ومن كان حاله ذلك فلا ينبغي الإنصاتُ له، بل يُجب أنْ يكون أبعد الناس عن الحاكم؛ لأنّ الحاكم إنما يُراد منه توفير الخدمات لرعيته وإنصافهم وتوزيع موارد الدولة عليهم بالسوية، لا أنْ يكون رقيبًا عليهم، فيذلّ طائفةً منهم ويعزّ آخرين، لأجل تحقيق مآرب سیاسية لا تحقّق إلا منافع شخصية زائلة بزواله عن الحكم</w:t>
      </w:r>
      <w:r>
        <w:rPr>
          <w:rFonts w:eastAsia="IRNazanin" w:cs="IRNazanin"/>
          <w:color w:val="111111"/>
          <w:sz w:val="28"/>
          <w:szCs w:val="28"/>
          <w:rtl w:val="true"/>
          <w:lang w:bidi="fa-IR"/>
        </w:rPr>
        <w:t>.</w:t>
      </w:r>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يأمر الإمام صاحبه الأشتر بأنْ يبتعد عن آفاتٍ أخلاقية تعبّر عن علل فاسدة لا ينبغي لمسلمٍ أنْ يقع فيها،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فاستر العورة ما استطعت يستر الله منك ما تحب </w:t>
      </w:r>
    </w:p>
    <w:p>
      <w:pPr>
        <w:pStyle w:val="BookText"/>
        <w:rPr/>
      </w:pPr>
      <w:r>
        <w:rPr>
          <w:rFonts w:ascii="IRNazanin" w:hAnsi="IRNazanin" w:eastAsia="IRNazanin"/>
          <w:color w:val="111111"/>
          <w:sz w:val="28"/>
          <w:sz w:val="28"/>
          <w:szCs w:val="28"/>
          <w:rtl w:val="true"/>
          <w:lang w:bidi="fa-IR"/>
        </w:rPr>
        <w:t>ستره فإن البخل والجبن والحرص غرائز شتی يجمعها سوء الظن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فالعورةُ الأخلاقية التي تصدر من أحد من الناس لا يمكن أنْ تكون مثار اتّهام و تشنیع لصاحبها من قِبَل الآخرين، إنما يجب معالجتها بالخُلُق الحسن المتمثّل بعدم التشهير بل بالنصح والتوجيه، فالله كفيلٌ أنْ يغطّي عورة المؤمن الأخلاقية إن سعى في إصلاح عورة أخيه المؤمن، كذلك حين يبيّن له أنْ من يتصف بهذه الصفات غير الحميدة من بخلٍ وجُبنٍ وحرص، إنّما تكشف عن سوء ظنّ صاحبها بالله؛ لأنّ الله سبحانه هو الذي يرزق عبده من حيث يحتسب ومن حيث لا يحتسب، كذلك هو الذي يتكفل بحفظه ورعايته، فيستحيل على الله أنْ ينسى عبده أو يتركه والقدر</w:t>
      </w:r>
      <w:r>
        <w:rPr>
          <w:rFonts w:eastAsia="IRNazanin" w:cs="IRNazanin"/>
          <w:color w:val="111111"/>
          <w:sz w:val="28"/>
          <w:szCs w:val="28"/>
          <w:rtl w:val="true"/>
          <w:lang w:bidi="fa-IR"/>
        </w:rPr>
        <w:t>.</w:t>
      </w:r>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ويُوصي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صاحبه بضرورة الاختلاط بأهل الورع في دينهم ودنياهم، ممّن صدقوا في تعاملهم مع الله ومع الناس؛ لما يعكسه الاختلاط فيهم من تأثّرٍ بأخلاقهم وسلوكهم، وفي الوقت نفسه يُحذّره من عاقبة أنْ يجعلهم تبعًا له، ومنقادین لسطوة دولته، الأمر الذي يدفعهم إلى المُداجاة وعدم النصح والإرشاد، بل يوافقونه ویمالئونه على الباطل، مما سيولّد في نفس الحاكم الزهو والتغطرس، ویری حینئذٍ سيئاته حسناتٍ،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والصق بأهل الورع والصدق، ثم رضهم على أن لا يطروك، ولا يبجحوك بباطل لم تفعله، فإن كثرة الاطراء تحدث الزهو، وتدني من العزة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هذا التعليل الذي ذكره الإمام تمتينٌ للجانب الأخلاقي الذي يجب توفره في الحاكم العادل حين لا يغترّ بما تحت يديه من قوّةٍ، فيجعلها أدوات يسخّرها من أجل الاستفراد بالحكم، فيقرّب من يشاء ويُستضعف من يشاء لدواعٍ تكرّس الظلم والجور، ولعلّ تنبيهه الرشید بعدم ترويض أهل الورع من رجال الدين عن مدح الحاكم تفعيلٌ للدور الرقابي الذي ينتقد أداء الحكومة من علماء المصر وكبراء الفقهاء الذين يُؤتمنُ الدين بحوزتهم ويُصان الرعية بفضل علمهم، فلا تضيع حقوقٌ بعد رشادهم، ولا تُهدرُ كرامة البلد بحضورهم في ميدان الإصلاح والتوجيه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وينبّه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ضرورة اختلاف المعاملة بين الرعایا بحسب السلوك الصادر منهم،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يكون المحسن والمسيء عندك بمنزلة سواء، فإن في ذلك تزهيدا لأهل الاحسان في الاحسان، وتدريبا لأهل الاساءة على الاساءة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فليكن منك في ذلك أمر يجتمع لك به حسن الظن برعيتك، فإن حسن الظن يقطع عنك نصبا طويلا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الإحسان الصادر من الشخص لا بُد من مجازاته بالإحسان والتكريم والإشادة بفعله، وفي المقابل حين تصدر الإساءة من آخر لا بُدّ من محاسبته والأخذ بيده ونهيه عن فعله هذا، الأمر الذي سيدفعه إلى الكفّ عن إساءة الآخرين، أما لو كانت القيم متساوية سواء أكان الشخص مُحسنًا أم مسيئًا، فهنا تضيع الحقوق، بل أكثر من ذلك، حينها يتشجّع المُبطل على باطله، ويضعف المُحسن عن أداء سلوكه الحسن مع الآخرين؛ لضياع المكاييل الأخلاقية التي بموجبها يثمر السلوك الأخلاقي الجيّد بين الرعية ومن ثم يكون هدفًا أسمي يسعى المجتمع إلى تحقيقه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ويُؤكد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مقطعٍ آخر من عهده المبارك، أنّ الذكر الطيب لمن يُبلي حسنًا سوف يدفعه إلى تقديم الأفضل، ويحرّض الآخرين على القيام بالفعل نفسه؛ لما علموه من حسنِ وقعه على الآخرين وتقديرهم له بالمدح والثناء،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فافسح في آمالهم، وواصل في حسن الثناء عليهم، وتعديد ما أبلی ذوو البلاء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كثرة الذكر الحسن أفعالهم تهز الشجاع وتحرض الناكل إن شاء الله</w:t>
      </w:r>
      <w:r>
        <w:rPr>
          <w:rFonts w:eastAsia="IRNazanin" w:cs="IRNazanin"/>
          <w:color w:val="111111"/>
          <w:sz w:val="28"/>
          <w:szCs w:val="28"/>
          <w:rtl w:val="true"/>
          <w:lang w:bidi="fa-IR"/>
        </w:rPr>
        <w:t>))().</w:t>
      </w:r>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إرشاداته الأخلاقية لمالك أنْ يولي المناصب الإدارية لمن عركته التجارب فبان صدق مخبره عن مظهره، وذلك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وتوخ منهم أهل التجربة والحياء من أهل البيوتات الصالحة والقدم في الاسلام المتقدمة، فإنهم أكرم أخلاقا، وأصح أعراضا، وأقل في المطامع إشرافا، وأبلغ في عواقب الأمور نظرا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هذه الصفات التي أردفها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بمثابة العلل الكفيلة بتسويغ إيلاء أصحابها مناصب إدارية </w:t>
      </w:r>
      <w:bookmarkStart w:id="919" w:name="pg16550_183842"/>
    </w:p>
    <w:p>
      <w:pPr>
        <w:pStyle w:val="BookText"/>
        <w:rPr/>
      </w:pPr>
      <w:bookmarkEnd w:id="919"/>
      <w:r>
        <w:rPr>
          <w:rFonts w:ascii="Amiri" w:hAnsi="Amiri" w:eastAsia="Amiri" w:cs="Amiri"/>
          <w:color w:val="111111"/>
          <w:sz w:val="28"/>
          <w:sz w:val="28"/>
          <w:szCs w:val="28"/>
          <w:rtl w:val="true"/>
          <w:lang w:bidi="ar-SA"/>
        </w:rPr>
        <w:t>في الدولة؛ وذلك لما تمتّعوا به من صفات تجعلهم بمنأى عن الطمع الذي يُتاح لمن يكون بيده منصبًا ما، ومن كان جديرًا بهذه الصفات لا يُخشى عليه من أداء أمانةِ المنصب وما يتعرّض إليه من إغراء، إذ المنصب يمثّل أمانة ومسؤولية كبيرة لا يُوفّق لأدائها إلا من أخلص نفسه لله، فضلاً عن تجربته وحنكته في إدارة الأمور</w:t>
      </w:r>
      <w:r>
        <w:rPr>
          <w:rFonts w:eastAsia="Amiri" w:cs="Amiri" w:ascii="Amiri" w:hAnsi="Amiri"/>
          <w:color w:val="111111"/>
          <w:sz w:val="28"/>
          <w:szCs w:val="28"/>
          <w:rtl w:val="true"/>
          <w:lang w:bidi="ar-SA"/>
        </w:rPr>
        <w:t>.</w:t>
      </w:r>
    </w:p>
    <w:p>
      <w:pPr>
        <w:pStyle w:val="Heading3"/>
        <w:numPr>
          <w:ilvl w:val="2"/>
          <w:numId w:val="1"/>
        </w:numPr>
        <w:rPr/>
      </w:pPr>
      <w:bookmarkStart w:id="920" w:name="__RefHeading___Toc10141886_1280447820"/>
      <w:bookmarkStart w:id="921" w:name="_Toc320"/>
      <w:bookmarkEnd w:id="920"/>
      <w:r>
        <w:rPr>
          <w:rtl w:val="true"/>
        </w:rPr>
        <w:t>المبحث الثالث</w:t>
      </w:r>
      <w:r>
        <w:rPr>
          <w:rtl w:val="true"/>
        </w:rPr>
        <w:t xml:space="preserve">: </w:t>
      </w:r>
      <w:r>
        <w:rPr>
          <w:rtl w:val="true"/>
        </w:rPr>
        <w:t>استراتيجيات الإقناع بالتعليل في العهد العلوي</w:t>
      </w:r>
      <w:r>
        <w:rPr>
          <w:rtl w:val="true"/>
        </w:rPr>
        <w:t>:</w:t>
      </w:r>
      <w:bookmarkEnd w:id="921"/>
    </w:p>
    <w:p>
      <w:pPr>
        <w:pStyle w:val="BookText"/>
        <w:rPr/>
      </w:pPr>
      <w:r>
        <w:rPr>
          <w:rFonts w:ascii="Amiri" w:hAnsi="Amiri" w:eastAsia="Amiri" w:cs="Amiri"/>
          <w:color w:val="111111"/>
          <w:sz w:val="28"/>
          <w:sz w:val="28"/>
          <w:szCs w:val="28"/>
          <w:rtl w:val="true"/>
          <w:lang w:bidi="ar-SA"/>
        </w:rPr>
        <w:t xml:space="preserve">لمن يتأمّل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مالك الأشتر، يجد فيه عدة خصائص، تجعله متميّزًا عن سواه من العهود والمواثيق التي كانت له مع ولاۃ آخرين، وبخاصّة حين نسلّط الضوء على أسلوب التعليل، فهو مدار بحثنا، نجد ثمّة تضافر الخصائص التعليل العلوي، ولعلّ الإحاطة بكلّ الخصائص الإسلوبية للتعليل، أمرٌ لا يمكن إحرازه بصورة نهائية، إلا أننا سوف نقوم بتظهير تلك الخصائص على مستويين</w:t>
      </w:r>
      <w:r>
        <w:rPr>
          <w:rFonts w:eastAsia="Amiri" w:cs="Amiri" w:ascii="Amiri" w:hAnsi="Amiri"/>
          <w:color w:val="111111"/>
          <w:sz w:val="28"/>
          <w:szCs w:val="28"/>
          <w:rtl w:val="true"/>
          <w:lang w:bidi="ar-SA"/>
        </w:rPr>
        <w:t>:</w:t>
      </w:r>
    </w:p>
    <w:p>
      <w:pPr>
        <w:pStyle w:val="Heading3"/>
        <w:numPr>
          <w:ilvl w:val="2"/>
          <w:numId w:val="1"/>
        </w:numPr>
        <w:rPr/>
      </w:pPr>
      <w:bookmarkStart w:id="922" w:name="__RefHeading___Toc10141888_1280447820"/>
      <w:bookmarkStart w:id="923" w:name="_Toc321"/>
      <w:bookmarkEnd w:id="922"/>
      <w:r>
        <w:rPr>
          <w:rtl w:val="true"/>
        </w:rPr>
        <w:t>أولاً</w:t>
      </w:r>
      <w:r>
        <w:rPr>
          <w:rtl w:val="true"/>
        </w:rPr>
        <w:t xml:space="preserve">: </w:t>
      </w:r>
      <w:r>
        <w:rPr>
          <w:rtl w:val="true"/>
        </w:rPr>
        <w:t>توفّرها على مبدأ الحجاج</w:t>
      </w:r>
      <w:r>
        <w:rPr>
          <w:rtl w:val="true"/>
        </w:rPr>
        <w:t>:</w:t>
      </w:r>
      <w:bookmarkEnd w:id="923"/>
    </w:p>
    <w:p>
      <w:pPr>
        <w:pStyle w:val="BookText"/>
        <w:rPr/>
      </w:pPr>
      <w:r>
        <w:rPr>
          <w:rFonts w:ascii="IRNazanin" w:hAnsi="IRNazanin" w:eastAsia="IRNazanin"/>
          <w:color w:val="111111"/>
          <w:sz w:val="28"/>
          <w:sz w:val="28"/>
          <w:szCs w:val="28"/>
          <w:rtl w:val="true"/>
          <w:lang w:bidi="fa-IR"/>
        </w:rPr>
        <w:t>عُدّت ألفاظ التعليل من بين الأدوات اللغوية الصرفة بوصفها أحد تقنيات الحجاج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ولما كان الحجاج يهتم بدراسة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تقنيات الخطاب التي من شأنها أنْ تُؤدي بالأذهان إلى التسليم بما يعرض عليها من أطروحات أو أنْ تزيد في درجة ذلك التسليم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بد إذن من بيان إجمالي للخصائص التي يُضفيها التعليل في العهد العلوي؛ لما يحتجنه من وفرةٍ إقناعيةٍ تخصّبُ فاعلية النص التأثيرية وتدفع بالمُرسَل إليه أن يُقبل على ما يتضمنه من إخبارٍ وإنشاء إقبال المُسلّم من دون أدنى شكٍّ بنوایا صاحب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يأمله الأخير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توظيفه لتقانة التعليل في خطابه</w:t>
      </w:r>
      <w:r>
        <w:rPr>
          <w:rFonts w:eastAsia="IRNazanin" w:cs="IRNazanin"/>
          <w:color w:val="111111"/>
          <w:sz w:val="28"/>
          <w:szCs w:val="28"/>
          <w:rtl w:val="true"/>
          <w:lang w:bidi="fa-IR"/>
        </w:rPr>
        <w:t>.</w:t>
      </w:r>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وسنتناول بعض تلك الخصائص التي تميّز بها التعليل في العهد العلوي، ومنها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التزامهُ بضوابط التداول الحجاجي وتقنياته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الضوابط لا يخلو منها خطابٌ حجاجيٌّ يبتغي التأثير في المُخاطَب و حمله على فعل شيءٍ ما أو الانتهاء من فعلٍ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وأهم تلك الضوابط التي أجدُها قد تحقّقتْ في التعليل في العهد العلوي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الحجاج ضمن إطار الثوابت الدينية والعرفية، فليس كلّ شيء قابل للنقاش وللحجاج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دلالة الألفاظ محدّدة، والمرجع الذي يُحيل عليه الخطاب مُحدّدًا؛ لئلا ينشأ من عدم التدقيق مشكلة في تأويل المصطلحات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يقع المرسِل في التناقض بقوله أو بفعله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موافقة الحجاج لما يقبله العقل، وإلا بدا زيف الخطاب ووهن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توفّر المعارف المشتركة بين طرفي الخطاب، مما يُسوّغ قبول المرسَل إليه لحجج المُرسِل، أو إمكانية مناقشتها أو تفنيدها، وإلا انقطع الحجاج بينهما وتوقّفت عملية الفهم والإفهام، بل الإقناع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يأخذ المُرسِل في اعتباره تكوين صورة عن المُرسَل إليه، أقرب ما تكون إلى الواقع قدر الإمكان، أي أن يُراعي المُرسِل طبيعة المُرسِل إليه الذهنية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مناسبة الخطاب الحجاجي للسياق العام؛ لأنه الكفيل بتسويغ الحجج الواردة في الخطاب من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خلوّ الحجاج من الإبهام والمغالطة والابتعاد عنهما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امتلاك المُرسِل ثقافة واسعة خصوصًا ما يتعلق بالمجال الذي يدور ضمنه الحجاج کالمجال السياسي</w:t>
      </w:r>
      <w:r>
        <w:rPr>
          <w:rFonts w:eastAsia="IRNazanin" w:cs="IRNazanin"/>
          <w:color w:val="111111"/>
          <w:sz w:val="28"/>
          <w:szCs w:val="28"/>
          <w:rtl w:val="true"/>
          <w:lang w:bidi="fa-IR"/>
        </w:rPr>
        <w:t>.</w:t>
      </w:r>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وحين نُجرّد النظر إلى 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بوصفه نصًّا أدبیًّا، نجده </w:t>
      </w:r>
    </w:p>
    <w:p>
      <w:pPr>
        <w:pStyle w:val="BookText"/>
        <w:rPr/>
      </w:pPr>
      <w:r>
        <w:rPr>
          <w:rFonts w:ascii="Amiri" w:hAnsi="Amiri" w:eastAsia="Amiri" w:cs="Amiri"/>
          <w:color w:val="111111"/>
          <w:sz w:val="28"/>
          <w:sz w:val="28"/>
          <w:szCs w:val="28"/>
          <w:rtl w:val="true"/>
          <w:lang w:bidi="ar-SA"/>
        </w:rPr>
        <w:t xml:space="preserve">هدف عبر مجموعة من الأقوال والأفعال الإنجازية إلى تغيير وضع المتلقي، ومن ثمّ تغيير موقفه السلوكي وذلك من خلال ثنائية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 ولا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الهدف هو ما تتغياه التداولية التي تتجاوز الأقوال والملفوظات إلى الفعل الإنجازي والتأثير الذي يتركه ذلك الإنجاز، فعناصره الثلاثة المكوّنة من فعل القول والفعل المتضمن في القول أو ما يسمى بالفعل الإنجازي، والفعل الناتج عن القول، الذي ينتج عن القول من أثر فعله على المخاطب كإقناعه وحثّه وإرشاده وتوجيهه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 هذه العناصر قد حضرت في هذا العهد، وجعلته عبر التعليل يُحقق هدفه المنشود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توفّرها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العوامل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تعدّ الروابط الحجاجية واحدة من الأدوات الحجاجية التي تربط بين القضايا في الخطاب، إذ تُسهم في إنجاز القيمة الحجاجية فيه، وتساعد الخطيب على جلب السامعين إليه؛ ذلك لما تحتويه من علاقة منطقية بين القضايا، مما تدفع المتلقّي لذلك الخطاب إلى الخضوع والتسليم بمضمونه</w:t>
      </w:r>
      <w:r>
        <w:rPr>
          <w:rFonts w:eastAsia="Amiri" w:cs="Amiri" w:ascii="Amiri" w:hAnsi="Amiri"/>
          <w:color w:val="111111"/>
          <w:sz w:val="28"/>
          <w:szCs w:val="28"/>
          <w:rtl w:val="true"/>
          <w:lang w:bidi="ar-SA"/>
        </w:rPr>
        <w:t>().</w:t>
      </w:r>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اهتمّ دیکرو بظاهرة العوامل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الروابط الحجاجية، نظرًا لما تُحدثه هذه الأخيرة من انسجام في الخطاب، وقيادة للمستمع إلى الاتجاه الذي يريده المتكلم والإخضاع له، تتمركز هذه الروابط أساسًا في أبنية اللغة، وهي على أشكال مختلفة كما قال شكري المبخوت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كانت الوجهة الحجاجية محددة بالبنية اللغوية، فإنها تبرز في مكونات متنوعة ومستويات مختلفة من هذه البنية فبعض هذه المكونات يتعلق بمجموع الجملة، أي هو عامل حجاجي في عبارة ديکرو، فيقيّدها بعد أن يتم الإسناد فيها ومن هذا النوع 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النفي والاستثناء المفرغ والشرط، والجزاء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ونجد مكونات أخرى ذات خصائص معجمية محددة، تؤثر في التعليق النحوي وتتوزع في مواضع متنوعة من الجملة، ومن هذه الوحدات المعجمية حروف الاستئناف بمختلف معانيها والأسوار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 كل، </w:t>
      </w:r>
    </w:p>
    <w:p>
      <w:pPr>
        <w:pStyle w:val="BookText"/>
        <w:rPr/>
      </w:pPr>
      <w:r>
        <w:rPr>
          <w:rFonts w:ascii="Amiri" w:hAnsi="Amiri" w:eastAsia="Amiri" w:cs="Amiri"/>
          <w:color w:val="111111"/>
          <w:sz w:val="28"/>
          <w:sz w:val="28"/>
          <w:szCs w:val="28"/>
          <w:rtl w:val="true"/>
          <w:lang w:bidi="ar-SA"/>
        </w:rPr>
        <w:t>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اتصل بوظائف نحوية مخصوصة، كحروف التعليل أو ما تمحّض لوظيفة من الوظائف قط وأبدًا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ما قدّمته الروابط التي تخصّ التعليل في العهد العلوي المالك الأشتر من أثرٍ جليٍّ في بناء الخطاب وجعله متماسك البنية، فضلاً عن تدعيمه بالعلل التي تسوّغ مثل هذه القضايا التي تحقق النتائج على وفقها، وهنا سأستعرض بعضًا من تلك الروابط مبيّنًا دلالتها وأثرها المتكوّن بين النتيجة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والحجة فيما يأتي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الأطروحة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تحدثن سنة تضر بشئ من الماضي تلك 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الاجر لمن سنها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والوزر عليك بما نقضت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w:t>
      </w:r>
    </w:p>
    <w:p>
      <w:pPr>
        <w:pStyle w:val="BookText"/>
        <w:rPr/>
      </w:pPr>
      <w:r>
        <w:rPr>
          <w:rFonts w:ascii="Amiri" w:hAnsi="Amiri" w:eastAsia="Amiri" w:cs="Amiri"/>
          <w:color w:val="111111"/>
          <w:sz w:val="28"/>
          <w:sz w:val="28"/>
          <w:szCs w:val="28"/>
          <w:rtl w:val="true"/>
          <w:lang w:bidi="ar-SA"/>
        </w:rPr>
        <w:t xml:space="preserve">الأطروحة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تكونن عليهم سبعا ضاريا تغتنم أكلهم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صنفان إما أخ لك في الدين وإما نظير لك في الخلق</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يكونن لك بطانة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أعوان الاثمة وإخوان الظلمة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استوص بالتجار وذوي الصناعات وأوص بهم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مواد المنافع وأسباب المرافق</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w:t>
      </w:r>
    </w:p>
    <w:p>
      <w:pPr>
        <w:pStyle w:val="BookText"/>
        <w:rPr/>
      </w:pPr>
      <w:r>
        <w:rPr>
          <w:rFonts w:ascii="Amiri" w:hAnsi="Amiri" w:eastAsia="Amiri" w:cs="Amiri"/>
          <w:color w:val="111111"/>
          <w:sz w:val="28"/>
          <w:sz w:val="28"/>
          <w:szCs w:val="28"/>
          <w:rtl w:val="true"/>
          <w:lang w:bidi="ar-SA"/>
        </w:rPr>
        <w:t xml:space="preserve">الأطروحة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w:t>
      </w:r>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صلاح لمن سواهم إلا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الناس كلهم عيال على الخراج وأهله </w:t>
      </w:r>
    </w:p>
    <w:p>
      <w:pPr>
        <w:pStyle w:val="BookText"/>
        <w:rPr/>
      </w:pPr>
      <w:r>
        <w:rPr>
          <w:rFonts w:ascii="Amiri" w:hAnsi="Amiri" w:eastAsia="Amiri" w:cs="Amiri"/>
          <w:color w:val="111111"/>
          <w:sz w:val="28"/>
          <w:sz w:val="28"/>
          <w:szCs w:val="28"/>
          <w:rtl w:val="true"/>
          <w:lang w:bidi="ar-SA"/>
        </w:rPr>
        <w:t xml:space="preserve">إنّ تقدير المتكلم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لردود أفعال المخاطب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المُرسَل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يجعله يستنبط حججًا افتراضيةً بناءً على ذلك التقدير، ولما كان الخطاب الحجاجي يفترض مواجهةً لخطاب حقيقي أو تقديري يتوقعه المتكلم ويفترض وجوده في ذهن المتكلم، فهو في هذه الحالة سوف يُسهم في تحقيق النشاط التواصلي الذي تفرضه البنية اللغوية ذاتها، أو السياق النصي للخطاب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تحقق في بناء خطاب العهد العلوي بالنسبة لروابط التعليل بين القضية المطلوب تحقيقها من قبل المخاطَب والعلّة المترتّبة على تحقيقها، فالفاء حرفٌ له دلالات عديدة تختلف باختلاف تموضعها في الكلام، لكن دلالتها في هذه الأمثلة لا تتجاوز التعليل والتفسير، حيث تأتي مباشرة بعد الانتهاء من إلقاء النتيجة لتُحيل إلى ما يفسره ويعلل مضمونه من حجج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توفّرها على الانسجام الداخلي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ويتحقّق الانسجام الداخلي باشتراك وسائل عدّة من أبرزها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القياس، والمثال، والشاهد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تؤدّي إلى الانسجام الذي يتقوّم بدوره على مبدأين أساسيين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السببية، وعدم التناقض، أو مع موجّهات خارج النص مثل القيم والمواضعات الاجتماعية أو المخزون الثقافي الذي يحيط بذهن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برزت مثل هذه الوسائل مرافقةً للتعليل الذي أردفه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إرشاداته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وتشترك هذه الوسائل بأنها صور من القياس الخطابي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يُسمّى بالمُضمر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يقوم على الاحتمالات، ويُعرّف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آلية من آليات الذهن البشري، تقوم بالربط بين شيئين على أساس جملة من الخصائص المشتركة بينهما للوصول إلى استنتاجٍ ما، بألفاظٍ فيها شيءٌ من الالتباس والاشتراك، بناء على أنّ القياس يقوم على التجربة، التي ينطلق منها المتكلم لتشكيل صورة استدلالية</w:t>
      </w:r>
      <w:r>
        <w:rPr>
          <w:rFonts w:eastAsia="Amiri" w:cs="Amiri" w:ascii="Amiri" w:hAnsi="Amiri"/>
          <w:color w:val="111111"/>
          <w:sz w:val="28"/>
          <w:szCs w:val="28"/>
          <w:rtl w:val="true"/>
          <w:lang w:bidi="ar-SA"/>
        </w:rPr>
        <w:t>))().</w:t>
      </w:r>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الأمثلة على القياس الخطابي في العهد العلوي قوله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أنصف الله </w:t>
      </w:r>
    </w:p>
    <w:p>
      <w:pPr>
        <w:pStyle w:val="BookText"/>
        <w:rPr/>
      </w:pPr>
      <w:r>
        <w:rPr>
          <w:rFonts w:ascii="IRNazanin" w:hAnsi="IRNazanin" w:eastAsia="IRNazanin"/>
          <w:color w:val="111111"/>
          <w:sz w:val="28"/>
          <w:sz w:val="28"/>
          <w:szCs w:val="28"/>
          <w:rtl w:val="true"/>
          <w:lang w:bidi="fa-IR"/>
        </w:rPr>
        <w:t>وأنصف الناس من نفسك ومن خاصة أهلك ومن لك فيه هوی من رعیتك، فإنك إلا تفعل تظلم، ومن ظلم عباد الله كان الله خصمه دون عباده، ومن خاصمه الله أدحض حجته وكان الله حربا حتى ينزع ويتوب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شيءٌ أدعى إلى تغيير نعمة الله وتعجيل نقمته من إقامة على ظلم، فإن الله سميع دعوة المضطهدين وهو للظالمين بالمرصاد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عبر هذا النص، أبان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لصاحبه عاقبة عدم إنصاف الرعية ومآل ترکها باستلزامها عدة أمور لا يُحمد عقباها، فمن لا يُنصف فإنه يكون ظالمًا لهم، ومن كان ظالما لعباد الله كان الله له خصمًا من دون العباد، ومن خاصمه الله لا بُد من أن تُدحض حجته ويبوء بالخسران ويزول عن ملکه مکللاً بالوزر والآثام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تلك المنازل التي ذكرها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للحاكم الذي يستبدّ بحكمه ويطغى بسلطانه، كانت مرتّبةً لأجل إقناع الآخر بضرورة العدل مع الرعية، وهي مراتب اقتضاها العرف والمخزون الثقافي الذي يشترك فيه كلٌّ من المُرسِل والمُرسَل إليه</w:t>
      </w:r>
      <w:r>
        <w:rPr>
          <w:rFonts w:eastAsia="IRNazanin" w:cs="IRNazanin"/>
          <w:color w:val="111111"/>
          <w:sz w:val="28"/>
          <w:szCs w:val="28"/>
          <w:rtl w:val="true"/>
          <w:lang w:bidi="fa-IR"/>
        </w:rPr>
        <w:t>.</w:t>
      </w:r>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وشاهدٌ آخر يُدلّل بوضوح على فاعلية استراتيجية القياس الخطابي وأثره في إقناع المتلقّي،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بعد فلا تطولن احتجابك عن رعيتك، فإن احتجاب الولاة عن الرعية شعبة من الضيق، وقلة علم بالأمور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والاحتجاب منهم يقطع عنهم علم ما احتجبوا دونه، فيصغر عندهم الكبير، ويعظم الصغير، ويقبح الحسن ويحسن القبيح، ویشاب الحق الحق بالباطل، وإنما الوالي بشر لا يعرف ما توارى عنه الناس به من الأمور، وليست على الحق سات تعرف بها ضروب الصدق من الكذب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الحجج التي توفّر عليها النص، إنّما سیقت لأجل نهي الوالي عن الابتعاد عن العامةِ من الرعية، والاستئثار عنهم بحاشيته المقربين، ولما كانت هذه الظاهرة تُؤشّر خطورتها المتعيّنة على الحاكم، فلا بُدّ إذن من التنبيه منها، بوصفها آفةً أخلاقية تأتي عليه بما لا يُحمدُ عُقباه، فضلاً عن كونها ظاهرة قد لا يتخلّص منها إلا من أوتي حظًّا عظيمًا وزُهدًا في متاع الدنيا </w:t>
      </w:r>
    </w:p>
    <w:p>
      <w:pPr>
        <w:pStyle w:val="BookText"/>
        <w:rPr/>
      </w:pPr>
      <w:r>
        <w:rPr>
          <w:rFonts w:ascii="Amiri" w:hAnsi="Amiri" w:eastAsia="Amiri" w:cs="Amiri"/>
          <w:color w:val="111111"/>
          <w:sz w:val="28"/>
          <w:sz w:val="28"/>
          <w:szCs w:val="28"/>
          <w:rtl w:val="true"/>
          <w:lang w:bidi="ar-SA"/>
        </w:rPr>
        <w:t>وزخرفها، فكانت الحجج تتعاضد تباعًا في هذا النص، ملتزمةً مبدأ الترتيب، فالحجج قد لا تتساوى فيما بينها ولكنها تترتب في درجات قوةً وضعفًا، ومأتى هذا الترتيب من كون الظواهر الحجاجية تتطلب وجود طرف آخر، تقيم معه علاقة استلزام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كذلك اعتمدت هذه الحجج على أمور مُتسالمٍ عليها عند الجميع، فلا يمكن لأحد أنْ يختلف في مدى صدقها من كذبها، الأمر الذي يوثّق الحجج ويجعلها أكثر إقناعًا وتأثيرًا على بعث المرسل له على السلوك المطلوب تحقيقه من المُرسِل</w:t>
      </w:r>
      <w:r>
        <w:rPr>
          <w:rFonts w:eastAsia="Amiri" w:cs="Amiri" w:ascii="Amiri" w:hAnsi="Amiri"/>
          <w:color w:val="111111"/>
          <w:sz w:val="28"/>
          <w:szCs w:val="28"/>
          <w:rtl w:val="true"/>
          <w:lang w:bidi="ar-SA"/>
        </w:rPr>
        <w:t>.</w:t>
      </w:r>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الأفكار التي أولاها محللو الخطاب أهمية لأثرها في البرهنة بالقياس المضمر، هي فكرة الكم؛ لكونها تهم أكبر عدد من الناس، أو تكون مقبولة على العموم، ومن ثم تُظهر مقبوليته على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ولعل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موصيًا باتّخاذ الجادة الوسطى في التعامل، والوقوف مع العامة يُدلل بوضوح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 أحب الامور إليك أوسطها في الحق، وأعمها في العدل وأجمعها لرضى الرعية، فإن سخط العامة يجحف برضى الخاصة، وإن سخط الخاصة يغتفر مع رضى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أحد من الرعية أثقل على الوالي مؤونة في الرخاء ، وأقل معونة له في البلاء، وأكره للإنصاف ، وأسأل بالإلحاف، وأقل شكرا عند الاعطاء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وأبطأ عذرا عند المنع، وأضعف صبرا عند ملمات الدهر من أهل الخاصة، وإنما عماد الدين وجماع المسلمين، والعدة للأعداء العامة من الامة، فليكن صغوك لهم وميلك 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هذا القول توجيهٌ لمالك أنْ يكون مرضيًّا في حكمه عند العامة من رعيّته، ويستلزم من ذلك أنْ لا ينشغل عنهم برعاية الخاصة ممّن سيتولى مناصب في دولته من إداريين وغيرهم؛ لأنّ التواصل مع العامة سيجعله أكثر قربًا من همومهم واحتياجاتهم، فيوليهم رعايته؛ لأنّ اعتماد الدولة في حال الضيق ومداهمتها من الأعداء على العامة من الناس، أما الخاصة فهم أكثر ثقلاً على كاهل الدولة وأقلهم شكرًا وعرفانًا بجميل ما تقدمه الدولة لهم من مُتع وهبات، فينبغي والحال هذه أنْ لا يشكّلوا عائقًا إزاء الحاكم العادل من الوصول إلى عامة شعبه، والاقتراب من </w:t>
      </w:r>
    </w:p>
    <w:p>
      <w:pPr>
        <w:pStyle w:val="BookText"/>
        <w:rPr/>
      </w:pPr>
      <w:r>
        <w:rPr>
          <w:rFonts w:ascii="Amiri" w:hAnsi="Amiri" w:eastAsia="Amiri" w:cs="Amiri"/>
          <w:color w:val="111111"/>
          <w:sz w:val="28"/>
          <w:sz w:val="28"/>
          <w:szCs w:val="28"/>
          <w:rtl w:val="true"/>
          <w:lang w:bidi="ar-SA"/>
        </w:rPr>
        <w:t>همومهم وتحقيق مطالبهم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في هذا النص من الرسالة توظيف لحجّة المقارنة التي تقوم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الاحتجاج لشيء أو لشخص أو لقيمة أو لرأي، باعتماد أفضليته على طرف ثانٍ من جنسه أو قبيله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يحتّج المُرسِل على الطرف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المُرسَل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بجعله مُذعنًا أنْ يختار قراره بين خيارين أحدهما يعود عليه بالفائدة والآخر لا يرقى إلى مميزات الأول، وهنا تكون المقارنة بين أمرين سبيلاً لاختيار أفضلها، ومن ثمّ يكون المُرسِل محقّقًا لمُراده في جعل المُرسِل إليه مُذعنًا لما يريده من 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استراتيجية الاستدلال بالشاهد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الأمور التي توفّرت على القياس الخطابي، ما كان موظّفًا عبر آلية الاستدلال بالشاهد القرآني، والنبوي، ومعلومٌ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القرآنية تُرجَّح على ما سواها من الحجج الأخر؛ لأنها برهان صادق وحجة قاطعة، ودليل يقيني التأليف قطعي الاستلزام، وهي تعمل على تثبيت المعاني في الأذهان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ونلحظ أنّ ثمة نمطين في استدلال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بالشاهد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لا يُشير إلى قائل النص، بل يشي إلى النص بصورة غير مباشرة، ومثاله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ينصر الله سبحانه بقلبه ويده ولسانه، فإنه جل اسمه قد تكفل بنصر من نصره وإعزاز من أعزه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النص يستحضر القارئ له نصوصًا كثيرة تحمل في مطاويها مضمون هذه الفقرة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الْعِزَّةُ وَلِرَسُولِهِ وَلِلْمُؤْمِنِينَ وَلَكِنَّ الْمُنَافِقِينَ لَا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 تَنْصُرُوا اللَّهَ يَنْصُرْكُمْ وَيُثَبِّتْ أَقْدَامَكُمْ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تعمل هذه الشواهد القرآنية الراكزة في ذهن المتلقي على تثبيت الطرح الذي يبثّه المُرسِل، وتُوكّد مضمونه</w:t>
      </w:r>
      <w:r>
        <w:rPr>
          <w:rFonts w:eastAsia="Amiri" w:cs="Amiri" w:ascii="Amiri" w:hAnsi="Amiri"/>
          <w:color w:val="111111"/>
          <w:sz w:val="28"/>
          <w:szCs w:val="28"/>
          <w:rtl w:val="true"/>
          <w:lang w:bidi="ar-SA"/>
        </w:rPr>
        <w:t>.</w:t>
      </w:r>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الشواهد التي تتصل بالاستدلال المضمر بآيات القرآن الكريم،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وأمره أن يكسر نفسه من الشهوات ويزعها عند الجمحات، فإن النفس أمارة </w:t>
      </w:r>
    </w:p>
    <w:p>
      <w:pPr>
        <w:pStyle w:val="BookText"/>
        <w:rPr/>
      </w:pPr>
      <w:r>
        <w:rPr>
          <w:rFonts w:ascii="Amiri" w:hAnsi="Amiri" w:eastAsia="Amiri" w:cs="Amiri"/>
          <w:color w:val="111111"/>
          <w:sz w:val="28"/>
          <w:sz w:val="28"/>
          <w:szCs w:val="28"/>
          <w:rtl w:val="true"/>
          <w:lang w:bidi="ar-SA"/>
        </w:rPr>
        <w:t>بالسوء إلا ما رحم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ويظهر في ذيل النص الأنف الذكر، استشهاده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أُبَرِّئُ نَفْسِي إِنَّ النَّفْسَ لَأَمَّارَةٌ بِالسُّوءِ إِلَّا مَا رَحِمَ رَبِّي إِنَّ رَبِّي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أنّ استدلاله بهذه الآية القرآنية، يجعل المتلقّي أكثر تعاطيًا للإرشاد الموجّه إليه، وأن لا تأخذه العزة بنفسه والتباهي بمؤهلاته النفسية، وذلك حين يتذكّر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هذا الاستشهاد القرآني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نبيًّا لا ينره نفسه عن الخطأ، ما لم يطلب المدد الإلهي والعون على أنْ يعصمه من الوقوع في الهفوات والسقوط في شباك الشهوات التي تُتاح بصورة مغرية للذين يتصدّون للحكم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موارد أخرى من تعليلات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كانت الاستشهاد واضحًا ظاهرًا بالقرآن الكريم، ومن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واردُدْ إلى الله ورسوله ما يضلعك یا آنها عد و من الخطوب ويشتبه عليك من الأمور، فقد قال الله تعالى لقوم أحب إرشادهم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وَأَطِيعُوا الرَّسُولَ وَأُولِي الْأَمْرِ مِنْكُمْ فَإِنْ تَنَازَعْتُمْ فِي شَيْءٍ فَرُدُّوهُ إِلَى اللَّهِ وَالرَّسُولِ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بسنته الجامعة غير المفرقة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هذا النص إرشادٌ وتوجيهٌ إلى القرآن والرسول في حال التنازع، والاستدلال على صحة التعليل بالقرآن الكريم يمثّل أعلى تقانة تبتغي إقناع المتلقي وجعله في مقام الإذعان والتسليم</w:t>
      </w:r>
      <w:r>
        <w:rPr>
          <w:rFonts w:eastAsia="Amiri" w:cs="Amiri" w:ascii="Amiri" w:hAnsi="Amiri"/>
          <w:color w:val="111111"/>
          <w:sz w:val="28"/>
          <w:szCs w:val="28"/>
          <w:rtl w:val="true"/>
          <w:lang w:bidi="ar-SA"/>
        </w:rPr>
        <w:t>.</w:t>
      </w:r>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يُلاحظ في هذا النص،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يكتف باستدلاله بالآية، بل عرّج على كشف النقاب عن مضمونها عبر آلية التفسير، وهي من أهم الصور البلاغية ذات الدور الفعال في الميدان الحجاجي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والتفسير القوي بحسب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يعدّ صورة حجاجيةً يتباين أثرها باختلاف المتلقي، فإذا كان متأثّرًا بهذا التفسير يكون حينها صورة حجاجية، أما إذا انصرف التفسير إلى اهتمامه بالجانب التزييني للخطاب فيعد صورة أسلوبية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استدلالاته على صواب سلوكٍ يُرشد إلى صلاحه بين العامة، فضلاً عن كونه معبّرًا عن موافقته للحكم الشرعي، قوله مُشيرًا إلى قول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أقمت في صلاتك للناس فلا تكونن منفرا ولا مضيعا، فإن في الناس من به العلة وله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سألت رسول الله صلى الله عليه وآله حين وجهني إلى اليمن كيف أصلي بهم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بهم كصلاة أضعفهم وكن بالمؤمنين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القول تظهر فاعلية الإقناع، حين يكون الأمر المطلوب تحقيقه من قِبَل المُرسَل إليه ممضيًّا على مشروعيته من حُجّةٍ لا يُردّ لها قول عند الطرفين، فلا بُد من أنْ تكون مثل هذه الحجة باعثةً لمصداقية القول، ومؤكّدةً على صوابه حكمًا وتطبيقا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ويستشعر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توظيف الشاهد النبوي بوصفه باعثا على أهمية الفعل الذي ينبغي الأخذ به من قبل الوالي،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 لذوي الحاجات منك قسا تفرغ لهم فيه شخصك، وتجلس لهم مجلسا عاما فتتواضع فيه الله الذي خلقك، وتقعد عنهم جندك وأعوانك من أحراسك وشرطك، حتى يكلمك متكلمهم غير متتعتع، فإني سمعت رسول الله صلى الله عليه وآله يقول في غير موطن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تقدس أمة لا يؤخذ للضعيف فيها حقه من القوي غير متتعتع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فيبيّن الإمام أهمية هذا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وهو تخصيص جزء من وقته للنظر في شؤون الرعية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سيفرزه من نتائج تمثّل علّةً تسوغ للحاكم الأعلى الممثّل بشخص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هذا الطلب، وفي الوقت نفسه تُحببه إلى نفس الوالي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المُرسَل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فيتحرّك إلى تطبيق ذلك التوجيه من دون إكراه</w:t>
      </w:r>
      <w:r>
        <w:rPr>
          <w:rFonts w:eastAsia="Amiri" w:cs="Amiri" w:ascii="Amiri" w:hAnsi="Amiri"/>
          <w:color w:val="111111"/>
          <w:sz w:val="28"/>
          <w:szCs w:val="28"/>
          <w:rtl w:val="true"/>
          <w:lang w:bidi="ar-SA"/>
        </w:rPr>
        <w:t>.</w:t>
      </w:r>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الشواهد على توظيفه للنص النبوي بصورة غير مباشرة، عن طريق التناص،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ناهيًا مالكًا عن إحداثه أعمالاً لم تكن من قبل، أو منعه بعض السنن التي كانت في زمن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تنقض سنة صالحة عمل بها صدور هذه الأمة، واجتمعت بها الألفة، وصلحت عليها الرعية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تحدثن سنة تضر </w:t>
      </w:r>
    </w:p>
    <w:p>
      <w:pPr>
        <w:pStyle w:val="BookText"/>
        <w:rPr/>
      </w:pPr>
      <w:r>
        <w:rPr>
          <w:rFonts w:ascii="Amiri" w:hAnsi="Amiri" w:eastAsia="Amiri" w:cs="Amiri"/>
          <w:color w:val="111111"/>
          <w:sz w:val="28"/>
          <w:sz w:val="28"/>
          <w:szCs w:val="28"/>
          <w:rtl w:val="true"/>
          <w:lang w:bidi="ar-SA"/>
        </w:rPr>
        <w:t>بشيء من ماضي تلك السنن فيكون الاجر لمن 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والوزر عليك بما نقضت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يتناصّ هذا التوجيه مع حديث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سَنَّ سُنَّةً حَسَنَةً كَانَ لَهُ أَجْرُهَا وَمِثْلُ أَجْرِ مَنْ عَمِلَ بِهَا مِنْ غَيْرِ أَنْ يَنْتَقِصَ مِنْ أُجُورِهِمْ شَيْئًا، وَمَنْ سَنَّ سُنَّةً سَيِّئَةً كَانَ عَلَيْهِ وِزْرُهَا وَوِزْرُ مَنْ عَمِلَ بِهَا مِنْ غَيْرِ أَنْ يَنْتَقِصَ مِنْ أَوْزَارِهِمْ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وفحوى ذلك التوظيف أنّه يعكس إيجابية الفعل المطلوب تحقيقه من قبل الوالي، بكونه فعلاً ينمّ عن صلاح من يدعو إليه؛ لأنّه يكشف حقيقة اتّباعه للرسول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ومشايعته له في القول والفعل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استراتيجية التعريف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 التعريف أحد الصور البلاغية الموظّفة في تدعيم الحجاج في الخطاب، ويقوم مفهومه على اتّخاذ ماهية موضوع القول دليل الدعوى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الباعث على توظيف التعريف فهو إقناع السامع، وتذكيره ببعض مظاهر الحقيقة التي يمكن أنْ يتناساها أو يغفل عنها، أي أنّه يوظّف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عبد الله صولة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على سبيل شرح معنى الكلمة إنما لتبرز بعض المظاهر الحافة بواقعةٍ ما، مما من شأنه أنْ يعزب عن ذهن السامع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تتداخل وظيفة كل من التعريف والتفسير؛ لاشتراكهما في تقديم تفاصيل عن الظاهرة وتحديد معالمها، مما يدفع إلى جذب المُرسِلَ إليه واستمالته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ويلحظ أنّ ثمة أنماط ظهرت في تقانة التعريف وظّفها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عهده لمالك، تختلف باختلاف مقام الخطاب، فتارةً يُوجز في التعريف،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وشُحّ بنفسك عما لا يحل لك، فإن الشح بالنفس الإنصاف</w:t>
      </w:r>
      <w:r>
        <w:rPr>
          <w:rFonts w:eastAsia="Amiri" w:cs="Amiri" w:ascii="Amiri" w:hAnsi="Amiri"/>
          <w:color w:val="111111"/>
          <w:sz w:val="28"/>
          <w:szCs w:val="28"/>
          <w:rtl w:val="true"/>
          <w:lang w:bidi="ar-SA"/>
        </w:rPr>
        <w:t>))().</w:t>
      </w:r>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وتارةً يكون الإطناب في التعريف،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فالجنود بإذن الله حصون الرعية، وزين الولاة، وعز الدين، وسبل الامن، وليس تقوم الرعية إلا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قوام للجنود إلا بما يخرج الله لهم من الخراج الذي يقوون به في جهاد عدوهم، ويعتمدون عليه فيما </w:t>
      </w:r>
    </w:p>
    <w:p>
      <w:pPr>
        <w:pStyle w:val="BookText"/>
        <w:rPr/>
      </w:pPr>
      <w:r>
        <w:rPr>
          <w:rFonts w:ascii="Amiri" w:hAnsi="Amiri" w:eastAsia="Amiri" w:cs="Amiri"/>
          <w:color w:val="111111"/>
          <w:sz w:val="28"/>
          <w:sz w:val="28"/>
          <w:szCs w:val="28"/>
          <w:rtl w:val="true"/>
          <w:lang w:bidi="ar-SA"/>
        </w:rPr>
        <w:t>يصلحهم، ويكون من وراء حاجتهم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قدّم التعريف لوصف الجهاز الدفاعي الذي تقوم بقوّته الدولة، كذلك يُلحظ في هذا المقطع من الرسالة،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التعريف بوصفه خبرًا؛ ليمهّد عبر هذا التسويغ إلى ضرورة الاعتناء بطبقة الجند، ورعاية حقوقهم، وسدّ حاجتهم من المعاش الذي يُؤخذ من الخراج؛ ليكون ذلك دافعًا للحاكم على مراعاة هذه الطبقة التي يعود أثرُها الإيجابي على البلاد بأسرِها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نمطٍ آخر من أنماط التعريف، تكون مجموعة الصفات مُحدّدات تبيّن حقيقة الشي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إظهاره، أو تمييزه عن سواه، فتمنعها من الدخول في حيز الحكم المُثبت بحق القضية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والشاهد عليه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انظر في حال كتابك فول على أمورك خيرهم، واخصص رسائلك التي تدخل فيها مكائدك وأسرارك بأجمعهم لوجود صالح الاخلاق، ممن لا تبطره الكرامة فيجترئ بها عليك في خلاف لك بحضرة ملا، ولا تقصر به الغفلة عن إيراد مكاتبات عمالك عليك، وإصدار جواباتها على الصواب عنك وفيما يأخذ لك ويعطي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يضعف عقدا اعتقده لك، ولا يعجز عن إطلاق ما عقد عليك، ولا يجهل مبلغ قدر نفسه في الامور، فإن الجاهل بقدر نفسه يكون بقدر غيره أجهل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النص جملة من الصفات بالإمكان عرضها على النحو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تبطره 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تقصر به الغفلة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يضعف عقدًا اعتقده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يعجز عن إطلاق ما عقد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يجهل مبلغ قدر نفسه في الأمور</w:t>
      </w:r>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تلك الصفات التي ذكرها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خطابه آنف الذكر </w:t>
      </w:r>
    </w:p>
    <w:p>
      <w:pPr>
        <w:pStyle w:val="BookText"/>
        <w:rPr/>
      </w:pPr>
      <w:r>
        <w:rPr>
          <w:rFonts w:ascii="Amiri" w:hAnsi="Amiri" w:eastAsia="Amiri" w:cs="Amiri"/>
          <w:color w:val="111111"/>
          <w:sz w:val="28"/>
          <w:sz w:val="28"/>
          <w:szCs w:val="28"/>
          <w:rtl w:val="true"/>
          <w:lang w:bidi="ar-SA"/>
        </w:rPr>
        <w:t>شكّلت روابط حجاجيّة تعاضدت فيما بينها لتقيم حدًّا فاصلاً بين الكاتب الذي يكون مقرّبًا من دون الآخرين من الكُتاب، فتأتي هذه الصفات لتكون سبيلاً للتنافس الشريف بين الكتاب، ولا تكون المناصب الرفيعة حِكرًا لمن يتزلّف للحاكم على حساب سمعته الملطّخة بأدران الظلم والفساد، وتاريخ عمله غير المهني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فتوضع مثل هذه الأوصاف لتكون حجّةً بين الحاكم والرعية، وعلى أساس مضمونها يُقيّم الذي يكون أهلاً للتصدي لمثل هذا المنصب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مثالٍ آخر نلحظ ذلك النضد الرفيع لمجمل الصفات التي يتطلّب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اجتماعها في القاضي،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اختر للحكم بين الناس أفضل رعيتك في نفسك ممن لا تضيق به الامور، ولا تمحكه الخصوم، ولا يتمادى في الزلة، ولا يحصر من الفيء إلى الحق إذا عرفه، ولا تشرف نفسه على طمع، ولا يكتفي بأدنى فهم دون أقصاه، وأوقفهم في الشبهات، وآخذهم بالحجج، وأقلهم تبرما بمراجعة الخصم، وأصبرهم على تكشف الأمور، وأصره رمهم عند اتضاح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لا يزدهيه إطراء ولا يستميله إغراء</w:t>
      </w:r>
      <w:r>
        <w:rPr>
          <w:rFonts w:eastAsia="Amiri" w:cs="Amiri" w:ascii="Amiri" w:hAnsi="Amiri"/>
          <w:color w:val="111111"/>
          <w:sz w:val="28"/>
          <w:szCs w:val="28"/>
          <w:rtl w:val="true"/>
          <w:lang w:bidi="ar-SA"/>
        </w:rPr>
        <w:t>))().</w:t>
      </w:r>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خلال الشكل التوضيحي أدناه يتبين لنا عدة خصال تتوفّر في القاضي الذي ينصّب نفسه حاكمًا يقضي بين الناس، وهي صفات تحدد شخصية القاضي الوظيفيّة، بمعنى أنّها تبين وظيفته التي تُؤهّله أنْ ينظر في قضايًا الرعية، وتكشف علّة اختياره من دون الآخرين،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أوجب على عامله أن ينتخب للقضاء أفضل رعيته علمًا وتهذيبًا أراد أن يلفت نظره إلى جهة مهمة هي فوق العلم والثقافة الواسعة، وهي خاصية نفسية بحتة، وأنّ كلمته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أوقفهم في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تكشف لك بوضوح عن مقصده الشريف، فهو قد اشترط أنْ يكون القاضي أو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ما هو عليه من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ذوي النفوس الحساسة والذكاء المتقد والنباهة الشديدة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ومعلومٌ أنّ إكثار الصفات التي ذكرها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تبثّ </w:t>
      </w:r>
      <w:bookmarkStart w:id="924" w:name="pg16550_183855"/>
    </w:p>
    <w:p>
      <w:pPr>
        <w:pStyle w:val="BookText"/>
        <w:rPr/>
      </w:pPr>
      <w:bookmarkEnd w:id="924"/>
      <w:r>
        <w:rPr>
          <w:rFonts w:ascii="Amiri" w:hAnsi="Amiri" w:eastAsia="Amiri" w:cs="Amiri"/>
          <w:color w:val="111111"/>
          <w:sz w:val="28"/>
          <w:sz w:val="28"/>
          <w:szCs w:val="28"/>
          <w:rtl w:val="true"/>
          <w:lang w:bidi="ar-SA"/>
        </w:rPr>
        <w:t xml:space="preserve">حزمة من المؤثّرات الإقناعية على المتلقّي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الوالي مالك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تجعله أكثر تحرّزًا واحتياطًا في اختياره القاضي النزيه الذي يتحرّى العدل والإنصاف في حكمه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تضيق به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أوقفهم في الشبهات</w:t>
      </w:r>
    </w:p>
    <w:p>
      <w:pPr>
        <w:pStyle w:val="BookText"/>
        <w:rPr/>
      </w:pPr>
      <w:r>
        <w:rPr>
          <w:rFonts w:ascii="Amiri" w:hAnsi="Amiri" w:eastAsia="Amiri" w:cs="Amiri"/>
          <w:color w:val="111111"/>
          <w:sz w:val="28"/>
          <w:sz w:val="28"/>
          <w:szCs w:val="28"/>
          <w:rtl w:val="true"/>
          <w:lang w:bidi="ar-SA"/>
        </w:rPr>
        <w:t xml:space="preserve">لا تمحكه الخصوم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أقلهم تبرما بمراجعة الخصم</w:t>
      </w:r>
    </w:p>
    <w:p>
      <w:pPr>
        <w:pStyle w:val="BookText"/>
        <w:rPr/>
      </w:pPr>
      <w:r>
        <w:rPr>
          <w:rFonts w:ascii="IRNazanin" w:hAnsi="IRNazanin" w:eastAsia="IRNazanin"/>
          <w:color w:val="111111"/>
          <w:sz w:val="28"/>
          <w:sz w:val="28"/>
          <w:szCs w:val="28"/>
          <w:rtl w:val="true"/>
          <w:lang w:bidi="fa-IR"/>
        </w:rPr>
        <w:t xml:space="preserve">لا يتمادى في الزلة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أصبرهم علی تکشف الامور</w:t>
      </w:r>
    </w:p>
    <w:p>
      <w:pPr>
        <w:pStyle w:val="BookText"/>
        <w:rPr/>
      </w:pPr>
      <w:r>
        <w:rPr>
          <w:rFonts w:ascii="IRNazanin" w:hAnsi="IRNazanin" w:eastAsia="IRNazanin"/>
          <w:color w:val="111111"/>
          <w:sz w:val="28"/>
          <w:sz w:val="28"/>
          <w:szCs w:val="28"/>
          <w:rtl w:val="true"/>
          <w:lang w:bidi="fa-IR"/>
        </w:rPr>
        <w:t xml:space="preserve">لا يحصر من الفيء إلى الحق إذا 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أصرمهم عند اتضاح الحکم</w:t>
      </w:r>
    </w:p>
    <w:p>
      <w:pPr>
        <w:pStyle w:val="BookText"/>
        <w:rPr/>
      </w:pPr>
      <w:r>
        <w:rPr>
          <w:rFonts w:ascii="Amiri" w:hAnsi="Amiri" w:eastAsia="Amiri" w:cs="Amiri"/>
          <w:color w:val="111111"/>
          <w:sz w:val="28"/>
          <w:sz w:val="28"/>
          <w:szCs w:val="28"/>
          <w:rtl w:val="true"/>
          <w:lang w:bidi="ar-SA"/>
        </w:rPr>
        <w:t xml:space="preserve">لا تشرف نفسه على 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يزدهيه إطراء</w:t>
      </w:r>
    </w:p>
    <w:p>
      <w:pPr>
        <w:pStyle w:val="BookText"/>
        <w:rPr/>
      </w:pPr>
      <w:r>
        <w:rPr>
          <w:rFonts w:ascii="Amiri" w:hAnsi="Amiri" w:eastAsia="Amiri" w:cs="Amiri"/>
          <w:color w:val="111111"/>
          <w:sz w:val="28"/>
          <w:sz w:val="28"/>
          <w:szCs w:val="28"/>
          <w:rtl w:val="true"/>
          <w:lang w:bidi="ar-SA"/>
        </w:rPr>
        <w:t xml:space="preserve">لا يكتفي بأدنى فهم دون أقصاه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يستميله إغراء</w:t>
      </w:r>
    </w:p>
    <w:p>
      <w:pPr>
        <w:pStyle w:val="Heading3"/>
        <w:numPr>
          <w:ilvl w:val="2"/>
          <w:numId w:val="1"/>
        </w:numPr>
        <w:rPr/>
      </w:pPr>
      <w:bookmarkStart w:id="925" w:name="__RefHeading___Toc10141890_1280447820"/>
      <w:bookmarkStart w:id="926" w:name="_Toc322"/>
      <w:bookmarkEnd w:id="925"/>
      <w:r>
        <w:rPr>
          <w:rtl w:val="true"/>
        </w:rPr>
        <w:t>الخاتمة</w:t>
      </w:r>
      <w:r>
        <w:rPr>
          <w:rtl w:val="true"/>
        </w:rPr>
        <w:t>:</w:t>
      </w:r>
      <w:bookmarkEnd w:id="926"/>
    </w:p>
    <w:p>
      <w:pPr>
        <w:pStyle w:val="BookText"/>
        <w:rPr/>
      </w:pPr>
      <w:r>
        <w:rPr>
          <w:rFonts w:ascii="Amiri" w:hAnsi="Amiri" w:eastAsia="Amiri" w:cs="Amiri"/>
          <w:color w:val="111111"/>
          <w:sz w:val="28"/>
          <w:sz w:val="28"/>
          <w:szCs w:val="28"/>
          <w:rtl w:val="true"/>
          <w:lang w:bidi="ar-SA"/>
        </w:rPr>
        <w:t>آن لنا أن نختم تلك الرحلة البحثية في رحاب تلك الرياض المونقة الدالّة على عظمة الإسلام وعظمة قائله ومدى اندكاكه وتفانيه في الكيان الإسلامي شريعةً وتطبيقًا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تلك النتائج التي أسفر البحث عنها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أبان البحث مصطلح التعليل لغةً واصطلاحًا ومن ثمّ كشف النقاب عن أهمية أثره في الخطاب، كونه أحد الوسائل المهمة في إقناع المتلقي ودفعه للتصديق ومن ثم العمل بمضمون الخطاب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أظهر البحث عدة دلالات لغوية لمصطلح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يرجّح دلالة الوصية من بين الدلالات الأخر في تحديد وصف رسالة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بالعهد؛ لتضافر الوصايا بشكلِ ملفتٍ في فِقَرها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تقف طرائق التعليل عند أدوات معيّنة، بل تعدّدت وتنوّعت، ولا ضابط لها إلا التحديد الذي يُعيّنه 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تتبادل أدوات التعليل دلالالتها، وهذا التبادل قد </w:t>
      </w:r>
    </w:p>
    <w:p>
      <w:pPr>
        <w:pStyle w:val="BookText"/>
        <w:rPr/>
      </w:pPr>
      <w:r>
        <w:rPr>
          <w:rFonts w:ascii="Amiri" w:hAnsi="Amiri" w:eastAsia="Amiri" w:cs="Amiri"/>
          <w:color w:val="111111"/>
          <w:sz w:val="28"/>
          <w:sz w:val="28"/>
          <w:szCs w:val="28"/>
          <w:rtl w:val="true"/>
          <w:lang w:bidi="ar-SA"/>
        </w:rPr>
        <w:t>يحكم السياق باختياره، وقد يحكم التنوّع اللهجي والتوسّع في استعمال اللغة العربية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تنوّعت موضوعات التعليل في العهد العلوي من اجتماعية إلى سياسية واقتصادية وأخلاقية، ولا يخفى طُغيان التعليلات الأخلاقية على ما سواها، بل شكّلت هذه التعليلات أساسًا لكل الموضوعات التي طرحها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عهده المبارك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عهده إلى مالك الأشتر طاقة حجاجيّة انطلقتْ عبر ثنيّات التعليل التي أبرزها عقب كل توجيهٍ وإرشاد، وكان لاستشهاده بالقرآن الكريم وحديث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تعليله بعض تلك التوجيهات، أثرٌ بليغ في حقنه جُرعاتٍ من الإقناع الذي يمثّل غايةَ المُرسِل وهدفه من صناعته الخطاب وتوجيهه للآخرين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توفّرت جميع السمات الحجاجية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الأشتر، فضلاً عن أثر الروابط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العوامل الحجاجية في انسجام الخطاب وجعله متماسكًا يرفدُ بعضه بعضًا، مما يُضفي عليه جماليات أسلوبية شكليّة تمتّن المضمون القولي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کاد القياس الخطابي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لاسيما المضمر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نصيبٌ وافر في اشتغاله على استراتيجيات الإقناع في الخطاب؛ لأنه يعتمد على أولويات ومسلّمات عقلية واستلزامات لا يختلف عليها اثنان، مما يُسهم في جعل الخطاب مصوغًا بطريقة تراتبية تتضمن مقدّمات وتنتهي إلى نتائج، وهذه الطريقة الصورية في المنطق هي الأكثر شيوعًا في التفكير، فلذا كانت أكثر حضورًا؛ لأثرها الطيب في إنتاج الإقناع وتخصيبه في الخطاب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وأخيرًا كان التأكيد على مضمون العدل والإنصاف في أكثر تعليلات العهد؛ لأثره البليغ في إقامة الحكم الصحيح المعبّر عن الإسلام الحقيقي، ولا يستبعد التعريض بالجور السائد آنذاك</w:t>
      </w:r>
      <w:r>
        <w:rPr>
          <w:rFonts w:eastAsia="Amiri" w:cs="Amiri" w:ascii="Amiri" w:hAnsi="Amiri"/>
          <w:color w:val="111111"/>
          <w:sz w:val="28"/>
          <w:szCs w:val="28"/>
          <w:rtl w:val="true"/>
          <w:lang w:bidi="ar-SA"/>
        </w:rPr>
        <w:t xml:space="preserve">. </w:t>
      </w:r>
      <w:bookmarkStart w:id="927" w:name="pg16550_183857"/>
    </w:p>
    <w:p>
      <w:pPr>
        <w:pStyle w:val="Heading3"/>
        <w:numPr>
          <w:ilvl w:val="2"/>
          <w:numId w:val="1"/>
        </w:numPr>
        <w:rPr/>
      </w:pPr>
      <w:bookmarkStart w:id="928" w:name="__RefHeading___Toc10141892_1280447820"/>
      <w:bookmarkStart w:id="929" w:name="_Toc323"/>
      <w:bookmarkEnd w:id="927"/>
      <w:bookmarkEnd w:id="928"/>
      <w:r>
        <w:rPr>
          <w:rtl w:val="true"/>
        </w:rPr>
        <w:t>الهوامش</w:t>
      </w:r>
      <w:r>
        <w:rPr>
          <w:rtl w:val="true"/>
        </w:rPr>
        <w:t>:</w:t>
      </w:r>
      <w:bookmarkEnd w:id="9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الصحاح، الجوهري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دستور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العلوم في اصطلاحات الفنون، الأحمد نكري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الكليات، الكفوي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المنطق الفطري في القرآن الكريم، محمود يعقوبي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كشاف اصطلاحات الفنون والعلوم، التهانوي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 ونظرية التعليل في النحو العربي بين القدماء والمحدثين،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خميس سعيد الملخ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تحرير التحبير في صناعة الشعر والنثر وبيان إعجاز القرآن، ابن أبي الإصبع العدواني المصري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المذكورة في الاقتباس من سورة 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جواهر البلاغة في المعاني والبيان والبديع، أحمد الهاشمي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أسرار البلاغة، عبد القاهر الجرجاني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الرسائل الفنية في العصر الإسلامي حتى نهاية العصر الأموي، غانم جواد 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الأدبي، جبور عبد 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الرسائل الفنية في العصر الإسلامي حتى نهاية العصر الأموي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أساليب النثر الفني، لطيف محمد العكام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التوجيه الأدبي، طه 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التوجيه الأدبي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وروائع البيان في خطاب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الجوانب البلاغية واللغوية في بيان أمير المؤمنين علي بن أبي طالب، رمضان عبد الهادي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العين، الفراهيدي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الحديث، الهروي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مصادر نهج البلاغة وأسانيده، عبد الزهراء الحسيني الخطيب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والمذاهب الأربعة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لسانيات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 إلى انسجام الخطاب، محمد خطابي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الفروق اللغوية، أبو هلال العسكري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المقال في شرح كتاب الأمثال، أبو عبيد الأندلسي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المصطلحات المفاتيح لتحليل الخطاب، دومينيك مانغونو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استراتيجيات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مقاربة لغوية تداولية، عبد الهادي الشهري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موسوعة کشاف اصطلاحات الفنون والعلوم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الصناعتين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الكتابة والشعر، أبو هلال العسكري</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والباحث يتفق مع جملة مع العسكري وغيره من العلماء والباحثين الذين يذهبون إلى وحدة الخطابة والرسالة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الخطابة الإسلامية، عبد العاطي محمد شلبي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الخطابة، أرسطو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الصناعتين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الكتابة والشعر</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المنطق، محمد رضا المظفر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استراتيجيات الحجاج في رسائل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رائد حاكم الكعبي،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غير منشور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نظريات في أساليب الإقناع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مقارنة،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رزق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الحجاج في النص القرآني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الأنبياء أنموذجا، إيمان در نوبي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الإتقان في علوم القرآن، جلال الدين السيوطي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 في علوم القرآن، الزرکشي</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في علوم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المزمل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لمسات بيانية في نصوص من التنزیل،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صالح السامرائي</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لطائف الإشارات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القشيري، القشيري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التعامل مع غير المسلمين في العهد النبوي، ناصر محمدي محمد جاد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کشاف اصطلاحات الفنون</w:t>
      </w:r>
      <w:r>
        <w:rPr>
          <w:rFonts w:eastAsia="IRNazanin" w:cs="IRNazanin"/>
          <w:color w:val="111111"/>
          <w:sz w:val="28"/>
          <w:szCs w:val="28"/>
          <w:rtl w:val="true"/>
          <w:lang w:bidi="fa-IR"/>
        </w:rPr>
        <w:t xml:space="preserve">: </w:t>
      </w:r>
      <w:r>
        <w:rPr>
          <w:rFonts w:eastAsia="IRNazanin" w:cs="IRNazanin"/>
          <w:color w:val="111111"/>
          <w:sz w:val="28"/>
          <w:szCs w:val="28"/>
          <w:lang w:bidi="fa-IR"/>
        </w:rPr>
        <w:t>993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العلماء</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الحجاج في كتب الردود النقدية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الفلك الدائر على المثل السائر أنموذجا، صالح المغرة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الحجاج أطره ومنطلقاته من خلال مصنّف في الحجاج، الخطابة الجديدة لبيرلمان وتيتكا، عبد الله صولة، ورد ضمن أهم نظريات الحجاج في التقاليد الغربية من أرسطو إلى اليوم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البلاغة الجديدة بين التخييل والتداول، محمد العمري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التداوليات وتحليل الخطاب،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حمداوي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الحجاج في كتاب المثل السائر لابن الأثير، نعيمة يعمران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نظرية الحجاج في اللغة، شكري المبخوت، ضمن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أهم نظريات الحجاج في التقاليد الغربية من أرسطو إلى اليوم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الخطاب في ضوء المناهج النقدية المعاصرة، آمنة بلعلي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الحجاجي أنواعه وخصائصه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تطبيقية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للرافعي، هاجر مدقن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بلاغة الخطاب الإقناعي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 نظري وتطبيقي لدراسة الخطابة العربية،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العمري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الحجاج في الإمتاع والمؤانسة لأبي حيان التوحيدي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الحجاج في اللغة، شكري المبخوت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بلاغة الخطاب الإقناعي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دراسات في الحجاج، سامية الدريدي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بلاغة الإقناع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حجاجية في خطب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رائد حاكم الكعبي، مجلة العميد، السنة الثالثة، المجلد الثالث، العدد الأول،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المنافقون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5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الحجاج في المثل السائر لابن الأثير،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المصنف في الأحاديث والآثار، ابن أبي شيبة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الجدل في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فعالية في بناء العقلية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الحجاج أطره ومفاهيمه، عبد الله صولة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الحجاج في كتاب المثل السائر لابن الأثير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الراعي والرعية، توفيق الفكيكي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bookmarkStart w:id="930" w:name="pg16550_183862"/>
    </w:p>
    <w:p>
      <w:pPr>
        <w:pStyle w:val="Heading3"/>
        <w:numPr>
          <w:ilvl w:val="2"/>
          <w:numId w:val="1"/>
        </w:numPr>
        <w:rPr/>
      </w:pPr>
      <w:bookmarkStart w:id="931" w:name="__RefHeading___Toc10141894_1280447820"/>
      <w:bookmarkStart w:id="932" w:name="_Toc324"/>
      <w:bookmarkEnd w:id="930"/>
      <w:bookmarkEnd w:id="931"/>
      <w:r>
        <w:rPr>
          <w:rtl w:val="true"/>
        </w:rPr>
        <w:t>المصادر</w:t>
      </w:r>
      <w:r>
        <w:rPr>
          <w:rtl w:val="true"/>
        </w:rPr>
        <w:t>:</w:t>
      </w:r>
      <w:bookmarkEnd w:id="9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الإتقان في علوم القرآن، عبد الرحمن بن أبي بكر،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أبو الفضل إبراهيم، الهيئة المصرية العامة للكتاب،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أساليب النثر الفني، لطيف محمد العكام، مطبعة الآداب، النجف،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استراتيجيات الحجاج في رسائل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رائد حاكم الكعبي،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غير منشور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استراتيجيات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مقاربة لغوية تداولية، عبد الهادي بن ظافر الشهري، دار الكتاب الجديد المتحدة، بنغازي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ليبيا،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أسرار البلاغة، أبو بكر عبد القاهر الجرجاني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قرأه وعلق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محمد شاکر، مطبعة المدني بالقاهرة، دار المدني بجدة،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البرهان في علوم القرآن، أبو عبد الله بدر الدين محمد بن عبد الله بن بهادر الزركشي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دار إحياء الكتب العربية عيسى البابي الحلبي وشركائه،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بلاغة الإقناع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حجاجية في خطب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رائد حاكم الكعبي، مجلة العميد، السنة الثالثة، المجلد الثالث، العدد الأول،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البلاغة الجديدة بين التخييل والتداول، محمد العمري، إفريقيا الشرق، المغرب،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تحرير التحبير في صناعة الشعر والنثر و بيان إعجاز القرآن، ظافر ابن أبي الإصبع العدواني المصري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وتحقيق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الدكتور حفنی محمد شرف، الجمهورية العربية المتحدة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الأعلى للشئون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إحياء التراث الإسلامي،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تحليل الخطاب في ضوء المناهج النقدية المعاصرة، آمنة بلعلي، منشورات الاختلاف، الجزائر،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التداوليات و تحليل الخطاب،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حمداوي، شبكة الألوكة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التعامل مع غير المسلمين في العهد النبوي، ناصر محمدي محمد جاد، قدم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السيد الجلیند، دار الميمان للنشر والتوزيع، الرياض،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التوجيه الأدبي، طه حسين، أحمد أمين، عبد الوهاب عزام، محمد عوض محمد، المطبعة الأميرية، </w:t>
      </w:r>
    </w:p>
    <w:p>
      <w:pPr>
        <w:pStyle w:val="BookText"/>
        <w:rPr/>
      </w:pP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الجدل في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فعالية في بناء العقلية الإسلامية، محمد التومي، شركة الشهاب للنشر والتوزيع، باب الواد، الجزائر،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جواهر البلاغة في المعاني والبيان والبديع، أحمد الهاشمي، ضبط وتدقيق وتوثيق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الصميلي، المكتبة العصرية، بيروت،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الحجاج أطره ومفاهيمه، عبد الله صولة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الحجاج في الإمتاع والمؤانسة لأبي حيان التوحيدي، حسين بوبلوطة، رسالة ماجستير، كلية الآداب والعلوم الإنسانية، جامعة الحاج لخضر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باتنة، الجزائر،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الحجاج في النص القرآني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الأنبياء أنموذجا، إيمان درنوبي، رسالة ماجستير، 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الحاج لخضر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باتنة، الجزائر،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الحجاج في كتاب المثل السائر لابن الأثير، نعيمة يعمران،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ماجستير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مولود معمري، الجزائر،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الحجاج في كتب الردود النقدية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الفلك الدائر على المثل السائر أنموذجا، صالح المغرة، رسالة ماجستير، كلية الآداب واللغات، جامعة مولود معمري،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الخطاب الحجاجي أنواعه وخصائصه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تطبيقية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للرافعي، هاجر مدقن،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ماجستير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ورقلة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الجزائر،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الخطابة الإسلامية، عبد العاطي محمد شلبي، عبد المعطي عبد المقصود، المكتب الجامعي الحديث،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الخطابة، أرسطو، الترجمة العربية القديمة، 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 بدوي، دار القلم، بيروت،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دراسات في الحجاج، سامية الدريدي، عالم الكتب الحديث، أربد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الأردن،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دستور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العلوم في اصطلاحات الفنون، القاضي عبد النبي بن عبد الرسول الأحمد نكري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عرب عباراته 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هاني فحص،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الراعي والرعية، توفيق الفكيكي، صححه وضبط متونه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أياد الحسيني، دار الغدير، مطبعة معراج،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الرسائل الفنية في العصر الإسلامي حتى نهاية العصر الأموي، غانم جواد رضا، دار التربية، بغداد، العراق،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روائع البيان في خطاب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الجوانب البلاغية واللغوية في بيان أمير المؤمنين علي بن أبي طالب، رمضان عبد الهادي، دار إحياء التراث العربي،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الصحاح تاج اللغة وصحاح العربية، أبو نصر إسماعيل بن حماد الجوهري الفارابي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عبد الغفور عطار، 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غریب الحديث، أبو عُبيد القاسم بن سلاّم بن عبد الله الهروي البغدادي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المعید خان، مطبعة دائرة المعارف العثمانية، حیدر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الدكن،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الفروق اللغوية، أبو هلال الحسن بن عبد الله بن سهل بن سعید بن يحيى بن مهران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حققه وعلق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إبراهيم سليم، دار العلم والثقافة للنشر والتوزيع،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فصل المقال في شرح كتاب الأمثال، أبو عبيد عبد الله بن عبد العزيز بن محمد البكري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إحسان عباس،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بلاغة الخطاب الإقناعي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 نظري وتطبيقي لدراسة الخطابة العربية،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العمري، أفريقيا الشرق، المغرب،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الصناعتين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الكتابة والشعر، أبو هلال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محمد البجاوي و محمد أبو الفضل إبراهيم، دار الفكر العربي، ط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العين، أبو عبد الرحمن الخليل بن أحمد بن عمرو بن تميم الفراهيدي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مهدي المخزومي، د إبراهيم السامرائي، دار ومكتبة الهلال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الكليات معجم في المصطلحات والفروق اللغوية، أيوب بن موسی الحسيني القريمي الكفوي، أبو البقاء الحنفي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عدنان درویش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المصري، 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لسانیات 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مدخل إلى انسجام الخطاب، محمد خطابي، المركز الثقافي العربي، الدار البيضاء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المغرب،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لطائف الإشارات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القشيري، عبد الكريم بن هوازن بن عبد الملك القشيري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البسيوني، الهيئة المصرية العامة للكتاب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لمسات بيانية في نصوص من التنزیل،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صالح السامرائي، دار عمار، 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الأردن،</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مصادر نهج البلاغة وأسانیده، عبد الزهراء الحسيني الخطيب، دار الأضواء،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المصطلحات المفاتيح لتحليل الخطاب، دومینیك مانغونو،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يحياتن، الدار العربية للعلوم ناشرون، منشورات الاختلاف،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الجزائر،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المصنف في الأحاديث والآثار، أبو بكر بن أبي شيبة العبسي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يوسف الحوت، مكتبة الرشد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الرياض،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الأدبي، جبور عبد النور، دار العلم للملايين، 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المنطق الفطري في القرآن الكريم، محمود يعقوبي، ديوان المطبوعات الجامعية، الجزائر،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المنطق، محمد رضا المظفر، انتشارات اسماعیلیان، قم، ط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موسوعة کشاف اصطلاحات الفنون والعلوم، محمد بن علي ابن القاضي محمّد حامد بن محمد صابر الفاروقي الحنفي التهانوي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تقديم وإشراف ومراجعة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رفيق العجم،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دحروج، نقل النص الفارسي إلى 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الخالدي، الترجمة الأجنبية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جورج زيناني، مكتبة لبنان ناشرون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نظریات في أساليب الإقناع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مقارنة،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رزق، دار الصفوة،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نظرية التعليل في النحو العربي بين القدماء والمحدثين،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خميس سعيد الملخ، دار الشروق للنشر والتوزيع، 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الأردن،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نظرية الحجاج في اللغة، شكري المبخوت، ضمن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أهم نظريات الحجاج في التقاليد الغربية من أرسطو إلى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إشراف حمادي صمود، جامعة الآداب والفنون والعلوم الإنسانية، تونس، كلية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 البلاغة، الشريف أبو الحسن محمد الرضي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عبده،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الزين، منشورات دار الفكر، بیروت،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933" w:name="pg16550_183866"/>
    </w:p>
    <w:p>
      <w:pPr>
        <w:pStyle w:val="Heading2"/>
        <w:numPr>
          <w:ilvl w:val="1"/>
          <w:numId w:val="1"/>
        </w:numPr>
        <w:rPr/>
      </w:pPr>
      <w:bookmarkStart w:id="934" w:name="__RefHeading___Toc10141896_1280447820"/>
      <w:bookmarkStart w:id="935" w:name="_Toc325"/>
      <w:bookmarkEnd w:id="933"/>
      <w:bookmarkEnd w:id="934"/>
      <w:r>
        <w:rPr>
          <w:rtl w:val="true"/>
        </w:rPr>
        <w:t>المُحتَوَیات</w:t>
      </w:r>
      <w:bookmarkEnd w:id="935"/>
    </w:p>
    <w:p>
      <w:pPr>
        <w:pStyle w:val="BookText"/>
        <w:rPr/>
      </w:pPr>
      <w:r>
        <w:rPr>
          <w:rFonts w:ascii="Amiri" w:hAnsi="Amiri" w:eastAsia="Amiri" w:cs="Amiri"/>
          <w:color w:val="111111"/>
          <w:sz w:val="28"/>
          <w:sz w:val="28"/>
          <w:szCs w:val="28"/>
          <w:rtl w:val="true"/>
          <w:lang w:bidi="ar-SA"/>
        </w:rPr>
        <w:t xml:space="preserve">مرجعيات الخطاب الإحالية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الأشتر دراسة تداولية</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الإحالة في الدراسات اللسانية الحديثة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وتنقسم الإحالة على قسمين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مرجعيات الخطاب السياسي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مرجعيات الخطاب الاقتصادي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مرجعيات الخطاب الاجتماعي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الهوامش</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أدوات الطلب ودلالتها البلاغية في عهد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مالك الاشتر</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sectPr>
          <w:footerReference w:type="default" r:id="rId5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الذاتي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السياسي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التاريخي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النفسي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أسلوب الامر</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أسلوب النهي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أسلوب النداء</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السمات البلاغية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الايجاز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التوازن التركيبي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قائمة المصادر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الهوامش</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التماسك النصي في رسالة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العطف والضمير أنموذجًا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ملخص البحث</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العطف</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w:t>
      </w:r>
      <w:r>
        <w:rPr>
          <w:rFonts w:eastAsia="IRNazanin" w:cs="IRNazanin"/>
          <w:color w:val="111111"/>
          <w:sz w:val="28"/>
          <w:szCs w:val="28"/>
          <w:lang w:bidi="fa-IR"/>
        </w:rPr>
        <w:t>80</w:t>
      </w:r>
    </w:p>
    <w:p>
      <w:pPr>
        <w:sectPr>
          <w:footerReference w:type="default" r:id="rId5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الهوامش</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أثرُ القَوَائمِ في تَكشيفِ الدَّلالاتِ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الأَشْتر أنموذجًا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مقاربةٌ تداوليّةٌ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 القوائم في الثقافة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مقاربة تداولية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القوائم مقاربة تأصيلية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الاصطلاح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أهمية القوائم في الثقافة التداولية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القوائم في عهد الإمام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تطبيقية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القائمة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 الوالي ووظائفه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القائمة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الوالي والقائد الإيمانية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القائمة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قائمة ذخائر العمل الصالح والسعادات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القائمة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معايير قبول الأعمال لدى 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القائمة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المُبعدين عن المشاورة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القائمة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الرعيّة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القائمة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واجبات الجنود ومسؤولياتهم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القائمة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الجندي المثالي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القائمة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القاضي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القائمة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واجبات الوالي تجاه القاضي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القائمة 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معايير اختيار العمّال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القائمة 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كُتّاب الديوان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sectPr>
          <w:footerReference w:type="default" r:id="rId5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القائمة الثالثة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التجار وأهل الصناعات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القائمة الرابعة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 التجّار الإيجابية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القائمة الخامسة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التجّار السلبية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القائمة السادسة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أصناف الطبقة السفلى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القائمة السابعة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مساويء احتجاب الوالي عن الرعية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القائمة الثامنة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وصايا تعامل الوالي مع البطانة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الحاشية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القائمة التاسعة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فوائد الصلح المحمود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القائمة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عواقب سفك الدماء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المقاربات التداولية في قوائم عهد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ومن المقاربات التداولية التي نَرْقُبُها في العهد الشريف، ما يأتي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القُرآنيّ والحديثي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 التخاطب اللساني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الافتراض المسبق</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المُضْمَر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الأفعال الكلامية المباشرة وغير المباشرة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خاتمة البحث ونتائجه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مصادر البحث ومراجعه</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الهوامش</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 xml:space="preserve">صور الانزياح البيانية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الأشتر النخعي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دراسة دلالية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sectPr>
          <w:footerReference w:type="default" r:id="rId5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نظرة على مدلول الانزياح الدلالي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 الانزياح الدلالي المجازي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العلاقة السببیة</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العلاقة المسببیة</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علاقة الكلية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علاقة الجزئية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 الانزياح الدلالي الاستعاري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 الانزياح الدلالي الكنائي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الهوامش</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الثنائیات المهیمنة في 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مفهوم الثنائيات المهيمنة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الثنائيات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المهمینة</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الثنائیات المتوافقة</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ثنائیة الخاص والعام</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ثنائیة الإجمال والتفضیل</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الثنائيات الضدّية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sectPr>
          <w:footerReference w:type="default" r:id="rId5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ثنائية الحضور والغياب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الهوامش</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 xml:space="preserve">الإشهار في عهد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الإشهار</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معاني مفاهيم العهد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جماليات العهد الفنية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قائمة الهوامش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قائمة المصادر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حرمة سفك الدماء في عهد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دراسة تداولية</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التمهید</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شذرات لغوية في عهد 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لماذا سمي بالعهد؟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التداولية في اللغة والاصطلاح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sectPr>
          <w:footerReference w:type="default" r:id="rId5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سفك الدماء في العهد دراسة تداولية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تداولية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الدعوة إلى الصلح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سفك الدماء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الخاتمة ونتائج البحث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التوصيات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الهوامش</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التقابل وسلطة المعنى دراسة في عهد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الاشتر</w:t>
      </w:r>
    </w:p>
    <w:p>
      <w:pPr>
        <w:pStyle w:val="BookText"/>
        <w:rPr/>
      </w:pPr>
      <w:r>
        <w:rPr>
          <w:rFonts w:ascii="IRNazanin" w:hAnsi="IRNazanin" w:eastAsia="IRNazanin"/>
          <w:color w:val="111111"/>
          <w:sz w:val="28"/>
          <w:sz w:val="28"/>
          <w:szCs w:val="28"/>
          <w:rtl w:val="true"/>
          <w:lang w:bidi="fa-IR"/>
        </w:rPr>
        <w:t>مدخل البحث</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مدخل</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التقابل اصطلاحا</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المبحث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الذوات</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تقابل الصفات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الشواهد</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الاحالات</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 xml:space="preserve">ألفاظ الأخلاق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مالك الأشتر دراسة في ضوء نظرية الحقول الدلالية</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sectPr>
          <w:footerReference w:type="default" r:id="rId5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الأخلاق عند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الأخلاق عند اللغويين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الأخلاق عند العلماء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الحقول الدلالية تأصيلًا وتعريفًا وتطوّرًا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الحقول الدلالية في عهد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ألفاظ الأخلاق المحمودة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حقل الألفاظ المرتبطة باللين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اللطف</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العفو والصفح</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الرِّفْق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حقل الألفاظ المرتبطة بالعدل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الإنصاف</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الأوسط</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قَوَد البَدَن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حقل الألفاظ المرتبطة بالصِّدق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الوفاء</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الألفاظ الأخلاقيَّة المرتبطة بالصَّبر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الصبر</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قلَّة التبرُّم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كسر النفس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الألفاظ الأخلاقيَّة المرتبطة بالصلة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الألفاظ الأخلاقيَّة المرتبطة بالإعانة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الرِّفد والإعانة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الرِّعایة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ألفاظ الأخلاق المذمومة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حقول الألفاظ المتعلقة بالخديعة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الغش</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الخیانة</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التصنُّع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حقل الألفاظ المرتبطة بالتعالي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التَّبَجُّح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حميَّة الأنف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النَّخوة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تصعُّر الخد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حقل الألفاظ المتعلِّقة بالظلم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الظلم</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الجور</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sectPr>
          <w:footerReference w:type="default" r:id="rId5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حقل الألفاظ المتعلّقة بالخصومة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الخصومة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الحقد</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الشنآن</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حقل الألفاظ المتعلِّقة بالتحقير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التحقير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التعيير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حقل الألفاظ المتعلّقة بالبخل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البخل</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نتائج البحث</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الهوامش</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 xml:space="preserve">ظواهر اسلوبية في عهد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ملخص البحث</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اسلوبية الطلب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اسلوب الامر</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تتحدد الانماط الاسلوبية في ثلاثة انماط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التفضيل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sectPr>
          <w:footerReference w:type="default" r:id="rId5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التفضيل في الدرجات حسب القوة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البنية الاستعارية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ascii="IRNazanin" w:hAnsi="IRNazanin" w:eastAsia="IRNazanin"/>
          <w:color w:val="111111"/>
          <w:sz w:val="28"/>
          <w:sz w:val="28"/>
          <w:szCs w:val="28"/>
          <w:rtl w:val="true"/>
          <w:lang w:bidi="fa-IR"/>
        </w:rPr>
        <w:t>الهوامش</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أثر التوازي التركيبي في بنية المفارقة</w:t>
      </w:r>
    </w:p>
    <w:p>
      <w:pPr>
        <w:pStyle w:val="BookText"/>
        <w:rPr/>
      </w:pPr>
      <w:r>
        <w:rPr>
          <w:rFonts w:ascii="Amiri" w:hAnsi="Amiri" w:eastAsia="Amiri" w:cs="Amiri"/>
          <w:color w:val="111111"/>
          <w:sz w:val="28"/>
          <w:sz w:val="28"/>
          <w:szCs w:val="28"/>
          <w:rtl w:val="true"/>
          <w:lang w:bidi="ar-SA"/>
        </w:rPr>
        <w:t xml:space="preserve">دراسة نصية في عهد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توطئة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التوازي التركيبي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المتوازيات الفعلية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المتوازيات الفعلية في سياق الإثبات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المتوازيات الفعلية في سياق النفي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المتوازيات الفعلية في سياق النهي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المتوازيات الاسمية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ascii="IRNazanin" w:hAnsi="IRNazanin" w:eastAsia="IRNazanin"/>
          <w:color w:val="111111"/>
          <w:sz w:val="28"/>
          <w:sz w:val="28"/>
          <w:szCs w:val="28"/>
          <w:rtl w:val="true"/>
          <w:lang w:bidi="fa-IR"/>
        </w:rPr>
        <w:t>الهوامش</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ascii="Amiri" w:hAnsi="Amiri" w:eastAsia="Amiri" w:cs="Amiri"/>
          <w:color w:val="111111"/>
          <w:sz w:val="28"/>
          <w:sz w:val="28"/>
          <w:szCs w:val="28"/>
          <w:rtl w:val="true"/>
          <w:lang w:bidi="ar-SA"/>
        </w:rPr>
        <w:t>جريدة المصادر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عهد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للأشتر</w:t>
      </w:r>
    </w:p>
    <w:p>
      <w:pPr>
        <w:pStyle w:val="BookText"/>
        <w:rPr/>
      </w:pPr>
      <w:r>
        <w:rPr>
          <w:rFonts w:ascii="Amiri" w:hAnsi="Amiri" w:eastAsia="Amiri" w:cs="Amiri"/>
          <w:color w:val="111111"/>
          <w:sz w:val="28"/>
          <w:sz w:val="28"/>
          <w:szCs w:val="28"/>
          <w:rtl w:val="true"/>
          <w:lang w:bidi="ar-SA"/>
        </w:rPr>
        <w:t xml:space="preserve">قراءة في ضوء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الحجاجية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الوقائع</w:t>
      </w:r>
      <w:r>
        <w:rPr>
          <w:rFonts w:eastAsia="IRNazanin" w:cs="IRNazanin"/>
          <w:color w:val="111111"/>
          <w:sz w:val="28"/>
          <w:szCs w:val="28"/>
          <w:rtl w:val="true"/>
          <w:lang w:bidi="fa-IR"/>
        </w:rPr>
        <w:t>:...</w:t>
      </w:r>
      <w:r>
        <w:rPr>
          <w:rFonts w:eastAsia="IRNazanin" w:cs="IRNazanin"/>
          <w:color w:val="111111"/>
          <w:sz w:val="28"/>
          <w:szCs w:val="28"/>
          <w:lang w:bidi="fa-IR"/>
        </w:rPr>
        <w:t>379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الحقائق</w:t>
      </w:r>
      <w:r>
        <w:rPr>
          <w:rFonts w:eastAsia="IRNazanin" w:cs="IRNazanin"/>
          <w:color w:val="111111"/>
          <w:sz w:val="28"/>
          <w:szCs w:val="28"/>
          <w:rtl w:val="true"/>
          <w:lang w:bidi="fa-IR"/>
        </w:rPr>
        <w:t>:...</w:t>
      </w:r>
      <w:r>
        <w:rPr>
          <w:rFonts w:eastAsia="IRNazanin" w:cs="IRNazanin"/>
          <w:color w:val="111111"/>
          <w:sz w:val="28"/>
          <w:szCs w:val="28"/>
          <w:lang w:bidi="fa-IR"/>
        </w:rPr>
        <w:t>380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الافتراضات</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القیم</w:t>
      </w:r>
      <w:r>
        <w:rPr>
          <w:rFonts w:eastAsia="IRNazanin" w:cs="IRNazanin"/>
          <w:color w:val="111111"/>
          <w:sz w:val="28"/>
          <w:szCs w:val="28"/>
          <w:rtl w:val="true"/>
          <w:lang w:bidi="fa-IR"/>
        </w:rPr>
        <w:t>:...</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الهرمیات</w:t>
      </w:r>
      <w:r>
        <w:rPr>
          <w:rFonts w:eastAsia="IRNazanin" w:cs="IRNazanin"/>
          <w:color w:val="111111"/>
          <w:sz w:val="28"/>
          <w:szCs w:val="28"/>
          <w:rtl w:val="true"/>
          <w:lang w:bidi="fa-IR"/>
        </w:rPr>
        <w:t>:...</w:t>
      </w:r>
      <w:r>
        <w:rPr>
          <w:rFonts w:eastAsia="IRNazanin" w:cs="IRNazanin"/>
          <w:color w:val="111111"/>
          <w:sz w:val="28"/>
          <w:szCs w:val="28"/>
          <w:lang w:bidi="fa-IR"/>
        </w:rPr>
        <w:t>384</w:t>
      </w:r>
    </w:p>
    <w:p>
      <w:pPr>
        <w:pStyle w:val="BookText"/>
        <w:rPr/>
      </w:pPr>
      <w:r>
        <w:rPr>
          <w:rFonts w:ascii="Amiri" w:hAnsi="Amiri" w:eastAsia="Amiri" w:cs="Amiri"/>
          <w:color w:val="111111"/>
          <w:sz w:val="28"/>
          <w:sz w:val="28"/>
          <w:szCs w:val="28"/>
          <w:rtl w:val="true"/>
          <w:lang w:bidi="ar-SA"/>
        </w:rPr>
        <w:t>المعاني والمواضع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بعض الخصائص الاسلوبية عند باليرمان واثرها الحجاجي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الاطناب</w:t>
      </w:r>
      <w:r>
        <w:rPr>
          <w:rFonts w:eastAsia="IRNazanin" w:cs="IRNazanin"/>
          <w:color w:val="111111"/>
          <w:sz w:val="28"/>
          <w:szCs w:val="28"/>
          <w:rtl w:val="true"/>
          <w:lang w:bidi="fa-IR"/>
        </w:rPr>
        <w:t>:...</w:t>
      </w:r>
      <w:r>
        <w:rPr>
          <w:rFonts w:eastAsia="IRNazanin" w:cs="IRNazanin"/>
          <w:color w:val="111111"/>
          <w:sz w:val="28"/>
          <w:szCs w:val="28"/>
          <w:lang w:bidi="fa-IR"/>
        </w:rPr>
        <w:t>390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التكرار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اللفظ الحسي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pStyle w:val="BookText"/>
        <w:rPr/>
      </w:pPr>
      <w:r>
        <w:rPr>
          <w:rFonts w:ascii="IRNazanin" w:hAnsi="IRNazanin" w:eastAsia="IRNazanin"/>
          <w:color w:val="111111"/>
          <w:sz w:val="28"/>
          <w:sz w:val="28"/>
          <w:szCs w:val="28"/>
          <w:rtl w:val="true"/>
          <w:lang w:bidi="fa-IR"/>
        </w:rPr>
        <w:t>الهوامش</w:t>
      </w:r>
      <w:r>
        <w:rPr>
          <w:rFonts w:eastAsia="IRNazanin" w:cs="IRNazanin"/>
          <w:color w:val="111111"/>
          <w:sz w:val="28"/>
          <w:szCs w:val="28"/>
          <w:rtl w:val="true"/>
          <w:lang w:bidi="fa-IR"/>
        </w:rPr>
        <w:t>...</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w:t>
      </w:r>
      <w:r>
        <w:rPr>
          <w:rFonts w:eastAsia="IRNazanin" w:cs="IRNazanin"/>
          <w:color w:val="111111"/>
          <w:sz w:val="28"/>
          <w:szCs w:val="28"/>
          <w:lang w:bidi="fa-IR"/>
        </w:rPr>
        <w:t>395</w:t>
      </w:r>
    </w:p>
    <w:p>
      <w:pPr>
        <w:pStyle w:val="BookText"/>
        <w:rPr/>
      </w:pPr>
      <w:r>
        <w:rPr>
          <w:rFonts w:ascii="Amiri" w:hAnsi="Amiri" w:eastAsia="Amiri" w:cs="Amiri"/>
          <w:color w:val="111111"/>
          <w:sz w:val="28"/>
          <w:sz w:val="28"/>
          <w:szCs w:val="28"/>
          <w:rtl w:val="true"/>
          <w:lang w:bidi="ar-SA"/>
        </w:rPr>
        <w:t xml:space="preserve">عهد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تحليلية تطبيقية</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التحليل البنيوي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توطئة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المستوى الصوتي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المستوى الصرفي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المستوى التركيبي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المستوى البلاغي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التحليل السيميائي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توطئة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sectPr>
          <w:footerReference w:type="default" r:id="rId5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المستوى السطحي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البنية السردية السطحية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المستوى العميق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البنية السردية العميقة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المستوى العميق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سمیاء العنوان</w:t>
      </w:r>
      <w:r>
        <w:rPr>
          <w:rFonts w:eastAsia="IRNazanin" w:cs="IRNazanin"/>
          <w:color w:val="111111"/>
          <w:sz w:val="28"/>
          <w:szCs w:val="28"/>
          <w:rtl w:val="true"/>
          <w:lang w:bidi="fa-IR"/>
        </w:rPr>
        <w:t>...</w:t>
      </w:r>
      <w:r>
        <w:rPr>
          <w:rFonts w:eastAsia="IRNazanin" w:cs="IRNazanin"/>
          <w:color w:val="111111"/>
          <w:sz w:val="28"/>
          <w:szCs w:val="28"/>
          <w:lang w:bidi="fa-IR"/>
        </w:rPr>
        <w:t>411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سيمياء الشخصيات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الشخصيات الرئيسة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الشخصيات الثانوية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سيمياء الزمان والمكان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التحليل على وفق بعض الانزياحات اللغوية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توطئة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سيمياء الصور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الانزياح المعجمي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الانزياح الصرفي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الانزياح التركيبي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الانزياح البلاغي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p>
    <w:p>
      <w:pPr>
        <w:pStyle w:val="BookText"/>
        <w:rPr/>
      </w:pPr>
      <w:r>
        <w:rPr>
          <w:rFonts w:ascii="IRNazanin" w:hAnsi="IRNazanin" w:eastAsia="IRNazanin"/>
          <w:color w:val="111111"/>
          <w:sz w:val="28"/>
          <w:sz w:val="28"/>
          <w:szCs w:val="28"/>
          <w:rtl w:val="true"/>
          <w:lang w:bidi="fa-IR"/>
        </w:rPr>
        <w:t>الهوامش</w:t>
      </w:r>
      <w:r>
        <w:rPr>
          <w:rFonts w:eastAsia="IRNazanin" w:cs="IRNazanin"/>
          <w:color w:val="111111"/>
          <w:sz w:val="28"/>
          <w:szCs w:val="28"/>
          <w:rtl w:val="true"/>
          <w:lang w:bidi="fa-IR"/>
        </w:rPr>
        <w:t>...</w:t>
      </w:r>
      <w:r>
        <w:rPr>
          <w:rFonts w:eastAsia="IRNazanin" w:cs="IRNazanin"/>
          <w:color w:val="111111"/>
          <w:sz w:val="28"/>
          <w:szCs w:val="28"/>
          <w:lang w:bidi="fa-IR"/>
        </w:rPr>
        <w:t>430</w:t>
      </w:r>
    </w:p>
    <w:p>
      <w:pPr>
        <w:sectPr>
          <w:footerReference w:type="default" r:id="rId5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السياق الافتراضي والتأويل التداولي قراءة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ملخص البحث</w:t>
      </w:r>
      <w:r>
        <w:rPr>
          <w:rFonts w:eastAsia="IRNazanin" w:cs="IRNazanin"/>
          <w:color w:val="111111"/>
          <w:sz w:val="28"/>
          <w:szCs w:val="28"/>
          <w:rtl w:val="true"/>
          <w:lang w:bidi="fa-IR"/>
        </w:rPr>
        <w:t>...</w:t>
      </w:r>
      <w:r>
        <w:rPr>
          <w:rFonts w:eastAsia="IRNazanin" w:cs="IRNazanin"/>
          <w:color w:val="111111"/>
          <w:sz w:val="28"/>
          <w:szCs w:val="28"/>
          <w:lang w:bidi="fa-IR"/>
        </w:rPr>
        <w:t>439</w:t>
      </w:r>
    </w:p>
    <w:p>
      <w:pPr>
        <w:pStyle w:val="BookText"/>
        <w:rPr/>
      </w:pPr>
      <w:r>
        <w:rPr>
          <w:rFonts w:ascii="Amiri" w:hAnsi="Amiri" w:eastAsia="Amiri" w:cs="Amiri"/>
          <w:color w:val="111111"/>
          <w:sz w:val="28"/>
          <w:sz w:val="28"/>
          <w:szCs w:val="28"/>
          <w:rtl w:val="true"/>
          <w:lang w:bidi="ar-SA"/>
        </w:rPr>
        <w:t>مدخل مفاهيمي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السياق الافتراضي والتأويل التداولي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السياق الافتراضي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التأويل التداولي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p>
    <w:p>
      <w:pPr>
        <w:pStyle w:val="BookText"/>
        <w:rPr/>
      </w:pPr>
      <w:r>
        <w:rPr>
          <w:rFonts w:ascii="IRNazanin" w:hAnsi="IRNazanin" w:eastAsia="IRNazanin"/>
          <w:color w:val="111111"/>
          <w:sz w:val="28"/>
          <w:sz w:val="28"/>
          <w:szCs w:val="28"/>
          <w:rtl w:val="true"/>
          <w:lang w:bidi="fa-IR"/>
        </w:rPr>
        <w:t>الهوامش</w:t>
      </w:r>
      <w:r>
        <w:rPr>
          <w:rFonts w:eastAsia="IRNazanin" w:cs="IRNazanin"/>
          <w:color w:val="111111"/>
          <w:sz w:val="28"/>
          <w:szCs w:val="28"/>
          <w:rtl w:val="true"/>
          <w:lang w:bidi="fa-IR"/>
        </w:rPr>
        <w:t>...</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ثبت المصادر والمراجع</w:t>
      </w:r>
      <w:r>
        <w:rPr>
          <w:rFonts w:eastAsia="IRNazanin" w:cs="IRNazanin"/>
          <w:color w:val="111111"/>
          <w:sz w:val="28"/>
          <w:szCs w:val="28"/>
          <w:rtl w:val="true"/>
          <w:lang w:bidi="fa-IR"/>
        </w:rPr>
        <w:t>...</w:t>
      </w:r>
      <w:r>
        <w:rPr>
          <w:rFonts w:eastAsia="IRNazanin" w:cs="IRNazanin"/>
          <w:color w:val="111111"/>
          <w:sz w:val="28"/>
          <w:szCs w:val="28"/>
          <w:lang w:bidi="fa-IR"/>
        </w:rPr>
        <w:t>461</w:t>
      </w:r>
    </w:p>
    <w:p>
      <w:pPr>
        <w:pStyle w:val="BookText"/>
        <w:rPr/>
      </w:pPr>
      <w:r>
        <w:rPr>
          <w:rFonts w:ascii="Amiri" w:hAnsi="Amiri" w:eastAsia="Amiri" w:cs="Amiri"/>
          <w:color w:val="111111"/>
          <w:sz w:val="28"/>
          <w:sz w:val="28"/>
          <w:szCs w:val="28"/>
          <w:rtl w:val="true"/>
          <w:lang w:bidi="ar-SA"/>
        </w:rPr>
        <w:t xml:space="preserve">تقنية الوصف وأثرها في الإبلاغ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مالك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في ضوء النظرية التداولية</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تقنيّة الوصف في الخطاب الإبلاغيّ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تصنيف البشر ووصفهم بشكلٍ 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تصنیف طبقات المجتمع المدنيّ باعتبارهم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 وعامة</w:t>
      </w:r>
      <w:r>
        <w:rPr>
          <w:rFonts w:eastAsia="IRNazanin" w:cs="IRNazanin"/>
          <w:color w:val="111111"/>
          <w:sz w:val="28"/>
          <w:szCs w:val="28"/>
          <w:rtl w:val="true"/>
          <w:lang w:bidi="fa-IR"/>
        </w:rPr>
        <w:t>)...</w:t>
      </w:r>
      <w:r>
        <w:rPr>
          <w:rFonts w:eastAsia="IRNazanin" w:cs="IRNazanin"/>
          <w:color w:val="111111"/>
          <w:sz w:val="28"/>
          <w:szCs w:val="28"/>
          <w:lang w:bidi="fa-IR"/>
        </w:rPr>
        <w:t>472</w:t>
      </w:r>
    </w:p>
    <w:p>
      <w:pPr>
        <w:pStyle w:val="BookText"/>
        <w:rPr/>
      </w:pPr>
      <w:r>
        <w:rPr>
          <w:rFonts w:ascii="Amiri" w:hAnsi="Amiri" w:eastAsia="Amiri" w:cs="Amiri"/>
          <w:color w:val="111111"/>
          <w:sz w:val="28"/>
          <w:sz w:val="28"/>
          <w:szCs w:val="28"/>
          <w:rtl w:val="true"/>
          <w:lang w:bidi="ar-SA"/>
        </w:rPr>
        <w:t xml:space="preserve">خاصة الحاكم من الوزراء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المقطع الحالي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أهل الخاصة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المقطع السابق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من لا يصلح للمشورة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الجند</w:t>
      </w:r>
      <w:r>
        <w:rPr>
          <w:rFonts w:eastAsia="IRNazanin" w:cs="IRNazanin"/>
          <w:color w:val="111111"/>
          <w:sz w:val="28"/>
          <w:szCs w:val="28"/>
          <w:rtl w:val="true"/>
          <w:lang w:bidi="fa-IR"/>
        </w:rPr>
        <w:t>:...</w:t>
      </w:r>
      <w:r>
        <w:rPr>
          <w:rFonts w:eastAsia="IRNazanin" w:cs="IRNazanin"/>
          <w:color w:val="111111"/>
          <w:sz w:val="28"/>
          <w:szCs w:val="28"/>
          <w:lang w:bidi="fa-IR"/>
        </w:rPr>
        <w:t>478</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القضاة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p>
    <w:p>
      <w:pPr>
        <w:sectPr>
          <w:footerReference w:type="default" r:id="rId5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هوامش البحث</w:t>
      </w:r>
      <w:r>
        <w:rPr>
          <w:rFonts w:eastAsia="IRNazanin" w:cs="IRNazanin"/>
          <w:color w:val="111111"/>
          <w:sz w:val="28"/>
          <w:szCs w:val="28"/>
          <w:rtl w:val="true"/>
          <w:lang w:bidi="fa-IR"/>
        </w:rPr>
        <w:t>:...</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مصادر ومراجع البحث</w:t>
      </w:r>
      <w:r>
        <w:rPr>
          <w:rFonts w:eastAsia="IRNazanin" w:cs="IRNazanin"/>
          <w:color w:val="111111"/>
          <w:sz w:val="28"/>
          <w:szCs w:val="28"/>
          <w:rtl w:val="true"/>
          <w:lang w:bidi="fa-IR"/>
        </w:rPr>
        <w:t>:...</w:t>
      </w:r>
      <w:r>
        <w:rPr>
          <w:rFonts w:eastAsia="IRNazanin" w:cs="IRNazanin"/>
          <w:color w:val="111111"/>
          <w:sz w:val="28"/>
          <w:szCs w:val="28"/>
          <w:lang w:bidi="fa-IR"/>
        </w:rPr>
        <w:t>487</w:t>
      </w:r>
    </w:p>
    <w:p>
      <w:pPr>
        <w:pStyle w:val="BookText"/>
        <w:rPr/>
      </w:pPr>
      <w:r>
        <w:rPr>
          <w:rFonts w:ascii="Amiri" w:hAnsi="Amiri" w:eastAsia="Amiri" w:cs="Amiri"/>
          <w:color w:val="111111"/>
          <w:sz w:val="28"/>
          <w:sz w:val="28"/>
          <w:szCs w:val="28"/>
          <w:rtl w:val="true"/>
          <w:lang w:bidi="ar-SA"/>
        </w:rPr>
        <w:t xml:space="preserve">مبدأ التأدب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تداولية</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التداولية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p>
    <w:p>
      <w:pPr>
        <w:pStyle w:val="BookText"/>
        <w:rPr/>
      </w:pPr>
      <w:r>
        <w:rPr>
          <w:rFonts w:ascii="IRNazanin" w:hAnsi="IRNazanin" w:eastAsia="IRNazanin"/>
          <w:color w:val="111111"/>
          <w:sz w:val="28"/>
          <w:sz w:val="28"/>
          <w:szCs w:val="28"/>
          <w:rtl w:val="true"/>
          <w:lang w:bidi="fa-IR"/>
        </w:rPr>
        <w:t>مبدأ التعاون</w:t>
      </w:r>
      <w:r>
        <w:rPr>
          <w:rFonts w:eastAsia="IRNazanin" w:cs="IRNazanin"/>
          <w:color w:val="111111"/>
          <w:sz w:val="28"/>
          <w:szCs w:val="28"/>
          <w:rtl w:val="true"/>
          <w:lang w:bidi="fa-IR"/>
        </w:rPr>
        <w:t>:...</w:t>
      </w:r>
      <w:r>
        <w:rPr>
          <w:rFonts w:eastAsia="IRNazanin" w:cs="IRNazanin"/>
          <w:color w:val="111111"/>
          <w:sz w:val="28"/>
          <w:szCs w:val="28"/>
          <w:lang w:bidi="fa-IR"/>
        </w:rPr>
        <w:t>494</w:t>
      </w:r>
    </w:p>
    <w:p>
      <w:pPr>
        <w:pStyle w:val="BookText"/>
        <w:rPr/>
      </w:pPr>
      <w:r>
        <w:rPr>
          <w:rFonts w:ascii="Amiri" w:hAnsi="Amiri" w:eastAsia="Amiri" w:cs="Amiri"/>
          <w:color w:val="111111"/>
          <w:sz w:val="28"/>
          <w:sz w:val="28"/>
          <w:szCs w:val="28"/>
          <w:rtl w:val="true"/>
          <w:lang w:bidi="ar-SA"/>
        </w:rPr>
        <w:t>الاستلزام الحواري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w:t>
      </w:r>
    </w:p>
    <w:p>
      <w:pPr>
        <w:pStyle w:val="BookText"/>
        <w:rPr/>
      </w:pPr>
      <w:r>
        <w:rPr>
          <w:rFonts w:ascii="IRNazanin" w:hAnsi="IRNazanin" w:eastAsia="IRNazanin"/>
          <w:color w:val="111111"/>
          <w:sz w:val="28"/>
          <w:sz w:val="28"/>
          <w:szCs w:val="28"/>
          <w:rtl w:val="true"/>
          <w:lang w:bidi="fa-IR"/>
        </w:rPr>
        <w:t>مبدأ التأدب</w:t>
      </w:r>
      <w:r>
        <w:rPr>
          <w:rFonts w:eastAsia="IRNazanin" w:cs="IRNazanin"/>
          <w:color w:val="111111"/>
          <w:sz w:val="28"/>
          <w:szCs w:val="28"/>
          <w:rtl w:val="true"/>
          <w:lang w:bidi="fa-IR"/>
        </w:rPr>
        <w:t>:...</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مبدأ التأدب عند العرب</w:t>
      </w:r>
      <w:r>
        <w:rPr>
          <w:rFonts w:eastAsia="IRNazanin" w:cs="IRNazanin"/>
          <w:color w:val="111111"/>
          <w:sz w:val="28"/>
          <w:szCs w:val="28"/>
          <w:rtl w:val="true"/>
          <w:lang w:bidi="fa-IR"/>
        </w:rPr>
        <w:t>:...</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مراحل التأدب</w:t>
      </w:r>
      <w:r>
        <w:rPr>
          <w:rFonts w:eastAsia="IRNazanin" w:cs="IRNazanin"/>
          <w:color w:val="111111"/>
          <w:sz w:val="28"/>
          <w:szCs w:val="28"/>
          <w:rtl w:val="true"/>
          <w:lang w:bidi="fa-IR"/>
        </w:rPr>
        <w:t>:...</w:t>
      </w:r>
      <w:r>
        <w:rPr>
          <w:rFonts w:eastAsia="IRNazanin" w:cs="IRNazanin"/>
          <w:color w:val="111111"/>
          <w:sz w:val="28"/>
          <w:szCs w:val="28"/>
          <w:lang w:bidi="fa-IR"/>
        </w:rPr>
        <w:t>500</w:t>
      </w:r>
    </w:p>
    <w:p>
      <w:pPr>
        <w:pStyle w:val="BookText"/>
        <w:rPr/>
      </w:pPr>
      <w:r>
        <w:rPr>
          <w:rFonts w:ascii="Amiri" w:hAnsi="Amiri" w:eastAsia="Amiri" w:cs="Amiri"/>
          <w:color w:val="111111"/>
          <w:sz w:val="28"/>
          <w:sz w:val="28"/>
          <w:szCs w:val="28"/>
          <w:rtl w:val="true"/>
          <w:lang w:bidi="ar-SA"/>
        </w:rPr>
        <w:t xml:space="preserve">مبدأ التأدب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w:t>
      </w:r>
    </w:p>
    <w:p>
      <w:pPr>
        <w:pStyle w:val="BookText"/>
        <w:rPr/>
      </w:pPr>
      <w:r>
        <w:rPr>
          <w:rFonts w:ascii="IRNazanin" w:hAnsi="IRNazanin" w:eastAsia="IRNazanin"/>
          <w:color w:val="111111"/>
          <w:sz w:val="28"/>
          <w:sz w:val="28"/>
          <w:szCs w:val="28"/>
          <w:rtl w:val="true"/>
          <w:lang w:bidi="fa-IR"/>
        </w:rPr>
        <w:t>الهوامش</w:t>
      </w:r>
      <w:r>
        <w:rPr>
          <w:rFonts w:eastAsia="IRNazanin" w:cs="IRNazanin"/>
          <w:color w:val="111111"/>
          <w:sz w:val="28"/>
          <w:szCs w:val="28"/>
          <w:rtl w:val="true"/>
          <w:lang w:bidi="fa-IR"/>
        </w:rPr>
        <w:t>:...</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w:t>
      </w:r>
      <w:r>
        <w:rPr>
          <w:rFonts w:eastAsia="IRNazanin" w:cs="IRNazanin"/>
          <w:color w:val="111111"/>
          <w:sz w:val="28"/>
          <w:szCs w:val="28"/>
          <w:lang w:bidi="fa-IR"/>
        </w:rPr>
        <w:t>516</w:t>
      </w:r>
    </w:p>
    <w:p>
      <w:pPr>
        <w:pStyle w:val="BookText"/>
        <w:rPr/>
      </w:pPr>
      <w:r>
        <w:rPr>
          <w:rFonts w:ascii="Amiri" w:hAnsi="Amiri" w:eastAsia="Amiri" w:cs="Amiri"/>
          <w:color w:val="111111"/>
          <w:sz w:val="28"/>
          <w:sz w:val="28"/>
          <w:szCs w:val="28"/>
          <w:rtl w:val="true"/>
          <w:lang w:bidi="ar-SA"/>
        </w:rPr>
        <w:t xml:space="preserve">حجية الاقناع بالتعليل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مفهوما التعليل والرسالة لغة واصطلاحاً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حجية الاقناع بالتعليل وطرائقه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الاقناع بالتعليل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w:t>
      </w:r>
    </w:p>
    <w:p>
      <w:pPr>
        <w:sectPr>
          <w:footerReference w:type="default" r:id="rId5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طرائق التعليل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موضوعات التعليل في العهد العلوي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تعليلات اجتماعية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تعليلات اقتصادية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تعليلات سياسية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تعليلات اخلاقية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استراتيجيات الإقناع بالتعليل في العهد العلوي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w:t>
      </w:r>
    </w:p>
    <w:p>
      <w:pPr>
        <w:pStyle w:val="BookText"/>
        <w:rPr/>
      </w:pPr>
      <w:r>
        <w:rPr>
          <w:rFonts w:ascii="IRNazanin" w:hAnsi="IRNazanin" w:eastAsia="IRNazanin"/>
          <w:color w:val="111111"/>
          <w:sz w:val="28"/>
          <w:sz w:val="28"/>
          <w:szCs w:val="28"/>
          <w:rtl w:val="true"/>
          <w:lang w:bidi="fa-IR"/>
        </w:rPr>
        <w:t>توفرها على مبدأ الحجاج</w:t>
      </w:r>
      <w:r>
        <w:rPr>
          <w:rFonts w:eastAsia="IRNazanin" w:cs="IRNazanin"/>
          <w:color w:val="111111"/>
          <w:sz w:val="28"/>
          <w:szCs w:val="28"/>
          <w:rtl w:val="true"/>
          <w:lang w:bidi="fa-IR"/>
        </w:rPr>
        <w:t>:...</w:t>
      </w:r>
      <w:r>
        <w:rPr>
          <w:rFonts w:eastAsia="IRNazanin" w:cs="IRNazanin"/>
          <w:color w:val="111111"/>
          <w:sz w:val="28"/>
          <w:szCs w:val="28"/>
          <w:lang w:bidi="fa-IR"/>
        </w:rPr>
        <w:t>545</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w:t>
      </w:r>
    </w:p>
    <w:p>
      <w:pPr>
        <w:pStyle w:val="BookText"/>
        <w:rPr/>
      </w:pPr>
      <w:r>
        <w:rPr>
          <w:rFonts w:ascii="IRNazanin" w:hAnsi="IRNazanin" w:eastAsia="IRNazanin"/>
          <w:color w:val="111111"/>
          <w:sz w:val="28"/>
          <w:sz w:val="28"/>
          <w:szCs w:val="28"/>
          <w:rtl w:val="true"/>
          <w:lang w:bidi="fa-IR"/>
        </w:rPr>
        <w:t>الهوامش</w:t>
      </w:r>
      <w:r>
        <w:rPr>
          <w:rFonts w:eastAsia="IRNazanin" w:cs="IRNazanin"/>
          <w:color w:val="111111"/>
          <w:sz w:val="28"/>
          <w:szCs w:val="28"/>
          <w:rtl w:val="true"/>
          <w:lang w:bidi="fa-IR"/>
        </w:rPr>
        <w:t>:...</w:t>
      </w:r>
      <w:r>
        <w:rPr>
          <w:rFonts w:eastAsia="IRNazanin" w:cs="IRNazanin"/>
          <w:color w:val="111111"/>
          <w:sz w:val="28"/>
          <w:szCs w:val="28"/>
          <w:lang w:bidi="fa-IR"/>
        </w:rPr>
        <w:t>560</w:t>
      </w:r>
    </w:p>
    <w:p>
      <w:pPr>
        <w:sectPr>
          <w:footerReference w:type="default" r:id="rId5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9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image" Target="media/image2.jpeg"/><Relationship Id="rId591" Type="http://schemas.openxmlformats.org/officeDocument/2006/relationships/image" Target="media/image2.jpeg"/><Relationship Id="rId592" Type="http://schemas.openxmlformats.org/officeDocument/2006/relationships/footer" Target="footer585.xml"/><Relationship Id="rId593" Type="http://schemas.openxmlformats.org/officeDocument/2006/relationships/numbering" Target="numbering.xml"/><Relationship Id="rId594" Type="http://schemas.openxmlformats.org/officeDocument/2006/relationships/fontTable" Target="fontTable.xml"/><Relationship Id="rId595" Type="http://schemas.openxmlformats.org/officeDocument/2006/relationships/settings" Target="settings.xml"/><Relationship Id="rId59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631</Pages>
  <Words>84511</Words>
  <Characters>395980</Characters>
  <CharactersWithSpaces>476369</CharactersWithSpaces>
  <Paragraphs>4520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2026-08-25T14:53:18Z</dcterms:created>
  <dc:creator>ghaemiyeh.com</dc:creator>
  <dc:description/>
  <dc:language>en-US</dc:language>
  <cp:lastModifiedBy/>
  <dcterms:modified xsi:type="dcterms:W3CDTF">2026-08-25T18:23:32Z</dcterms:modified>
  <cp:revision>1</cp:revision>
  <dc:subject/>
  <dc:title>نظام الحکم وادارة الدولة فی ضوء عهد الامام امیر المؤمنین علیه السلام لمالک الاشتر رحمه الله جلد 10</dc:title>
</cp:coreProperties>
</file>

<file path=docProps/custom.xml><?xml version="1.0" encoding="utf-8"?>
<Properties xmlns="http://schemas.openxmlformats.org/officeDocument/2006/custom-properties" xmlns:vt="http://schemas.openxmlformats.org/officeDocument/2006/docPropsVTypes"/>
</file>