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میراث حدیث شیعه جلد </w:t>
      </w:r>
      <w:r>
        <w:rPr/>
        <w:t>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15461_1280447820">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6215463_128044782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6215465_1280447820">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6215467_1280447820">
            <w:r>
              <w:rPr>
                <w:webHidden/>
                <w:rStyle w:val="IndexLink"/>
                <w:rtl w:val="true"/>
              </w:rPr>
              <w:t>منهاج الحقّ و اليقين في تفضيل عليّ امير المؤمنين على سائر الأنبياء و المرسلين</w:t>
            </w:r>
            <w:r>
              <w:rPr>
                <w:rStyle w:val="IndexLink"/>
                <w:rtl w:val="true"/>
              </w:rPr>
              <w:tab/>
            </w:r>
            <w:r>
              <w:rPr>
                <w:rStyle w:val="IndexLink"/>
              </w:rPr>
              <w:t>18</w:t>
            </w:r>
          </w:hyperlink>
        </w:p>
        <w:p>
          <w:pPr>
            <w:pStyle w:val="Contents3"/>
            <w:tabs>
              <w:tab w:val="clear" w:pos="8459"/>
              <w:tab w:val="right" w:pos="9026" w:leader="dot"/>
            </w:tabs>
            <w:rPr/>
          </w:pPr>
          <w:hyperlink w:anchor="__RefHeading___Toc6215469_128044782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6215471_1280447820">
            <w:r>
              <w:rPr>
                <w:webHidden/>
                <w:rStyle w:val="IndexLink"/>
                <w:rtl w:val="true"/>
              </w:rPr>
              <w:t>درآمد</w:t>
            </w:r>
            <w:r>
              <w:rPr>
                <w:rStyle w:val="IndexLink"/>
                <w:rtl w:val="true"/>
              </w:rPr>
              <w:tab/>
            </w:r>
            <w:r>
              <w:rPr>
                <w:rStyle w:val="IndexLink"/>
              </w:rPr>
              <w:t>18</w:t>
            </w:r>
          </w:hyperlink>
        </w:p>
        <w:p>
          <w:pPr>
            <w:pStyle w:val="Contents4"/>
            <w:tabs>
              <w:tab w:val="clear" w:pos="8176"/>
              <w:tab w:val="right" w:pos="9026" w:leader="dot"/>
            </w:tabs>
            <w:rPr/>
          </w:pPr>
          <w:hyperlink w:anchor="__RefHeading___Toc6215473_1280447820">
            <w:r>
              <w:rPr>
                <w:webHidden/>
                <w:rStyle w:val="IndexLink"/>
                <w:rtl w:val="true"/>
              </w:rPr>
              <w:t>نويسندۀ كتاب</w:t>
            </w:r>
            <w:r>
              <w:rPr>
                <w:rStyle w:val="IndexLink"/>
                <w:rtl w:val="true"/>
              </w:rPr>
              <w:tab/>
            </w:r>
            <w:r>
              <w:rPr>
                <w:rStyle w:val="IndexLink"/>
              </w:rPr>
              <w:t>18</w:t>
            </w:r>
          </w:hyperlink>
        </w:p>
        <w:p>
          <w:pPr>
            <w:pStyle w:val="Contents4"/>
            <w:tabs>
              <w:tab w:val="clear" w:pos="8176"/>
              <w:tab w:val="right" w:pos="9026" w:leader="dot"/>
            </w:tabs>
            <w:rPr/>
          </w:pPr>
          <w:hyperlink w:anchor="__RefHeading___Toc6215475_1280447820">
            <w:r>
              <w:rPr>
                <w:webHidden/>
                <w:rStyle w:val="IndexLink"/>
                <w:rtl w:val="true"/>
              </w:rPr>
              <w:t>شناخت كتاب</w:t>
            </w:r>
            <w:r>
              <w:rPr>
                <w:rStyle w:val="IndexLink"/>
                <w:rtl w:val="true"/>
              </w:rPr>
              <w:tab/>
            </w:r>
            <w:r>
              <w:rPr>
                <w:rStyle w:val="IndexLink"/>
              </w:rPr>
              <w:t>21</w:t>
            </w:r>
          </w:hyperlink>
        </w:p>
        <w:p>
          <w:pPr>
            <w:pStyle w:val="Contents4"/>
            <w:tabs>
              <w:tab w:val="clear" w:pos="8176"/>
              <w:tab w:val="right" w:pos="9026" w:leader="dot"/>
            </w:tabs>
            <w:rPr/>
          </w:pPr>
          <w:hyperlink w:anchor="__RefHeading___Toc6215477_1280447820">
            <w:r>
              <w:rPr>
                <w:webHidden/>
                <w:rStyle w:val="IndexLink"/>
                <w:rtl w:val="true"/>
              </w:rPr>
              <w:t>بررسى منابع كتاب</w:t>
            </w:r>
            <w:r>
              <w:rPr>
                <w:rStyle w:val="IndexLink"/>
                <w:rtl w:val="true"/>
              </w:rPr>
              <w:tab/>
            </w:r>
            <w:r>
              <w:rPr>
                <w:rStyle w:val="IndexLink"/>
              </w:rPr>
              <w:t>23</w:t>
            </w:r>
          </w:hyperlink>
        </w:p>
        <w:p>
          <w:pPr>
            <w:pStyle w:val="Contents5"/>
            <w:tabs>
              <w:tab w:val="clear" w:pos="7892"/>
              <w:tab w:val="right" w:pos="9026" w:leader="dot"/>
            </w:tabs>
            <w:rPr/>
          </w:pPr>
          <w:hyperlink w:anchor="__RefHeading___Toc6215479_1280447820">
            <w:r>
              <w:rPr>
                <w:webHidden/>
                <w:rStyle w:val="IndexLink"/>
                <w:rtl w:val="true"/>
              </w:rPr>
              <w:t>اشاره</w:t>
            </w:r>
            <w:r>
              <w:rPr>
                <w:rStyle w:val="IndexLink"/>
                <w:rtl w:val="true"/>
              </w:rPr>
              <w:tab/>
            </w:r>
            <w:r>
              <w:rPr>
                <w:rStyle w:val="IndexLink"/>
              </w:rPr>
              <w:t>23</w:t>
            </w:r>
          </w:hyperlink>
        </w:p>
        <w:p>
          <w:pPr>
            <w:pStyle w:val="Contents5"/>
            <w:tabs>
              <w:tab w:val="clear" w:pos="7892"/>
              <w:tab w:val="right" w:pos="9026" w:leader="dot"/>
            </w:tabs>
            <w:rPr/>
          </w:pPr>
          <w:hyperlink w:anchor="__RefHeading___Toc6215481_1280447820">
            <w:r>
              <w:rPr>
                <w:webHidden/>
                <w:rStyle w:val="IndexLink"/>
                <w:rtl w:val="true"/>
              </w:rPr>
              <w:t>الف</w:t>
            </w:r>
            <w:r>
              <w:rPr>
                <w:rStyle w:val="IndexLink"/>
                <w:rtl w:val="true"/>
              </w:rPr>
              <w:t xml:space="preserve">. </w:t>
            </w:r>
            <w:r>
              <w:rPr>
                <w:rStyle w:val="IndexLink"/>
                <w:rtl w:val="true"/>
              </w:rPr>
              <w:t>كتاب هاى ناشناخته</w:t>
            </w:r>
            <w:r>
              <w:rPr>
                <w:rStyle w:val="IndexLink"/>
                <w:rtl w:val="true"/>
              </w:rPr>
              <w:tab/>
            </w:r>
            <w:r>
              <w:rPr>
                <w:rStyle w:val="IndexLink"/>
              </w:rPr>
              <w:t>24</w:t>
            </w:r>
          </w:hyperlink>
        </w:p>
        <w:p>
          <w:pPr>
            <w:pStyle w:val="Contents5"/>
            <w:tabs>
              <w:tab w:val="clear" w:pos="7892"/>
              <w:tab w:val="right" w:pos="9026" w:leader="dot"/>
            </w:tabs>
            <w:rPr/>
          </w:pPr>
          <w:hyperlink w:anchor="__RefHeading___Toc6215483_1280447820">
            <w:r>
              <w:rPr>
                <w:webHidden/>
                <w:rStyle w:val="IndexLink"/>
                <w:rtl w:val="true"/>
              </w:rPr>
              <w:t>ب</w:t>
            </w:r>
            <w:r>
              <w:rPr>
                <w:rStyle w:val="IndexLink"/>
                <w:rtl w:val="true"/>
              </w:rPr>
              <w:t xml:space="preserve">. </w:t>
            </w:r>
            <w:r>
              <w:rPr>
                <w:rStyle w:val="IndexLink"/>
                <w:rtl w:val="true"/>
              </w:rPr>
              <w:t>كتاب هاى منسوب</w:t>
            </w:r>
            <w:r>
              <w:rPr>
                <w:rStyle w:val="IndexLink"/>
                <w:rtl w:val="true"/>
              </w:rPr>
              <w:tab/>
            </w:r>
            <w:r>
              <w:rPr>
                <w:rStyle w:val="IndexLink"/>
              </w:rPr>
              <w:t>25</w:t>
            </w:r>
          </w:hyperlink>
        </w:p>
        <w:p>
          <w:pPr>
            <w:pStyle w:val="Contents4"/>
            <w:tabs>
              <w:tab w:val="clear" w:pos="8176"/>
              <w:tab w:val="right" w:pos="9026" w:leader="dot"/>
            </w:tabs>
            <w:rPr/>
          </w:pPr>
          <w:hyperlink w:anchor="__RefHeading___Toc6215485_1280447820">
            <w:r>
              <w:rPr>
                <w:webHidden/>
                <w:rStyle w:val="IndexLink"/>
                <w:rtl w:val="true"/>
              </w:rPr>
              <w:t>شناخت دست نوشته ها و شيوۀ تحقيق كتاب</w:t>
            </w:r>
            <w:r>
              <w:rPr>
                <w:rStyle w:val="IndexLink"/>
                <w:rtl w:val="true"/>
              </w:rPr>
              <w:tab/>
            </w:r>
            <w:r>
              <w:rPr>
                <w:rStyle w:val="IndexLink"/>
              </w:rPr>
              <w:t>27</w:t>
            </w:r>
          </w:hyperlink>
        </w:p>
        <w:p>
          <w:pPr>
            <w:pStyle w:val="Contents5"/>
            <w:tabs>
              <w:tab w:val="clear" w:pos="7892"/>
              <w:tab w:val="right" w:pos="9026" w:leader="dot"/>
            </w:tabs>
            <w:rPr/>
          </w:pPr>
          <w:hyperlink w:anchor="__RefHeading___Toc6215487_1280447820">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6215489_1280447820">
            <w:r>
              <w:rPr>
                <w:webHidden/>
                <w:rStyle w:val="IndexLink"/>
              </w:rPr>
              <w:t>1</w:t>
            </w:r>
            <w:r>
              <w:rPr>
                <w:rStyle w:val="IndexLink"/>
                <w:rtl w:val="true"/>
              </w:rPr>
              <w:t xml:space="preserve">. </w:t>
            </w:r>
            <w:r>
              <w:rPr>
                <w:rStyle w:val="IndexLink"/>
                <w:rtl w:val="true"/>
              </w:rPr>
              <w:t>نسخۀ الف</w:t>
            </w:r>
            <w:r>
              <w:rPr>
                <w:rStyle w:val="IndexLink"/>
                <w:rtl w:val="true"/>
              </w:rPr>
              <w:tab/>
            </w:r>
            <w:r>
              <w:rPr>
                <w:rStyle w:val="IndexLink"/>
              </w:rPr>
              <w:t>27</w:t>
            </w:r>
          </w:hyperlink>
        </w:p>
        <w:p>
          <w:pPr>
            <w:pStyle w:val="Contents5"/>
            <w:tabs>
              <w:tab w:val="clear" w:pos="7892"/>
              <w:tab w:val="right" w:pos="9026" w:leader="dot"/>
            </w:tabs>
            <w:rPr/>
          </w:pPr>
          <w:hyperlink w:anchor="__RefHeading___Toc6215491_1280447820">
            <w:r>
              <w:rPr>
                <w:webHidden/>
                <w:rStyle w:val="IndexLink"/>
              </w:rPr>
              <w:t>2</w:t>
            </w:r>
            <w:r>
              <w:rPr>
                <w:rStyle w:val="IndexLink"/>
                <w:rtl w:val="true"/>
              </w:rPr>
              <w:t xml:space="preserve">. </w:t>
            </w:r>
            <w:r>
              <w:rPr>
                <w:rStyle w:val="IndexLink"/>
                <w:rtl w:val="true"/>
              </w:rPr>
              <w:t>نسخۀ ب</w:t>
            </w:r>
            <w:r>
              <w:rPr>
                <w:rStyle w:val="IndexLink"/>
                <w:rtl w:val="true"/>
              </w:rPr>
              <w:tab/>
            </w:r>
            <w:r>
              <w:rPr>
                <w:rStyle w:val="IndexLink"/>
              </w:rPr>
              <w:t>28</w:t>
            </w:r>
          </w:hyperlink>
        </w:p>
        <w:p>
          <w:pPr>
            <w:pStyle w:val="Contents3"/>
            <w:tabs>
              <w:tab w:val="clear" w:pos="8459"/>
              <w:tab w:val="right" w:pos="9026" w:leader="dot"/>
            </w:tabs>
            <w:rPr/>
          </w:pPr>
          <w:hyperlink w:anchor="__RefHeading___Toc6215493_1280447820">
            <w:r>
              <w:rPr>
                <w:webHidden/>
                <w:rStyle w:val="IndexLink"/>
                <w:rtl w:val="true"/>
              </w:rPr>
              <w:t>متن رساله</w:t>
            </w:r>
            <w:r>
              <w:rPr>
                <w:rStyle w:val="IndexLink"/>
                <w:rtl w:val="true"/>
              </w:rPr>
              <w:tab/>
            </w:r>
            <w:r>
              <w:rPr>
                <w:rStyle w:val="IndexLink"/>
              </w:rPr>
              <w:t>33</w:t>
            </w:r>
          </w:hyperlink>
        </w:p>
        <w:p>
          <w:pPr>
            <w:pStyle w:val="Contents4"/>
            <w:tabs>
              <w:tab w:val="clear" w:pos="8176"/>
              <w:tab w:val="right" w:pos="9026" w:leader="dot"/>
            </w:tabs>
            <w:rPr/>
          </w:pPr>
          <w:hyperlink w:anchor="__RefHeading___Toc6215495_1280447820">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6215497_1280447820">
            <w:r>
              <w:rPr>
                <w:webHidden/>
                <w:rStyle w:val="IndexLink"/>
                <w:rtl w:val="true"/>
              </w:rPr>
              <w:t>و منه نستمدّ</w:t>
            </w:r>
            <w:r>
              <w:rPr>
                <w:rStyle w:val="IndexLink"/>
                <w:rtl w:val="true"/>
              </w:rPr>
              <w:tab/>
            </w:r>
            <w:r>
              <w:rPr>
                <w:rStyle w:val="IndexLink"/>
              </w:rPr>
              <w:t>33</w:t>
            </w:r>
          </w:hyperlink>
        </w:p>
        <w:p>
          <w:pPr>
            <w:pStyle w:val="Contents5"/>
            <w:tabs>
              <w:tab w:val="clear" w:pos="7892"/>
              <w:tab w:val="right" w:pos="9026" w:leader="dot"/>
            </w:tabs>
            <w:rPr/>
          </w:pPr>
          <w:hyperlink w:anchor="__RefHeading___Toc6215499_1280447820">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6215501_1280447820">
            <w:r>
              <w:rPr>
                <w:webHidden/>
                <w:rStyle w:val="IndexLink"/>
                <w:rtl w:val="true"/>
              </w:rPr>
              <w:t>المطلب الأوّل من كتاب مقتضب</w:t>
            </w:r>
            <w:r>
              <w:rPr>
                <w:rStyle w:val="IndexLink"/>
                <w:rtl w:val="true"/>
              </w:rPr>
              <w:tab/>
            </w:r>
            <w:r>
              <w:rPr>
                <w:rStyle w:val="IndexLink"/>
              </w:rPr>
              <w:t>36</w:t>
            </w:r>
          </w:hyperlink>
        </w:p>
        <w:p>
          <w:pPr>
            <w:pStyle w:val="Contents5"/>
            <w:tabs>
              <w:tab w:val="clear" w:pos="7892"/>
              <w:tab w:val="right" w:pos="9026" w:leader="dot"/>
            </w:tabs>
            <w:rPr/>
          </w:pPr>
          <w:hyperlink w:anchor="__RefHeading___Toc6215503_1280447820">
            <w:r>
              <w:rPr>
                <w:webHidden/>
                <w:rStyle w:val="IndexLink"/>
                <w:rtl w:val="true"/>
              </w:rPr>
              <w:t>المطلب الثاني و من ذلك ما روى عن عليّ بن موسى الرضا عليهما السّلام</w:t>
            </w:r>
            <w:r>
              <w:rPr>
                <w:rStyle w:val="IndexLink"/>
                <w:rtl w:val="true"/>
              </w:rPr>
              <w:tab/>
            </w:r>
            <w:r>
              <w:rPr>
                <w:rStyle w:val="IndexLink"/>
              </w:rPr>
              <w:t>39</w:t>
            </w:r>
          </w:hyperlink>
        </w:p>
        <w:p>
          <w:pPr>
            <w:pStyle w:val="Contents5"/>
            <w:tabs>
              <w:tab w:val="clear" w:pos="7892"/>
              <w:tab w:val="right" w:pos="9026" w:leader="dot"/>
            </w:tabs>
            <w:rPr/>
          </w:pPr>
          <w:hyperlink w:anchor="__RefHeading___Toc6215505_1280447820">
            <w:r>
              <w:rPr>
                <w:webHidden/>
                <w:rStyle w:val="IndexLink"/>
                <w:rtl w:val="true"/>
              </w:rPr>
              <w:t>المطلب الثالث و من ذلك ما ذكر في كتاب جامع الفوائد</w:t>
            </w:r>
            <w:r>
              <w:rPr>
                <w:rStyle w:val="IndexLink"/>
                <w:rtl w:val="true"/>
              </w:rPr>
              <w:tab/>
            </w:r>
            <w:r>
              <w:rPr>
                <w:rStyle w:val="IndexLink"/>
              </w:rPr>
              <w:t>43</w:t>
            </w:r>
          </w:hyperlink>
        </w:p>
        <w:p>
          <w:pPr>
            <w:pStyle w:val="Contents5"/>
            <w:tabs>
              <w:tab w:val="clear" w:pos="7892"/>
              <w:tab w:val="right" w:pos="9026" w:leader="dot"/>
            </w:tabs>
            <w:rPr/>
          </w:pPr>
          <w:hyperlink w:anchor="__RefHeading___Toc6215507_1280447820">
            <w:r>
              <w:rPr>
                <w:webHidden/>
                <w:rStyle w:val="IndexLink"/>
                <w:rtl w:val="true"/>
              </w:rPr>
              <w:t>المطلب الرابع و هو ما ذكره محمّد بن يوسف الكنجي الشافعي في كتابه كفاية الطالب</w:t>
            </w:r>
            <w:r>
              <w:rPr>
                <w:rStyle w:val="IndexLink"/>
                <w:rtl w:val="true"/>
              </w:rPr>
              <w:tab/>
            </w:r>
            <w:r>
              <w:rPr>
                <w:rStyle w:val="IndexLink"/>
              </w:rPr>
              <w:t>46</w:t>
            </w:r>
          </w:hyperlink>
        </w:p>
        <w:p>
          <w:pPr>
            <w:pStyle w:val="Contents5"/>
            <w:tabs>
              <w:tab w:val="clear" w:pos="7892"/>
              <w:tab w:val="right" w:pos="9026" w:leader="dot"/>
            </w:tabs>
            <w:rPr/>
          </w:pPr>
          <w:hyperlink w:anchor="__RefHeading___Toc6215509_1280447820">
            <w:r>
              <w:rPr>
                <w:webHidden/>
                <w:rStyle w:val="IndexLink"/>
                <w:rtl w:val="true"/>
              </w:rPr>
              <w:t>المطلب الخامس ممّا يؤيّد قولنا، و هو ما ذكره ابن شهرآشوب في مناقبه</w:t>
            </w:r>
            <w:r>
              <w:rPr>
                <w:rStyle w:val="IndexLink"/>
                <w:rtl w:val="true"/>
              </w:rPr>
              <w:tab/>
            </w:r>
            <w:r>
              <w:rPr>
                <w:rStyle w:val="IndexLink"/>
              </w:rPr>
              <w:t>47</w:t>
            </w:r>
          </w:hyperlink>
        </w:p>
        <w:p>
          <w:pPr>
            <w:pStyle w:val="Contents5"/>
            <w:tabs>
              <w:tab w:val="clear" w:pos="7892"/>
              <w:tab w:val="right" w:pos="9026" w:leader="dot"/>
            </w:tabs>
            <w:rPr/>
          </w:pPr>
          <w:hyperlink w:anchor="__RefHeading___Toc6215511_1280447820">
            <w:r>
              <w:rPr>
                <w:webHidden/>
                <w:rStyle w:val="IndexLink"/>
                <w:rtl w:val="true"/>
              </w:rPr>
              <w:t>المطلب السادس و هو ما ذكر في كتاب المجتبى في توضيح أسرار المصطفى و المرتضى خبر حرّة بنت حليمة و مخاطبتها مع الحجّاج بن يوسف الثقفي لمّا طالبها الحجّاج،</w:t>
            </w:r>
            <w:r>
              <w:rPr>
                <w:rStyle w:val="IndexLink"/>
                <w:rtl w:val="true"/>
              </w:rPr>
              <w:tab/>
            </w:r>
            <w:r>
              <w:rPr>
                <w:rStyle w:val="IndexLink"/>
              </w:rPr>
              <w:t>52</w:t>
            </w:r>
          </w:hyperlink>
        </w:p>
        <w:p>
          <w:pPr>
            <w:pStyle w:val="Contents5"/>
            <w:tabs>
              <w:tab w:val="clear" w:pos="7892"/>
              <w:tab w:val="right" w:pos="9026" w:leader="dot"/>
            </w:tabs>
            <w:rPr/>
          </w:pPr>
          <w:hyperlink w:anchor="__RefHeading___Toc6215513_1280447820">
            <w:r>
              <w:rPr>
                <w:webHidden/>
                <w:rStyle w:val="IndexLink"/>
                <w:rtl w:val="true"/>
              </w:rPr>
              <w:t>المطلب السابع و من ذلك ما رواه الخوارزميّ في مناقبه</w:t>
            </w:r>
            <w:r>
              <w:rPr>
                <w:rStyle w:val="IndexLink"/>
                <w:rtl w:val="true"/>
              </w:rPr>
              <w:tab/>
            </w:r>
            <w:r>
              <w:rPr>
                <w:rStyle w:val="IndexLink"/>
              </w:rPr>
              <w:t>55</w:t>
            </w:r>
          </w:hyperlink>
        </w:p>
        <w:p>
          <w:pPr>
            <w:pStyle w:val="Contents5"/>
            <w:tabs>
              <w:tab w:val="clear" w:pos="7892"/>
              <w:tab w:val="right" w:pos="9026" w:leader="dot"/>
            </w:tabs>
            <w:rPr/>
          </w:pPr>
          <w:hyperlink w:anchor="__RefHeading___Toc6215515_1280447820">
            <w:r>
              <w:rPr>
                <w:webHidden/>
                <w:rStyle w:val="IndexLink"/>
                <w:rtl w:val="true"/>
              </w:rPr>
              <w:t>المطلب الثامن و من ذلك ما ذكره الشيخ أبو جعفر الطوسي في كتابه مصباح الأنوار في مناقب الأئمّة الأطهار</w:t>
            </w:r>
            <w:r>
              <w:rPr>
                <w:rStyle w:val="IndexLink"/>
                <w:rtl w:val="true"/>
              </w:rPr>
              <w:tab/>
            </w:r>
            <w:r>
              <w:rPr>
                <w:rStyle w:val="IndexLink"/>
              </w:rPr>
              <w:t>56</w:t>
            </w:r>
          </w:hyperlink>
        </w:p>
        <w:p>
          <w:pPr>
            <w:pStyle w:val="Contents5"/>
            <w:tabs>
              <w:tab w:val="clear" w:pos="7892"/>
              <w:tab w:val="right" w:pos="9026" w:leader="dot"/>
            </w:tabs>
            <w:rPr/>
          </w:pPr>
          <w:hyperlink w:anchor="__RefHeading___Toc6215517_1280447820">
            <w:r>
              <w:rPr>
                <w:webHidden/>
                <w:rStyle w:val="IndexLink"/>
                <w:rtl w:val="true"/>
              </w:rPr>
              <w:t>المطلب التاسع و من ذلك ما ذكره الفقيه أبو الحسن محمّد بن أحمد بن عليّ بن الحسين بن شاذان عن ابن عبّاس،</w:t>
            </w:r>
            <w:r>
              <w:rPr>
                <w:rStyle w:val="IndexLink"/>
                <w:rtl w:val="true"/>
              </w:rPr>
              <w:tab/>
            </w:r>
            <w:r>
              <w:rPr>
                <w:rStyle w:val="IndexLink"/>
              </w:rPr>
              <w:t>60</w:t>
            </w:r>
          </w:hyperlink>
        </w:p>
        <w:p>
          <w:pPr>
            <w:pStyle w:val="Contents5"/>
            <w:tabs>
              <w:tab w:val="clear" w:pos="7892"/>
              <w:tab w:val="right" w:pos="9026" w:leader="dot"/>
            </w:tabs>
            <w:rPr/>
          </w:pPr>
          <w:hyperlink w:anchor="__RefHeading___Toc6215519_1280447820">
            <w:r>
              <w:rPr>
                <w:webHidden/>
                <w:rStyle w:val="IndexLink"/>
                <w:rtl w:val="true"/>
              </w:rPr>
              <w:t>المطلب العاشر أيضا من ذلك ما رواه ابن شيرويه الديلمي في كتاب الفردوس</w:t>
            </w:r>
            <w:r>
              <w:rPr>
                <w:rStyle w:val="IndexLink"/>
                <w:rtl w:val="true"/>
              </w:rPr>
              <w:tab/>
            </w:r>
            <w:r>
              <w:rPr>
                <w:rStyle w:val="IndexLink"/>
              </w:rPr>
              <w:t>64</w:t>
            </w:r>
          </w:hyperlink>
        </w:p>
        <w:p>
          <w:pPr>
            <w:pStyle w:val="Contents5"/>
            <w:tabs>
              <w:tab w:val="clear" w:pos="7892"/>
              <w:tab w:val="right" w:pos="9026" w:leader="dot"/>
            </w:tabs>
            <w:rPr/>
          </w:pPr>
          <w:hyperlink w:anchor="__RefHeading___Toc6215521_1280447820">
            <w:r>
              <w:rPr>
                <w:webHidden/>
                <w:rStyle w:val="IndexLink"/>
                <w:rtl w:val="true"/>
              </w:rPr>
              <w:t>المطلب الحادي عشر و هو ما ذكر في كتاب الفردوس من باب العين،</w:t>
            </w:r>
            <w:r>
              <w:rPr>
                <w:rStyle w:val="IndexLink"/>
                <w:rtl w:val="true"/>
              </w:rPr>
              <w:tab/>
            </w:r>
            <w:r>
              <w:rPr>
                <w:rStyle w:val="IndexLink"/>
              </w:rPr>
              <w:t>66</w:t>
            </w:r>
          </w:hyperlink>
        </w:p>
        <w:p>
          <w:pPr>
            <w:pStyle w:val="Contents5"/>
            <w:tabs>
              <w:tab w:val="clear" w:pos="7892"/>
              <w:tab w:val="right" w:pos="9026" w:leader="dot"/>
            </w:tabs>
            <w:rPr/>
          </w:pPr>
          <w:hyperlink w:anchor="__RefHeading___Toc6215523_1280447820">
            <w:r>
              <w:rPr>
                <w:webHidden/>
                <w:rStyle w:val="IndexLink"/>
                <w:rtl w:val="true"/>
              </w:rPr>
              <w:t>المطلب الثاني عشر و أيضا من ذلك ما ذكره الإمام الحسن بن عليّ العسكريّ عليه السّلام</w:t>
            </w:r>
            <w:r>
              <w:rPr>
                <w:rStyle w:val="IndexLink"/>
                <w:rtl w:val="true"/>
              </w:rPr>
              <w:tab/>
            </w:r>
            <w:r>
              <w:rPr>
                <w:rStyle w:val="IndexLink"/>
              </w:rPr>
              <w:t>70</w:t>
            </w:r>
          </w:hyperlink>
        </w:p>
        <w:p>
          <w:pPr>
            <w:pStyle w:val="Contents5"/>
            <w:tabs>
              <w:tab w:val="clear" w:pos="7892"/>
              <w:tab w:val="right" w:pos="9026" w:leader="dot"/>
            </w:tabs>
            <w:rPr/>
          </w:pPr>
          <w:hyperlink w:anchor="__RefHeading___Toc6215525_1280447820">
            <w:r>
              <w:rPr>
                <w:webHidden/>
                <w:rStyle w:val="IndexLink"/>
                <w:rtl w:val="true"/>
              </w:rPr>
              <w:t>المطلب الثالث عشر قد مدح اللّه تعالى السابقين في كتابه العزيز،</w:t>
            </w:r>
            <w:r>
              <w:rPr>
                <w:rStyle w:val="IndexLink"/>
                <w:rtl w:val="true"/>
              </w:rPr>
              <w:tab/>
            </w:r>
            <w:r>
              <w:rPr>
                <w:rStyle w:val="IndexLink"/>
              </w:rPr>
              <w:t>73</w:t>
            </w:r>
          </w:hyperlink>
        </w:p>
        <w:p>
          <w:pPr>
            <w:pStyle w:val="Contents5"/>
            <w:tabs>
              <w:tab w:val="clear" w:pos="7892"/>
              <w:tab w:val="right" w:pos="9026" w:leader="dot"/>
            </w:tabs>
            <w:rPr/>
          </w:pPr>
          <w:hyperlink w:anchor="__RefHeading___Toc6215527_1280447820">
            <w:r>
              <w:rPr>
                <w:webHidden/>
                <w:rStyle w:val="IndexLink"/>
                <w:rtl w:val="true"/>
              </w:rPr>
              <w:t>المطلب الرابع عشر و من ذلك ما رواه جابر بن عبد اللّه الأنصاري،</w:t>
            </w:r>
            <w:r>
              <w:rPr>
                <w:rStyle w:val="IndexLink"/>
                <w:rtl w:val="true"/>
              </w:rPr>
              <w:tab/>
            </w:r>
            <w:r>
              <w:rPr>
                <w:rStyle w:val="IndexLink"/>
              </w:rPr>
              <w:t>78</w:t>
            </w:r>
          </w:hyperlink>
        </w:p>
        <w:p>
          <w:pPr>
            <w:pStyle w:val="Contents4"/>
            <w:tabs>
              <w:tab w:val="clear" w:pos="8176"/>
              <w:tab w:val="right" w:pos="9026" w:leader="dot"/>
            </w:tabs>
            <w:rPr/>
          </w:pPr>
          <w:hyperlink w:anchor="__RefHeading___Toc6215529_1280447820">
            <w:r>
              <w:rPr>
                <w:webHidden/>
                <w:rStyle w:val="IndexLink"/>
                <w:rtl w:val="true"/>
              </w:rPr>
              <w:t>فهرس مصادر التحقيق</w:t>
            </w:r>
            <w:r>
              <w:rPr>
                <w:rStyle w:val="IndexLink"/>
                <w:rtl w:val="true"/>
              </w:rPr>
              <w:tab/>
            </w:r>
            <w:r>
              <w:rPr>
                <w:rStyle w:val="IndexLink"/>
              </w:rPr>
              <w:t>82</w:t>
            </w:r>
          </w:hyperlink>
        </w:p>
        <w:p>
          <w:pPr>
            <w:pStyle w:val="Contents2"/>
            <w:tabs>
              <w:tab w:val="clear" w:pos="8743"/>
              <w:tab w:val="right" w:pos="9026" w:leader="dot"/>
            </w:tabs>
            <w:rPr/>
          </w:pPr>
          <w:hyperlink w:anchor="__RefHeading___Toc6215531_1280447820">
            <w:r>
              <w:rPr>
                <w:webHidden/>
                <w:rStyle w:val="IndexLink"/>
                <w:rtl w:val="true"/>
              </w:rPr>
              <w:t>مفتاح الفرج</w:t>
            </w:r>
            <w:r>
              <w:rPr>
                <w:rStyle w:val="IndexLink"/>
                <w:rtl w:val="true"/>
              </w:rPr>
              <w:tab/>
            </w:r>
            <w:r>
              <w:rPr>
                <w:rStyle w:val="IndexLink"/>
              </w:rPr>
              <w:t>95</w:t>
            </w:r>
          </w:hyperlink>
        </w:p>
        <w:p>
          <w:pPr>
            <w:pStyle w:val="Contents3"/>
            <w:tabs>
              <w:tab w:val="clear" w:pos="8459"/>
              <w:tab w:val="right" w:pos="9026" w:leader="dot"/>
            </w:tabs>
            <w:rPr/>
          </w:pPr>
          <w:hyperlink w:anchor="__RefHeading___Toc6215533_1280447820">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6215535_1280447820">
            <w:r>
              <w:rPr>
                <w:webHidden/>
                <w:rStyle w:val="IndexLink"/>
                <w:rtl w:val="true"/>
              </w:rPr>
              <w:t>درآمد</w:t>
            </w:r>
            <w:r>
              <w:rPr>
                <w:rStyle w:val="IndexLink"/>
                <w:rtl w:val="true"/>
              </w:rPr>
              <w:tab/>
            </w:r>
            <w:r>
              <w:rPr>
                <w:rStyle w:val="IndexLink"/>
              </w:rPr>
              <w:t>95</w:t>
            </w:r>
          </w:hyperlink>
        </w:p>
        <w:p>
          <w:pPr>
            <w:pStyle w:val="Contents4"/>
            <w:tabs>
              <w:tab w:val="clear" w:pos="8176"/>
              <w:tab w:val="right" w:pos="9026" w:leader="dot"/>
            </w:tabs>
            <w:rPr/>
          </w:pPr>
          <w:hyperlink w:anchor="__RefHeading___Toc6215537_1280447820">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6215539_1280447820">
            <w:r>
              <w:rPr>
                <w:webHidden/>
                <w:rStyle w:val="IndexLink"/>
                <w:rtl w:val="true"/>
              </w:rPr>
              <w:t>پيشينۀ تأليفات و تصنيفات در خصوص استخاره</w:t>
            </w:r>
            <w:r>
              <w:rPr>
                <w:rStyle w:val="IndexLink"/>
                <w:rtl w:val="true"/>
              </w:rPr>
              <w:tab/>
            </w:r>
            <w:r>
              <w:rPr>
                <w:rStyle w:val="IndexLink"/>
              </w:rPr>
              <w:t>96</w:t>
            </w:r>
          </w:hyperlink>
        </w:p>
        <w:p>
          <w:pPr>
            <w:pStyle w:val="Contents4"/>
            <w:tabs>
              <w:tab w:val="clear" w:pos="8176"/>
              <w:tab w:val="right" w:pos="9026" w:leader="dot"/>
            </w:tabs>
            <w:rPr/>
          </w:pPr>
          <w:hyperlink w:anchor="__RefHeading___Toc6215541_1280447820">
            <w:r>
              <w:rPr>
                <w:webHidden/>
                <w:rStyle w:val="IndexLink"/>
                <w:rtl w:val="true"/>
              </w:rPr>
              <w:t>مؤلّف رساله</w:t>
            </w:r>
            <w:r>
              <w:rPr>
                <w:rStyle w:val="IndexLink"/>
                <w:rtl w:val="true"/>
              </w:rPr>
              <w:tab/>
            </w:r>
            <w:r>
              <w:rPr>
                <w:rStyle w:val="IndexLink"/>
              </w:rPr>
              <w:t>104</w:t>
            </w:r>
          </w:hyperlink>
        </w:p>
        <w:p>
          <w:pPr>
            <w:pStyle w:val="Contents4"/>
            <w:tabs>
              <w:tab w:val="clear" w:pos="8176"/>
              <w:tab w:val="right" w:pos="9026" w:leader="dot"/>
            </w:tabs>
            <w:rPr/>
          </w:pPr>
          <w:hyperlink w:anchor="__RefHeading___Toc6215543_1280447820">
            <w:r>
              <w:rPr>
                <w:webHidden/>
                <w:rStyle w:val="IndexLink"/>
                <w:rtl w:val="true"/>
              </w:rPr>
              <w:t>دو نكتۀ تكميلى در ترجمۀ مؤلّف</w:t>
            </w:r>
            <w:r>
              <w:rPr>
                <w:rStyle w:val="IndexLink"/>
                <w:rtl w:val="true"/>
              </w:rPr>
              <w:tab/>
            </w:r>
            <w:r>
              <w:rPr>
                <w:rStyle w:val="IndexLink"/>
              </w:rPr>
              <w:t>108</w:t>
            </w:r>
          </w:hyperlink>
        </w:p>
        <w:p>
          <w:pPr>
            <w:pStyle w:val="Contents4"/>
            <w:tabs>
              <w:tab w:val="clear" w:pos="8176"/>
              <w:tab w:val="right" w:pos="9026" w:leader="dot"/>
            </w:tabs>
            <w:rPr/>
          </w:pPr>
          <w:hyperlink w:anchor="__RefHeading___Toc6215545_1280447820">
            <w:r>
              <w:rPr>
                <w:webHidden/>
                <w:rStyle w:val="IndexLink"/>
                <w:rtl w:val="true"/>
              </w:rPr>
              <w:t>مفتاح الفرج</w:t>
            </w:r>
            <w:r>
              <w:rPr>
                <w:rStyle w:val="IndexLink"/>
                <w:rtl w:val="true"/>
              </w:rPr>
              <w:tab/>
            </w:r>
            <w:r>
              <w:rPr>
                <w:rStyle w:val="IndexLink"/>
              </w:rPr>
              <w:t>109</w:t>
            </w:r>
          </w:hyperlink>
        </w:p>
        <w:p>
          <w:pPr>
            <w:pStyle w:val="Contents4"/>
            <w:tabs>
              <w:tab w:val="clear" w:pos="8176"/>
              <w:tab w:val="right" w:pos="9026" w:leader="dot"/>
            </w:tabs>
            <w:rPr/>
          </w:pPr>
          <w:hyperlink w:anchor="__RefHeading___Toc6215547_1280447820">
            <w:r>
              <w:rPr>
                <w:webHidden/>
                <w:rStyle w:val="IndexLink"/>
                <w:rtl w:val="true"/>
              </w:rPr>
              <w:t>نسخه هاى رساله و روش تحقيق</w:t>
            </w:r>
            <w:r>
              <w:rPr>
                <w:rStyle w:val="IndexLink"/>
                <w:rtl w:val="true"/>
              </w:rPr>
              <w:tab/>
            </w:r>
            <w:r>
              <w:rPr>
                <w:rStyle w:val="IndexLink"/>
              </w:rPr>
              <w:t>109</w:t>
            </w:r>
          </w:hyperlink>
        </w:p>
        <w:p>
          <w:pPr>
            <w:pStyle w:val="Contents3"/>
            <w:tabs>
              <w:tab w:val="clear" w:pos="8459"/>
              <w:tab w:val="right" w:pos="9026" w:leader="dot"/>
            </w:tabs>
            <w:rPr/>
          </w:pPr>
          <w:hyperlink w:anchor="__RefHeading___Toc6215549_1280447820">
            <w:r>
              <w:rPr>
                <w:webHidden/>
                <w:rStyle w:val="IndexLink"/>
                <w:rtl w:val="true"/>
              </w:rPr>
              <w:t>متن رساله</w:t>
            </w:r>
            <w:r>
              <w:rPr>
                <w:rStyle w:val="IndexLink"/>
                <w:rtl w:val="true"/>
              </w:rPr>
              <w:tab/>
            </w:r>
            <w:r>
              <w:rPr>
                <w:rStyle w:val="IndexLink"/>
              </w:rPr>
              <w:t>114</w:t>
            </w:r>
          </w:hyperlink>
        </w:p>
        <w:p>
          <w:pPr>
            <w:pStyle w:val="Contents4"/>
            <w:tabs>
              <w:tab w:val="clear" w:pos="8176"/>
              <w:tab w:val="right" w:pos="9026" w:leader="dot"/>
            </w:tabs>
            <w:rPr/>
          </w:pPr>
          <w:hyperlink w:anchor="__RefHeading___Toc6215551_1280447820">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6215553_1280447820">
            <w:r>
              <w:rPr>
                <w:webHidden/>
                <w:rStyle w:val="IndexLink"/>
                <w:rtl w:val="true"/>
              </w:rPr>
              <w:t>مفتاح اوّل در بيان استخاره به جناب اقدس حق تعالى</w:t>
            </w:r>
            <w:r>
              <w:rPr>
                <w:rStyle w:val="IndexLink"/>
                <w:rtl w:val="true"/>
              </w:rPr>
              <w:tab/>
            </w:r>
            <w:r>
              <w:rPr>
                <w:rStyle w:val="IndexLink"/>
              </w:rPr>
              <w:t>116</w:t>
            </w:r>
          </w:hyperlink>
        </w:p>
        <w:p>
          <w:pPr>
            <w:pStyle w:val="Contents5"/>
            <w:tabs>
              <w:tab w:val="clear" w:pos="7892"/>
              <w:tab w:val="right" w:pos="9026" w:leader="dot"/>
            </w:tabs>
            <w:rPr/>
          </w:pPr>
          <w:hyperlink w:anchor="__RefHeading___Toc6215555_1280447820">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6215557_1280447820">
            <w:r>
              <w:rPr>
                <w:webHidden/>
                <w:rStyle w:val="IndexLink"/>
                <w:rtl w:val="true"/>
              </w:rPr>
              <w:t>قسم اوّل آن است كه دعاى به تنهايى بخواند</w:t>
            </w:r>
            <w:r>
              <w:rPr>
                <w:rStyle w:val="IndexLink"/>
                <w:rtl w:val="true"/>
              </w:rPr>
              <w:tab/>
            </w:r>
            <w:r>
              <w:rPr>
                <w:rStyle w:val="IndexLink"/>
              </w:rPr>
              <w:t>117</w:t>
            </w:r>
          </w:hyperlink>
        </w:p>
        <w:p>
          <w:pPr>
            <w:pStyle w:val="Contents5"/>
            <w:tabs>
              <w:tab w:val="clear" w:pos="7892"/>
              <w:tab w:val="right" w:pos="9026" w:leader="dot"/>
            </w:tabs>
            <w:rPr/>
          </w:pPr>
          <w:hyperlink w:anchor="__RefHeading___Toc6215559_1280447820">
            <w:r>
              <w:rPr>
                <w:webHidden/>
                <w:rStyle w:val="IndexLink"/>
                <w:rtl w:val="true"/>
              </w:rPr>
              <w:t>قسم دوم آن كه بعد از نماز فريضه، يا در نافلۀ شبانه روزى، خير خود را از خدا بخواهد</w:t>
            </w:r>
            <w:r>
              <w:rPr>
                <w:rStyle w:val="IndexLink"/>
                <w:rtl w:val="true"/>
              </w:rPr>
              <w:tab/>
            </w:r>
            <w:r>
              <w:rPr>
                <w:rStyle w:val="IndexLink"/>
              </w:rPr>
              <w:t>123</w:t>
            </w:r>
          </w:hyperlink>
        </w:p>
        <w:p>
          <w:pPr>
            <w:pStyle w:val="Contents5"/>
            <w:tabs>
              <w:tab w:val="clear" w:pos="7892"/>
              <w:tab w:val="right" w:pos="9026" w:leader="dot"/>
            </w:tabs>
            <w:rPr/>
          </w:pPr>
          <w:hyperlink w:anchor="__RefHeading___Toc6215561_1280447820">
            <w:r>
              <w:rPr>
                <w:webHidden/>
                <w:rStyle w:val="IndexLink"/>
                <w:rtl w:val="true"/>
              </w:rPr>
              <w:t>قسم سوم آن كه با نماز استخاره، طلب خير خود از حق تعالى نمايد</w:t>
            </w:r>
            <w:r>
              <w:rPr>
                <w:rStyle w:val="IndexLink"/>
                <w:rtl w:val="true"/>
              </w:rPr>
              <w:tab/>
            </w:r>
            <w:r>
              <w:rPr>
                <w:rStyle w:val="IndexLink"/>
              </w:rPr>
              <w:t>125</w:t>
            </w:r>
          </w:hyperlink>
        </w:p>
        <w:p>
          <w:pPr>
            <w:pStyle w:val="Contents4"/>
            <w:tabs>
              <w:tab w:val="clear" w:pos="8176"/>
              <w:tab w:val="right" w:pos="9026" w:leader="dot"/>
            </w:tabs>
            <w:rPr/>
          </w:pPr>
          <w:hyperlink w:anchor="__RefHeading___Toc6215563_1280447820">
            <w:r>
              <w:rPr>
                <w:webHidden/>
                <w:rStyle w:val="IndexLink"/>
                <w:rtl w:val="true"/>
              </w:rPr>
              <w:t>مفتاح دوم در بيان نوع دوم استخاره</w:t>
            </w:r>
            <w:r>
              <w:rPr>
                <w:rStyle w:val="IndexLink"/>
                <w:rtl w:val="true"/>
              </w:rPr>
              <w:tab/>
            </w:r>
            <w:r>
              <w:rPr>
                <w:rStyle w:val="IndexLink"/>
              </w:rPr>
              <w:t>132</w:t>
            </w:r>
          </w:hyperlink>
        </w:p>
        <w:p>
          <w:pPr>
            <w:pStyle w:val="Contents5"/>
            <w:tabs>
              <w:tab w:val="clear" w:pos="7892"/>
              <w:tab w:val="right" w:pos="9026" w:leader="dot"/>
            </w:tabs>
            <w:rPr/>
          </w:pPr>
          <w:hyperlink w:anchor="__RefHeading___Toc6215565_1280447820">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6215567_1280447820">
            <w:r>
              <w:rPr>
                <w:webHidden/>
                <w:rStyle w:val="IndexLink"/>
                <w:rtl w:val="true"/>
              </w:rPr>
              <w:t>قسم اوّل دعا كردن به تنهايى و بعد از آن رجوع به قلب كردن</w:t>
            </w:r>
            <w:r>
              <w:rPr>
                <w:rStyle w:val="IndexLink"/>
                <w:rtl w:val="true"/>
              </w:rPr>
              <w:t>.</w:t>
              <w:tab/>
            </w:r>
            <w:r>
              <w:rPr>
                <w:rStyle w:val="IndexLink"/>
              </w:rPr>
              <w:t>132</w:t>
            </w:r>
          </w:hyperlink>
        </w:p>
        <w:p>
          <w:pPr>
            <w:pStyle w:val="Contents5"/>
            <w:tabs>
              <w:tab w:val="clear" w:pos="7892"/>
              <w:tab w:val="right" w:pos="9026" w:leader="dot"/>
            </w:tabs>
            <w:rPr/>
          </w:pPr>
          <w:hyperlink w:anchor="__RefHeading___Toc6215569_1280447820">
            <w:r>
              <w:rPr>
                <w:webHidden/>
                <w:rStyle w:val="IndexLink"/>
                <w:rtl w:val="true"/>
              </w:rPr>
              <w:t>قسم دوم آنكه در نماز فريضه، يا در نافلۀ شبانه روزى، خير خود را طلب نمايد</w:t>
            </w:r>
            <w:r>
              <w:rPr>
                <w:rStyle w:val="IndexLink"/>
                <w:rtl w:val="true"/>
              </w:rPr>
              <w:t>.</w:t>
              <w:tab/>
            </w:r>
            <w:r>
              <w:rPr>
                <w:rStyle w:val="IndexLink"/>
              </w:rPr>
              <w:t>133</w:t>
            </w:r>
          </w:hyperlink>
        </w:p>
        <w:p>
          <w:pPr>
            <w:pStyle w:val="Contents5"/>
            <w:tabs>
              <w:tab w:val="clear" w:pos="7892"/>
              <w:tab w:val="right" w:pos="9026" w:leader="dot"/>
            </w:tabs>
            <w:rPr/>
          </w:pPr>
          <w:hyperlink w:anchor="__RefHeading___Toc6215571_1280447820">
            <w:r>
              <w:rPr>
                <w:webHidden/>
                <w:rStyle w:val="IndexLink"/>
                <w:rtl w:val="true"/>
              </w:rPr>
              <w:t>قسم سوم آنكه با نماز استخاره، طلب خير از خداوند عالميان نمايد</w:t>
            </w:r>
            <w:r>
              <w:rPr>
                <w:rStyle w:val="IndexLink"/>
                <w:rtl w:val="true"/>
              </w:rPr>
              <w:tab/>
            </w:r>
            <w:r>
              <w:rPr>
                <w:rStyle w:val="IndexLink"/>
              </w:rPr>
              <w:t>135</w:t>
            </w:r>
          </w:hyperlink>
        </w:p>
        <w:p>
          <w:pPr>
            <w:pStyle w:val="Contents4"/>
            <w:tabs>
              <w:tab w:val="clear" w:pos="8176"/>
              <w:tab w:val="right" w:pos="9026" w:leader="dot"/>
            </w:tabs>
            <w:rPr/>
          </w:pPr>
          <w:hyperlink w:anchor="__RefHeading___Toc6215573_1280447820">
            <w:r>
              <w:rPr>
                <w:webHidden/>
                <w:rStyle w:val="IndexLink"/>
                <w:rtl w:val="true"/>
              </w:rPr>
              <w:t>مفتاح سوم در بيان استخاره به عنوان استشاره</w:t>
            </w:r>
            <w:r>
              <w:rPr>
                <w:rStyle w:val="IndexLink"/>
                <w:rtl w:val="true"/>
              </w:rPr>
              <w:tab/>
            </w:r>
            <w:r>
              <w:rPr>
                <w:rStyle w:val="IndexLink"/>
              </w:rPr>
              <w:t>138</w:t>
            </w:r>
          </w:hyperlink>
        </w:p>
        <w:p>
          <w:pPr>
            <w:pStyle w:val="Contents4"/>
            <w:tabs>
              <w:tab w:val="clear" w:pos="8176"/>
              <w:tab w:val="right" w:pos="9026" w:leader="dot"/>
            </w:tabs>
            <w:rPr/>
          </w:pPr>
          <w:hyperlink w:anchor="__RefHeading___Toc6215575_1280447820">
            <w:r>
              <w:rPr>
                <w:webHidden/>
                <w:rStyle w:val="IndexLink"/>
                <w:rtl w:val="true"/>
              </w:rPr>
              <w:t>مفتاح چهارم در بيان استخاره به قرآن مجيد است</w:t>
            </w:r>
            <w:r>
              <w:rPr>
                <w:rStyle w:val="IndexLink"/>
                <w:rtl w:val="true"/>
              </w:rPr>
              <w:tab/>
            </w:r>
            <w:r>
              <w:rPr>
                <w:rStyle w:val="IndexLink"/>
              </w:rPr>
              <w:t>145</w:t>
            </w:r>
          </w:hyperlink>
        </w:p>
        <w:p>
          <w:pPr>
            <w:pStyle w:val="Contents4"/>
            <w:tabs>
              <w:tab w:val="clear" w:pos="8176"/>
              <w:tab w:val="right" w:pos="9026" w:leader="dot"/>
            </w:tabs>
            <w:rPr/>
          </w:pPr>
          <w:hyperlink w:anchor="__RefHeading___Toc6215577_1280447820">
            <w:r>
              <w:rPr>
                <w:webHidden/>
                <w:rStyle w:val="IndexLink"/>
                <w:rtl w:val="true"/>
              </w:rPr>
              <w:t>مفتاح پنجم در بيان استخاره به تسبيح است</w:t>
            </w:r>
            <w:r>
              <w:rPr>
                <w:rStyle w:val="IndexLink"/>
                <w:rtl w:val="true"/>
              </w:rPr>
              <w:tab/>
            </w:r>
            <w:r>
              <w:rPr>
                <w:rStyle w:val="IndexLink"/>
              </w:rPr>
              <w:t>152</w:t>
            </w:r>
          </w:hyperlink>
        </w:p>
        <w:p>
          <w:pPr>
            <w:pStyle w:val="Contents4"/>
            <w:tabs>
              <w:tab w:val="clear" w:pos="8176"/>
              <w:tab w:val="right" w:pos="9026" w:leader="dot"/>
            </w:tabs>
            <w:rPr/>
          </w:pPr>
          <w:hyperlink w:anchor="__RefHeading___Toc6215579_1280447820">
            <w:r>
              <w:rPr>
                <w:webHidden/>
                <w:rStyle w:val="IndexLink"/>
                <w:rtl w:val="true"/>
              </w:rPr>
              <w:t>مفتاح ششم در بيان استخارۀ ذات الرقاع است</w:t>
            </w:r>
            <w:r>
              <w:rPr>
                <w:rStyle w:val="IndexLink"/>
                <w:rtl w:val="true"/>
              </w:rPr>
              <w:tab/>
            </w:r>
            <w:r>
              <w:rPr>
                <w:rStyle w:val="IndexLink"/>
              </w:rPr>
              <w:t>156</w:t>
            </w:r>
          </w:hyperlink>
        </w:p>
        <w:p>
          <w:pPr>
            <w:pStyle w:val="Contents4"/>
            <w:tabs>
              <w:tab w:val="clear" w:pos="8176"/>
              <w:tab w:val="right" w:pos="9026" w:leader="dot"/>
            </w:tabs>
            <w:rPr/>
          </w:pPr>
          <w:hyperlink w:anchor="__RefHeading___Toc6215581_1280447820">
            <w:r>
              <w:rPr>
                <w:webHidden/>
                <w:rStyle w:val="IndexLink"/>
                <w:rtl w:val="true"/>
              </w:rPr>
              <w:t>مفتاح هفتم در بيان اقسام غير مشهورۀ ذات الرقاع</w:t>
            </w:r>
            <w:r>
              <w:rPr>
                <w:rStyle w:val="IndexLink"/>
                <w:rtl w:val="true"/>
              </w:rPr>
              <w:tab/>
            </w:r>
            <w:r>
              <w:rPr>
                <w:rStyle w:val="IndexLink"/>
              </w:rPr>
              <w:t>162</w:t>
            </w:r>
          </w:hyperlink>
        </w:p>
        <w:p>
          <w:pPr>
            <w:pStyle w:val="Contents4"/>
            <w:tabs>
              <w:tab w:val="clear" w:pos="8176"/>
              <w:tab w:val="right" w:pos="9026" w:leader="dot"/>
            </w:tabs>
            <w:rPr/>
          </w:pPr>
          <w:hyperlink w:anchor="__RefHeading___Toc6215583_1280447820">
            <w:r>
              <w:rPr>
                <w:webHidden/>
                <w:rStyle w:val="IndexLink"/>
                <w:rtl w:val="true"/>
              </w:rPr>
              <w:t>مفتاح هشتم در باب استخاره به بنادق است</w:t>
            </w:r>
            <w:r>
              <w:rPr>
                <w:rStyle w:val="IndexLink"/>
                <w:rtl w:val="true"/>
              </w:rPr>
              <w:tab/>
            </w:r>
            <w:r>
              <w:rPr>
                <w:rStyle w:val="IndexLink"/>
              </w:rPr>
              <w:t>165</w:t>
            </w:r>
          </w:hyperlink>
        </w:p>
        <w:p>
          <w:pPr>
            <w:pStyle w:val="Contents4"/>
            <w:tabs>
              <w:tab w:val="clear" w:pos="8176"/>
              <w:tab w:val="right" w:pos="9026" w:leader="dot"/>
            </w:tabs>
            <w:rPr/>
          </w:pPr>
          <w:hyperlink w:anchor="__RefHeading___Toc6215585_1280447820">
            <w:r>
              <w:rPr>
                <w:webHidden/>
                <w:rStyle w:val="IndexLink"/>
                <w:rtl w:val="true"/>
              </w:rPr>
              <w:t>تذنيب</w:t>
            </w:r>
            <w:r>
              <w:rPr>
                <w:rStyle w:val="IndexLink"/>
                <w:rtl w:val="true"/>
              </w:rPr>
              <w:tab/>
            </w:r>
            <w:r>
              <w:rPr>
                <w:rStyle w:val="IndexLink"/>
              </w:rPr>
              <w:t>170</w:t>
            </w:r>
          </w:hyperlink>
        </w:p>
        <w:p>
          <w:pPr>
            <w:pStyle w:val="Contents4"/>
            <w:tabs>
              <w:tab w:val="clear" w:pos="8176"/>
              <w:tab w:val="right" w:pos="9026" w:leader="dot"/>
            </w:tabs>
            <w:rPr/>
          </w:pPr>
          <w:hyperlink w:anchor="__RefHeading___Toc6215587_1280447820">
            <w:r>
              <w:rPr>
                <w:webHidden/>
                <w:rStyle w:val="IndexLink"/>
                <w:rtl w:val="true"/>
              </w:rPr>
              <w:t>منابع و مأخذ</w:t>
            </w:r>
            <w:r>
              <w:rPr>
                <w:rStyle w:val="IndexLink"/>
                <w:rtl w:val="true"/>
              </w:rPr>
              <w:tab/>
            </w:r>
            <w:r>
              <w:rPr>
                <w:rStyle w:val="IndexLink"/>
              </w:rPr>
              <w:t>172</w:t>
            </w:r>
          </w:hyperlink>
        </w:p>
        <w:p>
          <w:pPr>
            <w:pStyle w:val="Contents2"/>
            <w:tabs>
              <w:tab w:val="clear" w:pos="8743"/>
              <w:tab w:val="right" w:pos="9026" w:leader="dot"/>
            </w:tabs>
            <w:rPr/>
          </w:pPr>
          <w:hyperlink w:anchor="__RefHeading___Toc6215589_1280447820">
            <w:r>
              <w:rPr>
                <w:webHidden/>
                <w:rStyle w:val="IndexLink"/>
                <w:rtl w:val="true"/>
              </w:rPr>
              <w:t>إيضاح الأنباء في تعيين مولد خاتم الأنبياء و مقتل سيّد الشهداء عليهما السّلام</w:t>
            </w:r>
            <w:r>
              <w:rPr>
                <w:rStyle w:val="IndexLink"/>
                <w:rtl w:val="true"/>
              </w:rPr>
              <w:tab/>
            </w:r>
            <w:r>
              <w:rPr>
                <w:rStyle w:val="IndexLink"/>
              </w:rPr>
              <w:t>184</w:t>
            </w:r>
          </w:hyperlink>
        </w:p>
        <w:p>
          <w:pPr>
            <w:pStyle w:val="Contents3"/>
            <w:tabs>
              <w:tab w:val="clear" w:pos="8459"/>
              <w:tab w:val="right" w:pos="9026" w:leader="dot"/>
            </w:tabs>
            <w:rPr/>
          </w:pPr>
          <w:hyperlink w:anchor="__RefHeading___Toc6215591_1280447820">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6215593_1280447820">
            <w:r>
              <w:rPr>
                <w:webHidden/>
                <w:rStyle w:val="IndexLink"/>
                <w:rtl w:val="true"/>
              </w:rPr>
              <w:t>درآمد</w:t>
            </w:r>
            <w:r>
              <w:rPr>
                <w:rStyle w:val="IndexLink"/>
                <w:rtl w:val="true"/>
              </w:rPr>
              <w:tab/>
            </w:r>
            <w:r>
              <w:rPr>
                <w:rStyle w:val="IndexLink"/>
              </w:rPr>
              <w:t>184</w:t>
            </w:r>
          </w:hyperlink>
        </w:p>
        <w:p>
          <w:pPr>
            <w:pStyle w:val="Contents4"/>
            <w:tabs>
              <w:tab w:val="clear" w:pos="8176"/>
              <w:tab w:val="right" w:pos="9026" w:leader="dot"/>
            </w:tabs>
            <w:rPr/>
          </w:pPr>
          <w:hyperlink w:anchor="__RefHeading___Toc6215595_1280447820">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6215597_1280447820">
            <w:r>
              <w:rPr>
                <w:webHidden/>
                <w:rStyle w:val="IndexLink"/>
                <w:rtl w:val="true"/>
              </w:rPr>
              <w:t>مؤلّف</w:t>
            </w:r>
            <w:r>
              <w:rPr>
                <w:rStyle w:val="IndexLink"/>
                <w:rtl w:val="true"/>
              </w:rPr>
              <w:tab/>
            </w:r>
            <w:r>
              <w:rPr>
                <w:rStyle w:val="IndexLink"/>
              </w:rPr>
              <w:t>184</w:t>
            </w:r>
          </w:hyperlink>
        </w:p>
        <w:p>
          <w:pPr>
            <w:pStyle w:val="Contents4"/>
            <w:tabs>
              <w:tab w:val="clear" w:pos="8176"/>
              <w:tab w:val="right" w:pos="9026" w:leader="dot"/>
            </w:tabs>
            <w:rPr/>
          </w:pPr>
          <w:hyperlink w:anchor="__RefHeading___Toc6215599_1280447820">
            <w:r>
              <w:rPr>
                <w:webHidden/>
                <w:rStyle w:val="IndexLink"/>
                <w:rtl w:val="true"/>
              </w:rPr>
              <w:t>نسب نامه و شمّه اى از حالات اجداد وى</w:t>
            </w:r>
            <w:r>
              <w:rPr>
                <w:rStyle w:val="IndexLink"/>
                <w:rtl w:val="true"/>
              </w:rPr>
              <w:tab/>
            </w:r>
            <w:r>
              <w:rPr>
                <w:rStyle w:val="IndexLink"/>
              </w:rPr>
              <w:t>185</w:t>
            </w:r>
          </w:hyperlink>
        </w:p>
        <w:p>
          <w:pPr>
            <w:pStyle w:val="Contents4"/>
            <w:tabs>
              <w:tab w:val="clear" w:pos="8176"/>
              <w:tab w:val="right" w:pos="9026" w:leader="dot"/>
            </w:tabs>
            <w:rPr/>
          </w:pPr>
          <w:hyperlink w:anchor="__RefHeading___Toc6215601_1280447820">
            <w:r>
              <w:rPr>
                <w:webHidden/>
                <w:rStyle w:val="IndexLink"/>
                <w:rtl w:val="true"/>
              </w:rPr>
              <w:t>شمّه اى از سوانح عمرى و قضيۀ حضرت آقاى ميرزا على آقا ثقة الإسلام</w:t>
            </w:r>
            <w:r>
              <w:rPr>
                <w:rStyle w:val="IndexLink"/>
                <w:rtl w:val="true"/>
              </w:rPr>
              <w:tab/>
            </w:r>
            <w:r>
              <w:rPr>
                <w:rStyle w:val="IndexLink"/>
              </w:rPr>
              <w:t>193</w:t>
            </w:r>
          </w:hyperlink>
        </w:p>
        <w:p>
          <w:pPr>
            <w:pStyle w:val="Contents4"/>
            <w:tabs>
              <w:tab w:val="clear" w:pos="8176"/>
              <w:tab w:val="right" w:pos="9026" w:leader="dot"/>
            </w:tabs>
            <w:rPr/>
          </w:pPr>
          <w:hyperlink w:anchor="__RefHeading___Toc6215603_1280447820">
            <w:r>
              <w:rPr>
                <w:webHidden/>
                <w:rStyle w:val="IndexLink"/>
                <w:rtl w:val="true"/>
              </w:rPr>
              <w:t>پاره اى گزارشات و آخرين سانحۀ آن مرحوم</w:t>
            </w:r>
            <w:r>
              <w:rPr>
                <w:rStyle w:val="IndexLink"/>
                <w:rtl w:val="true"/>
              </w:rPr>
              <w:tab/>
            </w:r>
            <w:r>
              <w:rPr>
                <w:rStyle w:val="IndexLink"/>
              </w:rPr>
              <w:t>196</w:t>
            </w:r>
          </w:hyperlink>
        </w:p>
        <w:p>
          <w:pPr>
            <w:pStyle w:val="Contents4"/>
            <w:tabs>
              <w:tab w:val="clear" w:pos="8176"/>
              <w:tab w:val="right" w:pos="9026" w:leader="dot"/>
            </w:tabs>
            <w:rPr/>
          </w:pPr>
          <w:hyperlink w:anchor="__RefHeading___Toc6215605_1280447820">
            <w:r>
              <w:rPr>
                <w:webHidden/>
                <w:rStyle w:val="IndexLink"/>
                <w:rtl w:val="true"/>
              </w:rPr>
              <w:t>مادّه تاريخ آن مرحوم</w:t>
            </w:r>
            <w:r>
              <w:rPr>
                <w:rStyle w:val="IndexLink"/>
                <w:rtl w:val="true"/>
              </w:rPr>
              <w:tab/>
            </w:r>
            <w:r>
              <w:rPr>
                <w:rStyle w:val="IndexLink"/>
              </w:rPr>
              <w:t>205</w:t>
            </w:r>
          </w:hyperlink>
        </w:p>
        <w:p>
          <w:pPr>
            <w:pStyle w:val="Contents4"/>
            <w:tabs>
              <w:tab w:val="clear" w:pos="8176"/>
              <w:tab w:val="right" w:pos="9026" w:leader="dot"/>
            </w:tabs>
            <w:rPr/>
          </w:pPr>
          <w:hyperlink w:anchor="__RefHeading___Toc6215607_1280447820">
            <w:r>
              <w:rPr>
                <w:webHidden/>
                <w:rStyle w:val="IndexLink"/>
                <w:rtl w:val="true"/>
              </w:rPr>
              <w:t>نسخۀ مورد استفاده</w:t>
            </w:r>
            <w:r>
              <w:rPr>
                <w:rStyle w:val="IndexLink"/>
                <w:rtl w:val="true"/>
              </w:rPr>
              <w:tab/>
            </w:r>
            <w:r>
              <w:rPr>
                <w:rStyle w:val="IndexLink"/>
              </w:rPr>
              <w:t>206</w:t>
            </w:r>
          </w:hyperlink>
        </w:p>
        <w:p>
          <w:pPr>
            <w:pStyle w:val="Contents3"/>
            <w:tabs>
              <w:tab w:val="clear" w:pos="8459"/>
              <w:tab w:val="right" w:pos="9026" w:leader="dot"/>
            </w:tabs>
            <w:rPr/>
          </w:pPr>
          <w:hyperlink w:anchor="__RefHeading___Toc6215609_1280447820">
            <w:r>
              <w:rPr>
                <w:webHidden/>
                <w:rStyle w:val="IndexLink"/>
                <w:rtl w:val="true"/>
              </w:rPr>
              <w:t>متن رساله</w:t>
            </w:r>
            <w:r>
              <w:rPr>
                <w:rStyle w:val="IndexLink"/>
                <w:rtl w:val="true"/>
              </w:rPr>
              <w:tab/>
            </w:r>
            <w:r>
              <w:rPr>
                <w:rStyle w:val="IndexLink"/>
              </w:rPr>
              <w:t>208</w:t>
            </w:r>
          </w:hyperlink>
        </w:p>
        <w:p>
          <w:pPr>
            <w:pStyle w:val="Contents4"/>
            <w:tabs>
              <w:tab w:val="clear" w:pos="8176"/>
              <w:tab w:val="right" w:pos="9026" w:leader="dot"/>
            </w:tabs>
            <w:rPr/>
          </w:pPr>
          <w:hyperlink w:anchor="__RefHeading___Toc6215611_1280447820">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6215613_1280447820">
            <w:r>
              <w:rPr>
                <w:webHidden/>
                <w:rStyle w:val="IndexLink"/>
                <w:rtl w:val="true"/>
              </w:rPr>
              <w:t>باب اوّل در ذكر اقوال اماميّه و غيرهم و بيان اختلاف آنها در تعيين سال و ماه و روز ولادت باسعادت و در آن چند فصل است</w:t>
            </w:r>
            <w:r>
              <w:rPr>
                <w:rStyle w:val="IndexLink"/>
                <w:rtl w:val="true"/>
              </w:rPr>
              <w:tab/>
            </w:r>
            <w:r>
              <w:rPr>
                <w:rStyle w:val="IndexLink"/>
              </w:rPr>
              <w:t>210</w:t>
            </w:r>
          </w:hyperlink>
        </w:p>
        <w:p>
          <w:pPr>
            <w:pStyle w:val="Contents5"/>
            <w:tabs>
              <w:tab w:val="clear" w:pos="7892"/>
              <w:tab w:val="right" w:pos="9026" w:leader="dot"/>
            </w:tabs>
            <w:rPr/>
          </w:pPr>
          <w:hyperlink w:anchor="__RefHeading___Toc6215615_1280447820">
            <w:r>
              <w:rPr>
                <w:webHidden/>
                <w:rStyle w:val="IndexLink"/>
                <w:rtl w:val="true"/>
              </w:rPr>
              <w:t>فصل اوّل</w:t>
            </w:r>
            <w:r>
              <w:rPr>
                <w:rStyle w:val="IndexLink"/>
                <w:rtl w:val="true"/>
              </w:rPr>
              <w:t xml:space="preserve">: </w:t>
            </w:r>
            <w:r>
              <w:rPr>
                <w:rStyle w:val="IndexLink"/>
                <w:rtl w:val="true"/>
              </w:rPr>
              <w:t>در ذكر اقوال اماميّه</w:t>
            </w:r>
            <w:r>
              <w:rPr>
                <w:rStyle w:val="IndexLink"/>
                <w:rtl w:val="true"/>
              </w:rPr>
              <w:tab/>
            </w:r>
            <w:r>
              <w:rPr>
                <w:rStyle w:val="IndexLink"/>
              </w:rPr>
              <w:t>210</w:t>
            </w:r>
          </w:hyperlink>
        </w:p>
        <w:p>
          <w:pPr>
            <w:pStyle w:val="Contents5"/>
            <w:tabs>
              <w:tab w:val="clear" w:pos="7892"/>
              <w:tab w:val="right" w:pos="9026" w:leader="dot"/>
            </w:tabs>
            <w:rPr/>
          </w:pPr>
          <w:hyperlink w:anchor="__RefHeading___Toc6215617_1280447820">
            <w:r>
              <w:rPr>
                <w:webHidden/>
                <w:rStyle w:val="IndexLink"/>
                <w:rtl w:val="true"/>
              </w:rPr>
              <w:t>فصل دويم</w:t>
            </w:r>
            <w:r>
              <w:rPr>
                <w:rStyle w:val="IndexLink"/>
                <w:rtl w:val="true"/>
              </w:rPr>
              <w:t xml:space="preserve">: </w:t>
            </w:r>
            <w:r>
              <w:rPr>
                <w:rStyle w:val="IndexLink"/>
                <w:rtl w:val="true"/>
              </w:rPr>
              <w:t>در ذكر اخبارى كه در اين باب به نظر رسيده و آن بر دو قسم است</w:t>
            </w:r>
            <w:r>
              <w:rPr>
                <w:rStyle w:val="IndexLink"/>
                <w:rtl w:val="true"/>
              </w:rPr>
              <w:t xml:space="preserve">: </w:t>
            </w:r>
            <w:r>
              <w:rPr>
                <w:rStyle w:val="IndexLink"/>
                <w:rtl w:val="true"/>
              </w:rPr>
              <w:t>قسم اوّل</w:t>
            </w:r>
            <w:r>
              <w:rPr>
                <w:rStyle w:val="IndexLink"/>
                <w:rtl w:val="true"/>
              </w:rPr>
              <w:t xml:space="preserve">: </w:t>
            </w:r>
            <w:r>
              <w:rPr>
                <w:rStyle w:val="IndexLink"/>
                <w:rtl w:val="true"/>
              </w:rPr>
              <w:t>اخبارى است كه مخصوصا اثبات مى نمايد هفدهم بودن روز ولادت را و آن چند حديث است</w:t>
            </w:r>
            <w:r>
              <w:rPr>
                <w:rStyle w:val="IndexLink"/>
                <w:rtl w:val="true"/>
              </w:rPr>
              <w:t>:</w:t>
              <w:tab/>
            </w:r>
            <w:r>
              <w:rPr>
                <w:rStyle w:val="IndexLink"/>
              </w:rPr>
              <w:t>217</w:t>
            </w:r>
          </w:hyperlink>
        </w:p>
        <w:p>
          <w:pPr>
            <w:pStyle w:val="Contents5"/>
            <w:tabs>
              <w:tab w:val="clear" w:pos="7892"/>
              <w:tab w:val="right" w:pos="9026" w:leader="dot"/>
            </w:tabs>
            <w:rPr/>
          </w:pPr>
          <w:hyperlink w:anchor="__RefHeading___Toc6215619_1280447820">
            <w:r>
              <w:rPr>
                <w:webHidden/>
                <w:rStyle w:val="IndexLink"/>
                <w:rtl w:val="true"/>
              </w:rPr>
              <w:t>قسم دويم</w:t>
            </w:r>
            <w:r>
              <w:rPr>
                <w:rStyle w:val="IndexLink"/>
                <w:rtl w:val="true"/>
              </w:rPr>
              <w:t xml:space="preserve">: </w:t>
            </w:r>
            <w:r>
              <w:rPr>
                <w:rStyle w:val="IndexLink"/>
                <w:rtl w:val="true"/>
              </w:rPr>
              <w:t>اخبارى است كه در نفى دوشنبه بودن روز ولادت وارد شده يا در ذكر شئامت آن</w:t>
            </w:r>
            <w:r>
              <w:rPr>
                <w:rStyle w:val="IndexLink"/>
                <w:rtl w:val="true"/>
              </w:rPr>
              <w:tab/>
            </w:r>
            <w:r>
              <w:rPr>
                <w:rStyle w:val="IndexLink"/>
              </w:rPr>
              <w:t>220</w:t>
            </w:r>
          </w:hyperlink>
        </w:p>
        <w:p>
          <w:pPr>
            <w:pStyle w:val="Contents5"/>
            <w:tabs>
              <w:tab w:val="clear" w:pos="7892"/>
              <w:tab w:val="right" w:pos="9026" w:leader="dot"/>
            </w:tabs>
            <w:rPr/>
          </w:pPr>
          <w:hyperlink w:anchor="__RefHeading___Toc6215621_1280447820">
            <w:r>
              <w:rPr>
                <w:webHidden/>
                <w:rStyle w:val="IndexLink"/>
                <w:rtl w:val="true"/>
              </w:rPr>
              <w:t>فصل سيم</w:t>
            </w:r>
            <w:r>
              <w:rPr>
                <w:rStyle w:val="IndexLink"/>
                <w:rtl w:val="true"/>
              </w:rPr>
              <w:t xml:space="preserve">: </w:t>
            </w:r>
            <w:r>
              <w:rPr>
                <w:rStyle w:val="IndexLink"/>
                <w:rtl w:val="true"/>
              </w:rPr>
              <w:t>در ذكر اقوال علماى اهل سنّت</w:t>
            </w:r>
            <w:r>
              <w:rPr>
                <w:rStyle w:val="IndexLink"/>
                <w:rtl w:val="true"/>
              </w:rPr>
              <w:tab/>
            </w:r>
            <w:r>
              <w:rPr>
                <w:rStyle w:val="IndexLink"/>
              </w:rPr>
              <w:t>223</w:t>
            </w:r>
          </w:hyperlink>
        </w:p>
        <w:p>
          <w:pPr>
            <w:pStyle w:val="Contents4"/>
            <w:tabs>
              <w:tab w:val="clear" w:pos="8176"/>
              <w:tab w:val="right" w:pos="9026" w:leader="dot"/>
            </w:tabs>
            <w:rPr/>
          </w:pPr>
          <w:hyperlink w:anchor="__RefHeading___Toc6215623_1280447820">
            <w:r>
              <w:rPr>
                <w:webHidden/>
                <w:rStyle w:val="IndexLink"/>
                <w:rtl w:val="true"/>
              </w:rPr>
              <w:t>باب دوم در تعيين فاصلۀ ما بين سال ولادت و اوّل تاريخ هجرى و تعيين غرّۀ ماه ولادت و در آن چند فصل است</w:t>
            </w:r>
            <w:r>
              <w:rPr>
                <w:rStyle w:val="IndexLink"/>
                <w:rtl w:val="true"/>
              </w:rPr>
              <w:t>:</w:t>
              <w:tab/>
            </w:r>
            <w:r>
              <w:rPr>
                <w:rStyle w:val="IndexLink"/>
              </w:rPr>
              <w:t>232</w:t>
            </w:r>
          </w:hyperlink>
        </w:p>
        <w:p>
          <w:pPr>
            <w:pStyle w:val="Contents5"/>
            <w:tabs>
              <w:tab w:val="clear" w:pos="7892"/>
              <w:tab w:val="right" w:pos="9026" w:leader="dot"/>
            </w:tabs>
            <w:rPr/>
          </w:pPr>
          <w:hyperlink w:anchor="__RefHeading___Toc6215625_1280447820">
            <w:r>
              <w:rPr>
                <w:webHidden/>
                <w:rStyle w:val="IndexLink"/>
                <w:rtl w:val="true"/>
              </w:rPr>
              <w:t>فصل اوّل</w:t>
            </w:r>
            <w:r>
              <w:rPr>
                <w:rStyle w:val="IndexLink"/>
                <w:rtl w:val="true"/>
              </w:rPr>
              <w:t xml:space="preserve">: </w:t>
            </w:r>
            <w:r>
              <w:rPr>
                <w:rStyle w:val="IndexLink"/>
                <w:rtl w:val="true"/>
              </w:rPr>
              <w:t>در ذكر بعض اصطلاحات منجّمين از غرّۀ وسطا و امر اوسط</w:t>
            </w:r>
            <w:r>
              <w:rPr>
                <w:rStyle w:val="IndexLink"/>
                <w:rtl w:val="true"/>
              </w:rPr>
              <w:tab/>
            </w:r>
            <w:r>
              <w:rPr>
                <w:rStyle w:val="IndexLink"/>
              </w:rPr>
              <w:t>232</w:t>
            </w:r>
          </w:hyperlink>
        </w:p>
        <w:p>
          <w:pPr>
            <w:pStyle w:val="Contents6"/>
            <w:tabs>
              <w:tab w:val="clear" w:pos="7609"/>
              <w:tab w:val="right" w:pos="9026" w:leader="dot"/>
            </w:tabs>
            <w:rPr/>
          </w:pPr>
          <w:hyperlink w:anchor="__RefHeading___Toc6215627_1280447820">
            <w:r>
              <w:rPr>
                <w:webHidden/>
                <w:rStyle w:val="IndexLink"/>
                <w:rtl w:val="true"/>
              </w:rPr>
              <w:t>اشاره</w:t>
            </w:r>
            <w:r>
              <w:rPr>
                <w:rStyle w:val="IndexLink"/>
                <w:rtl w:val="true"/>
              </w:rPr>
              <w:tab/>
            </w:r>
            <w:r>
              <w:rPr>
                <w:rStyle w:val="IndexLink"/>
              </w:rPr>
              <w:t>232</w:t>
            </w:r>
          </w:hyperlink>
        </w:p>
        <w:p>
          <w:pPr>
            <w:pStyle w:val="Contents6"/>
            <w:tabs>
              <w:tab w:val="clear" w:pos="7609"/>
              <w:tab w:val="right" w:pos="9026" w:leader="dot"/>
            </w:tabs>
            <w:rPr/>
          </w:pPr>
          <w:hyperlink w:anchor="__RefHeading___Toc6215629_1280447820">
            <w:r>
              <w:rPr>
                <w:webHidden/>
                <w:rStyle w:val="IndexLink"/>
              </w:rPr>
              <w:t>1</w:t>
            </w:r>
            <w:r>
              <w:rPr>
                <w:rStyle w:val="IndexLink"/>
                <w:rtl w:val="true"/>
              </w:rPr>
              <w:t xml:space="preserve">. </w:t>
            </w:r>
            <w:r>
              <w:rPr>
                <w:rStyle w:val="IndexLink"/>
                <w:rtl w:val="true"/>
              </w:rPr>
              <w:t>در ذكر امر اوسط و غرۀ وسطا</w:t>
            </w:r>
            <w:r>
              <w:rPr>
                <w:rStyle w:val="IndexLink"/>
                <w:rtl w:val="true"/>
              </w:rPr>
              <w:tab/>
            </w:r>
            <w:r>
              <w:rPr>
                <w:rStyle w:val="IndexLink"/>
              </w:rPr>
              <w:t>232</w:t>
            </w:r>
          </w:hyperlink>
        </w:p>
        <w:p>
          <w:pPr>
            <w:pStyle w:val="Contents6"/>
            <w:tabs>
              <w:tab w:val="clear" w:pos="7609"/>
              <w:tab w:val="right" w:pos="9026" w:leader="dot"/>
            </w:tabs>
            <w:rPr/>
          </w:pPr>
          <w:hyperlink w:anchor="__RefHeading___Toc6215631_1280447820">
            <w:r>
              <w:rPr>
                <w:webHidden/>
                <w:rStyle w:val="IndexLink"/>
              </w:rPr>
              <w:t>2</w:t>
            </w:r>
            <w:r>
              <w:rPr>
                <w:rStyle w:val="IndexLink"/>
                <w:rtl w:val="true"/>
              </w:rPr>
              <w:t xml:space="preserve">. </w:t>
            </w:r>
            <w:r>
              <w:rPr>
                <w:rStyle w:val="IndexLink"/>
                <w:rtl w:val="true"/>
              </w:rPr>
              <w:t>در ذكر كبيسه</w:t>
            </w:r>
            <w:r>
              <w:rPr>
                <w:rStyle w:val="IndexLink"/>
                <w:rtl w:val="true"/>
              </w:rPr>
              <w:tab/>
            </w:r>
            <w:r>
              <w:rPr>
                <w:rStyle w:val="IndexLink"/>
              </w:rPr>
              <w:t>233</w:t>
            </w:r>
          </w:hyperlink>
        </w:p>
        <w:p>
          <w:pPr>
            <w:pStyle w:val="Contents5"/>
            <w:tabs>
              <w:tab w:val="clear" w:pos="7892"/>
              <w:tab w:val="right" w:pos="9026" w:leader="dot"/>
            </w:tabs>
            <w:rPr/>
          </w:pPr>
          <w:hyperlink w:anchor="__RefHeading___Toc6215633_1280447820">
            <w:r>
              <w:rPr>
                <w:webHidden/>
                <w:rStyle w:val="IndexLink"/>
                <w:rtl w:val="true"/>
              </w:rPr>
              <w:t>فصل دويم در تعيين غرّۀ وسطا و هلالى ربيع الاول از سنۀ پنجاه و چهار و پنجاه و سه و پنجاه و دو قبل از هجرت و تعيين غرّۀ وسطا و هلالى شهر رجب از سنۀ چهارده و سيزده و دوازده به هجرت مانده كه چهل سال بعد از سه سال اوّل است و تعيين موضع شمس در ربيع الاوّل و مبعث</w:t>
            </w:r>
            <w:r>
              <w:rPr>
                <w:rStyle w:val="IndexLink"/>
                <w:rtl w:val="true"/>
              </w:rPr>
              <w:tab/>
            </w:r>
            <w:r>
              <w:rPr>
                <w:rStyle w:val="IndexLink"/>
              </w:rPr>
              <w:t>236</w:t>
            </w:r>
          </w:hyperlink>
        </w:p>
        <w:p>
          <w:pPr>
            <w:pStyle w:val="Contents5"/>
            <w:tabs>
              <w:tab w:val="clear" w:pos="7892"/>
              <w:tab w:val="right" w:pos="9026" w:leader="dot"/>
            </w:tabs>
            <w:rPr/>
          </w:pPr>
          <w:hyperlink w:anchor="__RefHeading___Toc6215635_1280447820">
            <w:r>
              <w:rPr>
                <w:webHidden/>
                <w:rStyle w:val="IndexLink"/>
                <w:rtl w:val="true"/>
              </w:rPr>
              <w:t>فصل سوم</w:t>
            </w:r>
            <w:r>
              <w:rPr>
                <w:rStyle w:val="IndexLink"/>
                <w:rtl w:val="true"/>
              </w:rPr>
              <w:t xml:space="preserve">: </w:t>
            </w:r>
            <w:r>
              <w:rPr>
                <w:rStyle w:val="IndexLink"/>
                <w:rtl w:val="true"/>
              </w:rPr>
              <w:t>قول كلينى و مسعودى و اهل سنت مطابق استخراج نيست</w:t>
            </w:r>
            <w:r>
              <w:rPr>
                <w:rStyle w:val="IndexLink"/>
                <w:rtl w:val="true"/>
              </w:rPr>
              <w:tab/>
            </w:r>
            <w:r>
              <w:rPr>
                <w:rStyle w:val="IndexLink"/>
              </w:rPr>
              <w:t>238</w:t>
            </w:r>
          </w:hyperlink>
        </w:p>
        <w:p>
          <w:pPr>
            <w:pStyle w:val="Contents5"/>
            <w:tabs>
              <w:tab w:val="clear" w:pos="7892"/>
              <w:tab w:val="right" w:pos="9026" w:leader="dot"/>
            </w:tabs>
            <w:rPr/>
          </w:pPr>
          <w:hyperlink w:anchor="__RefHeading___Toc6215637_1280447820">
            <w:r>
              <w:rPr>
                <w:webHidden/>
                <w:rStyle w:val="IndexLink"/>
                <w:rtl w:val="true"/>
              </w:rPr>
              <w:t>فصل چهارم</w:t>
            </w:r>
            <w:r>
              <w:rPr>
                <w:rStyle w:val="IndexLink"/>
                <w:rtl w:val="true"/>
              </w:rPr>
              <w:t xml:space="preserve">: </w:t>
            </w:r>
            <w:r>
              <w:rPr>
                <w:rStyle w:val="IndexLink"/>
                <w:rtl w:val="true"/>
              </w:rPr>
              <w:t>در تطبيق با تواريخ عمومى</w:t>
            </w:r>
            <w:r>
              <w:rPr>
                <w:rStyle w:val="IndexLink"/>
                <w:rtl w:val="true"/>
              </w:rPr>
              <w:tab/>
            </w:r>
            <w:r>
              <w:rPr>
                <w:rStyle w:val="IndexLink"/>
              </w:rPr>
              <w:t>240</w:t>
            </w:r>
          </w:hyperlink>
        </w:p>
        <w:p>
          <w:pPr>
            <w:pStyle w:val="Contents6"/>
            <w:tabs>
              <w:tab w:val="clear" w:pos="7609"/>
              <w:tab w:val="right" w:pos="9026" w:leader="dot"/>
            </w:tabs>
            <w:rPr/>
          </w:pPr>
          <w:hyperlink w:anchor="__RefHeading___Toc6215639_1280447820">
            <w:r>
              <w:rPr>
                <w:webHidden/>
                <w:rStyle w:val="IndexLink"/>
              </w:rPr>
              <w:t>1</w:t>
            </w:r>
            <w:r>
              <w:rPr>
                <w:rStyle w:val="IndexLink"/>
                <w:rtl w:val="true"/>
              </w:rPr>
              <w:t xml:space="preserve">. </w:t>
            </w:r>
            <w:r>
              <w:rPr>
                <w:rStyle w:val="IndexLink"/>
                <w:rtl w:val="true"/>
              </w:rPr>
              <w:t>تاريخ هبوطى</w:t>
            </w:r>
            <w:r>
              <w:rPr>
                <w:rStyle w:val="IndexLink"/>
                <w:rtl w:val="true"/>
              </w:rPr>
              <w:tab/>
            </w:r>
            <w:r>
              <w:rPr>
                <w:rStyle w:val="IndexLink"/>
              </w:rPr>
              <w:t>240</w:t>
            </w:r>
          </w:hyperlink>
        </w:p>
        <w:p>
          <w:pPr>
            <w:pStyle w:val="Contents6"/>
            <w:tabs>
              <w:tab w:val="clear" w:pos="7609"/>
              <w:tab w:val="right" w:pos="9026" w:leader="dot"/>
            </w:tabs>
            <w:rPr/>
          </w:pPr>
          <w:hyperlink w:anchor="__RefHeading___Toc6215641_1280447820">
            <w:r>
              <w:rPr>
                <w:webHidden/>
                <w:rStyle w:val="IndexLink"/>
              </w:rPr>
              <w:t>2</w:t>
            </w:r>
            <w:r>
              <w:rPr>
                <w:rStyle w:val="IndexLink"/>
                <w:rtl w:val="true"/>
              </w:rPr>
              <w:t xml:space="preserve">. </w:t>
            </w:r>
            <w:r>
              <w:rPr>
                <w:rStyle w:val="IndexLink"/>
                <w:rtl w:val="true"/>
              </w:rPr>
              <w:t>تاريخ بخت نصرى</w:t>
            </w:r>
            <w:r>
              <w:rPr>
                <w:rStyle w:val="IndexLink"/>
                <w:rtl w:val="true"/>
              </w:rPr>
              <w:tab/>
            </w:r>
            <w:r>
              <w:rPr>
                <w:rStyle w:val="IndexLink"/>
              </w:rPr>
              <w:t>241</w:t>
            </w:r>
          </w:hyperlink>
        </w:p>
        <w:p>
          <w:pPr>
            <w:pStyle w:val="Contents6"/>
            <w:tabs>
              <w:tab w:val="clear" w:pos="7609"/>
              <w:tab w:val="right" w:pos="9026" w:leader="dot"/>
            </w:tabs>
            <w:rPr/>
          </w:pPr>
          <w:hyperlink w:anchor="__RefHeading___Toc6215643_1280447820">
            <w:r>
              <w:rPr>
                <w:webHidden/>
                <w:rStyle w:val="IndexLink"/>
              </w:rPr>
              <w:t>3</w:t>
            </w:r>
            <w:r>
              <w:rPr>
                <w:rStyle w:val="IndexLink"/>
                <w:rtl w:val="true"/>
              </w:rPr>
              <w:t xml:space="preserve">. </w:t>
            </w:r>
            <w:r>
              <w:rPr>
                <w:rStyle w:val="IndexLink"/>
                <w:rtl w:val="true"/>
              </w:rPr>
              <w:t>تاريخ اسكندرى</w:t>
            </w:r>
            <w:r>
              <w:rPr>
                <w:rStyle w:val="IndexLink"/>
                <w:rtl w:val="true"/>
              </w:rPr>
              <w:tab/>
            </w:r>
            <w:r>
              <w:rPr>
                <w:rStyle w:val="IndexLink"/>
              </w:rPr>
              <w:t>242</w:t>
            </w:r>
          </w:hyperlink>
        </w:p>
        <w:p>
          <w:pPr>
            <w:pStyle w:val="Contents6"/>
            <w:tabs>
              <w:tab w:val="clear" w:pos="7609"/>
              <w:tab w:val="right" w:pos="9026" w:leader="dot"/>
            </w:tabs>
            <w:rPr/>
          </w:pPr>
          <w:hyperlink w:anchor="__RefHeading___Toc6215645_1280447820">
            <w:r>
              <w:rPr>
                <w:webHidden/>
                <w:rStyle w:val="IndexLink"/>
              </w:rPr>
              <w:t>4</w:t>
            </w:r>
            <w:r>
              <w:rPr>
                <w:rStyle w:val="IndexLink"/>
                <w:rtl w:val="true"/>
              </w:rPr>
              <w:t xml:space="preserve">. </w:t>
            </w:r>
            <w:r>
              <w:rPr>
                <w:rStyle w:val="IndexLink"/>
                <w:rtl w:val="true"/>
              </w:rPr>
              <w:t>تاريخ مسيحى</w:t>
            </w:r>
            <w:r>
              <w:rPr>
                <w:rStyle w:val="IndexLink"/>
                <w:rtl w:val="true"/>
              </w:rPr>
              <w:tab/>
            </w:r>
            <w:r>
              <w:rPr>
                <w:rStyle w:val="IndexLink"/>
              </w:rPr>
              <w:t>243</w:t>
            </w:r>
          </w:hyperlink>
        </w:p>
        <w:p>
          <w:pPr>
            <w:pStyle w:val="Contents4"/>
            <w:tabs>
              <w:tab w:val="clear" w:pos="8176"/>
              <w:tab w:val="right" w:pos="9026" w:leader="dot"/>
            </w:tabs>
            <w:rPr/>
          </w:pPr>
          <w:hyperlink w:anchor="__RefHeading___Toc6215647_1280447820">
            <w:r>
              <w:rPr>
                <w:webHidden/>
                <w:rStyle w:val="IndexLink"/>
                <w:rtl w:val="true"/>
              </w:rPr>
              <w:t>باب سيم در تعيين سال شهادت حضرت سيّدالشّهدا أرواحنا فداه</w:t>
            </w:r>
            <w:r>
              <w:rPr>
                <w:rStyle w:val="IndexLink"/>
                <w:rtl w:val="true"/>
              </w:rPr>
              <w:tab/>
            </w:r>
            <w:r>
              <w:rPr>
                <w:rStyle w:val="IndexLink"/>
              </w:rPr>
              <w:t>256</w:t>
            </w:r>
          </w:hyperlink>
        </w:p>
        <w:p>
          <w:pPr>
            <w:pStyle w:val="Contents5"/>
            <w:tabs>
              <w:tab w:val="clear" w:pos="7892"/>
              <w:tab w:val="right" w:pos="9026" w:leader="dot"/>
            </w:tabs>
            <w:rPr/>
          </w:pPr>
          <w:hyperlink w:anchor="__RefHeading___Toc6215649_1280447820">
            <w:r>
              <w:rPr>
                <w:webHidden/>
                <w:rStyle w:val="IndexLink"/>
                <w:rtl w:val="true"/>
              </w:rPr>
              <w:t>اشاره</w:t>
            </w:r>
            <w:r>
              <w:rPr>
                <w:rStyle w:val="IndexLink"/>
                <w:rtl w:val="true"/>
              </w:rPr>
              <w:tab/>
            </w:r>
            <w:r>
              <w:rPr>
                <w:rStyle w:val="IndexLink"/>
              </w:rPr>
              <w:t>256</w:t>
            </w:r>
          </w:hyperlink>
        </w:p>
        <w:p>
          <w:pPr>
            <w:pStyle w:val="Contents5"/>
            <w:tabs>
              <w:tab w:val="clear" w:pos="7892"/>
              <w:tab w:val="right" w:pos="9026" w:leader="dot"/>
            </w:tabs>
            <w:rPr/>
          </w:pPr>
          <w:hyperlink w:anchor="__RefHeading___Toc6215651_1280447820">
            <w:r>
              <w:rPr>
                <w:webHidden/>
                <w:rStyle w:val="IndexLink"/>
                <w:rtl w:val="true"/>
              </w:rPr>
              <w:t>فصل اوّل</w:t>
            </w:r>
            <w:r>
              <w:rPr>
                <w:rStyle w:val="IndexLink"/>
                <w:rtl w:val="true"/>
              </w:rPr>
              <w:t xml:space="preserve">: </w:t>
            </w:r>
            <w:r>
              <w:rPr>
                <w:rStyle w:val="IndexLink"/>
                <w:rtl w:val="true"/>
              </w:rPr>
              <w:t>در ذكر جماعتى كه اين مصيبت هائله را در سال شصتم دانند</w:t>
            </w:r>
            <w:r>
              <w:rPr>
                <w:rStyle w:val="IndexLink"/>
                <w:rtl w:val="true"/>
              </w:rPr>
              <w:tab/>
            </w:r>
            <w:r>
              <w:rPr>
                <w:rStyle w:val="IndexLink"/>
              </w:rPr>
              <w:t>256</w:t>
            </w:r>
          </w:hyperlink>
        </w:p>
        <w:p>
          <w:pPr>
            <w:pStyle w:val="Contents5"/>
            <w:tabs>
              <w:tab w:val="clear" w:pos="7892"/>
              <w:tab w:val="right" w:pos="9026" w:leader="dot"/>
            </w:tabs>
            <w:rPr/>
          </w:pPr>
          <w:hyperlink w:anchor="__RefHeading___Toc6215653_1280447820">
            <w:r>
              <w:rPr>
                <w:webHidden/>
                <w:rStyle w:val="IndexLink"/>
                <w:rtl w:val="true"/>
              </w:rPr>
              <w:t>فصل دويم</w:t>
            </w:r>
            <w:r>
              <w:rPr>
                <w:rStyle w:val="IndexLink"/>
                <w:rtl w:val="true"/>
              </w:rPr>
              <w:t xml:space="preserve">: </w:t>
            </w:r>
            <w:r>
              <w:rPr>
                <w:rStyle w:val="IndexLink"/>
                <w:rtl w:val="true"/>
              </w:rPr>
              <w:t>در ذكر قائلين به قول دويم كه سال شهادت شصت و يك است و آنها جماعت كثيره اند</w:t>
            </w:r>
            <w:r>
              <w:rPr>
                <w:rStyle w:val="IndexLink"/>
                <w:rtl w:val="true"/>
              </w:rPr>
              <w:tab/>
            </w:r>
            <w:r>
              <w:rPr>
                <w:rStyle w:val="IndexLink"/>
              </w:rPr>
              <w:t>257</w:t>
            </w:r>
          </w:hyperlink>
        </w:p>
        <w:p>
          <w:pPr>
            <w:pStyle w:val="Contents5"/>
            <w:tabs>
              <w:tab w:val="clear" w:pos="7892"/>
              <w:tab w:val="right" w:pos="9026" w:leader="dot"/>
            </w:tabs>
            <w:rPr/>
          </w:pPr>
          <w:hyperlink w:anchor="__RefHeading___Toc6215655_1280447820">
            <w:r>
              <w:rPr>
                <w:webHidden/>
                <w:rStyle w:val="IndexLink"/>
                <w:rtl w:val="true"/>
              </w:rPr>
              <w:t>فصل سيّم</w:t>
            </w:r>
            <w:r>
              <w:rPr>
                <w:rStyle w:val="IndexLink"/>
                <w:rtl w:val="true"/>
              </w:rPr>
              <w:t xml:space="preserve">: </w:t>
            </w:r>
            <w:r>
              <w:rPr>
                <w:rStyle w:val="IndexLink"/>
                <w:rtl w:val="true"/>
              </w:rPr>
              <w:t>در اينكه عاشورا در روز جمعه واقع شده بود</w:t>
            </w:r>
            <w:r>
              <w:rPr>
                <w:rStyle w:val="IndexLink"/>
                <w:rtl w:val="true"/>
              </w:rPr>
              <w:tab/>
            </w:r>
            <w:r>
              <w:rPr>
                <w:rStyle w:val="IndexLink"/>
              </w:rPr>
              <w:t>260</w:t>
            </w:r>
          </w:hyperlink>
        </w:p>
        <w:p>
          <w:pPr>
            <w:pStyle w:val="Contents5"/>
            <w:tabs>
              <w:tab w:val="clear" w:pos="7892"/>
              <w:tab w:val="right" w:pos="9026" w:leader="dot"/>
            </w:tabs>
            <w:rPr/>
          </w:pPr>
          <w:hyperlink w:anchor="__RefHeading___Toc6215657_1280447820">
            <w:r>
              <w:rPr>
                <w:webHidden/>
                <w:rStyle w:val="IndexLink"/>
                <w:rtl w:val="true"/>
              </w:rPr>
              <w:t>فصل چهارم</w:t>
            </w:r>
            <w:r>
              <w:rPr>
                <w:rStyle w:val="IndexLink"/>
                <w:rtl w:val="true"/>
              </w:rPr>
              <w:t xml:space="preserve">: </w:t>
            </w:r>
            <w:r>
              <w:rPr>
                <w:rStyle w:val="IndexLink"/>
                <w:rtl w:val="true"/>
              </w:rPr>
              <w:t>در استخراج ابو الفرج از زيجات كه عاشورا جمع بوده است</w:t>
            </w:r>
            <w:r>
              <w:rPr>
                <w:rStyle w:val="IndexLink"/>
                <w:rtl w:val="true"/>
              </w:rPr>
              <w:tab/>
            </w:r>
            <w:r>
              <w:rPr>
                <w:rStyle w:val="IndexLink"/>
              </w:rPr>
              <w:t>261</w:t>
            </w:r>
          </w:hyperlink>
        </w:p>
        <w:p>
          <w:pPr>
            <w:pStyle w:val="Contents5"/>
            <w:tabs>
              <w:tab w:val="clear" w:pos="7892"/>
              <w:tab w:val="right" w:pos="9026" w:leader="dot"/>
            </w:tabs>
            <w:rPr/>
          </w:pPr>
          <w:hyperlink w:anchor="__RefHeading___Toc6215659_1280447820">
            <w:r>
              <w:rPr>
                <w:webHidden/>
                <w:rStyle w:val="IndexLink"/>
                <w:rtl w:val="true"/>
              </w:rPr>
              <w:t>فصل پنجم</w:t>
            </w:r>
            <w:r>
              <w:rPr>
                <w:rStyle w:val="IndexLink"/>
                <w:rtl w:val="true"/>
              </w:rPr>
              <w:t xml:space="preserve">: </w:t>
            </w:r>
            <w:r>
              <w:rPr>
                <w:rStyle w:val="IndexLink"/>
                <w:rtl w:val="true"/>
              </w:rPr>
              <w:t>استخراج شيخ مفيد</w:t>
            </w:r>
            <w:r>
              <w:rPr>
                <w:rStyle w:val="IndexLink"/>
                <w:rtl w:val="true"/>
              </w:rPr>
              <w:tab/>
            </w:r>
            <w:r>
              <w:rPr>
                <w:rStyle w:val="IndexLink"/>
              </w:rPr>
              <w:t>262</w:t>
            </w:r>
          </w:hyperlink>
        </w:p>
        <w:p>
          <w:pPr>
            <w:pStyle w:val="Contents5"/>
            <w:tabs>
              <w:tab w:val="clear" w:pos="7892"/>
              <w:tab w:val="right" w:pos="9026" w:leader="dot"/>
            </w:tabs>
            <w:rPr/>
          </w:pPr>
          <w:hyperlink w:anchor="__RefHeading___Toc6215661_1280447820">
            <w:r>
              <w:rPr>
                <w:webHidden/>
                <w:rStyle w:val="IndexLink"/>
                <w:rtl w:val="true"/>
              </w:rPr>
              <w:t>فصل ششم</w:t>
            </w:r>
            <w:r>
              <w:rPr>
                <w:rStyle w:val="IndexLink"/>
                <w:rtl w:val="true"/>
              </w:rPr>
              <w:t xml:space="preserve">: </w:t>
            </w:r>
            <w:r>
              <w:rPr>
                <w:rStyle w:val="IndexLink"/>
                <w:rtl w:val="true"/>
              </w:rPr>
              <w:t>قول به روز دوشنبه بى وجه صرف است</w:t>
            </w:r>
            <w:r>
              <w:rPr>
                <w:rStyle w:val="IndexLink"/>
                <w:rtl w:val="true"/>
              </w:rPr>
              <w:tab/>
            </w:r>
            <w:r>
              <w:rPr>
                <w:rStyle w:val="IndexLink"/>
              </w:rPr>
              <w:t>263</w:t>
            </w:r>
          </w:hyperlink>
        </w:p>
        <w:p>
          <w:pPr>
            <w:pStyle w:val="Contents5"/>
            <w:tabs>
              <w:tab w:val="clear" w:pos="7892"/>
              <w:tab w:val="right" w:pos="9026" w:leader="dot"/>
            </w:tabs>
            <w:rPr/>
          </w:pPr>
          <w:hyperlink w:anchor="__RefHeading___Toc6215663_1280447820">
            <w:r>
              <w:rPr>
                <w:webHidden/>
                <w:rStyle w:val="IndexLink"/>
                <w:rtl w:val="true"/>
              </w:rPr>
              <w:t>فصل هفتم</w:t>
            </w:r>
            <w:r>
              <w:rPr>
                <w:rStyle w:val="IndexLink"/>
                <w:rtl w:val="true"/>
              </w:rPr>
              <w:t xml:space="preserve">: </w:t>
            </w:r>
            <w:r>
              <w:rPr>
                <w:rStyle w:val="IndexLink"/>
                <w:rtl w:val="true"/>
              </w:rPr>
              <w:t>در ذكر موضع شمس در روز عاشورا</w:t>
            </w:r>
            <w:r>
              <w:rPr>
                <w:rStyle w:val="IndexLink"/>
                <w:rtl w:val="true"/>
              </w:rPr>
              <w:tab/>
            </w:r>
            <w:r>
              <w:rPr>
                <w:rStyle w:val="IndexLink"/>
              </w:rPr>
              <w:t>266</w:t>
            </w:r>
          </w:hyperlink>
        </w:p>
        <w:p>
          <w:pPr>
            <w:pStyle w:val="Contents5"/>
            <w:tabs>
              <w:tab w:val="clear" w:pos="7892"/>
              <w:tab w:val="right" w:pos="9026" w:leader="dot"/>
            </w:tabs>
            <w:rPr/>
          </w:pPr>
          <w:hyperlink w:anchor="__RefHeading___Toc6215665_1280447820">
            <w:r>
              <w:rPr>
                <w:webHidden/>
                <w:rStyle w:val="IndexLink"/>
                <w:rtl w:val="true"/>
              </w:rPr>
              <w:t>خاتمه</w:t>
            </w:r>
            <w:r>
              <w:rPr>
                <w:rStyle w:val="IndexLink"/>
                <w:rtl w:val="true"/>
              </w:rPr>
              <w:tab/>
            </w:r>
            <w:r>
              <w:rPr>
                <w:rStyle w:val="IndexLink"/>
              </w:rPr>
              <w:t>267</w:t>
            </w:r>
          </w:hyperlink>
        </w:p>
        <w:p>
          <w:pPr>
            <w:pStyle w:val="Contents6"/>
            <w:tabs>
              <w:tab w:val="clear" w:pos="7609"/>
              <w:tab w:val="right" w:pos="9026" w:leader="dot"/>
            </w:tabs>
            <w:rPr/>
          </w:pPr>
          <w:hyperlink w:anchor="__RefHeading___Toc6215667_1280447820">
            <w:r>
              <w:rPr>
                <w:webHidden/>
                <w:rStyle w:val="IndexLink"/>
                <w:rtl w:val="true"/>
              </w:rPr>
              <w:t>اشاره</w:t>
            </w:r>
            <w:r>
              <w:rPr>
                <w:rStyle w:val="IndexLink"/>
                <w:rtl w:val="true"/>
              </w:rPr>
              <w:tab/>
            </w:r>
            <w:r>
              <w:rPr>
                <w:rStyle w:val="IndexLink"/>
              </w:rPr>
              <w:t>267</w:t>
            </w:r>
          </w:hyperlink>
        </w:p>
        <w:p>
          <w:pPr>
            <w:pStyle w:val="Contents6"/>
            <w:tabs>
              <w:tab w:val="clear" w:pos="7609"/>
              <w:tab w:val="right" w:pos="9026" w:leader="dot"/>
            </w:tabs>
            <w:rPr/>
          </w:pPr>
          <w:hyperlink w:anchor="__RefHeading___Toc6215669_1280447820">
            <w:r>
              <w:rPr>
                <w:webHidden/>
                <w:rStyle w:val="IndexLink"/>
                <w:rtl w:val="true"/>
              </w:rPr>
              <w:t>فائدۀ اولى</w:t>
            </w:r>
            <w:r>
              <w:rPr>
                <w:rStyle w:val="IndexLink"/>
                <w:rtl w:val="true"/>
              </w:rPr>
              <w:t xml:space="preserve">: </w:t>
            </w:r>
            <w:r>
              <w:rPr>
                <w:rStyle w:val="IndexLink"/>
                <w:rtl w:val="true"/>
              </w:rPr>
              <w:t>در تعيين موضوع شمس در بعض روزها از ايّام عربيّه</w:t>
            </w:r>
            <w:r>
              <w:rPr>
                <w:rStyle w:val="IndexLink"/>
                <w:rtl w:val="true"/>
              </w:rPr>
              <w:tab/>
            </w:r>
            <w:r>
              <w:rPr>
                <w:rStyle w:val="IndexLink"/>
              </w:rPr>
              <w:t>267</w:t>
            </w:r>
          </w:hyperlink>
        </w:p>
        <w:p>
          <w:pPr>
            <w:pStyle w:val="Contents6"/>
            <w:tabs>
              <w:tab w:val="clear" w:pos="7609"/>
              <w:tab w:val="right" w:pos="9026" w:leader="dot"/>
            </w:tabs>
            <w:rPr/>
          </w:pPr>
          <w:hyperlink w:anchor="__RefHeading___Toc6215671_1280447820">
            <w:r>
              <w:rPr>
                <w:webHidden/>
                <w:rStyle w:val="IndexLink"/>
                <w:rtl w:val="true"/>
              </w:rPr>
              <w:t>فائدۀ دويم</w:t>
            </w:r>
            <w:r>
              <w:rPr>
                <w:rStyle w:val="IndexLink"/>
                <w:rtl w:val="true"/>
              </w:rPr>
              <w:t xml:space="preserve">: </w:t>
            </w:r>
            <w:r>
              <w:rPr>
                <w:rStyle w:val="IndexLink"/>
                <w:rtl w:val="true"/>
              </w:rPr>
              <w:t>در ذكر بعضى از فضائل روز نوروز</w:t>
            </w:r>
            <w:r>
              <w:rPr>
                <w:rStyle w:val="IndexLink"/>
                <w:rtl w:val="true"/>
              </w:rPr>
              <w:tab/>
            </w:r>
            <w:r>
              <w:rPr>
                <w:rStyle w:val="IndexLink"/>
              </w:rPr>
              <w:t>268</w:t>
            </w:r>
          </w:hyperlink>
        </w:p>
        <w:p>
          <w:pPr>
            <w:pStyle w:val="Contents5"/>
            <w:tabs>
              <w:tab w:val="clear" w:pos="7892"/>
              <w:tab w:val="right" w:pos="9026" w:leader="dot"/>
            </w:tabs>
            <w:rPr/>
          </w:pPr>
          <w:hyperlink w:anchor="__RefHeading___Toc6215673_1280447820">
            <w:r>
              <w:rPr>
                <w:webHidden/>
                <w:rStyle w:val="IndexLink"/>
                <w:rtl w:val="true"/>
              </w:rPr>
              <w:t>منابع و مأخذ</w:t>
            </w:r>
            <w:r>
              <w:rPr>
                <w:rStyle w:val="IndexLink"/>
                <w:rtl w:val="true"/>
              </w:rPr>
              <w:tab/>
            </w:r>
            <w:r>
              <w:rPr>
                <w:rStyle w:val="IndexLink"/>
              </w:rPr>
              <w:t>271</w:t>
            </w:r>
          </w:hyperlink>
        </w:p>
        <w:p>
          <w:pPr>
            <w:pStyle w:val="Contents2"/>
            <w:tabs>
              <w:tab w:val="clear" w:pos="8743"/>
              <w:tab w:val="right" w:pos="9026" w:leader="dot"/>
            </w:tabs>
            <w:rPr/>
          </w:pPr>
          <w:hyperlink w:anchor="__RefHeading___Toc6215675_1280447820">
            <w:r>
              <w:rPr>
                <w:webHidden/>
                <w:rStyle w:val="IndexLink"/>
                <w:rtl w:val="true"/>
              </w:rPr>
              <w:t xml:space="preserve">حاشية الصحيفة السجادية محمّد بن منصور بن ادريس حلى </w:t>
            </w:r>
            <w:r>
              <w:rPr>
                <w:rStyle w:val="IndexLink"/>
                <w:rtl w:val="true"/>
              </w:rPr>
              <w:t>(</w:t>
            </w:r>
            <w:r>
              <w:rPr>
                <w:rStyle w:val="IndexLink"/>
              </w:rPr>
              <w:t>598</w:t>
            </w:r>
            <w:r>
              <w:rPr>
                <w:rStyle w:val="IndexLink"/>
                <w:rtl w:val="true"/>
              </w:rPr>
              <w:t xml:space="preserve"> </w:t>
            </w:r>
            <w:r>
              <w:rPr>
                <w:rStyle w:val="IndexLink"/>
                <w:rtl w:val="true"/>
              </w:rPr>
              <w:t>ق</w:t>
            </w:r>
            <w:r>
              <w:rPr>
                <w:rStyle w:val="IndexLink"/>
                <w:rtl w:val="true"/>
              </w:rPr>
              <w:t>)</w:t>
              <w:tab/>
            </w:r>
            <w:r>
              <w:rPr>
                <w:rStyle w:val="IndexLink"/>
              </w:rPr>
              <w:t>279</w:t>
            </w:r>
          </w:hyperlink>
        </w:p>
        <w:p>
          <w:pPr>
            <w:pStyle w:val="Contents3"/>
            <w:tabs>
              <w:tab w:val="clear" w:pos="8459"/>
              <w:tab w:val="right" w:pos="9026" w:leader="dot"/>
            </w:tabs>
            <w:rPr/>
          </w:pPr>
          <w:hyperlink w:anchor="__RefHeading___Toc6215677_1280447820">
            <w:r>
              <w:rPr>
                <w:webHidden/>
                <w:rStyle w:val="IndexLink"/>
                <w:rtl w:val="true"/>
              </w:rPr>
              <w:t>اشاره</w:t>
            </w:r>
            <w:r>
              <w:rPr>
                <w:rStyle w:val="IndexLink"/>
                <w:rtl w:val="true"/>
              </w:rPr>
              <w:tab/>
            </w:r>
            <w:r>
              <w:rPr>
                <w:rStyle w:val="IndexLink"/>
              </w:rPr>
              <w:t>279</w:t>
            </w:r>
          </w:hyperlink>
        </w:p>
        <w:p>
          <w:pPr>
            <w:pStyle w:val="Contents3"/>
            <w:tabs>
              <w:tab w:val="clear" w:pos="8459"/>
              <w:tab w:val="right" w:pos="9026" w:leader="dot"/>
            </w:tabs>
            <w:rPr/>
          </w:pPr>
          <w:hyperlink w:anchor="__RefHeading___Toc6215679_1280447820">
            <w:r>
              <w:rPr>
                <w:webHidden/>
                <w:rStyle w:val="IndexLink"/>
                <w:rtl w:val="true"/>
              </w:rPr>
              <w:t>درآمد</w:t>
            </w:r>
            <w:r>
              <w:rPr>
                <w:rStyle w:val="IndexLink"/>
                <w:rtl w:val="true"/>
              </w:rPr>
              <w:tab/>
            </w:r>
            <w:r>
              <w:rPr>
                <w:rStyle w:val="IndexLink"/>
              </w:rPr>
              <w:t>279</w:t>
            </w:r>
          </w:hyperlink>
        </w:p>
        <w:p>
          <w:pPr>
            <w:pStyle w:val="Contents4"/>
            <w:tabs>
              <w:tab w:val="clear" w:pos="8176"/>
              <w:tab w:val="right" w:pos="9026" w:leader="dot"/>
            </w:tabs>
            <w:rPr/>
          </w:pPr>
          <w:hyperlink w:anchor="__RefHeading___Toc6215681_1280447820">
            <w:r>
              <w:rPr>
                <w:webHidden/>
                <w:rStyle w:val="IndexLink"/>
                <w:rtl w:val="true"/>
              </w:rPr>
              <w:t xml:space="preserve">سير تاريخى صحيفه پژوهى تا سدۀ </w:t>
            </w:r>
            <w:r>
              <w:rPr>
                <w:rStyle w:val="IndexLink"/>
              </w:rPr>
              <w:t>12</w:t>
            </w:r>
            <w:r>
              <w:rPr>
                <w:rStyle w:val="IndexLink"/>
                <w:rtl w:val="true"/>
              </w:rPr>
              <w:t xml:space="preserve"> </w:t>
            </w:r>
            <w:r>
              <w:rPr>
                <w:rStyle w:val="IndexLink"/>
                <w:rtl w:val="true"/>
              </w:rPr>
              <w:t>هجرى</w:t>
            </w:r>
            <w:r>
              <w:rPr>
                <w:rStyle w:val="IndexLink"/>
                <w:rtl w:val="true"/>
              </w:rPr>
              <w:tab/>
            </w:r>
            <w:r>
              <w:rPr>
                <w:rStyle w:val="IndexLink"/>
              </w:rPr>
              <w:t>279</w:t>
            </w:r>
          </w:hyperlink>
        </w:p>
        <w:p>
          <w:pPr>
            <w:pStyle w:val="Contents5"/>
            <w:tabs>
              <w:tab w:val="clear" w:pos="7892"/>
              <w:tab w:val="right" w:pos="9026" w:leader="dot"/>
            </w:tabs>
            <w:rPr/>
          </w:pPr>
          <w:hyperlink w:anchor="__RefHeading___Toc6215683_1280447820">
            <w:r>
              <w:rPr>
                <w:webHidden/>
                <w:rStyle w:val="IndexLink"/>
                <w:rtl w:val="true"/>
              </w:rPr>
              <w:t>اشاره</w:t>
            </w:r>
            <w:r>
              <w:rPr>
                <w:rStyle w:val="IndexLink"/>
                <w:rtl w:val="true"/>
              </w:rPr>
              <w:tab/>
            </w:r>
            <w:r>
              <w:rPr>
                <w:rStyle w:val="IndexLink"/>
              </w:rPr>
              <w:t>279</w:t>
            </w:r>
          </w:hyperlink>
        </w:p>
        <w:p>
          <w:pPr>
            <w:pStyle w:val="Contents5"/>
            <w:tabs>
              <w:tab w:val="clear" w:pos="7892"/>
              <w:tab w:val="right" w:pos="9026" w:leader="dot"/>
            </w:tabs>
            <w:rPr/>
          </w:pPr>
          <w:hyperlink w:anchor="__RefHeading___Toc6215685_1280447820">
            <w:r>
              <w:rPr>
                <w:webHidden/>
                <w:rStyle w:val="IndexLink"/>
              </w:rPr>
              <w:t>1</w:t>
            </w:r>
            <w:r>
              <w:rPr>
                <w:rStyle w:val="IndexLink"/>
                <w:rtl w:val="true"/>
              </w:rPr>
              <w:t xml:space="preserve">. </w:t>
            </w:r>
            <w:r>
              <w:rPr>
                <w:rStyle w:val="IndexLink"/>
                <w:rtl w:val="true"/>
              </w:rPr>
              <w:t xml:space="preserve">دورۀ روايت </w:t>
            </w:r>
            <w:r>
              <w:rPr>
                <w:rStyle w:val="IndexLink"/>
                <w:rtl w:val="true"/>
              </w:rPr>
              <w:t>(</w:t>
            </w:r>
            <w:r>
              <w:rPr>
                <w:rStyle w:val="IndexLink"/>
                <w:rtl w:val="true"/>
              </w:rPr>
              <w:t xml:space="preserve">از ابتداى انشاى صحيفه تا </w:t>
            </w:r>
            <w:r>
              <w:rPr>
                <w:rStyle w:val="IndexLink"/>
              </w:rPr>
              <w:t>516</w:t>
            </w:r>
            <w:r>
              <w:rPr>
                <w:rStyle w:val="IndexLink"/>
                <w:rtl w:val="true"/>
              </w:rPr>
              <w:t xml:space="preserve"> </w:t>
            </w:r>
            <w:r>
              <w:rPr>
                <w:rStyle w:val="IndexLink"/>
                <w:rtl w:val="true"/>
              </w:rPr>
              <w:t>ق</w:t>
            </w:r>
            <w:r>
              <w:rPr>
                <w:rStyle w:val="IndexLink"/>
                <w:rtl w:val="true"/>
              </w:rPr>
              <w:t>)</w:t>
              <w:tab/>
            </w:r>
            <w:r>
              <w:rPr>
                <w:rStyle w:val="IndexLink"/>
              </w:rPr>
              <w:t>279</w:t>
            </w:r>
          </w:hyperlink>
        </w:p>
        <w:p>
          <w:pPr>
            <w:pStyle w:val="Contents6"/>
            <w:tabs>
              <w:tab w:val="clear" w:pos="7609"/>
              <w:tab w:val="right" w:pos="9026" w:leader="dot"/>
            </w:tabs>
            <w:rPr/>
          </w:pPr>
          <w:hyperlink w:anchor="__RefHeading___Toc6215687_1280447820">
            <w:r>
              <w:rPr>
                <w:webHidden/>
                <w:rStyle w:val="IndexLink"/>
                <w:rtl w:val="true"/>
              </w:rPr>
              <w:t>اشاره</w:t>
            </w:r>
            <w:r>
              <w:rPr>
                <w:rStyle w:val="IndexLink"/>
                <w:rtl w:val="true"/>
              </w:rPr>
              <w:tab/>
            </w:r>
            <w:r>
              <w:rPr>
                <w:rStyle w:val="IndexLink"/>
              </w:rPr>
              <w:t>279</w:t>
            </w:r>
          </w:hyperlink>
        </w:p>
        <w:p>
          <w:pPr>
            <w:pStyle w:val="Contents6"/>
            <w:tabs>
              <w:tab w:val="clear" w:pos="7609"/>
              <w:tab w:val="right" w:pos="9026" w:leader="dot"/>
            </w:tabs>
            <w:rPr/>
          </w:pPr>
          <w:hyperlink w:anchor="__RefHeading___Toc6215689_1280447820">
            <w:r>
              <w:rPr>
                <w:webHidden/>
                <w:rStyle w:val="IndexLink"/>
              </w:rPr>
              <w:t>1/1</w:t>
            </w:r>
            <w:r>
              <w:rPr>
                <w:rStyle w:val="IndexLink"/>
                <w:rtl w:val="true"/>
              </w:rPr>
              <w:t xml:space="preserve">. </w:t>
            </w:r>
            <w:r>
              <w:rPr>
                <w:rStyle w:val="IndexLink"/>
                <w:rtl w:val="true"/>
              </w:rPr>
              <w:t xml:space="preserve">ابن اعلم </w:t>
            </w:r>
            <w:r>
              <w:rPr>
                <w:rStyle w:val="IndexLink"/>
                <w:rtl w:val="true"/>
              </w:rPr>
              <w:t>(</w:t>
            </w:r>
            <w:r>
              <w:rPr>
                <w:rStyle w:val="IndexLink"/>
                <w:rtl w:val="true"/>
              </w:rPr>
              <w:t>على بن نعمان اعلم</w:t>
            </w:r>
            <w:r>
              <w:rPr>
                <w:rStyle w:val="IndexLink"/>
                <w:rtl w:val="true"/>
              </w:rPr>
              <w:t>)</w:t>
              <w:tab/>
            </w:r>
            <w:r>
              <w:rPr>
                <w:rStyle w:val="IndexLink"/>
              </w:rPr>
              <w:t>281</w:t>
            </w:r>
          </w:hyperlink>
        </w:p>
        <w:p>
          <w:pPr>
            <w:pStyle w:val="Contents6"/>
            <w:tabs>
              <w:tab w:val="clear" w:pos="7609"/>
              <w:tab w:val="right" w:pos="9026" w:leader="dot"/>
            </w:tabs>
            <w:rPr/>
          </w:pPr>
          <w:hyperlink w:anchor="__RefHeading___Toc6215691_1280447820">
            <w:r>
              <w:rPr>
                <w:webHidden/>
                <w:rStyle w:val="IndexLink"/>
              </w:rPr>
              <w:t>1/2</w:t>
            </w:r>
            <w:r>
              <w:rPr>
                <w:rStyle w:val="IndexLink"/>
                <w:rtl w:val="true"/>
              </w:rPr>
              <w:t xml:space="preserve">. </w:t>
            </w:r>
            <w:r>
              <w:rPr>
                <w:rStyle w:val="IndexLink"/>
                <w:rtl w:val="true"/>
              </w:rPr>
              <w:t xml:space="preserve">ابن مطهر </w:t>
            </w:r>
            <w:r>
              <w:rPr>
                <w:rStyle w:val="IndexLink"/>
                <w:rtl w:val="true"/>
              </w:rPr>
              <w:t>(</w:t>
            </w:r>
            <w:r>
              <w:rPr>
                <w:rStyle w:val="IndexLink"/>
                <w:rtl w:val="true"/>
              </w:rPr>
              <w:t>محمد بن احمد بن مطهر</w:t>
            </w:r>
            <w:r>
              <w:rPr>
                <w:rStyle w:val="IndexLink"/>
                <w:rtl w:val="true"/>
              </w:rPr>
              <w:t>)</w:t>
              <w:tab/>
            </w:r>
            <w:r>
              <w:rPr>
                <w:rStyle w:val="IndexLink"/>
              </w:rPr>
              <w:t>284</w:t>
            </w:r>
          </w:hyperlink>
        </w:p>
        <w:p>
          <w:pPr>
            <w:pStyle w:val="Contents6"/>
            <w:tabs>
              <w:tab w:val="clear" w:pos="7609"/>
              <w:tab w:val="right" w:pos="9026" w:leader="dot"/>
            </w:tabs>
            <w:rPr/>
          </w:pPr>
          <w:hyperlink w:anchor="__RefHeading___Toc6215693_1280447820">
            <w:r>
              <w:rPr>
                <w:webHidden/>
                <w:rStyle w:val="IndexLink"/>
              </w:rPr>
              <w:t>1/3</w:t>
            </w:r>
            <w:r>
              <w:rPr>
                <w:rStyle w:val="IndexLink"/>
                <w:rtl w:val="true"/>
              </w:rPr>
              <w:t xml:space="preserve">. </w:t>
            </w:r>
            <w:r>
              <w:rPr>
                <w:rStyle w:val="IndexLink"/>
                <w:rtl w:val="true"/>
              </w:rPr>
              <w:t xml:space="preserve">ابن مالك </w:t>
            </w:r>
            <w:r>
              <w:rPr>
                <w:rStyle w:val="IndexLink"/>
                <w:rtl w:val="true"/>
              </w:rPr>
              <w:t>(</w:t>
            </w:r>
            <w:r>
              <w:rPr>
                <w:rStyle w:val="IndexLink"/>
                <w:rtl w:val="true"/>
              </w:rPr>
              <w:t>على بن مالك</w:t>
            </w:r>
            <w:r>
              <w:rPr>
                <w:rStyle w:val="IndexLink"/>
                <w:rtl w:val="true"/>
              </w:rPr>
              <w:t>)</w:t>
              <w:tab/>
            </w:r>
            <w:r>
              <w:rPr>
                <w:rStyle w:val="IndexLink"/>
              </w:rPr>
              <w:t>285</w:t>
            </w:r>
          </w:hyperlink>
        </w:p>
        <w:p>
          <w:pPr>
            <w:pStyle w:val="Contents6"/>
            <w:tabs>
              <w:tab w:val="clear" w:pos="7609"/>
              <w:tab w:val="right" w:pos="9026" w:leader="dot"/>
            </w:tabs>
            <w:rPr/>
          </w:pPr>
          <w:hyperlink w:anchor="__RefHeading___Toc6215695_1280447820">
            <w:r>
              <w:rPr>
                <w:webHidden/>
                <w:rStyle w:val="IndexLink"/>
              </w:rPr>
              <w:t>4</w:t>
            </w:r>
            <w:r>
              <w:rPr>
                <w:rStyle w:val="IndexLink"/>
                <w:rtl w:val="true"/>
              </w:rPr>
              <w:t xml:space="preserve">. </w:t>
            </w:r>
            <w:r>
              <w:rPr>
                <w:rStyle w:val="IndexLink"/>
                <w:rtl w:val="true"/>
              </w:rPr>
              <w:t xml:space="preserve">ابن فضل </w:t>
            </w:r>
            <w:r>
              <w:rPr>
                <w:rStyle w:val="IndexLink"/>
                <w:rtl w:val="true"/>
              </w:rPr>
              <w:t>(</w:t>
            </w:r>
            <w:r>
              <w:rPr>
                <w:rStyle w:val="IndexLink"/>
                <w:rtl w:val="true"/>
              </w:rPr>
              <w:t>ابو عيسى عبيد اللّه بن فضل بن محمد بن هلال نبهانى</w:t>
            </w:r>
            <w:r>
              <w:rPr>
                <w:rStyle w:val="IndexLink"/>
                <w:rtl w:val="true"/>
              </w:rPr>
              <w:t>)</w:t>
              <w:tab/>
            </w:r>
            <w:r>
              <w:rPr>
                <w:rStyle w:val="IndexLink"/>
              </w:rPr>
              <w:t>291</w:t>
            </w:r>
          </w:hyperlink>
        </w:p>
        <w:p>
          <w:pPr>
            <w:pStyle w:val="Contents6"/>
            <w:tabs>
              <w:tab w:val="clear" w:pos="7609"/>
              <w:tab w:val="right" w:pos="9026" w:leader="dot"/>
            </w:tabs>
            <w:rPr/>
          </w:pPr>
          <w:hyperlink w:anchor="__RefHeading___Toc6215697_1280447820">
            <w:r>
              <w:rPr>
                <w:webHidden/>
                <w:rStyle w:val="IndexLink"/>
              </w:rPr>
              <w:t>5</w:t>
            </w:r>
            <w:r>
              <w:rPr>
                <w:rStyle w:val="IndexLink"/>
                <w:rtl w:val="true"/>
              </w:rPr>
              <w:t xml:space="preserve">. </w:t>
            </w:r>
            <w:r>
              <w:rPr>
                <w:rStyle w:val="IndexLink"/>
                <w:rtl w:val="true"/>
              </w:rPr>
              <w:t xml:space="preserve">ابن حمّاد </w:t>
            </w:r>
            <w:r>
              <w:rPr>
                <w:rStyle w:val="IndexLink"/>
                <w:rtl w:val="true"/>
              </w:rPr>
              <w:t>(</w:t>
            </w:r>
            <w:r>
              <w:rPr>
                <w:rStyle w:val="IndexLink"/>
                <w:rtl w:val="true"/>
              </w:rPr>
              <w:t>علىّ بن حمّاد بن العلاء</w:t>
            </w:r>
            <w:r>
              <w:rPr>
                <w:rStyle w:val="IndexLink"/>
                <w:rtl w:val="true"/>
              </w:rPr>
              <w:t>)</w:t>
              <w:tab/>
            </w:r>
            <w:r>
              <w:rPr>
                <w:rStyle w:val="IndexLink"/>
              </w:rPr>
              <w:t>292</w:t>
            </w:r>
          </w:hyperlink>
        </w:p>
        <w:p>
          <w:pPr>
            <w:pStyle w:val="Contents6"/>
            <w:tabs>
              <w:tab w:val="clear" w:pos="7609"/>
              <w:tab w:val="right" w:pos="9026" w:leader="dot"/>
            </w:tabs>
            <w:rPr/>
          </w:pPr>
          <w:hyperlink w:anchor="__RefHeading___Toc6215699_1280447820">
            <w:r>
              <w:rPr>
                <w:webHidden/>
                <w:rStyle w:val="IndexLink"/>
              </w:rPr>
              <w:t>6</w:t>
            </w:r>
            <w:r>
              <w:rPr>
                <w:rStyle w:val="IndexLink"/>
                <w:rtl w:val="true"/>
              </w:rPr>
              <w:t xml:space="preserve">. </w:t>
            </w:r>
            <w:r>
              <w:rPr>
                <w:rStyle w:val="IndexLink"/>
                <w:rtl w:val="true"/>
              </w:rPr>
              <w:t xml:space="preserve">ابن اشكيب </w:t>
            </w:r>
            <w:r>
              <w:rPr>
                <w:rStyle w:val="IndexLink"/>
                <w:rtl w:val="true"/>
              </w:rPr>
              <w:t>(</w:t>
            </w:r>
            <w:r>
              <w:rPr>
                <w:rStyle w:val="IndexLink"/>
                <w:rtl w:val="true"/>
              </w:rPr>
              <w:t>حسين بن اشكيب مروزى</w:t>
            </w:r>
            <w:r>
              <w:rPr>
                <w:rStyle w:val="IndexLink"/>
                <w:rtl w:val="true"/>
              </w:rPr>
              <w:t>)</w:t>
              <w:tab/>
            </w:r>
            <w:r>
              <w:rPr>
                <w:rStyle w:val="IndexLink"/>
              </w:rPr>
              <w:t>292</w:t>
            </w:r>
          </w:hyperlink>
        </w:p>
        <w:p>
          <w:pPr>
            <w:pStyle w:val="Contents5"/>
            <w:tabs>
              <w:tab w:val="clear" w:pos="7892"/>
              <w:tab w:val="right" w:pos="9026" w:leader="dot"/>
            </w:tabs>
            <w:rPr/>
          </w:pPr>
          <w:hyperlink w:anchor="__RefHeading___Toc6215701_1280447820">
            <w:r>
              <w:rPr>
                <w:webHidden/>
                <w:rStyle w:val="IndexLink"/>
              </w:rPr>
              <w:t>2</w:t>
            </w:r>
            <w:r>
              <w:rPr>
                <w:rStyle w:val="IndexLink"/>
                <w:rtl w:val="true"/>
              </w:rPr>
              <w:t xml:space="preserve">. </w:t>
            </w:r>
            <w:r>
              <w:rPr>
                <w:rStyle w:val="IndexLink"/>
                <w:rtl w:val="true"/>
              </w:rPr>
              <w:t xml:space="preserve">دورۀ رواج نزد خواص </w:t>
            </w:r>
            <w:r>
              <w:rPr>
                <w:rStyle w:val="IndexLink"/>
                <w:rtl w:val="true"/>
              </w:rPr>
              <w:t>(</w:t>
            </w:r>
            <w:r>
              <w:rPr>
                <w:rStyle w:val="IndexLink"/>
                <w:rtl w:val="true"/>
              </w:rPr>
              <w:t xml:space="preserve">از </w:t>
            </w:r>
            <w:r>
              <w:rPr>
                <w:rStyle w:val="IndexLink"/>
              </w:rPr>
              <w:t>516</w:t>
            </w:r>
            <w:r>
              <w:rPr>
                <w:rStyle w:val="IndexLink"/>
                <w:rtl w:val="true"/>
              </w:rPr>
              <w:t xml:space="preserve"> </w:t>
            </w:r>
            <w:r>
              <w:rPr>
                <w:rStyle w:val="IndexLink"/>
                <w:rtl w:val="true"/>
              </w:rPr>
              <w:t>ق تا زمان محمد تقى مجلسى</w:t>
            </w:r>
            <w:r>
              <w:rPr>
                <w:rStyle w:val="IndexLink"/>
                <w:rtl w:val="true"/>
              </w:rPr>
              <w:t>)</w:t>
              <w:tab/>
            </w:r>
            <w:r>
              <w:rPr>
                <w:rStyle w:val="IndexLink"/>
              </w:rPr>
              <w:t>293</w:t>
            </w:r>
          </w:hyperlink>
        </w:p>
        <w:p>
          <w:pPr>
            <w:pStyle w:val="Contents6"/>
            <w:tabs>
              <w:tab w:val="clear" w:pos="7609"/>
              <w:tab w:val="right" w:pos="9026" w:leader="dot"/>
            </w:tabs>
            <w:rPr/>
          </w:pPr>
          <w:hyperlink w:anchor="__RefHeading___Toc6215703_1280447820">
            <w:r>
              <w:rPr>
                <w:webHidden/>
                <w:rStyle w:val="IndexLink"/>
                <w:rtl w:val="true"/>
              </w:rPr>
              <w:t>اشاره</w:t>
            </w:r>
            <w:r>
              <w:rPr>
                <w:rStyle w:val="IndexLink"/>
                <w:rtl w:val="true"/>
              </w:rPr>
              <w:tab/>
            </w:r>
            <w:r>
              <w:rPr>
                <w:rStyle w:val="IndexLink"/>
              </w:rPr>
              <w:t>293</w:t>
            </w:r>
          </w:hyperlink>
        </w:p>
        <w:p>
          <w:pPr>
            <w:pStyle w:val="Contents6"/>
            <w:tabs>
              <w:tab w:val="clear" w:pos="7609"/>
              <w:tab w:val="right" w:pos="9026" w:leader="dot"/>
            </w:tabs>
            <w:rPr/>
          </w:pPr>
          <w:hyperlink w:anchor="__RefHeading___Toc6215705_1280447820">
            <w:r>
              <w:rPr>
                <w:webHidden/>
                <w:rStyle w:val="IndexLink"/>
              </w:rPr>
              <w:t>2/1</w:t>
            </w:r>
            <w:r>
              <w:rPr>
                <w:rStyle w:val="IndexLink"/>
                <w:rtl w:val="true"/>
              </w:rPr>
              <w:t xml:space="preserve">. </w:t>
            </w:r>
            <w:r>
              <w:rPr>
                <w:rStyle w:val="IndexLink"/>
                <w:rtl w:val="true"/>
              </w:rPr>
              <w:t>ترجمه هاى فارسى صحيفه در اين دوره</w:t>
            </w:r>
            <w:r>
              <w:rPr>
                <w:rStyle w:val="IndexLink"/>
                <w:rtl w:val="true"/>
              </w:rPr>
              <w:tab/>
            </w:r>
            <w:r>
              <w:rPr>
                <w:rStyle w:val="IndexLink"/>
              </w:rPr>
              <w:t>301</w:t>
            </w:r>
          </w:hyperlink>
        </w:p>
        <w:p>
          <w:pPr>
            <w:pStyle w:val="Contents5"/>
            <w:tabs>
              <w:tab w:val="clear" w:pos="7892"/>
              <w:tab w:val="right" w:pos="9026" w:leader="dot"/>
            </w:tabs>
            <w:rPr/>
          </w:pPr>
          <w:hyperlink w:anchor="__RefHeading___Toc6215707_1280447820">
            <w:r>
              <w:rPr>
                <w:webHidden/>
                <w:rStyle w:val="IndexLink"/>
              </w:rPr>
              <w:t>3</w:t>
            </w:r>
            <w:r>
              <w:rPr>
                <w:rStyle w:val="IndexLink"/>
                <w:rtl w:val="true"/>
              </w:rPr>
              <w:t xml:space="preserve">. </w:t>
            </w:r>
            <w:r>
              <w:rPr>
                <w:rStyle w:val="IndexLink"/>
                <w:rtl w:val="true"/>
              </w:rPr>
              <w:t xml:space="preserve">دورۀ رواج عام </w:t>
            </w:r>
            <w:r>
              <w:rPr>
                <w:rStyle w:val="IndexLink"/>
                <w:rtl w:val="true"/>
              </w:rPr>
              <w:t>(</w:t>
            </w:r>
            <w:r>
              <w:rPr>
                <w:rStyle w:val="IndexLink"/>
                <w:rtl w:val="true"/>
              </w:rPr>
              <w:t xml:space="preserve">از حدود </w:t>
            </w:r>
            <w:r>
              <w:rPr>
                <w:rStyle w:val="IndexLink"/>
              </w:rPr>
              <w:t>1020</w:t>
            </w:r>
            <w:r>
              <w:rPr>
                <w:rStyle w:val="IndexLink"/>
                <w:rtl w:val="true"/>
              </w:rPr>
              <w:t xml:space="preserve"> </w:t>
            </w:r>
            <w:r>
              <w:rPr>
                <w:rStyle w:val="IndexLink"/>
                <w:rtl w:val="true"/>
              </w:rPr>
              <w:t>ق به بعد</w:t>
            </w:r>
            <w:r>
              <w:rPr>
                <w:rStyle w:val="IndexLink"/>
                <w:rtl w:val="true"/>
              </w:rPr>
              <w:t>)</w:t>
              <w:tab/>
            </w:r>
            <w:r>
              <w:rPr>
                <w:rStyle w:val="IndexLink"/>
              </w:rPr>
              <w:t>305</w:t>
            </w:r>
          </w:hyperlink>
        </w:p>
        <w:p>
          <w:pPr>
            <w:pStyle w:val="Contents4"/>
            <w:tabs>
              <w:tab w:val="clear" w:pos="8176"/>
              <w:tab w:val="right" w:pos="9026" w:leader="dot"/>
            </w:tabs>
            <w:rPr/>
          </w:pPr>
          <w:hyperlink w:anchor="__RefHeading___Toc6215709_1280447820">
            <w:r>
              <w:rPr>
                <w:webHidden/>
                <w:rStyle w:val="IndexLink"/>
                <w:rtl w:val="true"/>
              </w:rPr>
              <w:t>ابن ادريس و صحيفۀ سجاديه</w:t>
            </w:r>
            <w:r>
              <w:rPr>
                <w:rStyle w:val="IndexLink"/>
                <w:rtl w:val="true"/>
              </w:rPr>
              <w:tab/>
            </w:r>
            <w:r>
              <w:rPr>
                <w:rStyle w:val="IndexLink"/>
              </w:rPr>
              <w:t>317</w:t>
            </w:r>
          </w:hyperlink>
        </w:p>
        <w:p>
          <w:pPr>
            <w:pStyle w:val="Contents5"/>
            <w:tabs>
              <w:tab w:val="clear" w:pos="7892"/>
              <w:tab w:val="right" w:pos="9026" w:leader="dot"/>
            </w:tabs>
            <w:rPr/>
          </w:pPr>
          <w:hyperlink w:anchor="__RefHeading___Toc6215711_1280447820">
            <w:r>
              <w:rPr>
                <w:webHidden/>
                <w:rStyle w:val="IndexLink"/>
                <w:rtl w:val="true"/>
              </w:rPr>
              <w:t>اشاره</w:t>
            </w:r>
            <w:r>
              <w:rPr>
                <w:rStyle w:val="IndexLink"/>
                <w:rtl w:val="true"/>
              </w:rPr>
              <w:tab/>
            </w:r>
            <w:r>
              <w:rPr>
                <w:rStyle w:val="IndexLink"/>
              </w:rPr>
              <w:t>317</w:t>
            </w:r>
          </w:hyperlink>
        </w:p>
        <w:p>
          <w:pPr>
            <w:pStyle w:val="Contents5"/>
            <w:tabs>
              <w:tab w:val="clear" w:pos="7892"/>
              <w:tab w:val="right" w:pos="9026" w:leader="dot"/>
            </w:tabs>
            <w:rPr/>
          </w:pPr>
          <w:hyperlink w:anchor="__RefHeading___Toc6215713_1280447820">
            <w:r>
              <w:rPr>
                <w:webHidden/>
                <w:rStyle w:val="IndexLink"/>
                <w:rtl w:val="true"/>
              </w:rPr>
              <w:t>اوّل</w:t>
            </w:r>
            <w:r>
              <w:rPr>
                <w:rStyle w:val="IndexLink"/>
                <w:rtl w:val="true"/>
              </w:rPr>
              <w:t xml:space="preserve">. </w:t>
            </w:r>
            <w:r>
              <w:rPr>
                <w:rStyle w:val="IndexLink"/>
                <w:rtl w:val="true"/>
              </w:rPr>
              <w:t>سديدى؛</w:t>
            </w:r>
            <w:r>
              <w:rPr>
                <w:rStyle w:val="IndexLink"/>
                <w:rtl w:val="true"/>
              </w:rPr>
              <w:tab/>
            </w:r>
            <w:r>
              <w:rPr>
                <w:rStyle w:val="IndexLink"/>
              </w:rPr>
              <w:t>317</w:t>
            </w:r>
          </w:hyperlink>
        </w:p>
        <w:p>
          <w:pPr>
            <w:pStyle w:val="Contents5"/>
            <w:tabs>
              <w:tab w:val="clear" w:pos="7892"/>
              <w:tab w:val="right" w:pos="9026" w:leader="dot"/>
            </w:tabs>
            <w:rPr/>
          </w:pPr>
          <w:hyperlink w:anchor="__RefHeading___Toc6215715_1280447820">
            <w:r>
              <w:rPr>
                <w:webHidden/>
                <w:rStyle w:val="IndexLink"/>
                <w:rtl w:val="true"/>
              </w:rPr>
              <w:t>دوم</w:t>
            </w:r>
            <w:r>
              <w:rPr>
                <w:rStyle w:val="IndexLink"/>
                <w:rtl w:val="true"/>
              </w:rPr>
              <w:t xml:space="preserve">. </w:t>
            </w:r>
            <w:r>
              <w:rPr>
                <w:rStyle w:val="IndexLink"/>
                <w:rtl w:val="true"/>
              </w:rPr>
              <w:t>شهيد اوّل؛</w:t>
            </w:r>
            <w:r>
              <w:rPr>
                <w:rStyle w:val="IndexLink"/>
                <w:rtl w:val="true"/>
              </w:rPr>
              <w:tab/>
            </w:r>
            <w:r>
              <w:rPr>
                <w:rStyle w:val="IndexLink"/>
              </w:rPr>
              <w:t>317</w:t>
            </w:r>
          </w:hyperlink>
        </w:p>
        <w:p>
          <w:pPr>
            <w:pStyle w:val="Contents5"/>
            <w:tabs>
              <w:tab w:val="clear" w:pos="7892"/>
              <w:tab w:val="right" w:pos="9026" w:leader="dot"/>
            </w:tabs>
            <w:rPr/>
          </w:pPr>
          <w:hyperlink w:anchor="__RefHeading___Toc6215717_1280447820">
            <w:r>
              <w:rPr>
                <w:webHidden/>
                <w:rStyle w:val="IndexLink"/>
                <w:rtl w:val="true"/>
              </w:rPr>
              <w:t>سوم</w:t>
            </w:r>
            <w:r>
              <w:rPr>
                <w:rStyle w:val="IndexLink"/>
                <w:rtl w:val="true"/>
              </w:rPr>
              <w:t xml:space="preserve">. </w:t>
            </w:r>
            <w:r>
              <w:rPr>
                <w:rStyle w:val="IndexLink"/>
                <w:rtl w:val="true"/>
              </w:rPr>
              <w:t>علاّمه محمد باقر مجلسى؛</w:t>
            </w:r>
            <w:r>
              <w:rPr>
                <w:rStyle w:val="IndexLink"/>
                <w:rtl w:val="true"/>
              </w:rPr>
              <w:tab/>
            </w:r>
            <w:r>
              <w:rPr>
                <w:rStyle w:val="IndexLink"/>
              </w:rPr>
              <w:t>318</w:t>
            </w:r>
          </w:hyperlink>
        </w:p>
        <w:p>
          <w:pPr>
            <w:pStyle w:val="Contents5"/>
            <w:tabs>
              <w:tab w:val="clear" w:pos="7892"/>
              <w:tab w:val="right" w:pos="9026" w:leader="dot"/>
            </w:tabs>
            <w:rPr/>
          </w:pPr>
          <w:hyperlink w:anchor="__RefHeading___Toc6215719_1280447820">
            <w:r>
              <w:rPr>
                <w:webHidden/>
                <w:rStyle w:val="IndexLink"/>
              </w:rPr>
              <w:t>1</w:t>
            </w:r>
            <w:r>
              <w:rPr>
                <w:rStyle w:val="IndexLink"/>
                <w:rtl w:val="true"/>
              </w:rPr>
              <w:t xml:space="preserve">. </w:t>
            </w:r>
            <w:r>
              <w:rPr>
                <w:rStyle w:val="IndexLink"/>
                <w:rtl w:val="true"/>
              </w:rPr>
              <w:t>اسناد روايتى ابن ادريس</w:t>
            </w:r>
            <w:r>
              <w:rPr>
                <w:rStyle w:val="IndexLink"/>
                <w:rtl w:val="true"/>
              </w:rPr>
              <w:tab/>
            </w:r>
            <w:r>
              <w:rPr>
                <w:rStyle w:val="IndexLink"/>
              </w:rPr>
              <w:t>320</w:t>
            </w:r>
          </w:hyperlink>
        </w:p>
        <w:p>
          <w:pPr>
            <w:pStyle w:val="Contents5"/>
            <w:tabs>
              <w:tab w:val="clear" w:pos="7892"/>
              <w:tab w:val="right" w:pos="9026" w:leader="dot"/>
            </w:tabs>
            <w:rPr/>
          </w:pPr>
          <w:hyperlink w:anchor="__RefHeading___Toc6215721_1280447820">
            <w:r>
              <w:rPr>
                <w:webHidden/>
                <w:rStyle w:val="IndexLink"/>
              </w:rPr>
              <w:t>2</w:t>
            </w:r>
            <w:r>
              <w:rPr>
                <w:rStyle w:val="IndexLink"/>
                <w:rtl w:val="true"/>
              </w:rPr>
              <w:t xml:space="preserve">. </w:t>
            </w:r>
            <w:r>
              <w:rPr>
                <w:rStyle w:val="IndexLink"/>
                <w:rtl w:val="true"/>
              </w:rPr>
              <w:t>حاشيۀ ابن ادريس بر صحيفۀ سجاديه</w:t>
            </w:r>
            <w:r>
              <w:rPr>
                <w:rStyle w:val="IndexLink"/>
                <w:rtl w:val="true"/>
              </w:rPr>
              <w:tab/>
            </w:r>
            <w:r>
              <w:rPr>
                <w:rStyle w:val="IndexLink"/>
              </w:rPr>
              <w:t>325</w:t>
            </w:r>
          </w:hyperlink>
        </w:p>
        <w:p>
          <w:pPr>
            <w:pStyle w:val="Contents6"/>
            <w:tabs>
              <w:tab w:val="clear" w:pos="7609"/>
              <w:tab w:val="right" w:pos="9026" w:leader="dot"/>
            </w:tabs>
            <w:rPr/>
          </w:pPr>
          <w:hyperlink w:anchor="__RefHeading___Toc6215723_1280447820">
            <w:r>
              <w:rPr>
                <w:webHidden/>
                <w:rStyle w:val="IndexLink"/>
                <w:rtl w:val="true"/>
              </w:rPr>
              <w:t>اشاره</w:t>
            </w:r>
            <w:r>
              <w:rPr>
                <w:rStyle w:val="IndexLink"/>
                <w:rtl w:val="true"/>
              </w:rPr>
              <w:tab/>
            </w:r>
            <w:r>
              <w:rPr>
                <w:rStyle w:val="IndexLink"/>
              </w:rPr>
              <w:t>325</w:t>
            </w:r>
          </w:hyperlink>
        </w:p>
        <w:p>
          <w:pPr>
            <w:pStyle w:val="Contents6"/>
            <w:tabs>
              <w:tab w:val="clear" w:pos="7609"/>
              <w:tab w:val="right" w:pos="9026" w:leader="dot"/>
            </w:tabs>
            <w:rPr/>
          </w:pPr>
          <w:hyperlink w:anchor="__RefHeading___Toc6215725_1280447820">
            <w:r>
              <w:rPr>
                <w:webHidden/>
                <w:rStyle w:val="IndexLink"/>
              </w:rPr>
              <w:t>2/1</w:t>
            </w:r>
            <w:r>
              <w:rPr>
                <w:rStyle w:val="IndexLink"/>
                <w:rtl w:val="true"/>
              </w:rPr>
              <w:t xml:space="preserve">. </w:t>
            </w:r>
            <w:r>
              <w:rPr>
                <w:rStyle w:val="IndexLink"/>
                <w:rtl w:val="true"/>
              </w:rPr>
              <w:t>انتساب حاشيه</w:t>
            </w:r>
            <w:r>
              <w:rPr>
                <w:rStyle w:val="IndexLink"/>
                <w:rtl w:val="true"/>
              </w:rPr>
              <w:tab/>
            </w:r>
            <w:r>
              <w:rPr>
                <w:rStyle w:val="IndexLink"/>
              </w:rPr>
              <w:t>327</w:t>
            </w:r>
          </w:hyperlink>
        </w:p>
        <w:p>
          <w:pPr>
            <w:pStyle w:val="Contents6"/>
            <w:tabs>
              <w:tab w:val="clear" w:pos="7609"/>
              <w:tab w:val="right" w:pos="9026" w:leader="dot"/>
            </w:tabs>
            <w:rPr/>
          </w:pPr>
          <w:hyperlink w:anchor="__RefHeading___Toc6215727_1280447820">
            <w:r>
              <w:rPr>
                <w:webHidden/>
                <w:rStyle w:val="IndexLink"/>
              </w:rPr>
              <w:t>2/2</w:t>
            </w:r>
            <w:r>
              <w:rPr>
                <w:rStyle w:val="IndexLink"/>
                <w:rtl w:val="true"/>
              </w:rPr>
              <w:t xml:space="preserve">. </w:t>
            </w:r>
            <w:r>
              <w:rPr>
                <w:rStyle w:val="IndexLink"/>
                <w:rtl w:val="true"/>
              </w:rPr>
              <w:t>دربارۀ متن</w:t>
            </w:r>
            <w:r>
              <w:rPr>
                <w:rStyle w:val="IndexLink"/>
                <w:rtl w:val="true"/>
              </w:rPr>
              <w:tab/>
            </w:r>
            <w:r>
              <w:rPr>
                <w:rStyle w:val="IndexLink"/>
              </w:rPr>
              <w:t>328</w:t>
            </w:r>
          </w:hyperlink>
        </w:p>
        <w:p>
          <w:pPr>
            <w:pStyle w:val="Contents6"/>
            <w:tabs>
              <w:tab w:val="clear" w:pos="7609"/>
              <w:tab w:val="right" w:pos="9026" w:leader="dot"/>
            </w:tabs>
            <w:rPr/>
          </w:pPr>
          <w:hyperlink w:anchor="__RefHeading___Toc6215729_1280447820">
            <w:r>
              <w:rPr>
                <w:webHidden/>
                <w:rStyle w:val="IndexLink"/>
              </w:rPr>
              <w:t>3/3</w:t>
            </w:r>
            <w:r>
              <w:rPr>
                <w:rStyle w:val="IndexLink"/>
                <w:rtl w:val="true"/>
              </w:rPr>
              <w:t xml:space="preserve">. </w:t>
            </w:r>
            <w:r>
              <w:rPr>
                <w:rStyle w:val="IndexLink"/>
                <w:rtl w:val="true"/>
              </w:rPr>
              <w:t>دست نويس هاى حاشيه</w:t>
            </w:r>
            <w:r>
              <w:rPr>
                <w:rStyle w:val="IndexLink"/>
                <w:rtl w:val="true"/>
              </w:rPr>
              <w:tab/>
            </w:r>
            <w:r>
              <w:rPr>
                <w:rStyle w:val="IndexLink"/>
              </w:rPr>
              <w:t>330</w:t>
            </w:r>
          </w:hyperlink>
        </w:p>
        <w:p>
          <w:pPr>
            <w:pStyle w:val="Contents3"/>
            <w:tabs>
              <w:tab w:val="clear" w:pos="8459"/>
              <w:tab w:val="right" w:pos="9026" w:leader="dot"/>
            </w:tabs>
            <w:rPr/>
          </w:pPr>
          <w:hyperlink w:anchor="__RefHeading___Toc6215731_1280447820">
            <w:r>
              <w:rPr>
                <w:webHidden/>
                <w:rStyle w:val="IndexLink"/>
                <w:rtl w:val="true"/>
              </w:rPr>
              <w:t>متن رساله</w:t>
            </w:r>
            <w:r>
              <w:rPr>
                <w:rStyle w:val="IndexLink"/>
                <w:rtl w:val="true"/>
              </w:rPr>
              <w:tab/>
            </w:r>
            <w:r>
              <w:rPr>
                <w:rStyle w:val="IndexLink"/>
              </w:rPr>
              <w:t>339</w:t>
            </w:r>
          </w:hyperlink>
        </w:p>
        <w:p>
          <w:pPr>
            <w:pStyle w:val="Contents4"/>
            <w:tabs>
              <w:tab w:val="clear" w:pos="8176"/>
              <w:tab w:val="right" w:pos="9026" w:leader="dot"/>
            </w:tabs>
            <w:rPr/>
          </w:pPr>
          <w:hyperlink w:anchor="__RefHeading___Toc6215733_1280447820">
            <w:r>
              <w:rPr>
                <w:webHidden/>
                <w:rStyle w:val="IndexLink"/>
                <w:rtl w:val="true"/>
              </w:rPr>
              <w:t>اشاره</w:t>
            </w:r>
            <w:r>
              <w:rPr>
                <w:rStyle w:val="IndexLink"/>
                <w:rtl w:val="true"/>
              </w:rPr>
              <w:tab/>
            </w:r>
            <w:r>
              <w:rPr>
                <w:rStyle w:val="IndexLink"/>
              </w:rPr>
              <w:t>339</w:t>
            </w:r>
          </w:hyperlink>
        </w:p>
        <w:p>
          <w:pPr>
            <w:pStyle w:val="Contents4"/>
            <w:tabs>
              <w:tab w:val="clear" w:pos="8176"/>
              <w:tab w:val="right" w:pos="9026" w:leader="dot"/>
            </w:tabs>
            <w:rPr/>
          </w:pPr>
          <w:hyperlink w:anchor="__RefHeading___Toc6215735_1280447820">
            <w:r>
              <w:rPr>
                <w:webHidden/>
                <w:rStyle w:val="IndexLink"/>
              </w:rPr>
              <w:t>1</w:t>
            </w:r>
            <w:r>
              <w:rPr>
                <w:rStyle w:val="IndexLink"/>
                <w:rtl w:val="true"/>
              </w:rPr>
              <w:t xml:space="preserve">. </w:t>
            </w:r>
            <w:r>
              <w:rPr>
                <w:rStyle w:val="IndexLink"/>
                <w:rtl w:val="true"/>
              </w:rPr>
              <w:t>دعاؤه عليه السّلام إذا ابتدأ بالدّعاء</w:t>
            </w:r>
            <w:r>
              <w:rPr>
                <w:rStyle w:val="IndexLink"/>
                <w:rtl w:val="true"/>
              </w:rPr>
              <w:tab/>
            </w:r>
            <w:r>
              <w:rPr>
                <w:rStyle w:val="IndexLink"/>
              </w:rPr>
              <w:t>339</w:t>
            </w:r>
          </w:hyperlink>
        </w:p>
        <w:p>
          <w:pPr>
            <w:pStyle w:val="Contents4"/>
            <w:tabs>
              <w:tab w:val="clear" w:pos="8176"/>
              <w:tab w:val="right" w:pos="9026" w:leader="dot"/>
            </w:tabs>
            <w:rPr/>
          </w:pPr>
          <w:hyperlink w:anchor="__RefHeading___Toc6215737_1280447820">
            <w:r>
              <w:rPr>
                <w:webHidden/>
                <w:rStyle w:val="IndexLink"/>
              </w:rPr>
              <w:t>2</w:t>
            </w:r>
            <w:r>
              <w:rPr>
                <w:rStyle w:val="IndexLink"/>
                <w:rtl w:val="true"/>
              </w:rPr>
              <w:t xml:space="preserve">. </w:t>
            </w:r>
            <w:r>
              <w:rPr>
                <w:rStyle w:val="IndexLink"/>
                <w:rtl w:val="true"/>
              </w:rPr>
              <w:t>دعاؤه عليه السّلام بعد التّحميد</w:t>
            </w:r>
            <w:r>
              <w:rPr>
                <w:rStyle w:val="IndexLink"/>
                <w:rtl w:val="true"/>
              </w:rPr>
              <w:tab/>
            </w:r>
            <w:r>
              <w:rPr>
                <w:rStyle w:val="IndexLink"/>
              </w:rPr>
              <w:t>340</w:t>
            </w:r>
          </w:hyperlink>
        </w:p>
        <w:p>
          <w:pPr>
            <w:pStyle w:val="Contents4"/>
            <w:tabs>
              <w:tab w:val="clear" w:pos="8176"/>
              <w:tab w:val="right" w:pos="9026" w:leader="dot"/>
            </w:tabs>
            <w:rPr/>
          </w:pPr>
          <w:hyperlink w:anchor="__RefHeading___Toc6215739_1280447820">
            <w:r>
              <w:rPr>
                <w:webHidden/>
                <w:rStyle w:val="IndexLink"/>
                <w:rtl w:val="true"/>
              </w:rPr>
              <w:t>دعاؤه عليه السّلام لحملة العرش</w:t>
            </w:r>
            <w:r>
              <w:rPr>
                <w:rStyle w:val="IndexLink"/>
                <w:rtl w:val="true"/>
              </w:rPr>
              <w:tab/>
            </w:r>
            <w:r>
              <w:rPr>
                <w:rStyle w:val="IndexLink"/>
              </w:rPr>
              <w:t>341</w:t>
            </w:r>
          </w:hyperlink>
        </w:p>
        <w:p>
          <w:pPr>
            <w:pStyle w:val="Contents4"/>
            <w:tabs>
              <w:tab w:val="clear" w:pos="8176"/>
              <w:tab w:val="right" w:pos="9026" w:leader="dot"/>
            </w:tabs>
            <w:rPr/>
          </w:pPr>
          <w:hyperlink w:anchor="__RefHeading___Toc6215741_1280447820">
            <w:r>
              <w:rPr>
                <w:webHidden/>
                <w:rStyle w:val="IndexLink"/>
              </w:rPr>
              <w:t>4</w:t>
            </w:r>
            <w:r>
              <w:rPr>
                <w:rStyle w:val="IndexLink"/>
                <w:rtl w:val="true"/>
              </w:rPr>
              <w:t xml:space="preserve">. </w:t>
            </w:r>
            <w:r>
              <w:rPr>
                <w:rStyle w:val="IndexLink"/>
                <w:rtl w:val="true"/>
              </w:rPr>
              <w:t>دعاؤه عليه السّلام في ذكر محمّد و آله</w:t>
            </w:r>
            <w:r>
              <w:rPr>
                <w:rStyle w:val="IndexLink"/>
                <w:rtl w:val="true"/>
              </w:rPr>
              <w:tab/>
            </w:r>
            <w:r>
              <w:rPr>
                <w:rStyle w:val="IndexLink"/>
              </w:rPr>
              <w:t>342</w:t>
            </w:r>
          </w:hyperlink>
        </w:p>
        <w:p>
          <w:pPr>
            <w:pStyle w:val="Contents4"/>
            <w:tabs>
              <w:tab w:val="clear" w:pos="8176"/>
              <w:tab w:val="right" w:pos="9026" w:leader="dot"/>
            </w:tabs>
            <w:rPr/>
          </w:pPr>
          <w:hyperlink w:anchor="__RefHeading___Toc6215743_1280447820">
            <w:r>
              <w:rPr>
                <w:webHidden/>
                <w:rStyle w:val="IndexLink"/>
              </w:rPr>
              <w:t>5</w:t>
            </w:r>
            <w:r>
              <w:rPr>
                <w:rStyle w:val="IndexLink"/>
                <w:rtl w:val="true"/>
              </w:rPr>
              <w:t xml:space="preserve">. </w:t>
            </w:r>
            <w:r>
              <w:rPr>
                <w:rStyle w:val="IndexLink"/>
                <w:rtl w:val="true"/>
              </w:rPr>
              <w:t>دعاؤه عليه السّلام لأتباع الرّسل</w:t>
            </w:r>
            <w:r>
              <w:rPr>
                <w:rStyle w:val="IndexLink"/>
                <w:rtl w:val="true"/>
              </w:rPr>
              <w:tab/>
            </w:r>
            <w:r>
              <w:rPr>
                <w:rStyle w:val="IndexLink"/>
              </w:rPr>
              <w:t>342</w:t>
            </w:r>
          </w:hyperlink>
        </w:p>
        <w:p>
          <w:pPr>
            <w:pStyle w:val="Contents4"/>
            <w:tabs>
              <w:tab w:val="clear" w:pos="8176"/>
              <w:tab w:val="right" w:pos="9026" w:leader="dot"/>
            </w:tabs>
            <w:rPr/>
          </w:pPr>
          <w:hyperlink w:anchor="__RefHeading___Toc6215745_1280447820">
            <w:r>
              <w:rPr>
                <w:webHidden/>
                <w:rStyle w:val="IndexLink"/>
              </w:rPr>
              <w:t>6</w:t>
            </w:r>
            <w:r>
              <w:rPr>
                <w:rStyle w:val="IndexLink"/>
                <w:rtl w:val="true"/>
              </w:rPr>
              <w:t xml:space="preserve">. </w:t>
            </w:r>
            <w:r>
              <w:rPr>
                <w:rStyle w:val="IndexLink"/>
                <w:rtl w:val="true"/>
              </w:rPr>
              <w:t>دعاؤه عليه السّلام لنفسه</w:t>
            </w:r>
            <w:r>
              <w:rPr>
                <w:rStyle w:val="IndexLink"/>
                <w:rtl w:val="true"/>
              </w:rPr>
              <w:tab/>
            </w:r>
            <w:r>
              <w:rPr>
                <w:rStyle w:val="IndexLink"/>
              </w:rPr>
              <w:t>343</w:t>
            </w:r>
          </w:hyperlink>
        </w:p>
        <w:p>
          <w:pPr>
            <w:pStyle w:val="Contents4"/>
            <w:tabs>
              <w:tab w:val="clear" w:pos="8176"/>
              <w:tab w:val="right" w:pos="9026" w:leader="dot"/>
            </w:tabs>
            <w:rPr/>
          </w:pPr>
          <w:hyperlink w:anchor="__RefHeading___Toc6215747_1280447820">
            <w:r>
              <w:rPr>
                <w:webHidden/>
                <w:rStyle w:val="IndexLink"/>
              </w:rPr>
              <w:t>7</w:t>
            </w:r>
            <w:r>
              <w:rPr>
                <w:rStyle w:val="IndexLink"/>
                <w:rtl w:val="true"/>
              </w:rPr>
              <w:t xml:space="preserve">. </w:t>
            </w:r>
            <w:r>
              <w:rPr>
                <w:rStyle w:val="IndexLink"/>
                <w:rtl w:val="true"/>
              </w:rPr>
              <w:t>دعاؤه عليه السّلام في الصباح</w:t>
            </w:r>
            <w:r>
              <w:rPr>
                <w:rStyle w:val="IndexLink"/>
                <w:rtl w:val="true"/>
              </w:rPr>
              <w:tab/>
            </w:r>
            <w:r>
              <w:rPr>
                <w:rStyle w:val="IndexLink"/>
              </w:rPr>
              <w:t>344</w:t>
            </w:r>
          </w:hyperlink>
        </w:p>
        <w:p>
          <w:pPr>
            <w:pStyle w:val="Contents4"/>
            <w:tabs>
              <w:tab w:val="clear" w:pos="8176"/>
              <w:tab w:val="right" w:pos="9026" w:leader="dot"/>
            </w:tabs>
            <w:rPr/>
          </w:pPr>
          <w:hyperlink w:anchor="__RefHeading___Toc6215749_1280447820">
            <w:r>
              <w:rPr>
                <w:webHidden/>
                <w:rStyle w:val="IndexLink"/>
              </w:rPr>
              <w:t>8</w:t>
            </w:r>
            <w:r>
              <w:rPr>
                <w:rStyle w:val="IndexLink"/>
                <w:rtl w:val="true"/>
              </w:rPr>
              <w:t xml:space="preserve">. </w:t>
            </w:r>
            <w:r>
              <w:rPr>
                <w:rStyle w:val="IndexLink"/>
                <w:rtl w:val="true"/>
              </w:rPr>
              <w:t>دعاؤه عليه السّلام في المهمّات</w:t>
            </w:r>
            <w:r>
              <w:rPr>
                <w:rStyle w:val="IndexLink"/>
                <w:rtl w:val="true"/>
              </w:rPr>
              <w:tab/>
            </w:r>
            <w:r>
              <w:rPr>
                <w:rStyle w:val="IndexLink"/>
              </w:rPr>
              <w:t>345</w:t>
            </w:r>
          </w:hyperlink>
        </w:p>
        <w:p>
          <w:pPr>
            <w:pStyle w:val="Contents4"/>
            <w:tabs>
              <w:tab w:val="clear" w:pos="8176"/>
              <w:tab w:val="right" w:pos="9026" w:leader="dot"/>
            </w:tabs>
            <w:rPr/>
          </w:pPr>
          <w:hyperlink w:anchor="__RefHeading___Toc6215751_1280447820">
            <w:r>
              <w:rPr>
                <w:webHidden/>
                <w:rStyle w:val="IndexLink"/>
              </w:rPr>
              <w:t>9</w:t>
            </w:r>
            <w:r>
              <w:rPr>
                <w:rStyle w:val="IndexLink"/>
                <w:rtl w:val="true"/>
              </w:rPr>
              <w:t xml:space="preserve">. </w:t>
            </w:r>
            <w:r>
              <w:rPr>
                <w:rStyle w:val="IndexLink"/>
                <w:rtl w:val="true"/>
              </w:rPr>
              <w:t>دعاؤه عليه السّلام في الاستعاذة من المكاره</w:t>
            </w:r>
            <w:r>
              <w:rPr>
                <w:rStyle w:val="IndexLink"/>
                <w:rtl w:val="true"/>
              </w:rPr>
              <w:tab/>
            </w:r>
            <w:r>
              <w:rPr>
                <w:rStyle w:val="IndexLink"/>
              </w:rPr>
              <w:t>345</w:t>
            </w:r>
          </w:hyperlink>
        </w:p>
        <w:p>
          <w:pPr>
            <w:pStyle w:val="Contents4"/>
            <w:tabs>
              <w:tab w:val="clear" w:pos="8176"/>
              <w:tab w:val="right" w:pos="9026" w:leader="dot"/>
            </w:tabs>
            <w:rPr/>
          </w:pPr>
          <w:hyperlink w:anchor="__RefHeading___Toc6215753_1280447820">
            <w:r>
              <w:rPr>
                <w:webHidden/>
                <w:rStyle w:val="IndexLink"/>
              </w:rPr>
              <w:t>10</w:t>
            </w:r>
            <w:r>
              <w:rPr>
                <w:rStyle w:val="IndexLink"/>
                <w:rtl w:val="true"/>
              </w:rPr>
              <w:t xml:space="preserve">. </w:t>
            </w:r>
            <w:r>
              <w:rPr>
                <w:rStyle w:val="IndexLink"/>
                <w:rtl w:val="true"/>
              </w:rPr>
              <w:t>دعاؤه عليه السّلام في الاشتياق</w:t>
            </w:r>
            <w:r>
              <w:rPr>
                <w:rStyle w:val="IndexLink"/>
                <w:rtl w:val="true"/>
              </w:rPr>
              <w:tab/>
            </w:r>
            <w:r>
              <w:rPr>
                <w:rStyle w:val="IndexLink"/>
              </w:rPr>
              <w:t>346</w:t>
            </w:r>
          </w:hyperlink>
        </w:p>
        <w:p>
          <w:pPr>
            <w:pStyle w:val="Contents4"/>
            <w:tabs>
              <w:tab w:val="clear" w:pos="8176"/>
              <w:tab w:val="right" w:pos="9026" w:leader="dot"/>
            </w:tabs>
            <w:rPr/>
          </w:pPr>
          <w:hyperlink w:anchor="__RefHeading___Toc6215755_1280447820">
            <w:r>
              <w:rPr>
                <w:webHidden/>
                <w:rStyle w:val="IndexLink"/>
              </w:rPr>
              <w:t>11</w:t>
            </w:r>
            <w:r>
              <w:rPr>
                <w:rStyle w:val="IndexLink"/>
                <w:rtl w:val="true"/>
              </w:rPr>
              <w:t xml:space="preserve">. </w:t>
            </w:r>
            <w:r>
              <w:rPr>
                <w:rStyle w:val="IndexLink"/>
                <w:rtl w:val="true"/>
              </w:rPr>
              <w:t>دعاؤه عليه السّلام في اللّجإ إلى اللّه تعالى</w:t>
            </w:r>
            <w:r>
              <w:rPr>
                <w:rStyle w:val="IndexLink"/>
                <w:rtl w:val="true"/>
              </w:rPr>
              <w:tab/>
            </w:r>
            <w:r>
              <w:rPr>
                <w:rStyle w:val="IndexLink"/>
              </w:rPr>
              <w:t>346</w:t>
            </w:r>
          </w:hyperlink>
        </w:p>
        <w:p>
          <w:pPr>
            <w:pStyle w:val="Contents4"/>
            <w:tabs>
              <w:tab w:val="clear" w:pos="8176"/>
              <w:tab w:val="right" w:pos="9026" w:leader="dot"/>
            </w:tabs>
            <w:rPr/>
          </w:pPr>
          <w:hyperlink w:anchor="__RefHeading___Toc6215757_1280447820">
            <w:r>
              <w:rPr>
                <w:webHidden/>
                <w:rStyle w:val="IndexLink"/>
              </w:rPr>
              <w:t>12</w:t>
            </w:r>
            <w:r>
              <w:rPr>
                <w:rStyle w:val="IndexLink"/>
                <w:rtl w:val="true"/>
              </w:rPr>
              <w:t xml:space="preserve">. </w:t>
            </w:r>
            <w:r>
              <w:rPr>
                <w:rStyle w:val="IndexLink"/>
                <w:rtl w:val="true"/>
              </w:rPr>
              <w:t>دعاؤه عليه السّلام في الاعتراف</w:t>
            </w:r>
            <w:r>
              <w:rPr>
                <w:rStyle w:val="IndexLink"/>
                <w:rtl w:val="true"/>
              </w:rPr>
              <w:tab/>
            </w:r>
            <w:r>
              <w:rPr>
                <w:rStyle w:val="IndexLink"/>
              </w:rPr>
              <w:t>346</w:t>
            </w:r>
          </w:hyperlink>
        </w:p>
        <w:p>
          <w:pPr>
            <w:pStyle w:val="Contents4"/>
            <w:tabs>
              <w:tab w:val="clear" w:pos="8176"/>
              <w:tab w:val="right" w:pos="9026" w:leader="dot"/>
            </w:tabs>
            <w:rPr/>
          </w:pPr>
          <w:hyperlink w:anchor="__RefHeading___Toc6215759_1280447820">
            <w:r>
              <w:rPr>
                <w:webHidden/>
                <w:rStyle w:val="IndexLink"/>
              </w:rPr>
              <w:t>13</w:t>
            </w:r>
            <w:r>
              <w:rPr>
                <w:rStyle w:val="IndexLink"/>
                <w:rtl w:val="true"/>
              </w:rPr>
              <w:t xml:space="preserve">. </w:t>
            </w:r>
            <w:r>
              <w:rPr>
                <w:rStyle w:val="IndexLink"/>
                <w:rtl w:val="true"/>
              </w:rPr>
              <w:t>دعاؤه عليه السّلام في الحوائج</w:t>
            </w:r>
            <w:r>
              <w:rPr>
                <w:rStyle w:val="IndexLink"/>
                <w:rtl w:val="true"/>
              </w:rPr>
              <w:tab/>
            </w:r>
            <w:r>
              <w:rPr>
                <w:rStyle w:val="IndexLink"/>
              </w:rPr>
              <w:t>348</w:t>
            </w:r>
          </w:hyperlink>
        </w:p>
        <w:p>
          <w:pPr>
            <w:pStyle w:val="Contents4"/>
            <w:tabs>
              <w:tab w:val="clear" w:pos="8176"/>
              <w:tab w:val="right" w:pos="9026" w:leader="dot"/>
            </w:tabs>
            <w:rPr/>
          </w:pPr>
          <w:hyperlink w:anchor="__RefHeading___Toc6215761_1280447820">
            <w:r>
              <w:rPr>
                <w:webHidden/>
                <w:rStyle w:val="IndexLink"/>
              </w:rPr>
              <w:t>14</w:t>
            </w:r>
            <w:r>
              <w:rPr>
                <w:rStyle w:val="IndexLink"/>
                <w:rtl w:val="true"/>
              </w:rPr>
              <w:t xml:space="preserve">. </w:t>
            </w:r>
            <w:r>
              <w:rPr>
                <w:rStyle w:val="IndexLink"/>
                <w:rtl w:val="true"/>
              </w:rPr>
              <w:t>دعاؤه عليه السّلام على الظّالمين</w:t>
            </w:r>
            <w:r>
              <w:rPr>
                <w:rStyle w:val="IndexLink"/>
                <w:rtl w:val="true"/>
              </w:rPr>
              <w:tab/>
            </w:r>
            <w:r>
              <w:rPr>
                <w:rStyle w:val="IndexLink"/>
              </w:rPr>
              <w:t>349</w:t>
            </w:r>
          </w:hyperlink>
        </w:p>
        <w:p>
          <w:pPr>
            <w:pStyle w:val="Contents4"/>
            <w:tabs>
              <w:tab w:val="clear" w:pos="8176"/>
              <w:tab w:val="right" w:pos="9026" w:leader="dot"/>
            </w:tabs>
            <w:rPr/>
          </w:pPr>
          <w:hyperlink w:anchor="__RefHeading___Toc6215763_1280447820">
            <w:r>
              <w:rPr>
                <w:webHidden/>
                <w:rStyle w:val="IndexLink"/>
              </w:rPr>
              <w:t>15</w:t>
            </w:r>
            <w:r>
              <w:rPr>
                <w:rStyle w:val="IndexLink"/>
                <w:rtl w:val="true"/>
              </w:rPr>
              <w:t xml:space="preserve">. </w:t>
            </w:r>
            <w:r>
              <w:rPr>
                <w:rStyle w:val="IndexLink"/>
                <w:rtl w:val="true"/>
              </w:rPr>
              <w:t>دعاؤه عليه السّلام عند المرض</w:t>
            </w:r>
            <w:r>
              <w:rPr>
                <w:rStyle w:val="IndexLink"/>
                <w:rtl w:val="true"/>
              </w:rPr>
              <w:tab/>
            </w:r>
            <w:r>
              <w:rPr>
                <w:rStyle w:val="IndexLink"/>
              </w:rPr>
              <w:t>351</w:t>
            </w:r>
          </w:hyperlink>
        </w:p>
        <w:p>
          <w:pPr>
            <w:pStyle w:val="Contents4"/>
            <w:tabs>
              <w:tab w:val="clear" w:pos="8176"/>
              <w:tab w:val="right" w:pos="9026" w:leader="dot"/>
            </w:tabs>
            <w:rPr/>
          </w:pPr>
          <w:hyperlink w:anchor="__RefHeading___Toc6215765_1280447820">
            <w:r>
              <w:rPr>
                <w:webHidden/>
                <w:rStyle w:val="IndexLink"/>
              </w:rPr>
              <w:t>16</w:t>
            </w:r>
            <w:r>
              <w:rPr>
                <w:rStyle w:val="IndexLink"/>
                <w:rtl w:val="true"/>
              </w:rPr>
              <w:t xml:space="preserve">. </w:t>
            </w:r>
            <w:r>
              <w:rPr>
                <w:rStyle w:val="IndexLink"/>
                <w:rtl w:val="true"/>
              </w:rPr>
              <w:t>دعاؤه عليه السّلام إذا استقال من ذنوبه</w:t>
            </w:r>
            <w:r>
              <w:rPr>
                <w:rStyle w:val="IndexLink"/>
                <w:rtl w:val="true"/>
              </w:rPr>
              <w:tab/>
            </w:r>
            <w:r>
              <w:rPr>
                <w:rStyle w:val="IndexLink"/>
              </w:rPr>
              <w:t>351</w:t>
            </w:r>
          </w:hyperlink>
        </w:p>
        <w:p>
          <w:pPr>
            <w:pStyle w:val="Contents4"/>
            <w:tabs>
              <w:tab w:val="clear" w:pos="8176"/>
              <w:tab w:val="right" w:pos="9026" w:leader="dot"/>
            </w:tabs>
            <w:rPr/>
          </w:pPr>
          <w:hyperlink w:anchor="__RefHeading___Toc6215767_1280447820">
            <w:r>
              <w:rPr>
                <w:webHidden/>
                <w:rStyle w:val="IndexLink"/>
              </w:rPr>
              <w:t>17</w:t>
            </w:r>
            <w:r>
              <w:rPr>
                <w:rStyle w:val="IndexLink"/>
                <w:rtl w:val="true"/>
              </w:rPr>
              <w:t xml:space="preserve">. </w:t>
            </w:r>
            <w:r>
              <w:rPr>
                <w:rStyle w:val="IndexLink"/>
                <w:rtl w:val="true"/>
              </w:rPr>
              <w:t>دعاؤه عليه السّلام على الشّيطان</w:t>
            </w:r>
            <w:r>
              <w:rPr>
                <w:rStyle w:val="IndexLink"/>
                <w:rtl w:val="true"/>
              </w:rPr>
              <w:tab/>
            </w:r>
            <w:r>
              <w:rPr>
                <w:rStyle w:val="IndexLink"/>
              </w:rPr>
              <w:t>354</w:t>
            </w:r>
          </w:hyperlink>
        </w:p>
        <w:p>
          <w:pPr>
            <w:pStyle w:val="Contents4"/>
            <w:tabs>
              <w:tab w:val="clear" w:pos="8176"/>
              <w:tab w:val="right" w:pos="9026" w:leader="dot"/>
            </w:tabs>
            <w:rPr/>
          </w:pPr>
          <w:hyperlink w:anchor="__RefHeading___Toc6215769_1280447820">
            <w:r>
              <w:rPr>
                <w:webHidden/>
                <w:rStyle w:val="IndexLink"/>
              </w:rPr>
              <w:t>18</w:t>
            </w:r>
            <w:r>
              <w:rPr>
                <w:rStyle w:val="IndexLink"/>
                <w:rtl w:val="true"/>
              </w:rPr>
              <w:t xml:space="preserve">. </w:t>
            </w:r>
            <w:r>
              <w:rPr>
                <w:rStyle w:val="IndexLink"/>
                <w:rtl w:val="true"/>
              </w:rPr>
              <w:t>دعاؤه عليه السّلام إذا دفع عنه ما يحذر</w:t>
            </w:r>
            <w:r>
              <w:rPr>
                <w:rStyle w:val="IndexLink"/>
                <w:rtl w:val="true"/>
              </w:rPr>
              <w:tab/>
            </w:r>
            <w:r>
              <w:rPr>
                <w:rStyle w:val="IndexLink"/>
              </w:rPr>
              <w:t>356</w:t>
            </w:r>
          </w:hyperlink>
        </w:p>
        <w:p>
          <w:pPr>
            <w:pStyle w:val="Contents4"/>
            <w:tabs>
              <w:tab w:val="clear" w:pos="8176"/>
              <w:tab w:val="right" w:pos="9026" w:leader="dot"/>
            </w:tabs>
            <w:rPr/>
          </w:pPr>
          <w:hyperlink w:anchor="__RefHeading___Toc6215771_1280447820">
            <w:r>
              <w:rPr>
                <w:webHidden/>
                <w:rStyle w:val="IndexLink"/>
              </w:rPr>
              <w:t>19</w:t>
            </w:r>
            <w:r>
              <w:rPr>
                <w:rStyle w:val="IndexLink"/>
                <w:rtl w:val="true"/>
              </w:rPr>
              <w:t xml:space="preserve">. </w:t>
            </w:r>
            <w:r>
              <w:rPr>
                <w:rStyle w:val="IndexLink"/>
                <w:rtl w:val="true"/>
              </w:rPr>
              <w:t>دعاؤه عليه السّلام في الاستسقاء</w:t>
            </w:r>
            <w:r>
              <w:rPr>
                <w:rStyle w:val="IndexLink"/>
                <w:rtl w:val="true"/>
              </w:rPr>
              <w:tab/>
            </w:r>
            <w:r>
              <w:rPr>
                <w:rStyle w:val="IndexLink"/>
              </w:rPr>
              <w:t>356</w:t>
            </w:r>
          </w:hyperlink>
        </w:p>
        <w:p>
          <w:pPr>
            <w:pStyle w:val="Contents4"/>
            <w:tabs>
              <w:tab w:val="clear" w:pos="8176"/>
              <w:tab w:val="right" w:pos="9026" w:leader="dot"/>
            </w:tabs>
            <w:rPr/>
          </w:pPr>
          <w:hyperlink w:anchor="__RefHeading___Toc6215773_1280447820">
            <w:r>
              <w:rPr>
                <w:webHidden/>
                <w:rStyle w:val="IndexLink"/>
              </w:rPr>
              <w:t>20</w:t>
            </w:r>
            <w:r>
              <w:rPr>
                <w:rStyle w:val="IndexLink"/>
                <w:rtl w:val="true"/>
              </w:rPr>
              <w:t xml:space="preserve">. </w:t>
            </w:r>
            <w:r>
              <w:rPr>
                <w:rStyle w:val="IndexLink"/>
                <w:rtl w:val="true"/>
              </w:rPr>
              <w:t>دعاؤه عليه السّلام في مكارم الأخلاق</w:t>
            </w:r>
            <w:r>
              <w:rPr>
                <w:rStyle w:val="IndexLink"/>
                <w:rtl w:val="true"/>
              </w:rPr>
              <w:tab/>
            </w:r>
            <w:r>
              <w:rPr>
                <w:rStyle w:val="IndexLink"/>
              </w:rPr>
              <w:t>358</w:t>
            </w:r>
          </w:hyperlink>
        </w:p>
        <w:p>
          <w:pPr>
            <w:pStyle w:val="Contents4"/>
            <w:tabs>
              <w:tab w:val="clear" w:pos="8176"/>
              <w:tab w:val="right" w:pos="9026" w:leader="dot"/>
            </w:tabs>
            <w:rPr/>
          </w:pPr>
          <w:hyperlink w:anchor="__RefHeading___Toc6215775_1280447820">
            <w:r>
              <w:rPr>
                <w:webHidden/>
                <w:rStyle w:val="IndexLink"/>
              </w:rPr>
              <w:t>21</w:t>
            </w:r>
            <w:r>
              <w:rPr>
                <w:rStyle w:val="IndexLink"/>
                <w:rtl w:val="true"/>
              </w:rPr>
              <w:t xml:space="preserve">. </w:t>
            </w:r>
            <w:r>
              <w:rPr>
                <w:rStyle w:val="IndexLink"/>
                <w:rtl w:val="true"/>
              </w:rPr>
              <w:t>دعاؤه عليه السّلام إذا أحزنه أمر</w:t>
            </w:r>
            <w:r>
              <w:rPr>
                <w:rStyle w:val="IndexLink"/>
                <w:rtl w:val="true"/>
              </w:rPr>
              <w:tab/>
            </w:r>
            <w:r>
              <w:rPr>
                <w:rStyle w:val="IndexLink"/>
              </w:rPr>
              <w:t>361</w:t>
            </w:r>
          </w:hyperlink>
        </w:p>
        <w:p>
          <w:pPr>
            <w:pStyle w:val="Contents4"/>
            <w:tabs>
              <w:tab w:val="clear" w:pos="8176"/>
              <w:tab w:val="right" w:pos="9026" w:leader="dot"/>
            </w:tabs>
            <w:rPr/>
          </w:pPr>
          <w:hyperlink w:anchor="__RefHeading___Toc6215777_1280447820">
            <w:r>
              <w:rPr>
                <w:webHidden/>
                <w:rStyle w:val="IndexLink"/>
              </w:rPr>
              <w:t>22</w:t>
            </w:r>
            <w:r>
              <w:rPr>
                <w:rStyle w:val="IndexLink"/>
                <w:rtl w:val="true"/>
              </w:rPr>
              <w:t xml:space="preserve">. </w:t>
            </w:r>
            <w:r>
              <w:rPr>
                <w:rStyle w:val="IndexLink"/>
                <w:rtl w:val="true"/>
              </w:rPr>
              <w:t>دعاؤه عليه السّلام عند الشّدّة</w:t>
            </w:r>
            <w:r>
              <w:rPr>
                <w:rStyle w:val="IndexLink"/>
                <w:rtl w:val="true"/>
              </w:rPr>
              <w:tab/>
            </w:r>
            <w:r>
              <w:rPr>
                <w:rStyle w:val="IndexLink"/>
              </w:rPr>
              <w:t>362</w:t>
            </w:r>
          </w:hyperlink>
        </w:p>
        <w:p>
          <w:pPr>
            <w:pStyle w:val="Contents4"/>
            <w:tabs>
              <w:tab w:val="clear" w:pos="8176"/>
              <w:tab w:val="right" w:pos="9026" w:leader="dot"/>
            </w:tabs>
            <w:rPr/>
          </w:pPr>
          <w:hyperlink w:anchor="__RefHeading___Toc6215779_1280447820">
            <w:r>
              <w:rPr>
                <w:webHidden/>
                <w:rStyle w:val="IndexLink"/>
              </w:rPr>
              <w:t>23</w:t>
            </w:r>
            <w:r>
              <w:rPr>
                <w:rStyle w:val="IndexLink"/>
                <w:rtl w:val="true"/>
              </w:rPr>
              <w:t xml:space="preserve">. </w:t>
            </w:r>
            <w:r>
              <w:rPr>
                <w:rStyle w:val="IndexLink"/>
                <w:rtl w:val="true"/>
              </w:rPr>
              <w:t>دعاؤه عليه السّلام بالعافية</w:t>
            </w:r>
            <w:r>
              <w:rPr>
                <w:rStyle w:val="IndexLink"/>
                <w:rtl w:val="true"/>
              </w:rPr>
              <w:tab/>
            </w:r>
            <w:r>
              <w:rPr>
                <w:rStyle w:val="IndexLink"/>
              </w:rPr>
              <w:t>363</w:t>
            </w:r>
          </w:hyperlink>
        </w:p>
        <w:p>
          <w:pPr>
            <w:pStyle w:val="Contents4"/>
            <w:tabs>
              <w:tab w:val="clear" w:pos="8176"/>
              <w:tab w:val="right" w:pos="9026" w:leader="dot"/>
            </w:tabs>
            <w:rPr/>
          </w:pPr>
          <w:hyperlink w:anchor="__RefHeading___Toc6215781_1280447820">
            <w:r>
              <w:rPr>
                <w:webHidden/>
                <w:rStyle w:val="IndexLink"/>
              </w:rPr>
              <w:t>24</w:t>
            </w:r>
            <w:r>
              <w:rPr>
                <w:rStyle w:val="IndexLink"/>
                <w:rtl w:val="true"/>
              </w:rPr>
              <w:t xml:space="preserve">. </w:t>
            </w:r>
            <w:r>
              <w:rPr>
                <w:rStyle w:val="IndexLink"/>
                <w:rtl w:val="true"/>
              </w:rPr>
              <w:t>دعاؤه عليه السّلام لأبويه</w:t>
            </w:r>
            <w:r>
              <w:rPr>
                <w:rStyle w:val="IndexLink"/>
                <w:rtl w:val="true"/>
              </w:rPr>
              <w:tab/>
            </w:r>
            <w:r>
              <w:rPr>
                <w:rStyle w:val="IndexLink"/>
              </w:rPr>
              <w:t>364</w:t>
            </w:r>
          </w:hyperlink>
        </w:p>
        <w:p>
          <w:pPr>
            <w:pStyle w:val="Contents4"/>
            <w:tabs>
              <w:tab w:val="clear" w:pos="8176"/>
              <w:tab w:val="right" w:pos="9026" w:leader="dot"/>
            </w:tabs>
            <w:rPr/>
          </w:pPr>
          <w:hyperlink w:anchor="__RefHeading___Toc6215783_1280447820">
            <w:r>
              <w:rPr>
                <w:webHidden/>
                <w:rStyle w:val="IndexLink"/>
              </w:rPr>
              <w:t>25</w:t>
            </w:r>
            <w:r>
              <w:rPr>
                <w:rStyle w:val="IndexLink"/>
                <w:rtl w:val="true"/>
              </w:rPr>
              <w:t xml:space="preserve">. </w:t>
            </w:r>
            <w:r>
              <w:rPr>
                <w:rStyle w:val="IndexLink"/>
                <w:rtl w:val="true"/>
              </w:rPr>
              <w:t>دعاؤه عليه السّلام لولده</w:t>
            </w:r>
            <w:r>
              <w:rPr>
                <w:rStyle w:val="IndexLink"/>
                <w:rtl w:val="true"/>
              </w:rPr>
              <w:tab/>
            </w:r>
            <w:r>
              <w:rPr>
                <w:rStyle w:val="IndexLink"/>
              </w:rPr>
              <w:t>365</w:t>
            </w:r>
          </w:hyperlink>
        </w:p>
        <w:p>
          <w:pPr>
            <w:pStyle w:val="Contents4"/>
            <w:tabs>
              <w:tab w:val="clear" w:pos="8176"/>
              <w:tab w:val="right" w:pos="9026" w:leader="dot"/>
            </w:tabs>
            <w:rPr/>
          </w:pPr>
          <w:hyperlink w:anchor="__RefHeading___Toc6215785_1280447820">
            <w:r>
              <w:rPr>
                <w:webHidden/>
                <w:rStyle w:val="IndexLink"/>
              </w:rPr>
              <w:t>26</w:t>
            </w:r>
            <w:r>
              <w:rPr>
                <w:rStyle w:val="IndexLink"/>
                <w:rtl w:val="true"/>
              </w:rPr>
              <w:t xml:space="preserve">. </w:t>
            </w:r>
            <w:r>
              <w:rPr>
                <w:rStyle w:val="IndexLink"/>
                <w:rtl w:val="true"/>
              </w:rPr>
              <w:t>دعاؤه عليه السّلام لجيرانه و أوليائه</w:t>
            </w:r>
            <w:r>
              <w:rPr>
                <w:rStyle w:val="IndexLink"/>
                <w:rtl w:val="true"/>
              </w:rPr>
              <w:tab/>
            </w:r>
            <w:r>
              <w:rPr>
                <w:rStyle w:val="IndexLink"/>
              </w:rPr>
              <w:t>365</w:t>
            </w:r>
          </w:hyperlink>
        </w:p>
        <w:p>
          <w:pPr>
            <w:pStyle w:val="Contents4"/>
            <w:tabs>
              <w:tab w:val="clear" w:pos="8176"/>
              <w:tab w:val="right" w:pos="9026" w:leader="dot"/>
            </w:tabs>
            <w:rPr/>
          </w:pPr>
          <w:hyperlink w:anchor="__RefHeading___Toc6215787_1280447820">
            <w:r>
              <w:rPr>
                <w:webHidden/>
                <w:rStyle w:val="IndexLink"/>
              </w:rPr>
              <w:t>27</w:t>
            </w:r>
            <w:r>
              <w:rPr>
                <w:rStyle w:val="IndexLink"/>
                <w:rtl w:val="true"/>
              </w:rPr>
              <w:t xml:space="preserve">. </w:t>
            </w:r>
            <w:r>
              <w:rPr>
                <w:rStyle w:val="IndexLink"/>
                <w:rtl w:val="true"/>
              </w:rPr>
              <w:t>دعاؤه عليه السّلام لأهل الثّغور</w:t>
            </w:r>
            <w:r>
              <w:rPr>
                <w:rStyle w:val="IndexLink"/>
                <w:rtl w:val="true"/>
              </w:rPr>
              <w:tab/>
            </w:r>
            <w:r>
              <w:rPr>
                <w:rStyle w:val="IndexLink"/>
              </w:rPr>
              <w:t>366</w:t>
            </w:r>
          </w:hyperlink>
        </w:p>
        <w:p>
          <w:pPr>
            <w:pStyle w:val="Contents4"/>
            <w:tabs>
              <w:tab w:val="clear" w:pos="8176"/>
              <w:tab w:val="right" w:pos="9026" w:leader="dot"/>
            </w:tabs>
            <w:rPr/>
          </w:pPr>
          <w:hyperlink w:anchor="__RefHeading___Toc6215789_1280447820">
            <w:r>
              <w:rPr>
                <w:webHidden/>
                <w:rStyle w:val="IndexLink"/>
              </w:rPr>
              <w:t>28</w:t>
            </w:r>
            <w:r>
              <w:rPr>
                <w:rStyle w:val="IndexLink"/>
                <w:rtl w:val="true"/>
              </w:rPr>
              <w:t xml:space="preserve">. </w:t>
            </w:r>
            <w:r>
              <w:rPr>
                <w:rStyle w:val="IndexLink"/>
                <w:rtl w:val="true"/>
              </w:rPr>
              <w:t>دعاؤه عليه السّلام متفزّعا إلى اللّه</w:t>
            </w:r>
            <w:r>
              <w:rPr>
                <w:rStyle w:val="IndexLink"/>
                <w:rtl w:val="true"/>
              </w:rPr>
              <w:tab/>
            </w:r>
            <w:r>
              <w:rPr>
                <w:rStyle w:val="IndexLink"/>
              </w:rPr>
              <w:t>368</w:t>
            </w:r>
          </w:hyperlink>
        </w:p>
        <w:p>
          <w:pPr>
            <w:pStyle w:val="Contents4"/>
            <w:tabs>
              <w:tab w:val="clear" w:pos="8176"/>
              <w:tab w:val="right" w:pos="9026" w:leader="dot"/>
            </w:tabs>
            <w:rPr/>
          </w:pPr>
          <w:hyperlink w:anchor="__RefHeading___Toc6215791_1280447820">
            <w:r>
              <w:rPr>
                <w:webHidden/>
                <w:rStyle w:val="IndexLink"/>
              </w:rPr>
              <w:t>29</w:t>
            </w:r>
            <w:r>
              <w:rPr>
                <w:rStyle w:val="IndexLink"/>
                <w:rtl w:val="true"/>
              </w:rPr>
              <w:t xml:space="preserve">. </w:t>
            </w:r>
            <w:r>
              <w:rPr>
                <w:rStyle w:val="IndexLink"/>
                <w:rtl w:val="true"/>
              </w:rPr>
              <w:t>دعاؤه عليه السّلام إذا قتر عليه الرّزق</w:t>
            </w:r>
            <w:r>
              <w:rPr>
                <w:rStyle w:val="IndexLink"/>
                <w:rtl w:val="true"/>
              </w:rPr>
              <w:tab/>
            </w:r>
            <w:r>
              <w:rPr>
                <w:rStyle w:val="IndexLink"/>
              </w:rPr>
              <w:t>369</w:t>
            </w:r>
          </w:hyperlink>
        </w:p>
        <w:p>
          <w:pPr>
            <w:pStyle w:val="Contents4"/>
            <w:tabs>
              <w:tab w:val="clear" w:pos="8176"/>
              <w:tab w:val="right" w:pos="9026" w:leader="dot"/>
            </w:tabs>
            <w:rPr/>
          </w:pPr>
          <w:hyperlink w:anchor="__RefHeading___Toc6215793_1280447820">
            <w:r>
              <w:rPr>
                <w:webHidden/>
                <w:rStyle w:val="IndexLink"/>
              </w:rPr>
              <w:t>30</w:t>
            </w:r>
            <w:r>
              <w:rPr>
                <w:rStyle w:val="IndexLink"/>
                <w:rtl w:val="true"/>
              </w:rPr>
              <w:t xml:space="preserve">. </w:t>
            </w:r>
            <w:r>
              <w:rPr>
                <w:rStyle w:val="IndexLink"/>
                <w:rtl w:val="true"/>
              </w:rPr>
              <w:t>دعاؤه عليه السّلام في قضاء الدّين</w:t>
            </w:r>
            <w:r>
              <w:rPr>
                <w:rStyle w:val="IndexLink"/>
                <w:rtl w:val="true"/>
              </w:rPr>
              <w:tab/>
            </w:r>
            <w:r>
              <w:rPr>
                <w:rStyle w:val="IndexLink"/>
              </w:rPr>
              <w:t>369</w:t>
            </w:r>
          </w:hyperlink>
        </w:p>
        <w:p>
          <w:pPr>
            <w:pStyle w:val="Contents4"/>
            <w:tabs>
              <w:tab w:val="clear" w:pos="8176"/>
              <w:tab w:val="right" w:pos="9026" w:leader="dot"/>
            </w:tabs>
            <w:rPr/>
          </w:pPr>
          <w:hyperlink w:anchor="__RefHeading___Toc6215795_1280447820">
            <w:r>
              <w:rPr>
                <w:webHidden/>
                <w:rStyle w:val="IndexLink"/>
              </w:rPr>
              <w:t>31</w:t>
            </w:r>
            <w:r>
              <w:rPr>
                <w:rStyle w:val="IndexLink"/>
                <w:rtl w:val="true"/>
              </w:rPr>
              <w:t xml:space="preserve">. </w:t>
            </w:r>
            <w:r>
              <w:rPr>
                <w:rStyle w:val="IndexLink"/>
                <w:rtl w:val="true"/>
              </w:rPr>
              <w:t>دعاؤه عليه السّلام في التّوبة</w:t>
            </w:r>
            <w:r>
              <w:rPr>
                <w:rStyle w:val="IndexLink"/>
                <w:rtl w:val="true"/>
              </w:rPr>
              <w:tab/>
            </w:r>
            <w:r>
              <w:rPr>
                <w:rStyle w:val="IndexLink"/>
              </w:rPr>
              <w:t>370</w:t>
            </w:r>
          </w:hyperlink>
        </w:p>
        <w:p>
          <w:pPr>
            <w:pStyle w:val="Contents4"/>
            <w:tabs>
              <w:tab w:val="clear" w:pos="8176"/>
              <w:tab w:val="right" w:pos="9026" w:leader="dot"/>
            </w:tabs>
            <w:rPr/>
          </w:pPr>
          <w:hyperlink w:anchor="__RefHeading___Toc6215797_1280447820">
            <w:r>
              <w:rPr>
                <w:webHidden/>
                <w:rStyle w:val="IndexLink"/>
              </w:rPr>
              <w:t>32</w:t>
            </w:r>
            <w:r>
              <w:rPr>
                <w:rStyle w:val="IndexLink"/>
                <w:rtl w:val="true"/>
              </w:rPr>
              <w:t xml:space="preserve">. </w:t>
            </w:r>
            <w:r>
              <w:rPr>
                <w:rStyle w:val="IndexLink"/>
                <w:rtl w:val="true"/>
              </w:rPr>
              <w:t>دعاؤه عليه السّلام بعد صلاة اللّيل</w:t>
            </w:r>
            <w:r>
              <w:rPr>
                <w:rStyle w:val="IndexLink"/>
                <w:rtl w:val="true"/>
              </w:rPr>
              <w:tab/>
            </w:r>
            <w:r>
              <w:rPr>
                <w:rStyle w:val="IndexLink"/>
              </w:rPr>
              <w:t>372</w:t>
            </w:r>
          </w:hyperlink>
        </w:p>
        <w:p>
          <w:pPr>
            <w:pStyle w:val="Contents4"/>
            <w:tabs>
              <w:tab w:val="clear" w:pos="8176"/>
              <w:tab w:val="right" w:pos="9026" w:leader="dot"/>
            </w:tabs>
            <w:rPr/>
          </w:pPr>
          <w:hyperlink w:anchor="__RefHeading___Toc6215799_1280447820">
            <w:r>
              <w:rPr>
                <w:webHidden/>
                <w:rStyle w:val="IndexLink"/>
              </w:rPr>
              <w:t>33</w:t>
            </w:r>
            <w:r>
              <w:rPr>
                <w:rStyle w:val="IndexLink"/>
                <w:rtl w:val="true"/>
              </w:rPr>
              <w:t xml:space="preserve">. </w:t>
            </w:r>
            <w:r>
              <w:rPr>
                <w:rStyle w:val="IndexLink"/>
                <w:rtl w:val="true"/>
              </w:rPr>
              <w:t>دعاؤه عليه السّلام في الاستخارة</w:t>
            </w:r>
            <w:r>
              <w:rPr>
                <w:rStyle w:val="IndexLink"/>
                <w:rtl w:val="true"/>
              </w:rPr>
              <w:tab/>
            </w:r>
            <w:r>
              <w:rPr>
                <w:rStyle w:val="IndexLink"/>
              </w:rPr>
              <w:t>375</w:t>
            </w:r>
          </w:hyperlink>
        </w:p>
        <w:p>
          <w:pPr>
            <w:pStyle w:val="Contents4"/>
            <w:tabs>
              <w:tab w:val="clear" w:pos="8176"/>
              <w:tab w:val="right" w:pos="9026" w:leader="dot"/>
            </w:tabs>
            <w:rPr/>
          </w:pPr>
          <w:hyperlink w:anchor="__RefHeading___Toc6215801_1280447820">
            <w:r>
              <w:rPr>
                <w:webHidden/>
                <w:rStyle w:val="IndexLink"/>
              </w:rPr>
              <w:t>34</w:t>
            </w:r>
            <w:r>
              <w:rPr>
                <w:rStyle w:val="IndexLink"/>
                <w:rtl w:val="true"/>
              </w:rPr>
              <w:t xml:space="preserve">. </w:t>
            </w:r>
            <w:r>
              <w:rPr>
                <w:rStyle w:val="IndexLink"/>
                <w:rtl w:val="true"/>
              </w:rPr>
              <w:t>دعاؤه عليه السّلام إذا ابتلي أو رأى مبتلى بذنب</w:t>
            </w:r>
            <w:r>
              <w:rPr>
                <w:rStyle w:val="IndexLink"/>
                <w:rtl w:val="true"/>
              </w:rPr>
              <w:tab/>
            </w:r>
            <w:r>
              <w:rPr>
                <w:rStyle w:val="IndexLink"/>
              </w:rPr>
              <w:t>375</w:t>
            </w:r>
          </w:hyperlink>
        </w:p>
        <w:p>
          <w:pPr>
            <w:pStyle w:val="Contents4"/>
            <w:tabs>
              <w:tab w:val="clear" w:pos="8176"/>
              <w:tab w:val="right" w:pos="9026" w:leader="dot"/>
            </w:tabs>
            <w:rPr/>
          </w:pPr>
          <w:hyperlink w:anchor="__RefHeading___Toc6215803_1280447820">
            <w:r>
              <w:rPr>
                <w:webHidden/>
                <w:rStyle w:val="IndexLink"/>
              </w:rPr>
              <w:t>35</w:t>
            </w:r>
            <w:r>
              <w:rPr>
                <w:rStyle w:val="IndexLink"/>
                <w:rtl w:val="true"/>
              </w:rPr>
              <w:t xml:space="preserve">. </w:t>
            </w:r>
            <w:r>
              <w:rPr>
                <w:rStyle w:val="IndexLink"/>
                <w:rtl w:val="true"/>
              </w:rPr>
              <w:t>دعاؤه عليه السّلام في الرّضا</w:t>
            </w:r>
            <w:r>
              <w:rPr>
                <w:rStyle w:val="IndexLink"/>
                <w:rtl w:val="true"/>
              </w:rPr>
              <w:tab/>
            </w:r>
            <w:r>
              <w:rPr>
                <w:rStyle w:val="IndexLink"/>
              </w:rPr>
              <w:t>376</w:t>
            </w:r>
          </w:hyperlink>
        </w:p>
        <w:p>
          <w:pPr>
            <w:pStyle w:val="Contents4"/>
            <w:tabs>
              <w:tab w:val="clear" w:pos="8176"/>
              <w:tab w:val="right" w:pos="9026" w:leader="dot"/>
            </w:tabs>
            <w:rPr/>
          </w:pPr>
          <w:hyperlink w:anchor="__RefHeading___Toc6215805_1280447820">
            <w:r>
              <w:rPr>
                <w:webHidden/>
                <w:rStyle w:val="IndexLink"/>
              </w:rPr>
              <w:t>36</w:t>
            </w:r>
            <w:r>
              <w:rPr>
                <w:rStyle w:val="IndexLink"/>
                <w:rtl w:val="true"/>
              </w:rPr>
              <w:t xml:space="preserve">. </w:t>
            </w:r>
            <w:r>
              <w:rPr>
                <w:rStyle w:val="IndexLink"/>
                <w:rtl w:val="true"/>
              </w:rPr>
              <w:t>دعاؤه عليه السّلام إذا نظر إلى السّحاب</w:t>
            </w:r>
            <w:r>
              <w:rPr>
                <w:rStyle w:val="IndexLink"/>
                <w:rtl w:val="true"/>
              </w:rPr>
              <w:tab/>
            </w:r>
            <w:r>
              <w:rPr>
                <w:rStyle w:val="IndexLink"/>
              </w:rPr>
              <w:t>376</w:t>
            </w:r>
          </w:hyperlink>
        </w:p>
        <w:p>
          <w:pPr>
            <w:pStyle w:val="Contents4"/>
            <w:tabs>
              <w:tab w:val="clear" w:pos="8176"/>
              <w:tab w:val="right" w:pos="9026" w:leader="dot"/>
            </w:tabs>
            <w:rPr/>
          </w:pPr>
          <w:hyperlink w:anchor="__RefHeading___Toc6215807_1280447820">
            <w:r>
              <w:rPr>
                <w:webHidden/>
                <w:rStyle w:val="IndexLink"/>
              </w:rPr>
              <w:t>37</w:t>
            </w:r>
            <w:r>
              <w:rPr>
                <w:rStyle w:val="IndexLink"/>
                <w:rtl w:val="true"/>
              </w:rPr>
              <w:t xml:space="preserve">. </w:t>
            </w:r>
            <w:r>
              <w:rPr>
                <w:rStyle w:val="IndexLink"/>
                <w:rtl w:val="true"/>
              </w:rPr>
              <w:t>دعاؤه عليه السّلام إذا اعترف بالتّقصير عن تأديه الشّكر</w:t>
            </w:r>
            <w:r>
              <w:rPr>
                <w:rStyle w:val="IndexLink"/>
                <w:rtl w:val="true"/>
              </w:rPr>
              <w:tab/>
            </w:r>
            <w:r>
              <w:rPr>
                <w:rStyle w:val="IndexLink"/>
              </w:rPr>
              <w:t>376</w:t>
            </w:r>
          </w:hyperlink>
        </w:p>
        <w:p>
          <w:pPr>
            <w:pStyle w:val="Contents4"/>
            <w:tabs>
              <w:tab w:val="clear" w:pos="8176"/>
              <w:tab w:val="right" w:pos="9026" w:leader="dot"/>
            </w:tabs>
            <w:rPr/>
          </w:pPr>
          <w:hyperlink w:anchor="__RefHeading___Toc6215809_1280447820">
            <w:r>
              <w:rPr>
                <w:webHidden/>
                <w:rStyle w:val="IndexLink"/>
              </w:rPr>
              <w:t>38</w:t>
            </w:r>
            <w:r>
              <w:rPr>
                <w:rStyle w:val="IndexLink"/>
                <w:rtl w:val="true"/>
              </w:rPr>
              <w:t xml:space="preserve">. </w:t>
            </w:r>
            <w:r>
              <w:rPr>
                <w:rStyle w:val="IndexLink"/>
                <w:rtl w:val="true"/>
              </w:rPr>
              <w:t>دعاؤه عليه السّلام في طلب العفو</w:t>
            </w:r>
            <w:r>
              <w:rPr>
                <w:rStyle w:val="IndexLink"/>
                <w:rtl w:val="true"/>
              </w:rPr>
              <w:tab/>
            </w:r>
            <w:r>
              <w:rPr>
                <w:rStyle w:val="IndexLink"/>
              </w:rPr>
              <w:t>377</w:t>
            </w:r>
          </w:hyperlink>
        </w:p>
        <w:p>
          <w:pPr>
            <w:pStyle w:val="Contents4"/>
            <w:tabs>
              <w:tab w:val="clear" w:pos="8176"/>
              <w:tab w:val="right" w:pos="9026" w:leader="dot"/>
            </w:tabs>
            <w:rPr/>
          </w:pPr>
          <w:hyperlink w:anchor="__RefHeading___Toc6215811_1280447820">
            <w:r>
              <w:rPr>
                <w:webHidden/>
                <w:rStyle w:val="IndexLink"/>
              </w:rPr>
              <w:t>39</w:t>
            </w:r>
            <w:r>
              <w:rPr>
                <w:rStyle w:val="IndexLink"/>
                <w:rtl w:val="true"/>
              </w:rPr>
              <w:t xml:space="preserve">. </w:t>
            </w:r>
            <w:r>
              <w:rPr>
                <w:rStyle w:val="IndexLink"/>
                <w:rtl w:val="true"/>
              </w:rPr>
              <w:t>دعاؤه عليه السّلام إذا ذكر الموت</w:t>
            </w:r>
            <w:r>
              <w:rPr>
                <w:rStyle w:val="IndexLink"/>
                <w:rtl w:val="true"/>
              </w:rPr>
              <w:tab/>
            </w:r>
            <w:r>
              <w:rPr>
                <w:rStyle w:val="IndexLink"/>
              </w:rPr>
              <w:t>378</w:t>
            </w:r>
          </w:hyperlink>
        </w:p>
        <w:p>
          <w:pPr>
            <w:pStyle w:val="Contents4"/>
            <w:tabs>
              <w:tab w:val="clear" w:pos="8176"/>
              <w:tab w:val="right" w:pos="9026" w:leader="dot"/>
            </w:tabs>
            <w:rPr/>
          </w:pPr>
          <w:hyperlink w:anchor="__RefHeading___Toc6215813_1280447820">
            <w:r>
              <w:rPr>
                <w:webHidden/>
                <w:rStyle w:val="IndexLink"/>
              </w:rPr>
              <w:t>40</w:t>
            </w:r>
            <w:r>
              <w:rPr>
                <w:rStyle w:val="IndexLink"/>
                <w:rtl w:val="true"/>
              </w:rPr>
              <w:t xml:space="preserve">. </w:t>
            </w:r>
            <w:r>
              <w:rPr>
                <w:rStyle w:val="IndexLink"/>
                <w:rtl w:val="true"/>
              </w:rPr>
              <w:t>دعاؤه عليه السّلام في طلب السّتر</w:t>
            </w:r>
            <w:r>
              <w:rPr>
                <w:rStyle w:val="IndexLink"/>
                <w:rtl w:val="true"/>
              </w:rPr>
              <w:tab/>
            </w:r>
            <w:r>
              <w:rPr>
                <w:rStyle w:val="IndexLink"/>
              </w:rPr>
              <w:t>378</w:t>
            </w:r>
          </w:hyperlink>
        </w:p>
        <w:p>
          <w:pPr>
            <w:pStyle w:val="Contents4"/>
            <w:tabs>
              <w:tab w:val="clear" w:pos="8176"/>
              <w:tab w:val="right" w:pos="9026" w:leader="dot"/>
            </w:tabs>
            <w:rPr/>
          </w:pPr>
          <w:hyperlink w:anchor="__RefHeading___Toc6215815_1280447820">
            <w:r>
              <w:rPr>
                <w:webHidden/>
                <w:rStyle w:val="IndexLink"/>
              </w:rPr>
              <w:t>41</w:t>
            </w:r>
            <w:r>
              <w:rPr>
                <w:rStyle w:val="IndexLink"/>
                <w:rtl w:val="true"/>
              </w:rPr>
              <w:t xml:space="preserve">. </w:t>
            </w:r>
            <w:r>
              <w:rPr>
                <w:rStyle w:val="IndexLink"/>
                <w:rtl w:val="true"/>
              </w:rPr>
              <w:t>دعاؤه عليه السّلام عند ختمه القرآن</w:t>
            </w:r>
            <w:r>
              <w:rPr>
                <w:rStyle w:val="IndexLink"/>
                <w:rtl w:val="true"/>
              </w:rPr>
              <w:tab/>
            </w:r>
            <w:r>
              <w:rPr>
                <w:rStyle w:val="IndexLink"/>
              </w:rPr>
              <w:t>378</w:t>
            </w:r>
          </w:hyperlink>
        </w:p>
        <w:p>
          <w:pPr>
            <w:pStyle w:val="Contents4"/>
            <w:tabs>
              <w:tab w:val="clear" w:pos="8176"/>
              <w:tab w:val="right" w:pos="9026" w:leader="dot"/>
            </w:tabs>
            <w:rPr/>
          </w:pPr>
          <w:hyperlink w:anchor="__RefHeading___Toc6215817_1280447820">
            <w:r>
              <w:rPr>
                <w:webHidden/>
                <w:rStyle w:val="IndexLink"/>
              </w:rPr>
              <w:t>42</w:t>
            </w:r>
            <w:r>
              <w:rPr>
                <w:rStyle w:val="IndexLink"/>
                <w:rtl w:val="true"/>
              </w:rPr>
              <w:t xml:space="preserve">. </w:t>
            </w:r>
            <w:r>
              <w:rPr>
                <w:rStyle w:val="IndexLink"/>
                <w:rtl w:val="true"/>
              </w:rPr>
              <w:t>دعاؤه عليه السّلام إذا نظر إلى الهلال</w:t>
            </w:r>
            <w:r>
              <w:rPr>
                <w:rStyle w:val="IndexLink"/>
                <w:rtl w:val="true"/>
              </w:rPr>
              <w:tab/>
            </w:r>
            <w:r>
              <w:rPr>
                <w:rStyle w:val="IndexLink"/>
              </w:rPr>
              <w:t>381</w:t>
            </w:r>
          </w:hyperlink>
        </w:p>
        <w:p>
          <w:pPr>
            <w:pStyle w:val="Contents4"/>
            <w:tabs>
              <w:tab w:val="clear" w:pos="8176"/>
              <w:tab w:val="right" w:pos="9026" w:leader="dot"/>
            </w:tabs>
            <w:rPr/>
          </w:pPr>
          <w:hyperlink w:anchor="__RefHeading___Toc6215819_1280447820">
            <w:r>
              <w:rPr>
                <w:webHidden/>
                <w:rStyle w:val="IndexLink"/>
              </w:rPr>
              <w:t>43</w:t>
            </w:r>
            <w:r>
              <w:rPr>
                <w:rStyle w:val="IndexLink"/>
                <w:rtl w:val="true"/>
              </w:rPr>
              <w:t xml:space="preserve">. </w:t>
            </w:r>
            <w:r>
              <w:rPr>
                <w:rStyle w:val="IndexLink"/>
                <w:rtl w:val="true"/>
              </w:rPr>
              <w:t>دعاؤه عليه السّلام إذا دخل شهر رمضان</w:t>
            </w:r>
            <w:r>
              <w:rPr>
                <w:rStyle w:val="IndexLink"/>
                <w:rtl w:val="true"/>
              </w:rPr>
              <w:tab/>
            </w:r>
            <w:r>
              <w:rPr>
                <w:rStyle w:val="IndexLink"/>
              </w:rPr>
              <w:t>381</w:t>
            </w:r>
          </w:hyperlink>
        </w:p>
        <w:p>
          <w:pPr>
            <w:pStyle w:val="Contents4"/>
            <w:tabs>
              <w:tab w:val="clear" w:pos="8176"/>
              <w:tab w:val="right" w:pos="9026" w:leader="dot"/>
            </w:tabs>
            <w:rPr/>
          </w:pPr>
          <w:hyperlink w:anchor="__RefHeading___Toc6215821_1280447820">
            <w:r>
              <w:rPr>
                <w:webHidden/>
                <w:rStyle w:val="IndexLink"/>
              </w:rPr>
              <w:t>44</w:t>
            </w:r>
            <w:r>
              <w:rPr>
                <w:rStyle w:val="IndexLink"/>
                <w:rtl w:val="true"/>
              </w:rPr>
              <w:t xml:space="preserve">. </w:t>
            </w:r>
            <w:r>
              <w:rPr>
                <w:rStyle w:val="IndexLink"/>
                <w:rtl w:val="true"/>
              </w:rPr>
              <w:t>دعاؤه عليه السّلام في وداع شهر رمضان</w:t>
            </w:r>
            <w:r>
              <w:rPr>
                <w:rStyle w:val="IndexLink"/>
                <w:rtl w:val="true"/>
              </w:rPr>
              <w:tab/>
            </w:r>
            <w:r>
              <w:rPr>
                <w:rStyle w:val="IndexLink"/>
              </w:rPr>
              <w:t>382</w:t>
            </w:r>
          </w:hyperlink>
        </w:p>
        <w:p>
          <w:pPr>
            <w:pStyle w:val="Contents4"/>
            <w:tabs>
              <w:tab w:val="clear" w:pos="8176"/>
              <w:tab w:val="right" w:pos="9026" w:leader="dot"/>
            </w:tabs>
            <w:rPr/>
          </w:pPr>
          <w:hyperlink w:anchor="__RefHeading___Toc6215823_1280447820">
            <w:r>
              <w:rPr>
                <w:webHidden/>
                <w:rStyle w:val="IndexLink"/>
              </w:rPr>
              <w:t>45</w:t>
            </w:r>
            <w:r>
              <w:rPr>
                <w:rStyle w:val="IndexLink"/>
                <w:rtl w:val="true"/>
              </w:rPr>
              <w:t xml:space="preserve">. </w:t>
            </w:r>
            <w:r>
              <w:rPr>
                <w:rStyle w:val="IndexLink"/>
                <w:rtl w:val="true"/>
              </w:rPr>
              <w:t>دعاؤه عليه السّلام يوم الفطر</w:t>
            </w:r>
            <w:r>
              <w:rPr>
                <w:rStyle w:val="IndexLink"/>
                <w:rtl w:val="true"/>
              </w:rPr>
              <w:tab/>
            </w:r>
            <w:r>
              <w:rPr>
                <w:rStyle w:val="IndexLink"/>
              </w:rPr>
              <w:t>383</w:t>
            </w:r>
          </w:hyperlink>
        </w:p>
        <w:p>
          <w:pPr>
            <w:pStyle w:val="Contents4"/>
            <w:tabs>
              <w:tab w:val="clear" w:pos="8176"/>
              <w:tab w:val="right" w:pos="9026" w:leader="dot"/>
            </w:tabs>
            <w:rPr/>
          </w:pPr>
          <w:hyperlink w:anchor="__RefHeading___Toc6215825_1280447820">
            <w:r>
              <w:rPr>
                <w:webHidden/>
                <w:rStyle w:val="IndexLink"/>
              </w:rPr>
              <w:t>46</w:t>
            </w:r>
            <w:r>
              <w:rPr>
                <w:rStyle w:val="IndexLink"/>
                <w:rtl w:val="true"/>
              </w:rPr>
              <w:t xml:space="preserve">. </w:t>
            </w:r>
            <w:r>
              <w:rPr>
                <w:rStyle w:val="IndexLink"/>
                <w:rtl w:val="true"/>
              </w:rPr>
              <w:t>دعاؤه عليه السّلام يوم العرفة</w:t>
            </w:r>
            <w:r>
              <w:rPr>
                <w:rStyle w:val="IndexLink"/>
                <w:rtl w:val="true"/>
              </w:rPr>
              <w:tab/>
            </w:r>
            <w:r>
              <w:rPr>
                <w:rStyle w:val="IndexLink"/>
              </w:rPr>
              <w:t>385</w:t>
            </w:r>
          </w:hyperlink>
        </w:p>
        <w:p>
          <w:pPr>
            <w:pStyle w:val="Contents4"/>
            <w:tabs>
              <w:tab w:val="clear" w:pos="8176"/>
              <w:tab w:val="right" w:pos="9026" w:leader="dot"/>
            </w:tabs>
            <w:rPr/>
          </w:pPr>
          <w:hyperlink w:anchor="__RefHeading___Toc6215827_1280447820">
            <w:r>
              <w:rPr>
                <w:webHidden/>
                <w:rStyle w:val="IndexLink"/>
              </w:rPr>
              <w:t>47</w:t>
            </w:r>
            <w:r>
              <w:rPr>
                <w:rStyle w:val="IndexLink"/>
                <w:rtl w:val="true"/>
              </w:rPr>
              <w:t xml:space="preserve">. </w:t>
            </w:r>
            <w:r>
              <w:rPr>
                <w:rStyle w:val="IndexLink"/>
                <w:rtl w:val="true"/>
              </w:rPr>
              <w:t>دعاؤه عليه السّلام في يوم الأضحى و الجمعة</w:t>
            </w:r>
            <w:r>
              <w:rPr>
                <w:rStyle w:val="IndexLink"/>
                <w:rtl w:val="true"/>
              </w:rPr>
              <w:tab/>
            </w:r>
            <w:r>
              <w:rPr>
                <w:rStyle w:val="IndexLink"/>
              </w:rPr>
              <w:t>389</w:t>
            </w:r>
          </w:hyperlink>
        </w:p>
        <w:p>
          <w:pPr>
            <w:pStyle w:val="Contents4"/>
            <w:tabs>
              <w:tab w:val="clear" w:pos="8176"/>
              <w:tab w:val="right" w:pos="9026" w:leader="dot"/>
            </w:tabs>
            <w:rPr/>
          </w:pPr>
          <w:hyperlink w:anchor="__RefHeading___Toc6215829_1280447820">
            <w:r>
              <w:rPr>
                <w:webHidden/>
                <w:rStyle w:val="IndexLink"/>
              </w:rPr>
              <w:t>48</w:t>
            </w:r>
            <w:r>
              <w:rPr>
                <w:rStyle w:val="IndexLink"/>
                <w:rtl w:val="true"/>
              </w:rPr>
              <w:t xml:space="preserve">. </w:t>
            </w:r>
            <w:r>
              <w:rPr>
                <w:rStyle w:val="IndexLink"/>
                <w:rtl w:val="true"/>
              </w:rPr>
              <w:t>دعاؤه عليه السّلام في دفاع كيد الأعداء</w:t>
            </w:r>
            <w:r>
              <w:rPr>
                <w:rStyle w:val="IndexLink"/>
                <w:rtl w:val="true"/>
              </w:rPr>
              <w:tab/>
            </w:r>
            <w:r>
              <w:rPr>
                <w:rStyle w:val="IndexLink"/>
              </w:rPr>
              <w:t>389</w:t>
            </w:r>
          </w:hyperlink>
        </w:p>
        <w:p>
          <w:pPr>
            <w:pStyle w:val="Contents4"/>
            <w:tabs>
              <w:tab w:val="clear" w:pos="8176"/>
              <w:tab w:val="right" w:pos="9026" w:leader="dot"/>
            </w:tabs>
            <w:rPr/>
          </w:pPr>
          <w:hyperlink w:anchor="__RefHeading___Toc6215831_1280447820">
            <w:r>
              <w:rPr>
                <w:webHidden/>
                <w:rStyle w:val="IndexLink"/>
              </w:rPr>
              <w:t>49</w:t>
            </w:r>
            <w:r>
              <w:rPr>
                <w:rStyle w:val="IndexLink"/>
                <w:rtl w:val="true"/>
              </w:rPr>
              <w:t xml:space="preserve">. </w:t>
            </w:r>
            <w:r>
              <w:rPr>
                <w:rStyle w:val="IndexLink"/>
                <w:rtl w:val="true"/>
              </w:rPr>
              <w:t>دعاؤه عليه السّلام في الرّهبة</w:t>
            </w:r>
            <w:r>
              <w:rPr>
                <w:rStyle w:val="IndexLink"/>
                <w:rtl w:val="true"/>
              </w:rPr>
              <w:tab/>
            </w:r>
            <w:r>
              <w:rPr>
                <w:rStyle w:val="IndexLink"/>
              </w:rPr>
              <w:t>391</w:t>
            </w:r>
          </w:hyperlink>
        </w:p>
        <w:p>
          <w:pPr>
            <w:pStyle w:val="Contents4"/>
            <w:tabs>
              <w:tab w:val="clear" w:pos="8176"/>
              <w:tab w:val="right" w:pos="9026" w:leader="dot"/>
            </w:tabs>
            <w:rPr/>
          </w:pPr>
          <w:hyperlink w:anchor="__RefHeading___Toc6215833_1280447820">
            <w:r>
              <w:rPr>
                <w:webHidden/>
                <w:rStyle w:val="IndexLink"/>
              </w:rPr>
              <w:t>50</w:t>
            </w:r>
            <w:r>
              <w:rPr>
                <w:rStyle w:val="IndexLink"/>
                <w:rtl w:val="true"/>
              </w:rPr>
              <w:t xml:space="preserve">. </w:t>
            </w:r>
            <w:r>
              <w:rPr>
                <w:rStyle w:val="IndexLink"/>
                <w:rtl w:val="true"/>
              </w:rPr>
              <w:t>دعاؤه عليه السّلام في التّضرّع</w:t>
            </w:r>
            <w:r>
              <w:rPr>
                <w:rStyle w:val="IndexLink"/>
                <w:rtl w:val="true"/>
              </w:rPr>
              <w:tab/>
            </w:r>
            <w:r>
              <w:rPr>
                <w:rStyle w:val="IndexLink"/>
              </w:rPr>
              <w:t>392</w:t>
            </w:r>
          </w:hyperlink>
        </w:p>
        <w:p>
          <w:pPr>
            <w:pStyle w:val="Contents4"/>
            <w:tabs>
              <w:tab w:val="clear" w:pos="8176"/>
              <w:tab w:val="right" w:pos="9026" w:leader="dot"/>
            </w:tabs>
            <w:rPr/>
          </w:pPr>
          <w:hyperlink w:anchor="__RefHeading___Toc6215835_1280447820">
            <w:r>
              <w:rPr>
                <w:webHidden/>
                <w:rStyle w:val="IndexLink"/>
              </w:rPr>
              <w:t>51</w:t>
            </w:r>
            <w:r>
              <w:rPr>
                <w:rStyle w:val="IndexLink"/>
                <w:rtl w:val="true"/>
              </w:rPr>
              <w:t xml:space="preserve">. </w:t>
            </w:r>
            <w:r>
              <w:rPr>
                <w:rStyle w:val="IndexLink"/>
                <w:rtl w:val="true"/>
              </w:rPr>
              <w:t>دعاؤه عليه السّلام في الالحاح</w:t>
            </w:r>
            <w:r>
              <w:rPr>
                <w:rStyle w:val="IndexLink"/>
                <w:rtl w:val="true"/>
              </w:rPr>
              <w:tab/>
            </w:r>
            <w:r>
              <w:rPr>
                <w:rStyle w:val="IndexLink"/>
              </w:rPr>
              <w:t>392</w:t>
            </w:r>
          </w:hyperlink>
        </w:p>
        <w:p>
          <w:pPr>
            <w:pStyle w:val="Contents4"/>
            <w:tabs>
              <w:tab w:val="clear" w:pos="8176"/>
              <w:tab w:val="right" w:pos="9026" w:leader="dot"/>
            </w:tabs>
            <w:rPr/>
          </w:pPr>
          <w:hyperlink w:anchor="__RefHeading___Toc6215837_1280447820">
            <w:r>
              <w:rPr>
                <w:webHidden/>
                <w:rStyle w:val="IndexLink"/>
              </w:rPr>
              <w:t>52</w:t>
            </w:r>
            <w:r>
              <w:rPr>
                <w:rStyle w:val="IndexLink"/>
                <w:rtl w:val="true"/>
              </w:rPr>
              <w:t xml:space="preserve">. </w:t>
            </w:r>
            <w:r>
              <w:rPr>
                <w:rStyle w:val="IndexLink"/>
                <w:rtl w:val="true"/>
              </w:rPr>
              <w:t>دعاؤه عليه السّلام في التّذلّل</w:t>
            </w:r>
            <w:r>
              <w:rPr>
                <w:rStyle w:val="IndexLink"/>
                <w:rtl w:val="true"/>
              </w:rPr>
              <w:tab/>
            </w:r>
            <w:r>
              <w:rPr>
                <w:rStyle w:val="IndexLink"/>
              </w:rPr>
              <w:t>392</w:t>
            </w:r>
          </w:hyperlink>
        </w:p>
        <w:p>
          <w:pPr>
            <w:pStyle w:val="Contents4"/>
            <w:tabs>
              <w:tab w:val="clear" w:pos="8176"/>
              <w:tab w:val="right" w:pos="9026" w:leader="dot"/>
            </w:tabs>
            <w:rPr/>
          </w:pPr>
          <w:hyperlink w:anchor="__RefHeading___Toc6215839_1280447820">
            <w:r>
              <w:rPr>
                <w:webHidden/>
                <w:rStyle w:val="IndexLink"/>
              </w:rPr>
              <w:t>53</w:t>
            </w:r>
            <w:r>
              <w:rPr>
                <w:rStyle w:val="IndexLink"/>
                <w:rtl w:val="true"/>
              </w:rPr>
              <w:t xml:space="preserve">. </w:t>
            </w:r>
            <w:r>
              <w:rPr>
                <w:rStyle w:val="IndexLink"/>
                <w:rtl w:val="true"/>
              </w:rPr>
              <w:t>دعاؤه عليه السّلام في استكشاف الهموم</w:t>
            </w:r>
            <w:r>
              <w:rPr>
                <w:rStyle w:val="IndexLink"/>
                <w:rtl w:val="true"/>
              </w:rPr>
              <w:tab/>
            </w:r>
            <w:r>
              <w:rPr>
                <w:rStyle w:val="IndexLink"/>
              </w:rPr>
              <w:t>393</w:t>
            </w:r>
          </w:hyperlink>
        </w:p>
        <w:p>
          <w:pPr>
            <w:pStyle w:val="Contents2"/>
            <w:tabs>
              <w:tab w:val="clear" w:pos="8743"/>
              <w:tab w:val="right" w:pos="9026" w:leader="dot"/>
            </w:tabs>
            <w:rPr/>
          </w:pPr>
          <w:hyperlink w:anchor="__RefHeading___Toc6215841_1280447820">
            <w:r>
              <w:rPr>
                <w:webHidden/>
                <w:rStyle w:val="IndexLink"/>
                <w:rtl w:val="true"/>
              </w:rPr>
              <w:t>الدرّة الحمراء في زيارة العاشوراء</w:t>
            </w:r>
            <w:r>
              <w:rPr>
                <w:rStyle w:val="IndexLink"/>
                <w:rtl w:val="true"/>
              </w:rPr>
              <w:tab/>
            </w:r>
            <w:r>
              <w:rPr>
                <w:rStyle w:val="IndexLink"/>
              </w:rPr>
              <w:t>394</w:t>
            </w:r>
          </w:hyperlink>
        </w:p>
        <w:p>
          <w:pPr>
            <w:pStyle w:val="Contents3"/>
            <w:tabs>
              <w:tab w:val="clear" w:pos="8459"/>
              <w:tab w:val="right" w:pos="9026" w:leader="dot"/>
            </w:tabs>
            <w:rPr/>
          </w:pPr>
          <w:hyperlink w:anchor="__RefHeading___Toc6215843_1280447820">
            <w:r>
              <w:rPr>
                <w:webHidden/>
                <w:rStyle w:val="IndexLink"/>
                <w:rtl w:val="true"/>
              </w:rPr>
              <w:t>اشاره</w:t>
            </w:r>
            <w:r>
              <w:rPr>
                <w:rStyle w:val="IndexLink"/>
                <w:rtl w:val="true"/>
              </w:rPr>
              <w:tab/>
            </w:r>
            <w:r>
              <w:rPr>
                <w:rStyle w:val="IndexLink"/>
              </w:rPr>
              <w:t>394</w:t>
            </w:r>
          </w:hyperlink>
        </w:p>
        <w:p>
          <w:pPr>
            <w:pStyle w:val="Contents3"/>
            <w:tabs>
              <w:tab w:val="clear" w:pos="8459"/>
              <w:tab w:val="right" w:pos="9026" w:leader="dot"/>
            </w:tabs>
            <w:rPr/>
          </w:pPr>
          <w:hyperlink w:anchor="__RefHeading___Toc6215845_1280447820">
            <w:r>
              <w:rPr>
                <w:webHidden/>
                <w:rStyle w:val="IndexLink"/>
                <w:rtl w:val="true"/>
              </w:rPr>
              <w:t>درآمد</w:t>
            </w:r>
            <w:r>
              <w:rPr>
                <w:rStyle w:val="IndexLink"/>
                <w:rtl w:val="true"/>
              </w:rPr>
              <w:tab/>
            </w:r>
            <w:r>
              <w:rPr>
                <w:rStyle w:val="IndexLink"/>
              </w:rPr>
              <w:t>394</w:t>
            </w:r>
          </w:hyperlink>
        </w:p>
        <w:p>
          <w:pPr>
            <w:pStyle w:val="Contents4"/>
            <w:tabs>
              <w:tab w:val="clear" w:pos="8176"/>
              <w:tab w:val="right" w:pos="9026" w:leader="dot"/>
            </w:tabs>
            <w:rPr/>
          </w:pPr>
          <w:hyperlink w:anchor="__RefHeading___Toc6215847_1280447820">
            <w:r>
              <w:rPr>
                <w:webHidden/>
                <w:rStyle w:val="IndexLink"/>
                <w:rtl w:val="true"/>
              </w:rPr>
              <w:t>اشاره</w:t>
            </w:r>
            <w:r>
              <w:rPr>
                <w:rStyle w:val="IndexLink"/>
                <w:rtl w:val="true"/>
              </w:rPr>
              <w:tab/>
            </w:r>
            <w:r>
              <w:rPr>
                <w:rStyle w:val="IndexLink"/>
              </w:rPr>
              <w:t>394</w:t>
            </w:r>
          </w:hyperlink>
        </w:p>
        <w:p>
          <w:pPr>
            <w:pStyle w:val="Contents4"/>
            <w:tabs>
              <w:tab w:val="clear" w:pos="8176"/>
              <w:tab w:val="right" w:pos="9026" w:leader="dot"/>
            </w:tabs>
            <w:rPr/>
          </w:pPr>
          <w:hyperlink w:anchor="__RefHeading___Toc6215849_1280447820">
            <w:r>
              <w:rPr>
                <w:webHidden/>
                <w:rStyle w:val="IndexLink"/>
                <w:rtl w:val="true"/>
              </w:rPr>
              <w:t>مؤلف</w:t>
            </w:r>
            <w:r>
              <w:rPr>
                <w:rStyle w:val="IndexLink"/>
                <w:rtl w:val="true"/>
              </w:rPr>
              <w:tab/>
            </w:r>
            <w:r>
              <w:rPr>
                <w:rStyle w:val="IndexLink"/>
              </w:rPr>
              <w:t>394</w:t>
            </w:r>
          </w:hyperlink>
        </w:p>
        <w:p>
          <w:pPr>
            <w:pStyle w:val="Contents4"/>
            <w:tabs>
              <w:tab w:val="clear" w:pos="8176"/>
              <w:tab w:val="right" w:pos="9026" w:leader="dot"/>
            </w:tabs>
            <w:rPr/>
          </w:pPr>
          <w:hyperlink w:anchor="__RefHeading___Toc6215851_1280447820">
            <w:r>
              <w:rPr>
                <w:webHidden/>
                <w:rStyle w:val="IndexLink"/>
                <w:rtl w:val="true"/>
              </w:rPr>
              <w:t>آثار مؤلّف</w:t>
            </w:r>
            <w:r>
              <w:rPr>
                <w:rStyle w:val="IndexLink"/>
                <w:rtl w:val="true"/>
              </w:rPr>
              <w:tab/>
            </w:r>
            <w:r>
              <w:rPr>
                <w:rStyle w:val="IndexLink"/>
              </w:rPr>
              <w:t>396</w:t>
            </w:r>
          </w:hyperlink>
        </w:p>
        <w:p>
          <w:pPr>
            <w:pStyle w:val="Contents4"/>
            <w:tabs>
              <w:tab w:val="clear" w:pos="8176"/>
              <w:tab w:val="right" w:pos="9026" w:leader="dot"/>
            </w:tabs>
            <w:rPr/>
          </w:pPr>
          <w:hyperlink w:anchor="__RefHeading___Toc6215853_1280447820">
            <w:r>
              <w:rPr>
                <w:webHidden/>
                <w:rStyle w:val="IndexLink"/>
                <w:rtl w:val="true"/>
              </w:rPr>
              <w:t>رسالۀ حاضر</w:t>
            </w:r>
            <w:r>
              <w:rPr>
                <w:rStyle w:val="IndexLink"/>
                <w:rtl w:val="true"/>
              </w:rPr>
              <w:tab/>
            </w:r>
            <w:r>
              <w:rPr>
                <w:rStyle w:val="IndexLink"/>
              </w:rPr>
              <w:t>397</w:t>
            </w:r>
          </w:hyperlink>
        </w:p>
        <w:p>
          <w:pPr>
            <w:pStyle w:val="Contents3"/>
            <w:tabs>
              <w:tab w:val="clear" w:pos="8459"/>
              <w:tab w:val="right" w:pos="9026" w:leader="dot"/>
            </w:tabs>
            <w:rPr/>
          </w:pPr>
          <w:hyperlink w:anchor="__RefHeading___Toc6215855_1280447820">
            <w:r>
              <w:rPr>
                <w:webHidden/>
                <w:rStyle w:val="IndexLink"/>
                <w:rtl w:val="true"/>
              </w:rPr>
              <w:t>متن رساله</w:t>
            </w:r>
            <w:r>
              <w:rPr>
                <w:rStyle w:val="IndexLink"/>
                <w:rtl w:val="true"/>
              </w:rPr>
              <w:tab/>
            </w:r>
            <w:r>
              <w:rPr>
                <w:rStyle w:val="IndexLink"/>
              </w:rPr>
              <w:t>402</w:t>
            </w:r>
          </w:hyperlink>
        </w:p>
        <w:p>
          <w:pPr>
            <w:pStyle w:val="Contents4"/>
            <w:tabs>
              <w:tab w:val="clear" w:pos="8176"/>
              <w:tab w:val="right" w:pos="9026" w:leader="dot"/>
            </w:tabs>
            <w:rPr/>
          </w:pPr>
          <w:hyperlink w:anchor="__RefHeading___Toc6215857_1280447820">
            <w:r>
              <w:rPr>
                <w:webHidden/>
                <w:rStyle w:val="IndexLink"/>
                <w:rtl w:val="true"/>
              </w:rPr>
              <w:t>اشاره</w:t>
            </w:r>
            <w:r>
              <w:rPr>
                <w:rStyle w:val="IndexLink"/>
                <w:rtl w:val="true"/>
              </w:rPr>
              <w:tab/>
            </w:r>
            <w:r>
              <w:rPr>
                <w:rStyle w:val="IndexLink"/>
              </w:rPr>
              <w:t>402</w:t>
            </w:r>
          </w:hyperlink>
        </w:p>
        <w:p>
          <w:pPr>
            <w:pStyle w:val="Contents4"/>
            <w:tabs>
              <w:tab w:val="clear" w:pos="8176"/>
              <w:tab w:val="right" w:pos="9026" w:leader="dot"/>
            </w:tabs>
            <w:rPr/>
          </w:pPr>
          <w:hyperlink w:anchor="__RefHeading___Toc6215859_1280447820">
            <w:r>
              <w:rPr>
                <w:webHidden/>
                <w:rStyle w:val="IndexLink"/>
                <w:rtl w:val="true"/>
              </w:rPr>
              <w:t>وعده و رسوله صلّى اللّه عليه و آله بمنّه، و الحمد للّه</w:t>
            </w:r>
            <w:r>
              <w:rPr>
                <w:rStyle w:val="IndexLink"/>
                <w:rtl w:val="true"/>
              </w:rPr>
              <w:t>.</w:t>
              <w:tab/>
            </w:r>
            <w:r>
              <w:rPr>
                <w:rStyle w:val="IndexLink"/>
              </w:rPr>
              <w:t>411</w:t>
            </w:r>
          </w:hyperlink>
        </w:p>
        <w:p>
          <w:pPr>
            <w:pStyle w:val="Contents4"/>
            <w:tabs>
              <w:tab w:val="clear" w:pos="8176"/>
              <w:tab w:val="right" w:pos="9026" w:leader="dot"/>
            </w:tabs>
            <w:rPr/>
          </w:pPr>
          <w:hyperlink w:anchor="__RefHeading___Toc6215861_1280447820">
            <w:r>
              <w:rPr>
                <w:webHidden/>
                <w:rStyle w:val="IndexLink"/>
                <w:rtl w:val="true"/>
              </w:rPr>
              <w:t>فروغ</w:t>
            </w:r>
            <w:r>
              <w:rPr>
                <w:rStyle w:val="IndexLink"/>
                <w:rtl w:val="true"/>
              </w:rPr>
              <w:tab/>
            </w:r>
            <w:r>
              <w:rPr>
                <w:rStyle w:val="IndexLink"/>
              </w:rPr>
              <w:t>429</w:t>
            </w:r>
          </w:hyperlink>
        </w:p>
        <w:p>
          <w:pPr>
            <w:pStyle w:val="Contents4"/>
            <w:tabs>
              <w:tab w:val="clear" w:pos="8176"/>
              <w:tab w:val="right" w:pos="9026" w:leader="dot"/>
            </w:tabs>
            <w:rPr/>
          </w:pPr>
          <w:hyperlink w:anchor="__RefHeading___Toc6215863_1280447820">
            <w:r>
              <w:rPr>
                <w:webHidden/>
                <w:rStyle w:val="IndexLink"/>
                <w:rtl w:val="true"/>
              </w:rPr>
              <w:t>فهرس مصادر التحقيق</w:t>
            </w:r>
            <w:r>
              <w:rPr>
                <w:rStyle w:val="IndexLink"/>
                <w:rtl w:val="true"/>
              </w:rPr>
              <w:tab/>
            </w:r>
            <w:r>
              <w:rPr>
                <w:rStyle w:val="IndexLink"/>
              </w:rPr>
              <w:t>436</w:t>
            </w:r>
          </w:hyperlink>
        </w:p>
        <w:p>
          <w:pPr>
            <w:pStyle w:val="Contents2"/>
            <w:tabs>
              <w:tab w:val="clear" w:pos="8743"/>
              <w:tab w:val="right" w:pos="9026" w:leader="dot"/>
            </w:tabs>
            <w:rPr/>
          </w:pPr>
          <w:hyperlink w:anchor="__RefHeading___Toc6215865_1280447820">
            <w:r>
              <w:rPr>
                <w:webHidden/>
                <w:rStyle w:val="IndexLink"/>
                <w:rtl w:val="true"/>
              </w:rPr>
              <w:t>رسالة في علم الرجال</w:t>
            </w:r>
            <w:r>
              <w:rPr>
                <w:rStyle w:val="IndexLink"/>
                <w:rtl w:val="true"/>
              </w:rPr>
              <w:tab/>
            </w:r>
            <w:r>
              <w:rPr>
                <w:rStyle w:val="IndexLink"/>
              </w:rPr>
              <w:t>444</w:t>
            </w:r>
          </w:hyperlink>
        </w:p>
        <w:p>
          <w:pPr>
            <w:pStyle w:val="Contents3"/>
            <w:tabs>
              <w:tab w:val="clear" w:pos="8459"/>
              <w:tab w:val="right" w:pos="9026" w:leader="dot"/>
            </w:tabs>
            <w:rPr/>
          </w:pPr>
          <w:hyperlink w:anchor="__RefHeading___Toc6215867_1280447820">
            <w:r>
              <w:rPr>
                <w:webHidden/>
                <w:rStyle w:val="IndexLink"/>
                <w:rtl w:val="true"/>
              </w:rPr>
              <w:t>اشاره</w:t>
            </w:r>
            <w:r>
              <w:rPr>
                <w:rStyle w:val="IndexLink"/>
                <w:rtl w:val="true"/>
              </w:rPr>
              <w:tab/>
            </w:r>
            <w:r>
              <w:rPr>
                <w:rStyle w:val="IndexLink"/>
              </w:rPr>
              <w:t>444</w:t>
            </w:r>
          </w:hyperlink>
        </w:p>
        <w:p>
          <w:pPr>
            <w:pStyle w:val="Contents3"/>
            <w:tabs>
              <w:tab w:val="clear" w:pos="8459"/>
              <w:tab w:val="right" w:pos="9026" w:leader="dot"/>
            </w:tabs>
            <w:rPr/>
          </w:pPr>
          <w:hyperlink w:anchor="__RefHeading___Toc6215869_1280447820">
            <w:r>
              <w:rPr>
                <w:webHidden/>
                <w:rStyle w:val="IndexLink"/>
                <w:rtl w:val="true"/>
              </w:rPr>
              <w:t>التمهيد</w:t>
            </w:r>
            <w:r>
              <w:rPr>
                <w:rStyle w:val="IndexLink"/>
                <w:rtl w:val="true"/>
              </w:rPr>
              <w:tab/>
            </w:r>
            <w:r>
              <w:rPr>
                <w:rStyle w:val="IndexLink"/>
              </w:rPr>
              <w:t>444</w:t>
            </w:r>
          </w:hyperlink>
        </w:p>
        <w:p>
          <w:pPr>
            <w:pStyle w:val="Contents4"/>
            <w:tabs>
              <w:tab w:val="clear" w:pos="8176"/>
              <w:tab w:val="right" w:pos="9026" w:leader="dot"/>
            </w:tabs>
            <w:rPr/>
          </w:pPr>
          <w:hyperlink w:anchor="__RefHeading___Toc6215871_1280447820">
            <w:r>
              <w:rPr>
                <w:webHidden/>
                <w:rStyle w:val="IndexLink"/>
                <w:rtl w:val="true"/>
              </w:rPr>
              <w:t>اشاره</w:t>
            </w:r>
            <w:r>
              <w:rPr>
                <w:rStyle w:val="IndexLink"/>
                <w:rtl w:val="true"/>
              </w:rPr>
              <w:tab/>
            </w:r>
            <w:r>
              <w:rPr>
                <w:rStyle w:val="IndexLink"/>
              </w:rPr>
              <w:t>444</w:t>
            </w:r>
          </w:hyperlink>
        </w:p>
        <w:p>
          <w:pPr>
            <w:pStyle w:val="Contents4"/>
            <w:tabs>
              <w:tab w:val="clear" w:pos="8176"/>
              <w:tab w:val="right" w:pos="9026" w:leader="dot"/>
            </w:tabs>
            <w:rPr/>
          </w:pPr>
          <w:hyperlink w:anchor="__RefHeading___Toc6215873_1280447820">
            <w:r>
              <w:rPr>
                <w:webHidden/>
                <w:rStyle w:val="IndexLink"/>
                <w:rtl w:val="true"/>
              </w:rPr>
              <w:t>نبذة حول المؤلّف</w:t>
            </w:r>
            <w:r>
              <w:rPr>
                <w:rStyle w:val="IndexLink"/>
                <w:rtl w:val="true"/>
              </w:rPr>
              <w:tab/>
            </w:r>
            <w:r>
              <w:rPr>
                <w:rStyle w:val="IndexLink"/>
              </w:rPr>
              <w:t>445</w:t>
            </w:r>
          </w:hyperlink>
        </w:p>
        <w:p>
          <w:pPr>
            <w:pStyle w:val="Contents4"/>
            <w:tabs>
              <w:tab w:val="clear" w:pos="8176"/>
              <w:tab w:val="right" w:pos="9026" w:leader="dot"/>
            </w:tabs>
            <w:rPr/>
          </w:pPr>
          <w:hyperlink w:anchor="__RefHeading___Toc6215875_1280447820">
            <w:r>
              <w:rPr>
                <w:webHidden/>
                <w:rStyle w:val="IndexLink"/>
                <w:rtl w:val="true"/>
              </w:rPr>
              <w:t>مخطوطات الرسالة</w:t>
            </w:r>
            <w:r>
              <w:rPr>
                <w:rStyle w:val="IndexLink"/>
                <w:rtl w:val="true"/>
              </w:rPr>
              <w:tab/>
            </w:r>
            <w:r>
              <w:rPr>
                <w:rStyle w:val="IndexLink"/>
              </w:rPr>
              <w:t>446</w:t>
            </w:r>
          </w:hyperlink>
        </w:p>
        <w:p>
          <w:pPr>
            <w:pStyle w:val="Contents3"/>
            <w:tabs>
              <w:tab w:val="clear" w:pos="8459"/>
              <w:tab w:val="right" w:pos="9026" w:leader="dot"/>
            </w:tabs>
            <w:rPr/>
          </w:pPr>
          <w:hyperlink w:anchor="__RefHeading___Toc6215877_1280447820">
            <w:r>
              <w:rPr>
                <w:webHidden/>
                <w:rStyle w:val="IndexLink"/>
                <w:rtl w:val="true"/>
              </w:rPr>
              <w:t>متن رساله</w:t>
            </w:r>
            <w:r>
              <w:rPr>
                <w:rStyle w:val="IndexLink"/>
                <w:rtl w:val="true"/>
              </w:rPr>
              <w:tab/>
            </w:r>
            <w:r>
              <w:rPr>
                <w:rStyle w:val="IndexLink"/>
              </w:rPr>
              <w:t>450</w:t>
            </w:r>
          </w:hyperlink>
        </w:p>
        <w:p>
          <w:pPr>
            <w:pStyle w:val="Contents4"/>
            <w:tabs>
              <w:tab w:val="clear" w:pos="8176"/>
              <w:tab w:val="right" w:pos="9026" w:leader="dot"/>
            </w:tabs>
            <w:rPr/>
          </w:pPr>
          <w:hyperlink w:anchor="__RefHeading___Toc6215879_1280447820">
            <w:r>
              <w:rPr>
                <w:webHidden/>
                <w:rStyle w:val="IndexLink"/>
                <w:rtl w:val="true"/>
              </w:rPr>
              <w:t>اشاره</w:t>
            </w:r>
            <w:r>
              <w:rPr>
                <w:rStyle w:val="IndexLink"/>
                <w:rtl w:val="true"/>
              </w:rPr>
              <w:tab/>
            </w:r>
            <w:r>
              <w:rPr>
                <w:rStyle w:val="IndexLink"/>
              </w:rPr>
              <w:t>450</w:t>
            </w:r>
          </w:hyperlink>
        </w:p>
        <w:p>
          <w:pPr>
            <w:pStyle w:val="Contents4"/>
            <w:tabs>
              <w:tab w:val="clear" w:pos="8176"/>
              <w:tab w:val="right" w:pos="9026" w:leader="dot"/>
            </w:tabs>
            <w:rPr/>
          </w:pPr>
          <w:hyperlink w:anchor="__RefHeading___Toc6215881_1280447820">
            <w:r>
              <w:rPr>
                <w:webHidden/>
                <w:rStyle w:val="IndexLink"/>
                <w:rtl w:val="true"/>
              </w:rPr>
              <w:t>المقدّمة ففي حدّ العلم و موضوعه و غايته</w:t>
            </w:r>
            <w:r>
              <w:rPr>
                <w:rStyle w:val="IndexLink"/>
                <w:rtl w:val="true"/>
              </w:rPr>
              <w:tab/>
            </w:r>
            <w:r>
              <w:rPr>
                <w:rStyle w:val="IndexLink"/>
              </w:rPr>
              <w:t>450</w:t>
            </w:r>
          </w:hyperlink>
        </w:p>
        <w:p>
          <w:pPr>
            <w:pStyle w:val="Contents4"/>
            <w:tabs>
              <w:tab w:val="clear" w:pos="8176"/>
              <w:tab w:val="right" w:pos="9026" w:leader="dot"/>
            </w:tabs>
            <w:rPr/>
          </w:pPr>
          <w:hyperlink w:anchor="__RefHeading___Toc6215883_1280447820">
            <w:r>
              <w:rPr>
                <w:webHidden/>
                <w:rStyle w:val="IndexLink"/>
                <w:rtl w:val="true"/>
              </w:rPr>
              <w:t>الباب الأوّل في أنّ التزكية الرجاليّة و جرحها هل هي من قبيل الشهادة أو الرواية أو الظنون الاجتهاديّة‌؟</w:t>
            </w:r>
            <w:r>
              <w:rPr>
                <w:rStyle w:val="IndexLink"/>
                <w:rtl w:val="true"/>
              </w:rPr>
              <w:tab/>
            </w:r>
            <w:r>
              <w:rPr>
                <w:rStyle w:val="IndexLink"/>
              </w:rPr>
              <w:t>472</w:t>
            </w:r>
          </w:hyperlink>
        </w:p>
        <w:p>
          <w:pPr>
            <w:pStyle w:val="Contents4"/>
            <w:tabs>
              <w:tab w:val="clear" w:pos="8176"/>
              <w:tab w:val="right" w:pos="9026" w:leader="dot"/>
            </w:tabs>
            <w:rPr/>
          </w:pPr>
          <w:hyperlink w:anchor="__RefHeading___Toc6215885_1280447820">
            <w:r>
              <w:rPr>
                <w:webHidden/>
                <w:rStyle w:val="IndexLink"/>
                <w:rtl w:val="true"/>
              </w:rPr>
              <w:t>الباب الثاني هل يجوز الاكتفاء بتعديل العلاّمة و من تأخّر عنه، أم لا؟</w:t>
            </w:r>
            <w:r>
              <w:rPr>
                <w:rStyle w:val="IndexLink"/>
                <w:rtl w:val="true"/>
              </w:rPr>
              <w:tab/>
            </w:r>
            <w:r>
              <w:rPr>
                <w:rStyle w:val="IndexLink"/>
              </w:rPr>
              <w:t>478</w:t>
            </w:r>
          </w:hyperlink>
        </w:p>
        <w:p>
          <w:pPr>
            <w:pStyle w:val="Contents4"/>
            <w:tabs>
              <w:tab w:val="clear" w:pos="8176"/>
              <w:tab w:val="right" w:pos="9026" w:leader="dot"/>
            </w:tabs>
            <w:rPr/>
          </w:pPr>
          <w:hyperlink w:anchor="__RefHeading___Toc6215887_1280447820">
            <w:r>
              <w:rPr>
                <w:webHidden/>
                <w:rStyle w:val="IndexLink"/>
                <w:rtl w:val="true"/>
              </w:rPr>
              <w:t>منابع و مأخذ</w:t>
            </w:r>
            <w:r>
              <w:rPr>
                <w:rStyle w:val="IndexLink"/>
                <w:rtl w:val="true"/>
              </w:rPr>
              <w:tab/>
            </w:r>
            <w:r>
              <w:rPr>
                <w:rStyle w:val="IndexLink"/>
              </w:rPr>
              <w:t>495</w:t>
            </w:r>
          </w:hyperlink>
        </w:p>
        <w:p>
          <w:pPr>
            <w:pStyle w:val="Contents2"/>
            <w:tabs>
              <w:tab w:val="clear" w:pos="8743"/>
              <w:tab w:val="right" w:pos="9026" w:leader="dot"/>
            </w:tabs>
            <w:rPr/>
          </w:pPr>
          <w:hyperlink w:anchor="__RefHeading___Toc6215889_1280447820">
            <w:r>
              <w:rPr>
                <w:webHidden/>
                <w:rStyle w:val="IndexLink"/>
                <w:rtl w:val="true"/>
              </w:rPr>
              <w:t>نزهة الأنظار في مشايخ الإجازة إلى أئمة الأطهار عليهم السّلام</w:t>
            </w:r>
            <w:r>
              <w:rPr>
                <w:rStyle w:val="IndexLink"/>
                <w:rtl w:val="true"/>
              </w:rPr>
              <w:tab/>
            </w:r>
            <w:r>
              <w:rPr>
                <w:rStyle w:val="IndexLink"/>
              </w:rPr>
              <w:t>512</w:t>
            </w:r>
          </w:hyperlink>
        </w:p>
        <w:p>
          <w:pPr>
            <w:pStyle w:val="Contents3"/>
            <w:tabs>
              <w:tab w:val="clear" w:pos="8459"/>
              <w:tab w:val="right" w:pos="9026" w:leader="dot"/>
            </w:tabs>
            <w:rPr/>
          </w:pPr>
          <w:hyperlink w:anchor="__RefHeading___Toc6215891_1280447820">
            <w:r>
              <w:rPr>
                <w:webHidden/>
                <w:rStyle w:val="IndexLink"/>
                <w:rtl w:val="true"/>
              </w:rPr>
              <w:t>اشاره</w:t>
            </w:r>
            <w:r>
              <w:rPr>
                <w:rStyle w:val="IndexLink"/>
                <w:rtl w:val="true"/>
              </w:rPr>
              <w:tab/>
            </w:r>
            <w:r>
              <w:rPr>
                <w:rStyle w:val="IndexLink"/>
              </w:rPr>
              <w:t>512</w:t>
            </w:r>
          </w:hyperlink>
        </w:p>
        <w:p>
          <w:pPr>
            <w:pStyle w:val="Contents3"/>
            <w:tabs>
              <w:tab w:val="clear" w:pos="8459"/>
              <w:tab w:val="right" w:pos="9026" w:leader="dot"/>
            </w:tabs>
            <w:rPr/>
          </w:pPr>
          <w:hyperlink w:anchor="__RefHeading___Toc6215893_1280447820">
            <w:r>
              <w:rPr>
                <w:webHidden/>
                <w:rStyle w:val="IndexLink"/>
                <w:rtl w:val="true"/>
              </w:rPr>
              <w:t>درآمد</w:t>
            </w:r>
            <w:r>
              <w:rPr>
                <w:rStyle w:val="IndexLink"/>
                <w:rtl w:val="true"/>
              </w:rPr>
              <w:tab/>
            </w:r>
            <w:r>
              <w:rPr>
                <w:rStyle w:val="IndexLink"/>
              </w:rPr>
              <w:t>512</w:t>
            </w:r>
          </w:hyperlink>
        </w:p>
        <w:p>
          <w:pPr>
            <w:pStyle w:val="Contents4"/>
            <w:tabs>
              <w:tab w:val="clear" w:pos="8176"/>
              <w:tab w:val="right" w:pos="9026" w:leader="dot"/>
            </w:tabs>
            <w:rPr/>
          </w:pPr>
          <w:hyperlink w:anchor="__RefHeading___Toc6215895_1280447820">
            <w:r>
              <w:rPr>
                <w:webHidden/>
                <w:rStyle w:val="IndexLink"/>
                <w:rtl w:val="true"/>
              </w:rPr>
              <w:t>مؤلّف</w:t>
            </w:r>
            <w:r>
              <w:rPr>
                <w:rStyle w:val="IndexLink"/>
                <w:rtl w:val="true"/>
              </w:rPr>
              <w:tab/>
            </w:r>
            <w:r>
              <w:rPr>
                <w:rStyle w:val="IndexLink"/>
              </w:rPr>
              <w:t>512</w:t>
            </w:r>
          </w:hyperlink>
        </w:p>
        <w:p>
          <w:pPr>
            <w:pStyle w:val="Contents4"/>
            <w:tabs>
              <w:tab w:val="clear" w:pos="8176"/>
              <w:tab w:val="right" w:pos="9026" w:leader="dot"/>
            </w:tabs>
            <w:rPr/>
          </w:pPr>
          <w:hyperlink w:anchor="__RefHeading___Toc6215897_1280447820">
            <w:r>
              <w:rPr>
                <w:webHidden/>
                <w:rStyle w:val="IndexLink"/>
                <w:rtl w:val="true"/>
              </w:rPr>
              <w:t>آثار</w:t>
            </w:r>
            <w:r>
              <w:rPr>
                <w:rStyle w:val="IndexLink"/>
                <w:rtl w:val="true"/>
              </w:rPr>
              <w:tab/>
            </w:r>
            <w:r>
              <w:rPr>
                <w:rStyle w:val="IndexLink"/>
              </w:rPr>
              <w:t>512</w:t>
            </w:r>
          </w:hyperlink>
        </w:p>
        <w:p>
          <w:pPr>
            <w:pStyle w:val="Contents4"/>
            <w:tabs>
              <w:tab w:val="clear" w:pos="8176"/>
              <w:tab w:val="right" w:pos="9026" w:leader="dot"/>
            </w:tabs>
            <w:rPr/>
          </w:pPr>
          <w:hyperlink w:anchor="__RefHeading___Toc6215899_1280447820">
            <w:r>
              <w:rPr>
                <w:webHidden/>
                <w:rStyle w:val="IndexLink"/>
                <w:rtl w:val="true"/>
              </w:rPr>
              <w:t>نزهة الأنظار</w:t>
            </w:r>
            <w:r>
              <w:rPr>
                <w:rStyle w:val="IndexLink"/>
                <w:rtl w:val="true"/>
              </w:rPr>
              <w:tab/>
            </w:r>
            <w:r>
              <w:rPr>
                <w:rStyle w:val="IndexLink"/>
              </w:rPr>
              <w:t>514</w:t>
            </w:r>
          </w:hyperlink>
        </w:p>
        <w:p>
          <w:pPr>
            <w:pStyle w:val="Contents4"/>
            <w:tabs>
              <w:tab w:val="clear" w:pos="8176"/>
              <w:tab w:val="right" w:pos="9026" w:leader="dot"/>
            </w:tabs>
            <w:rPr/>
          </w:pPr>
          <w:hyperlink w:anchor="__RefHeading___Toc6215901_1280447820">
            <w:r>
              <w:rPr>
                <w:webHidden/>
                <w:rStyle w:val="IndexLink"/>
                <w:rtl w:val="true"/>
              </w:rPr>
              <w:t>نسخه هاى رساله</w:t>
            </w:r>
            <w:r>
              <w:rPr>
                <w:rStyle w:val="IndexLink"/>
                <w:rtl w:val="true"/>
              </w:rPr>
              <w:tab/>
            </w:r>
            <w:r>
              <w:rPr>
                <w:rStyle w:val="IndexLink"/>
              </w:rPr>
              <w:t>514</w:t>
            </w:r>
          </w:hyperlink>
        </w:p>
        <w:p>
          <w:pPr>
            <w:pStyle w:val="Contents3"/>
            <w:tabs>
              <w:tab w:val="clear" w:pos="8459"/>
              <w:tab w:val="right" w:pos="9026" w:leader="dot"/>
            </w:tabs>
            <w:rPr/>
          </w:pPr>
          <w:hyperlink w:anchor="__RefHeading___Toc6215903_1280447820">
            <w:r>
              <w:rPr>
                <w:webHidden/>
                <w:rStyle w:val="IndexLink"/>
                <w:rtl w:val="true"/>
              </w:rPr>
              <w:t>متن رساله</w:t>
            </w:r>
            <w:r>
              <w:rPr>
                <w:rStyle w:val="IndexLink"/>
                <w:rtl w:val="true"/>
              </w:rPr>
              <w:tab/>
            </w:r>
            <w:r>
              <w:rPr>
                <w:rStyle w:val="IndexLink"/>
              </w:rPr>
              <w:t>518</w:t>
            </w:r>
          </w:hyperlink>
        </w:p>
        <w:p>
          <w:pPr>
            <w:pStyle w:val="Contents4"/>
            <w:tabs>
              <w:tab w:val="clear" w:pos="8176"/>
              <w:tab w:val="right" w:pos="9026" w:leader="dot"/>
            </w:tabs>
            <w:rPr/>
          </w:pPr>
          <w:hyperlink w:anchor="__RefHeading___Toc6215905_1280447820">
            <w:r>
              <w:rPr>
                <w:webHidden/>
                <w:rStyle w:val="IndexLink"/>
                <w:rtl w:val="true"/>
              </w:rPr>
              <w:t>اشاره</w:t>
            </w:r>
            <w:r>
              <w:rPr>
                <w:rStyle w:val="IndexLink"/>
                <w:rtl w:val="true"/>
              </w:rPr>
              <w:tab/>
            </w:r>
            <w:r>
              <w:rPr>
                <w:rStyle w:val="IndexLink"/>
              </w:rPr>
              <w:t>518</w:t>
            </w:r>
          </w:hyperlink>
        </w:p>
        <w:p>
          <w:pPr>
            <w:pStyle w:val="Contents4"/>
            <w:tabs>
              <w:tab w:val="clear" w:pos="8176"/>
              <w:tab w:val="right" w:pos="9026" w:leader="dot"/>
            </w:tabs>
            <w:rPr/>
          </w:pPr>
          <w:hyperlink w:anchor="__RefHeading___Toc6215907_1280447820">
            <w:r>
              <w:rPr>
                <w:webHidden/>
                <w:rStyle w:val="IndexLink"/>
              </w:rPr>
              <w:t>1</w:t>
            </w:r>
            <w:r>
              <w:rPr>
                <w:rStyle w:val="IndexLink"/>
                <w:rtl w:val="true"/>
              </w:rPr>
              <w:t xml:space="preserve"> </w:t>
            </w:r>
            <w:r>
              <w:rPr>
                <w:rStyle w:val="IndexLink"/>
                <w:rtl w:val="true"/>
              </w:rPr>
              <w:t xml:space="preserve">اجازۀ مرحوم حجة الإسلام آقا سيّد ميرزا هادى خراسانى </w:t>
            </w:r>
            <w:r>
              <w:rPr>
                <w:rStyle w:val="IndexLink"/>
                <w:rtl w:val="true"/>
              </w:rPr>
              <w:t xml:space="preserve">- </w:t>
            </w:r>
            <w:r>
              <w:rPr>
                <w:rStyle w:val="IndexLink"/>
                <w:rtl w:val="true"/>
              </w:rPr>
              <w:t xml:space="preserve">رضوان اللّه عليه </w:t>
            </w:r>
            <w:r>
              <w:rPr>
                <w:rStyle w:val="IndexLink"/>
                <w:rtl w:val="true"/>
              </w:rPr>
              <w:t xml:space="preserve">- </w:t>
            </w:r>
            <w:r>
              <w:rPr>
                <w:rStyle w:val="IndexLink"/>
                <w:rtl w:val="true"/>
              </w:rPr>
              <w:t>ساكن كربلاى حسينى صلوات اللّه عليه على ظهر كتابه الموسوم بأصول الشيعة و فروع الشريعة</w:t>
            </w:r>
            <w:r>
              <w:rPr>
                <w:rStyle w:val="IndexLink"/>
                <w:rtl w:val="true"/>
              </w:rPr>
              <w:tab/>
            </w:r>
            <w:r>
              <w:rPr>
                <w:rStyle w:val="IndexLink"/>
              </w:rPr>
              <w:t>519</w:t>
            </w:r>
          </w:hyperlink>
        </w:p>
        <w:p>
          <w:pPr>
            <w:pStyle w:val="Contents4"/>
            <w:tabs>
              <w:tab w:val="clear" w:pos="8176"/>
              <w:tab w:val="right" w:pos="9026" w:leader="dot"/>
            </w:tabs>
            <w:rPr/>
          </w:pPr>
          <w:hyperlink w:anchor="__RefHeading___Toc6215909_1280447820">
            <w:r>
              <w:rPr>
                <w:webHidden/>
                <w:rStyle w:val="IndexLink"/>
              </w:rPr>
              <w:t>2</w:t>
            </w:r>
            <w:r>
              <w:rPr>
                <w:rStyle w:val="IndexLink"/>
                <w:rtl w:val="true"/>
              </w:rPr>
              <w:t xml:space="preserve"> </w:t>
            </w:r>
            <w:r>
              <w:rPr>
                <w:rStyle w:val="IndexLink"/>
                <w:rtl w:val="true"/>
              </w:rPr>
              <w:t>إجازة العلاّمة حجة الإسلام مرحوم آقا سيّد إبراهيم قزوينى قدّس سرّه نزيل كربلاء</w:t>
            </w:r>
            <w:r>
              <w:rPr>
                <w:rStyle w:val="IndexLink"/>
                <w:rtl w:val="true"/>
              </w:rPr>
              <w:tab/>
            </w:r>
            <w:r>
              <w:rPr>
                <w:rStyle w:val="IndexLink"/>
              </w:rPr>
              <w:t>520</w:t>
            </w:r>
          </w:hyperlink>
        </w:p>
        <w:p>
          <w:pPr>
            <w:pStyle w:val="Contents4"/>
            <w:tabs>
              <w:tab w:val="clear" w:pos="8176"/>
              <w:tab w:val="right" w:pos="9026" w:leader="dot"/>
            </w:tabs>
            <w:rPr/>
          </w:pPr>
          <w:hyperlink w:anchor="__RefHeading___Toc6215911_1280447820">
            <w:r>
              <w:rPr>
                <w:webHidden/>
                <w:rStyle w:val="IndexLink"/>
              </w:rPr>
              <w:t>3</w:t>
            </w:r>
            <w:r>
              <w:rPr>
                <w:rStyle w:val="IndexLink"/>
                <w:rtl w:val="true"/>
              </w:rPr>
              <w:t xml:space="preserve"> </w:t>
            </w:r>
            <w:r>
              <w:rPr>
                <w:rStyle w:val="IndexLink"/>
                <w:rtl w:val="true"/>
              </w:rPr>
              <w:t xml:space="preserve">اجازۀ مرحوم آقا شيخ آقابزرگ طهرانى در آخر كتاب مشيخه </w:t>
            </w:r>
            <w:r>
              <w:rPr>
                <w:rStyle w:val="IndexLink"/>
                <w:rtl w:val="true"/>
              </w:rPr>
              <w:t xml:space="preserve">- </w:t>
            </w:r>
            <w:r>
              <w:rPr>
                <w:rStyle w:val="IndexLink"/>
                <w:rtl w:val="true"/>
              </w:rPr>
              <w:t xml:space="preserve">طاب ثراه </w:t>
            </w:r>
            <w:r>
              <w:rPr>
                <w:rStyle w:val="IndexLink"/>
                <w:rtl w:val="true"/>
              </w:rPr>
              <w:t>-</w:t>
              <w:tab/>
            </w:r>
            <w:r>
              <w:rPr>
                <w:rStyle w:val="IndexLink"/>
              </w:rPr>
              <w:t>521</w:t>
            </w:r>
          </w:hyperlink>
        </w:p>
        <w:p>
          <w:pPr>
            <w:pStyle w:val="Contents4"/>
            <w:tabs>
              <w:tab w:val="clear" w:pos="8176"/>
              <w:tab w:val="right" w:pos="9026" w:leader="dot"/>
            </w:tabs>
            <w:rPr/>
          </w:pPr>
          <w:hyperlink w:anchor="__RefHeading___Toc6215913_1280447820">
            <w:r>
              <w:rPr>
                <w:webHidden/>
                <w:rStyle w:val="IndexLink"/>
              </w:rPr>
              <w:t>4</w:t>
            </w:r>
            <w:r>
              <w:rPr>
                <w:rStyle w:val="IndexLink"/>
                <w:rtl w:val="true"/>
              </w:rPr>
              <w:t xml:space="preserve"> </w:t>
            </w:r>
            <w:r>
              <w:rPr>
                <w:rStyle w:val="IndexLink"/>
                <w:rtl w:val="true"/>
              </w:rPr>
              <w:t xml:space="preserve">اجازۀ مرحوم شيخ عباس قمى </w:t>
            </w:r>
            <w:r>
              <w:rPr>
                <w:rStyle w:val="IndexLink"/>
                <w:rtl w:val="true"/>
              </w:rPr>
              <w:t xml:space="preserve">- </w:t>
            </w:r>
            <w:r>
              <w:rPr>
                <w:rStyle w:val="IndexLink"/>
                <w:rtl w:val="true"/>
              </w:rPr>
              <w:t xml:space="preserve">طاب ثراه </w:t>
            </w:r>
            <w:r>
              <w:rPr>
                <w:rStyle w:val="IndexLink"/>
                <w:rtl w:val="true"/>
              </w:rPr>
              <w:t xml:space="preserve">- </w:t>
            </w:r>
            <w:r>
              <w:rPr>
                <w:rStyle w:val="IndexLink"/>
                <w:rtl w:val="true"/>
              </w:rPr>
              <w:t>كه در زير اجازۀ فوق نگاشته است</w:t>
            </w:r>
            <w:r>
              <w:rPr>
                <w:rStyle w:val="IndexLink"/>
                <w:rtl w:val="true"/>
              </w:rPr>
              <w:tab/>
            </w:r>
            <w:r>
              <w:rPr>
                <w:rStyle w:val="IndexLink"/>
              </w:rPr>
              <w:t>521</w:t>
            </w:r>
          </w:hyperlink>
        </w:p>
        <w:p>
          <w:pPr>
            <w:pStyle w:val="Contents4"/>
            <w:tabs>
              <w:tab w:val="clear" w:pos="8176"/>
              <w:tab w:val="right" w:pos="9026" w:leader="dot"/>
            </w:tabs>
            <w:rPr/>
          </w:pPr>
          <w:hyperlink w:anchor="__RefHeading___Toc6215915_1280447820">
            <w:r>
              <w:rPr>
                <w:webHidden/>
                <w:rStyle w:val="IndexLink"/>
              </w:rPr>
              <w:t>5</w:t>
            </w:r>
            <w:r>
              <w:rPr>
                <w:rStyle w:val="IndexLink"/>
                <w:rtl w:val="true"/>
              </w:rPr>
              <w:t xml:space="preserve"> </w:t>
            </w:r>
            <w:r>
              <w:rPr>
                <w:rStyle w:val="IndexLink"/>
                <w:rtl w:val="true"/>
              </w:rPr>
              <w:t>اجازۀ مرحوم آقا ميرزا محمد طهرانى ساكن سامرا رحمه اللّه تعالى</w:t>
            </w:r>
            <w:r>
              <w:rPr>
                <w:rStyle w:val="IndexLink"/>
                <w:rtl w:val="true"/>
              </w:rPr>
              <w:tab/>
            </w:r>
            <w:r>
              <w:rPr>
                <w:rStyle w:val="IndexLink"/>
              </w:rPr>
              <w:t>521</w:t>
            </w:r>
          </w:hyperlink>
        </w:p>
        <w:p>
          <w:pPr>
            <w:pStyle w:val="Contents4"/>
            <w:tabs>
              <w:tab w:val="clear" w:pos="8176"/>
              <w:tab w:val="right" w:pos="9026" w:leader="dot"/>
            </w:tabs>
            <w:rPr/>
          </w:pPr>
          <w:hyperlink w:anchor="__RefHeading___Toc6215917_1280447820">
            <w:r>
              <w:rPr>
                <w:webHidden/>
                <w:rStyle w:val="IndexLink"/>
              </w:rPr>
              <w:t>6</w:t>
            </w:r>
            <w:r>
              <w:rPr>
                <w:rStyle w:val="IndexLink"/>
                <w:rtl w:val="true"/>
              </w:rPr>
              <w:t xml:space="preserve"> </w:t>
            </w:r>
            <w:r>
              <w:rPr>
                <w:rStyle w:val="IndexLink"/>
                <w:rtl w:val="true"/>
              </w:rPr>
              <w:t>اجازة العلاّمة ميرزا محمد على الغروي الأوردبادي رضوان اللّه عليه</w:t>
            </w:r>
            <w:r>
              <w:rPr>
                <w:rStyle w:val="IndexLink"/>
                <w:rtl w:val="true"/>
              </w:rPr>
              <w:tab/>
            </w:r>
            <w:r>
              <w:rPr>
                <w:rStyle w:val="IndexLink"/>
              </w:rPr>
              <w:t>523</w:t>
            </w:r>
          </w:hyperlink>
        </w:p>
        <w:p>
          <w:pPr>
            <w:pStyle w:val="Contents4"/>
            <w:tabs>
              <w:tab w:val="clear" w:pos="8176"/>
              <w:tab w:val="right" w:pos="9026" w:leader="dot"/>
            </w:tabs>
            <w:rPr/>
          </w:pPr>
          <w:hyperlink w:anchor="__RefHeading___Toc6215919_1280447820">
            <w:r>
              <w:rPr>
                <w:webHidden/>
                <w:rStyle w:val="IndexLink"/>
              </w:rPr>
              <w:t>7</w:t>
            </w:r>
            <w:r>
              <w:rPr>
                <w:rStyle w:val="IndexLink"/>
                <w:rtl w:val="true"/>
              </w:rPr>
              <w:t xml:space="preserve"> </w:t>
            </w:r>
            <w:r>
              <w:rPr>
                <w:rStyle w:val="IndexLink"/>
                <w:rtl w:val="true"/>
              </w:rPr>
              <w:t>صورة إجازة العلاّمة الشيخ محمد رضا الطبسي الخراساني</w:t>
            </w:r>
            <w:r>
              <w:rPr>
                <w:rStyle w:val="IndexLink"/>
                <w:rtl w:val="true"/>
              </w:rPr>
              <w:tab/>
            </w:r>
            <w:r>
              <w:rPr>
                <w:rStyle w:val="IndexLink"/>
              </w:rPr>
              <w:t>532</w:t>
            </w:r>
          </w:hyperlink>
        </w:p>
        <w:p>
          <w:pPr>
            <w:pStyle w:val="Contents4"/>
            <w:tabs>
              <w:tab w:val="clear" w:pos="8176"/>
              <w:tab w:val="right" w:pos="9026" w:leader="dot"/>
            </w:tabs>
            <w:rPr/>
          </w:pPr>
          <w:hyperlink w:anchor="__RefHeading___Toc6215921_1280447820">
            <w:r>
              <w:rPr>
                <w:webHidden/>
                <w:rStyle w:val="IndexLink"/>
              </w:rPr>
              <w:t>8</w:t>
            </w:r>
            <w:r>
              <w:rPr>
                <w:rStyle w:val="IndexLink"/>
                <w:rtl w:val="true"/>
              </w:rPr>
              <w:t xml:space="preserve"> </w:t>
            </w:r>
            <w:r>
              <w:rPr>
                <w:rStyle w:val="IndexLink"/>
                <w:rtl w:val="true"/>
              </w:rPr>
              <w:t xml:space="preserve">صورت اجازۀ آقا شيخ آغابزرگ تهرانى و عالم زاهد حاج شيخ على بن ابراهيم قمى </w:t>
            </w:r>
            <w:r>
              <w:rPr>
                <w:rStyle w:val="IndexLink"/>
                <w:rtl w:val="true"/>
              </w:rPr>
              <w:t xml:space="preserve">- </w:t>
            </w:r>
            <w:r>
              <w:rPr>
                <w:rStyle w:val="IndexLink"/>
                <w:rtl w:val="true"/>
              </w:rPr>
              <w:t xml:space="preserve">نوّر اللّه مرقدهما الشريفين </w:t>
            </w:r>
            <w:r>
              <w:rPr>
                <w:rStyle w:val="IndexLink"/>
                <w:rtl w:val="true"/>
              </w:rPr>
              <w:t xml:space="preserve">- </w:t>
            </w:r>
            <w:r>
              <w:rPr>
                <w:rStyle w:val="IndexLink"/>
                <w:rtl w:val="true"/>
              </w:rPr>
              <w:t>ساكنان نجف اشرف</w:t>
            </w:r>
            <w:r>
              <w:rPr>
                <w:rStyle w:val="IndexLink"/>
                <w:rtl w:val="true"/>
              </w:rPr>
              <w:tab/>
            </w:r>
            <w:r>
              <w:rPr>
                <w:rStyle w:val="IndexLink"/>
              </w:rPr>
              <w:t>540</w:t>
            </w:r>
          </w:hyperlink>
        </w:p>
        <w:p>
          <w:pPr>
            <w:pStyle w:val="Contents4"/>
            <w:tabs>
              <w:tab w:val="clear" w:pos="8176"/>
              <w:tab w:val="right" w:pos="9026" w:leader="dot"/>
            </w:tabs>
            <w:rPr/>
          </w:pPr>
          <w:hyperlink w:anchor="__RefHeading___Toc6215923_1280447820">
            <w:r>
              <w:rPr>
                <w:webHidden/>
                <w:rStyle w:val="IndexLink"/>
              </w:rPr>
              <w:t>9</w:t>
            </w:r>
            <w:r>
              <w:rPr>
                <w:rStyle w:val="IndexLink"/>
                <w:rtl w:val="true"/>
              </w:rPr>
              <w:t xml:space="preserve"> </w:t>
            </w:r>
            <w:r>
              <w:rPr>
                <w:rStyle w:val="IndexLink"/>
                <w:rtl w:val="true"/>
              </w:rPr>
              <w:t>اجازۀ علاّمه آقاى حاج شيخ على اكبر نهاوندى نوّر اللّه مرقده الشريف</w:t>
            </w:r>
            <w:r>
              <w:rPr>
                <w:rStyle w:val="IndexLink"/>
                <w:rtl w:val="true"/>
              </w:rPr>
              <w:tab/>
            </w:r>
            <w:r>
              <w:rPr>
                <w:rStyle w:val="IndexLink"/>
              </w:rPr>
              <w:t>541</w:t>
            </w:r>
          </w:hyperlink>
        </w:p>
        <w:p>
          <w:pPr>
            <w:pStyle w:val="Contents2"/>
            <w:tabs>
              <w:tab w:val="clear" w:pos="8743"/>
              <w:tab w:val="right" w:pos="9026" w:leader="dot"/>
            </w:tabs>
            <w:rPr/>
          </w:pPr>
          <w:hyperlink w:anchor="__RefHeading___Toc6215925_1280447820">
            <w:r>
              <w:rPr>
                <w:webHidden/>
                <w:rStyle w:val="IndexLink"/>
                <w:rtl w:val="true"/>
              </w:rPr>
              <w:t xml:space="preserve">أنوار </w:t>
            </w:r>
            <w:r>
              <w:rPr>
                <w:rStyle w:val="IndexLink"/>
                <w:rtl w:val="true"/>
              </w:rPr>
              <w:t>(</w:t>
            </w:r>
            <w:r>
              <w:rPr>
                <w:rStyle w:val="IndexLink"/>
                <w:rtl w:val="true"/>
              </w:rPr>
              <w:t>هدية</w:t>
            </w:r>
            <w:r>
              <w:rPr>
                <w:rStyle w:val="IndexLink"/>
                <w:rtl w:val="true"/>
              </w:rPr>
              <w:t xml:space="preserve">) </w:t>
            </w:r>
            <w:r>
              <w:rPr>
                <w:rStyle w:val="IndexLink"/>
                <w:rtl w:val="true"/>
              </w:rPr>
              <w:t>الكلام في ما رأيناه في هذا المقام</w:t>
            </w:r>
            <w:r>
              <w:rPr>
                <w:rStyle w:val="IndexLink"/>
                <w:rtl w:val="true"/>
              </w:rPr>
              <w:tab/>
            </w:r>
            <w:r>
              <w:rPr>
                <w:rStyle w:val="IndexLink"/>
              </w:rPr>
              <w:t>544</w:t>
            </w:r>
          </w:hyperlink>
        </w:p>
        <w:p>
          <w:pPr>
            <w:pStyle w:val="Contents3"/>
            <w:tabs>
              <w:tab w:val="clear" w:pos="8459"/>
              <w:tab w:val="right" w:pos="9026" w:leader="dot"/>
            </w:tabs>
            <w:rPr/>
          </w:pPr>
          <w:hyperlink w:anchor="__RefHeading___Toc6215927_1280447820">
            <w:r>
              <w:rPr>
                <w:webHidden/>
                <w:rStyle w:val="IndexLink"/>
                <w:rtl w:val="true"/>
              </w:rPr>
              <w:t>اشاره</w:t>
            </w:r>
            <w:r>
              <w:rPr>
                <w:rStyle w:val="IndexLink"/>
                <w:rtl w:val="true"/>
              </w:rPr>
              <w:tab/>
            </w:r>
            <w:r>
              <w:rPr>
                <w:rStyle w:val="IndexLink"/>
              </w:rPr>
              <w:t>544</w:t>
            </w:r>
          </w:hyperlink>
        </w:p>
        <w:p>
          <w:pPr>
            <w:pStyle w:val="Contents3"/>
            <w:tabs>
              <w:tab w:val="clear" w:pos="8459"/>
              <w:tab w:val="right" w:pos="9026" w:leader="dot"/>
            </w:tabs>
            <w:rPr/>
          </w:pPr>
          <w:hyperlink w:anchor="__RefHeading___Toc6215929_1280447820">
            <w:r>
              <w:rPr>
                <w:webHidden/>
                <w:rStyle w:val="IndexLink"/>
                <w:rtl w:val="true"/>
              </w:rPr>
              <w:t>درآمد</w:t>
            </w:r>
            <w:r>
              <w:rPr>
                <w:rStyle w:val="IndexLink"/>
                <w:rtl w:val="true"/>
              </w:rPr>
              <w:tab/>
            </w:r>
            <w:r>
              <w:rPr>
                <w:rStyle w:val="IndexLink"/>
              </w:rPr>
              <w:t>544</w:t>
            </w:r>
          </w:hyperlink>
        </w:p>
        <w:p>
          <w:pPr>
            <w:pStyle w:val="Contents4"/>
            <w:tabs>
              <w:tab w:val="clear" w:pos="8176"/>
              <w:tab w:val="right" w:pos="9026" w:leader="dot"/>
            </w:tabs>
            <w:rPr/>
          </w:pPr>
          <w:hyperlink w:anchor="__RefHeading___Toc6215931_1280447820">
            <w:r>
              <w:rPr>
                <w:webHidden/>
                <w:rStyle w:val="IndexLink"/>
                <w:rtl w:val="true"/>
              </w:rPr>
              <w:t>مؤلّف</w:t>
            </w:r>
            <w:r>
              <w:rPr>
                <w:rStyle w:val="IndexLink"/>
                <w:rtl w:val="true"/>
              </w:rPr>
              <w:tab/>
            </w:r>
            <w:r>
              <w:rPr>
                <w:rStyle w:val="IndexLink"/>
              </w:rPr>
              <w:t>544</w:t>
            </w:r>
          </w:hyperlink>
        </w:p>
        <w:p>
          <w:pPr>
            <w:pStyle w:val="Contents4"/>
            <w:tabs>
              <w:tab w:val="clear" w:pos="8176"/>
              <w:tab w:val="right" w:pos="9026" w:leader="dot"/>
            </w:tabs>
            <w:rPr/>
          </w:pPr>
          <w:hyperlink w:anchor="__RefHeading___Toc6215933_1280447820">
            <w:r>
              <w:rPr>
                <w:webHidden/>
                <w:rStyle w:val="IndexLink"/>
                <w:rtl w:val="true"/>
              </w:rPr>
              <w:t>أنوار الكلام</w:t>
            </w:r>
            <w:r>
              <w:rPr>
                <w:rStyle w:val="IndexLink"/>
                <w:rtl w:val="true"/>
              </w:rPr>
              <w:tab/>
            </w:r>
            <w:r>
              <w:rPr>
                <w:rStyle w:val="IndexLink"/>
              </w:rPr>
              <w:t>544</w:t>
            </w:r>
          </w:hyperlink>
        </w:p>
        <w:p>
          <w:pPr>
            <w:pStyle w:val="Contents4"/>
            <w:tabs>
              <w:tab w:val="clear" w:pos="8176"/>
              <w:tab w:val="right" w:pos="9026" w:leader="dot"/>
            </w:tabs>
            <w:rPr/>
          </w:pPr>
          <w:hyperlink w:anchor="__RefHeading___Toc6215935_1280447820">
            <w:r>
              <w:rPr>
                <w:webHidden/>
                <w:rStyle w:val="IndexLink"/>
                <w:rtl w:val="true"/>
              </w:rPr>
              <w:t>شرح حال هاى مشترك در هر دو رساله</w:t>
            </w:r>
            <w:r>
              <w:rPr>
                <w:rStyle w:val="IndexLink"/>
                <w:rtl w:val="true"/>
              </w:rPr>
              <w:tab/>
            </w:r>
            <w:r>
              <w:rPr>
                <w:rStyle w:val="IndexLink"/>
              </w:rPr>
              <w:t>545</w:t>
            </w:r>
          </w:hyperlink>
        </w:p>
        <w:p>
          <w:pPr>
            <w:pStyle w:val="Contents4"/>
            <w:tabs>
              <w:tab w:val="clear" w:pos="8176"/>
              <w:tab w:val="right" w:pos="9026" w:leader="dot"/>
            </w:tabs>
            <w:rPr/>
          </w:pPr>
          <w:hyperlink w:anchor="__RefHeading___Toc6215937_1280447820">
            <w:r>
              <w:rPr>
                <w:webHidden/>
                <w:rStyle w:val="IndexLink"/>
                <w:rtl w:val="true"/>
              </w:rPr>
              <w:t>شرح حال هاى مختص به أنوار الكلام</w:t>
            </w:r>
            <w:r>
              <w:rPr>
                <w:rStyle w:val="IndexLink"/>
                <w:rtl w:val="true"/>
              </w:rPr>
              <w:tab/>
            </w:r>
            <w:r>
              <w:rPr>
                <w:rStyle w:val="IndexLink"/>
              </w:rPr>
              <w:t>546</w:t>
            </w:r>
          </w:hyperlink>
        </w:p>
        <w:p>
          <w:pPr>
            <w:pStyle w:val="Contents4"/>
            <w:tabs>
              <w:tab w:val="clear" w:pos="8176"/>
              <w:tab w:val="right" w:pos="9026" w:leader="dot"/>
            </w:tabs>
            <w:rPr/>
          </w:pPr>
          <w:hyperlink w:anchor="__RefHeading___Toc6215939_1280447820">
            <w:r>
              <w:rPr>
                <w:webHidden/>
                <w:rStyle w:val="IndexLink"/>
                <w:rtl w:val="true"/>
              </w:rPr>
              <w:t>شرح حال هاى مختص به نخبة البشر</w:t>
            </w:r>
            <w:r>
              <w:rPr>
                <w:rStyle w:val="IndexLink"/>
                <w:rtl w:val="true"/>
              </w:rPr>
              <w:tab/>
            </w:r>
            <w:r>
              <w:rPr>
                <w:rStyle w:val="IndexLink"/>
              </w:rPr>
              <w:t>546</w:t>
            </w:r>
          </w:hyperlink>
        </w:p>
        <w:p>
          <w:pPr>
            <w:pStyle w:val="Contents4"/>
            <w:tabs>
              <w:tab w:val="clear" w:pos="8176"/>
              <w:tab w:val="right" w:pos="9026" w:leader="dot"/>
            </w:tabs>
            <w:rPr/>
          </w:pPr>
          <w:hyperlink w:anchor="__RefHeading___Toc6215941_1280447820">
            <w:r>
              <w:rPr>
                <w:webHidden/>
                <w:rStyle w:val="IndexLink"/>
                <w:rtl w:val="true"/>
              </w:rPr>
              <w:t xml:space="preserve">نسخه هاى </w:t>
            </w:r>
            <w:r>
              <w:rPr>
                <w:rStyle w:val="IndexLink"/>
                <w:rtl w:val="true"/>
              </w:rPr>
              <w:t>«</w:t>
            </w:r>
            <w:r>
              <w:rPr>
                <w:rStyle w:val="IndexLink"/>
                <w:rtl w:val="true"/>
              </w:rPr>
              <w:t>أنوار الكلام</w:t>
            </w:r>
            <w:r>
              <w:rPr>
                <w:rStyle w:val="IndexLink"/>
                <w:rtl w:val="true"/>
              </w:rPr>
              <w:t>»</w:t>
              <w:tab/>
            </w:r>
            <w:r>
              <w:rPr>
                <w:rStyle w:val="IndexLink"/>
              </w:rPr>
              <w:t>547</w:t>
            </w:r>
          </w:hyperlink>
        </w:p>
        <w:p>
          <w:pPr>
            <w:pStyle w:val="Contents3"/>
            <w:tabs>
              <w:tab w:val="clear" w:pos="8459"/>
              <w:tab w:val="right" w:pos="9026" w:leader="dot"/>
            </w:tabs>
            <w:rPr/>
          </w:pPr>
          <w:hyperlink w:anchor="__RefHeading___Toc6215943_1280447820">
            <w:r>
              <w:rPr>
                <w:webHidden/>
                <w:rStyle w:val="IndexLink"/>
                <w:rtl w:val="true"/>
              </w:rPr>
              <w:t>متن رساله</w:t>
            </w:r>
            <w:r>
              <w:rPr>
                <w:rStyle w:val="IndexLink"/>
                <w:rtl w:val="true"/>
              </w:rPr>
              <w:tab/>
            </w:r>
            <w:r>
              <w:rPr>
                <w:rStyle w:val="IndexLink"/>
              </w:rPr>
              <w:t>552</w:t>
            </w:r>
          </w:hyperlink>
        </w:p>
        <w:p>
          <w:pPr>
            <w:pStyle w:val="Contents4"/>
            <w:tabs>
              <w:tab w:val="clear" w:pos="8176"/>
              <w:tab w:val="right" w:pos="9026" w:leader="dot"/>
            </w:tabs>
            <w:rPr/>
          </w:pPr>
          <w:hyperlink w:anchor="__RefHeading___Toc6215945_1280447820">
            <w:r>
              <w:rPr>
                <w:webHidden/>
                <w:rStyle w:val="IndexLink"/>
                <w:rtl w:val="true"/>
              </w:rPr>
              <w:t>اشاره</w:t>
            </w:r>
            <w:r>
              <w:rPr>
                <w:rStyle w:val="IndexLink"/>
                <w:rtl w:val="true"/>
              </w:rPr>
              <w:tab/>
            </w:r>
            <w:r>
              <w:rPr>
                <w:rStyle w:val="IndexLink"/>
              </w:rPr>
              <w:t>552</w:t>
            </w:r>
          </w:hyperlink>
        </w:p>
        <w:p>
          <w:pPr>
            <w:pStyle w:val="Contents4"/>
            <w:tabs>
              <w:tab w:val="clear" w:pos="8176"/>
              <w:tab w:val="right" w:pos="9026" w:leader="dot"/>
            </w:tabs>
            <w:rPr/>
          </w:pPr>
          <w:hyperlink w:anchor="__RefHeading___Toc6215947_1280447820">
            <w:r>
              <w:rPr>
                <w:webHidden/>
                <w:rStyle w:val="IndexLink"/>
                <w:rtl w:val="true"/>
              </w:rPr>
              <w:t>حرف ألف</w:t>
            </w:r>
            <w:r>
              <w:rPr>
                <w:rStyle w:val="IndexLink"/>
                <w:rtl w:val="true"/>
              </w:rPr>
              <w:tab/>
            </w:r>
            <w:r>
              <w:rPr>
                <w:rStyle w:val="IndexLink"/>
              </w:rPr>
              <w:t>552</w:t>
            </w:r>
          </w:hyperlink>
        </w:p>
        <w:p>
          <w:pPr>
            <w:pStyle w:val="Contents5"/>
            <w:tabs>
              <w:tab w:val="clear" w:pos="7892"/>
              <w:tab w:val="right" w:pos="9026" w:leader="dot"/>
            </w:tabs>
            <w:rPr/>
          </w:pPr>
          <w:hyperlink w:anchor="__RefHeading___Toc6215949_1280447820">
            <w:r>
              <w:rPr>
                <w:webHidden/>
                <w:rStyle w:val="IndexLink"/>
                <w:rtl w:val="true"/>
              </w:rPr>
              <w:t>ميرزا أبو الحسن بن عبد الحسين المشكيني</w:t>
            </w:r>
            <w:r>
              <w:rPr>
                <w:rStyle w:val="IndexLink"/>
                <w:rtl w:val="true"/>
              </w:rPr>
              <w:tab/>
            </w:r>
            <w:r>
              <w:rPr>
                <w:rStyle w:val="IndexLink"/>
              </w:rPr>
              <w:t>552</w:t>
            </w:r>
          </w:hyperlink>
        </w:p>
        <w:p>
          <w:pPr>
            <w:pStyle w:val="Contents5"/>
            <w:tabs>
              <w:tab w:val="clear" w:pos="7892"/>
              <w:tab w:val="right" w:pos="9026" w:leader="dot"/>
            </w:tabs>
            <w:rPr/>
          </w:pPr>
          <w:hyperlink w:anchor="__RefHeading___Toc6215951_1280447820">
            <w:r>
              <w:rPr>
                <w:webHidden/>
                <w:rStyle w:val="IndexLink"/>
                <w:rtl w:val="true"/>
              </w:rPr>
              <w:t>السيّد أبو الحسن الموسوي الأصبهاني</w:t>
            </w:r>
            <w:r>
              <w:rPr>
                <w:rStyle w:val="IndexLink"/>
                <w:rtl w:val="true"/>
              </w:rPr>
              <w:tab/>
            </w:r>
            <w:r>
              <w:rPr>
                <w:rStyle w:val="IndexLink"/>
              </w:rPr>
              <w:t>553</w:t>
            </w:r>
          </w:hyperlink>
        </w:p>
        <w:p>
          <w:pPr>
            <w:pStyle w:val="Contents5"/>
            <w:tabs>
              <w:tab w:val="clear" w:pos="7892"/>
              <w:tab w:val="right" w:pos="9026" w:leader="dot"/>
            </w:tabs>
            <w:rPr/>
          </w:pPr>
          <w:hyperlink w:anchor="__RefHeading___Toc6215953_1280447820">
            <w:r>
              <w:rPr>
                <w:webHidden/>
                <w:rStyle w:val="IndexLink"/>
                <w:rtl w:val="true"/>
              </w:rPr>
              <w:t>السيّد أبو القاسم الخوئي</w:t>
            </w:r>
            <w:r>
              <w:rPr>
                <w:rStyle w:val="IndexLink"/>
                <w:rtl w:val="true"/>
              </w:rPr>
              <w:tab/>
            </w:r>
            <w:r>
              <w:rPr>
                <w:rStyle w:val="IndexLink"/>
              </w:rPr>
              <w:t>553</w:t>
            </w:r>
          </w:hyperlink>
        </w:p>
        <w:p>
          <w:pPr>
            <w:pStyle w:val="Contents5"/>
            <w:tabs>
              <w:tab w:val="clear" w:pos="7892"/>
              <w:tab w:val="right" w:pos="9026" w:leader="dot"/>
            </w:tabs>
            <w:rPr/>
          </w:pPr>
          <w:hyperlink w:anchor="__RefHeading___Toc6215955_1280447820">
            <w:r>
              <w:rPr>
                <w:webHidden/>
                <w:rStyle w:val="IndexLink"/>
                <w:rtl w:val="true"/>
              </w:rPr>
              <w:t>السيّد آقا أحمد بن حسين بن محمد بن حسين بن عبد الكريم بن محمد جواد بن عبد اللّه بن نور الدين بن نعمة اللّه الموسوي الجزائري التستري المعروف بالسيّد آقا ابن سيّد بزرگ بن إمام جمعة التستري</w:t>
            </w:r>
            <w:r>
              <w:rPr>
                <w:rStyle w:val="IndexLink"/>
                <w:rtl w:val="true"/>
              </w:rPr>
              <w:tab/>
            </w:r>
            <w:r>
              <w:rPr>
                <w:rStyle w:val="IndexLink"/>
              </w:rPr>
              <w:t>553</w:t>
            </w:r>
          </w:hyperlink>
        </w:p>
        <w:p>
          <w:pPr>
            <w:pStyle w:val="Contents5"/>
            <w:tabs>
              <w:tab w:val="clear" w:pos="7892"/>
              <w:tab w:val="right" w:pos="9026" w:leader="dot"/>
            </w:tabs>
            <w:rPr/>
          </w:pPr>
          <w:hyperlink w:anchor="__RefHeading___Toc6215957_1280447820">
            <w:r>
              <w:rPr>
                <w:webHidden/>
                <w:rStyle w:val="IndexLink"/>
                <w:rtl w:val="true"/>
              </w:rPr>
              <w:t>الحاج سيّد أحمد بن محمد جعفر بن عبد الصمد بن أحمد بن محمد بن طيب بن محمد بن نور الدين بن نعمة اللّه الموسوي الجزائري</w:t>
            </w:r>
            <w:r>
              <w:rPr>
                <w:rStyle w:val="IndexLink"/>
                <w:rtl w:val="true"/>
              </w:rPr>
              <w:t>.</w:t>
              <w:tab/>
            </w:r>
            <w:r>
              <w:rPr>
                <w:rStyle w:val="IndexLink"/>
              </w:rPr>
              <w:t>555</w:t>
            </w:r>
          </w:hyperlink>
        </w:p>
        <w:p>
          <w:pPr>
            <w:pStyle w:val="Contents4"/>
            <w:tabs>
              <w:tab w:val="clear" w:pos="8176"/>
              <w:tab w:val="right" w:pos="9026" w:leader="dot"/>
            </w:tabs>
            <w:rPr/>
          </w:pPr>
          <w:hyperlink w:anchor="__RefHeading___Toc6215959_1280447820">
            <w:r>
              <w:rPr>
                <w:webHidden/>
                <w:rStyle w:val="IndexLink"/>
                <w:rtl w:val="true"/>
              </w:rPr>
              <w:t>حرف الباء</w:t>
            </w:r>
            <w:r>
              <w:rPr>
                <w:rStyle w:val="IndexLink"/>
                <w:rtl w:val="true"/>
              </w:rPr>
              <w:tab/>
            </w:r>
            <w:r>
              <w:rPr>
                <w:rStyle w:val="IndexLink"/>
              </w:rPr>
              <w:t>558</w:t>
            </w:r>
          </w:hyperlink>
        </w:p>
        <w:p>
          <w:pPr>
            <w:pStyle w:val="Contents5"/>
            <w:tabs>
              <w:tab w:val="clear" w:pos="7892"/>
              <w:tab w:val="right" w:pos="9026" w:leader="dot"/>
            </w:tabs>
            <w:rPr/>
          </w:pPr>
          <w:hyperlink w:anchor="__RefHeading___Toc6215961_1280447820">
            <w:r>
              <w:rPr>
                <w:webHidden/>
                <w:rStyle w:val="IndexLink"/>
                <w:rtl w:val="true"/>
              </w:rPr>
              <w:t>باقر بن حسين بن محمود القمي الطباطبائي</w:t>
            </w:r>
            <w:r>
              <w:rPr>
                <w:rStyle w:val="IndexLink"/>
                <w:rtl w:val="true"/>
              </w:rPr>
              <w:tab/>
            </w:r>
            <w:r>
              <w:rPr>
                <w:rStyle w:val="IndexLink"/>
              </w:rPr>
              <w:t>558</w:t>
            </w:r>
          </w:hyperlink>
        </w:p>
        <w:p>
          <w:pPr>
            <w:pStyle w:val="Contents4"/>
            <w:tabs>
              <w:tab w:val="clear" w:pos="8176"/>
              <w:tab w:val="right" w:pos="9026" w:leader="dot"/>
            </w:tabs>
            <w:rPr/>
          </w:pPr>
          <w:hyperlink w:anchor="__RefHeading___Toc6215963_1280447820">
            <w:r>
              <w:rPr>
                <w:webHidden/>
                <w:rStyle w:val="IndexLink"/>
                <w:rtl w:val="true"/>
              </w:rPr>
              <w:t>حرف التاء</w:t>
            </w:r>
            <w:r>
              <w:rPr>
                <w:rStyle w:val="IndexLink"/>
                <w:rtl w:val="true"/>
              </w:rPr>
              <w:tab/>
            </w:r>
            <w:r>
              <w:rPr>
                <w:rStyle w:val="IndexLink"/>
              </w:rPr>
              <w:t>558</w:t>
            </w:r>
          </w:hyperlink>
        </w:p>
        <w:p>
          <w:pPr>
            <w:pStyle w:val="Contents5"/>
            <w:tabs>
              <w:tab w:val="clear" w:pos="7892"/>
              <w:tab w:val="right" w:pos="9026" w:leader="dot"/>
            </w:tabs>
            <w:rPr/>
          </w:pPr>
          <w:hyperlink w:anchor="__RefHeading___Toc6215965_1280447820">
            <w:r>
              <w:rPr>
                <w:webHidden/>
                <w:rStyle w:val="IndexLink"/>
                <w:rtl w:val="true"/>
              </w:rPr>
              <w:t>الحاج الشيخ محمد التقي الطهراني</w:t>
            </w:r>
            <w:r>
              <w:rPr>
                <w:rStyle w:val="IndexLink"/>
                <w:rtl w:val="true"/>
              </w:rPr>
              <w:tab/>
            </w:r>
            <w:r>
              <w:rPr>
                <w:rStyle w:val="IndexLink"/>
              </w:rPr>
              <w:t>558</w:t>
            </w:r>
          </w:hyperlink>
        </w:p>
        <w:p>
          <w:pPr>
            <w:pStyle w:val="Contents5"/>
            <w:tabs>
              <w:tab w:val="clear" w:pos="7892"/>
              <w:tab w:val="right" w:pos="9026" w:leader="dot"/>
            </w:tabs>
            <w:rPr/>
          </w:pPr>
          <w:hyperlink w:anchor="__RefHeading___Toc6215967_1280447820">
            <w:r>
              <w:rPr>
                <w:webHidden/>
                <w:rStyle w:val="IndexLink"/>
                <w:rtl w:val="true"/>
              </w:rPr>
              <w:t>السيّد تقي بن أحمد الطالقاني</w:t>
            </w:r>
            <w:r>
              <w:rPr>
                <w:rStyle w:val="IndexLink"/>
                <w:rtl w:val="true"/>
              </w:rPr>
              <w:tab/>
            </w:r>
            <w:r>
              <w:rPr>
                <w:rStyle w:val="IndexLink"/>
              </w:rPr>
              <w:t>558</w:t>
            </w:r>
          </w:hyperlink>
        </w:p>
        <w:p>
          <w:pPr>
            <w:pStyle w:val="Contents4"/>
            <w:tabs>
              <w:tab w:val="clear" w:pos="8176"/>
              <w:tab w:val="right" w:pos="9026" w:leader="dot"/>
            </w:tabs>
            <w:rPr/>
          </w:pPr>
          <w:hyperlink w:anchor="__RefHeading___Toc6215969_1280447820">
            <w:r>
              <w:rPr>
                <w:webHidden/>
                <w:rStyle w:val="IndexLink"/>
                <w:rtl w:val="true"/>
              </w:rPr>
              <w:t>حرف الجيم</w:t>
            </w:r>
            <w:r>
              <w:rPr>
                <w:rStyle w:val="IndexLink"/>
                <w:rtl w:val="true"/>
              </w:rPr>
              <w:tab/>
            </w:r>
            <w:r>
              <w:rPr>
                <w:rStyle w:val="IndexLink"/>
              </w:rPr>
              <w:t>559</w:t>
            </w:r>
          </w:hyperlink>
        </w:p>
        <w:p>
          <w:pPr>
            <w:pStyle w:val="Contents5"/>
            <w:tabs>
              <w:tab w:val="clear" w:pos="7892"/>
              <w:tab w:val="right" w:pos="9026" w:leader="dot"/>
            </w:tabs>
            <w:rPr/>
          </w:pPr>
          <w:hyperlink w:anchor="__RefHeading___Toc6215971_1280447820">
            <w:r>
              <w:rPr>
                <w:webHidden/>
                <w:rStyle w:val="IndexLink"/>
                <w:rtl w:val="true"/>
              </w:rPr>
              <w:t>الحاج سيّد محمد جعفر بن عبد الصمد بن أحمد بن محمد بن طيّب بن محمد بن نور الدين بن نعمة اللّه الموسوي الحسيني الجزائري</w:t>
            </w:r>
            <w:r>
              <w:rPr>
                <w:rStyle w:val="IndexLink"/>
                <w:rtl w:val="true"/>
              </w:rPr>
              <w:tab/>
            </w:r>
            <w:r>
              <w:rPr>
                <w:rStyle w:val="IndexLink"/>
              </w:rPr>
              <w:t>559</w:t>
            </w:r>
          </w:hyperlink>
        </w:p>
        <w:p>
          <w:pPr>
            <w:pStyle w:val="Contents5"/>
            <w:tabs>
              <w:tab w:val="clear" w:pos="7892"/>
              <w:tab w:val="right" w:pos="9026" w:leader="dot"/>
            </w:tabs>
            <w:rPr/>
          </w:pPr>
          <w:hyperlink w:anchor="__RefHeading___Toc6215973_1280447820">
            <w:r>
              <w:rPr>
                <w:webHidden/>
                <w:rStyle w:val="IndexLink"/>
                <w:rtl w:val="true"/>
              </w:rPr>
              <w:t>الشيخ محمد جعفر التفتي اليزدي</w:t>
            </w:r>
            <w:r>
              <w:rPr>
                <w:rStyle w:val="IndexLink"/>
                <w:rtl w:val="true"/>
              </w:rPr>
              <w:tab/>
            </w:r>
            <w:r>
              <w:rPr>
                <w:rStyle w:val="IndexLink"/>
              </w:rPr>
              <w:t>559</w:t>
            </w:r>
          </w:hyperlink>
        </w:p>
        <w:p>
          <w:pPr>
            <w:pStyle w:val="Contents4"/>
            <w:tabs>
              <w:tab w:val="clear" w:pos="8176"/>
              <w:tab w:val="right" w:pos="9026" w:leader="dot"/>
            </w:tabs>
            <w:rPr/>
          </w:pPr>
          <w:hyperlink w:anchor="__RefHeading___Toc6215975_1280447820">
            <w:r>
              <w:rPr>
                <w:webHidden/>
                <w:rStyle w:val="IndexLink"/>
                <w:rtl w:val="true"/>
              </w:rPr>
              <w:t>حرف الحاء</w:t>
            </w:r>
            <w:r>
              <w:rPr>
                <w:rStyle w:val="IndexLink"/>
                <w:rtl w:val="true"/>
              </w:rPr>
              <w:tab/>
            </w:r>
            <w:r>
              <w:rPr>
                <w:rStyle w:val="IndexLink"/>
              </w:rPr>
              <w:t>560</w:t>
            </w:r>
          </w:hyperlink>
        </w:p>
        <w:p>
          <w:pPr>
            <w:pStyle w:val="Contents5"/>
            <w:tabs>
              <w:tab w:val="clear" w:pos="7892"/>
              <w:tab w:val="right" w:pos="9026" w:leader="dot"/>
            </w:tabs>
            <w:rPr/>
          </w:pPr>
          <w:hyperlink w:anchor="__RefHeading___Toc6215977_1280447820">
            <w:r>
              <w:rPr>
                <w:webHidden/>
                <w:rStyle w:val="IndexLink"/>
                <w:rtl w:val="true"/>
              </w:rPr>
              <w:t>الحاج آقا سيّد حسين بن محمود القمي الطباطبائي</w:t>
            </w:r>
            <w:r>
              <w:rPr>
                <w:rStyle w:val="IndexLink"/>
                <w:rtl w:val="true"/>
              </w:rPr>
              <w:tab/>
            </w:r>
            <w:r>
              <w:rPr>
                <w:rStyle w:val="IndexLink"/>
              </w:rPr>
              <w:t>560</w:t>
            </w:r>
          </w:hyperlink>
        </w:p>
        <w:p>
          <w:pPr>
            <w:pStyle w:val="Contents5"/>
            <w:tabs>
              <w:tab w:val="clear" w:pos="7892"/>
              <w:tab w:val="right" w:pos="9026" w:leader="dot"/>
            </w:tabs>
            <w:rPr/>
          </w:pPr>
          <w:hyperlink w:anchor="__RefHeading___Toc6215979_1280447820">
            <w:r>
              <w:rPr>
                <w:webHidden/>
                <w:rStyle w:val="IndexLink"/>
                <w:rtl w:val="true"/>
              </w:rPr>
              <w:t>الشيخ حسين بن مشكور النجفي</w:t>
            </w:r>
            <w:r>
              <w:rPr>
                <w:rStyle w:val="IndexLink"/>
                <w:rtl w:val="true"/>
              </w:rPr>
              <w:tab/>
            </w:r>
            <w:r>
              <w:rPr>
                <w:rStyle w:val="IndexLink"/>
              </w:rPr>
              <w:t>560</w:t>
            </w:r>
          </w:hyperlink>
        </w:p>
        <w:p>
          <w:pPr>
            <w:pStyle w:val="Contents5"/>
            <w:tabs>
              <w:tab w:val="clear" w:pos="7892"/>
              <w:tab w:val="right" w:pos="9026" w:leader="dot"/>
            </w:tabs>
            <w:rPr/>
          </w:pPr>
          <w:hyperlink w:anchor="__RefHeading___Toc6215981_1280447820">
            <w:r>
              <w:rPr>
                <w:webHidden/>
                <w:rStyle w:val="IndexLink"/>
                <w:rtl w:val="true"/>
              </w:rPr>
              <w:t>الحاج شيخ محمد حسين ابن الحاج محمد حسن معين التجّار الأصفهاني</w:t>
            </w:r>
            <w:r>
              <w:rPr>
                <w:rStyle w:val="IndexLink"/>
                <w:rtl w:val="true"/>
              </w:rPr>
              <w:tab/>
            </w:r>
            <w:r>
              <w:rPr>
                <w:rStyle w:val="IndexLink"/>
              </w:rPr>
              <w:t>560</w:t>
            </w:r>
          </w:hyperlink>
        </w:p>
        <w:p>
          <w:pPr>
            <w:pStyle w:val="Contents4"/>
            <w:tabs>
              <w:tab w:val="clear" w:pos="8176"/>
              <w:tab w:val="right" w:pos="9026" w:leader="dot"/>
            </w:tabs>
            <w:rPr/>
          </w:pPr>
          <w:hyperlink w:anchor="__RefHeading___Toc6215983_1280447820">
            <w:r>
              <w:rPr>
                <w:webHidden/>
                <w:rStyle w:val="IndexLink"/>
                <w:rtl w:val="true"/>
              </w:rPr>
              <w:t>حرف الخاء إلى الظاء</w:t>
            </w:r>
            <w:r>
              <w:rPr>
                <w:rStyle w:val="IndexLink"/>
                <w:rtl w:val="true"/>
              </w:rPr>
              <w:tab/>
            </w:r>
            <w:r>
              <w:rPr>
                <w:rStyle w:val="IndexLink"/>
              </w:rPr>
              <w:t>561</w:t>
            </w:r>
          </w:hyperlink>
        </w:p>
        <w:p>
          <w:pPr>
            <w:pStyle w:val="Contents4"/>
            <w:tabs>
              <w:tab w:val="clear" w:pos="8176"/>
              <w:tab w:val="right" w:pos="9026" w:leader="dot"/>
            </w:tabs>
            <w:rPr/>
          </w:pPr>
          <w:hyperlink w:anchor="__RefHeading___Toc6215985_1280447820">
            <w:r>
              <w:rPr>
                <w:webHidden/>
                <w:rStyle w:val="IndexLink"/>
                <w:rtl w:val="true"/>
              </w:rPr>
              <w:t>حرف العين</w:t>
            </w:r>
            <w:r>
              <w:rPr>
                <w:rStyle w:val="IndexLink"/>
                <w:rtl w:val="true"/>
              </w:rPr>
              <w:tab/>
            </w:r>
            <w:r>
              <w:rPr>
                <w:rStyle w:val="IndexLink"/>
              </w:rPr>
              <w:t>561</w:t>
            </w:r>
          </w:hyperlink>
        </w:p>
        <w:p>
          <w:pPr>
            <w:pStyle w:val="Contents5"/>
            <w:tabs>
              <w:tab w:val="clear" w:pos="7892"/>
              <w:tab w:val="right" w:pos="9026" w:leader="dot"/>
            </w:tabs>
            <w:rPr/>
          </w:pPr>
          <w:hyperlink w:anchor="__RefHeading___Toc6215987_1280447820">
            <w:r>
              <w:rPr>
                <w:webHidden/>
                <w:rStyle w:val="IndexLink"/>
                <w:rtl w:val="true"/>
              </w:rPr>
              <w:t>الحاج شيخ عباس بن محمد رضا القمي</w:t>
            </w:r>
            <w:r>
              <w:rPr>
                <w:rStyle w:val="IndexLink"/>
                <w:rtl w:val="true"/>
              </w:rPr>
              <w:tab/>
            </w:r>
            <w:r>
              <w:rPr>
                <w:rStyle w:val="IndexLink"/>
              </w:rPr>
              <w:t>561</w:t>
            </w:r>
          </w:hyperlink>
        </w:p>
        <w:p>
          <w:pPr>
            <w:pStyle w:val="Contents5"/>
            <w:tabs>
              <w:tab w:val="clear" w:pos="7892"/>
              <w:tab w:val="right" w:pos="9026" w:leader="dot"/>
            </w:tabs>
            <w:rPr/>
          </w:pPr>
          <w:hyperlink w:anchor="__RefHeading___Toc6215989_1280447820">
            <w:r>
              <w:rPr>
                <w:webHidden/>
                <w:rStyle w:val="IndexLink"/>
                <w:rtl w:val="true"/>
              </w:rPr>
              <w:t>الحاج شيخ علي بن إبراهيم القمي</w:t>
            </w:r>
            <w:r>
              <w:rPr>
                <w:rStyle w:val="IndexLink"/>
                <w:rtl w:val="true"/>
              </w:rPr>
              <w:tab/>
            </w:r>
            <w:r>
              <w:rPr>
                <w:rStyle w:val="IndexLink"/>
              </w:rPr>
              <w:t>561</w:t>
            </w:r>
          </w:hyperlink>
        </w:p>
        <w:p>
          <w:pPr>
            <w:pStyle w:val="Contents5"/>
            <w:tabs>
              <w:tab w:val="clear" w:pos="7892"/>
              <w:tab w:val="right" w:pos="9026" w:leader="dot"/>
            </w:tabs>
            <w:rPr/>
          </w:pPr>
          <w:hyperlink w:anchor="__RefHeading___Toc6215991_1280447820">
            <w:r>
              <w:rPr>
                <w:webHidden/>
                <w:rStyle w:val="IndexLink"/>
                <w:rtl w:val="true"/>
              </w:rPr>
              <w:t>الحاج سيّد علي بن محمد جعفر بن عبد الصمد الموسوي الجزائري</w:t>
            </w:r>
            <w:r>
              <w:rPr>
                <w:rStyle w:val="IndexLink"/>
                <w:rtl w:val="true"/>
              </w:rPr>
              <w:tab/>
            </w:r>
            <w:r>
              <w:rPr>
                <w:rStyle w:val="IndexLink"/>
              </w:rPr>
              <w:t>561</w:t>
            </w:r>
          </w:hyperlink>
        </w:p>
        <w:p>
          <w:pPr>
            <w:pStyle w:val="Contents5"/>
            <w:tabs>
              <w:tab w:val="clear" w:pos="7892"/>
              <w:tab w:val="right" w:pos="9026" w:leader="dot"/>
            </w:tabs>
            <w:rPr/>
          </w:pPr>
          <w:hyperlink w:anchor="__RefHeading___Toc6215993_1280447820">
            <w:r>
              <w:rPr>
                <w:webHidden/>
                <w:rStyle w:val="IndexLink"/>
                <w:rtl w:val="true"/>
              </w:rPr>
              <w:t>الحاج سيّد علي بن محمد كاظم اليزدي الطباطبائي</w:t>
            </w:r>
            <w:r>
              <w:rPr>
                <w:rStyle w:val="IndexLink"/>
                <w:rtl w:val="true"/>
              </w:rPr>
              <w:tab/>
            </w:r>
            <w:r>
              <w:rPr>
                <w:rStyle w:val="IndexLink"/>
              </w:rPr>
              <w:t>561</w:t>
            </w:r>
          </w:hyperlink>
        </w:p>
        <w:p>
          <w:pPr>
            <w:pStyle w:val="Contents4"/>
            <w:tabs>
              <w:tab w:val="clear" w:pos="8176"/>
              <w:tab w:val="right" w:pos="9026" w:leader="dot"/>
            </w:tabs>
            <w:rPr/>
          </w:pPr>
          <w:hyperlink w:anchor="__RefHeading___Toc6215995_1280447820">
            <w:r>
              <w:rPr>
                <w:webHidden/>
                <w:rStyle w:val="IndexLink"/>
                <w:rtl w:val="true"/>
              </w:rPr>
              <w:t>حرف الغين إلى الكاف</w:t>
            </w:r>
            <w:r>
              <w:rPr>
                <w:rStyle w:val="IndexLink"/>
                <w:rtl w:val="true"/>
              </w:rPr>
              <w:tab/>
            </w:r>
            <w:r>
              <w:rPr>
                <w:rStyle w:val="IndexLink"/>
              </w:rPr>
              <w:t>562</w:t>
            </w:r>
          </w:hyperlink>
        </w:p>
        <w:p>
          <w:pPr>
            <w:pStyle w:val="Contents4"/>
            <w:tabs>
              <w:tab w:val="clear" w:pos="8176"/>
              <w:tab w:val="right" w:pos="9026" w:leader="dot"/>
            </w:tabs>
            <w:rPr/>
          </w:pPr>
          <w:hyperlink w:anchor="__RefHeading___Toc6215997_1280447820">
            <w:r>
              <w:rPr>
                <w:webHidden/>
                <w:rStyle w:val="IndexLink"/>
                <w:rtl w:val="true"/>
              </w:rPr>
              <w:t>حرف الميم</w:t>
            </w:r>
            <w:r>
              <w:rPr>
                <w:rStyle w:val="IndexLink"/>
                <w:rtl w:val="true"/>
              </w:rPr>
              <w:tab/>
            </w:r>
            <w:r>
              <w:rPr>
                <w:rStyle w:val="IndexLink"/>
              </w:rPr>
              <w:t>562</w:t>
            </w:r>
          </w:hyperlink>
        </w:p>
        <w:p>
          <w:pPr>
            <w:pStyle w:val="Contents5"/>
            <w:tabs>
              <w:tab w:val="clear" w:pos="7892"/>
              <w:tab w:val="right" w:pos="9026" w:leader="dot"/>
            </w:tabs>
            <w:rPr/>
          </w:pPr>
          <w:hyperlink w:anchor="__RefHeading___Toc6215999_1280447820">
            <w:r>
              <w:rPr>
                <w:webHidden/>
                <w:rStyle w:val="IndexLink"/>
                <w:rtl w:val="true"/>
              </w:rPr>
              <w:t>الشيخ مرتضى بن عباس البهبهاني</w:t>
            </w:r>
            <w:r>
              <w:rPr>
                <w:rStyle w:val="IndexLink"/>
                <w:rtl w:val="true"/>
              </w:rPr>
              <w:tab/>
            </w:r>
            <w:r>
              <w:rPr>
                <w:rStyle w:val="IndexLink"/>
              </w:rPr>
              <w:t>562</w:t>
            </w:r>
          </w:hyperlink>
        </w:p>
        <w:p>
          <w:pPr>
            <w:pStyle w:val="Contents5"/>
            <w:tabs>
              <w:tab w:val="clear" w:pos="7892"/>
              <w:tab w:val="right" w:pos="9026" w:leader="dot"/>
            </w:tabs>
            <w:rPr/>
          </w:pPr>
          <w:hyperlink w:anchor="__RefHeading___Toc6216001_1280447820">
            <w:r>
              <w:rPr>
                <w:webHidden/>
                <w:rStyle w:val="IndexLink"/>
                <w:rtl w:val="true"/>
              </w:rPr>
              <w:t>السيّد محمود بن سلطان على خان الحسيني المرعشي</w:t>
            </w:r>
            <w:r>
              <w:rPr>
                <w:rStyle w:val="IndexLink"/>
                <w:rtl w:val="true"/>
              </w:rPr>
              <w:tab/>
            </w:r>
            <w:r>
              <w:rPr>
                <w:rStyle w:val="IndexLink"/>
              </w:rPr>
              <w:t>563</w:t>
            </w:r>
          </w:hyperlink>
        </w:p>
        <w:p>
          <w:pPr>
            <w:pStyle w:val="Contents5"/>
            <w:tabs>
              <w:tab w:val="clear" w:pos="7892"/>
              <w:tab w:val="right" w:pos="9026" w:leader="dot"/>
            </w:tabs>
            <w:rPr/>
          </w:pPr>
          <w:hyperlink w:anchor="__RefHeading___Toc6216003_1280447820">
            <w:r>
              <w:rPr>
                <w:webHidden/>
                <w:rStyle w:val="IndexLink"/>
                <w:rtl w:val="true"/>
              </w:rPr>
              <w:t>ميرزا محمد علي بن ميرزا أبو القاسم الأوردبادي</w:t>
            </w:r>
            <w:r>
              <w:rPr>
                <w:rStyle w:val="IndexLink"/>
                <w:rtl w:val="true"/>
              </w:rPr>
              <w:tab/>
            </w:r>
            <w:r>
              <w:rPr>
                <w:rStyle w:val="IndexLink"/>
              </w:rPr>
              <w:t>563</w:t>
            </w:r>
          </w:hyperlink>
        </w:p>
        <w:p>
          <w:pPr>
            <w:pStyle w:val="Contents5"/>
            <w:tabs>
              <w:tab w:val="clear" w:pos="7892"/>
              <w:tab w:val="right" w:pos="9026" w:leader="dot"/>
            </w:tabs>
            <w:rPr/>
          </w:pPr>
          <w:hyperlink w:anchor="__RefHeading___Toc6216005_1280447820">
            <w:r>
              <w:rPr>
                <w:webHidden/>
                <w:rStyle w:val="IndexLink"/>
                <w:rtl w:val="true"/>
              </w:rPr>
              <w:t>ميرزا محمد حسين النائيني</w:t>
            </w:r>
            <w:r>
              <w:rPr>
                <w:rStyle w:val="IndexLink"/>
                <w:rtl w:val="true"/>
              </w:rPr>
              <w:tab/>
            </w:r>
            <w:r>
              <w:rPr>
                <w:rStyle w:val="IndexLink"/>
              </w:rPr>
              <w:t>563</w:t>
            </w:r>
          </w:hyperlink>
        </w:p>
        <w:p>
          <w:pPr>
            <w:pStyle w:val="Contents5"/>
            <w:tabs>
              <w:tab w:val="clear" w:pos="7892"/>
              <w:tab w:val="right" w:pos="9026" w:leader="dot"/>
            </w:tabs>
            <w:rPr/>
          </w:pPr>
          <w:hyperlink w:anchor="__RefHeading___Toc6216007_1280447820">
            <w:r>
              <w:rPr>
                <w:webHidden/>
                <w:rStyle w:val="IndexLink"/>
                <w:rtl w:val="true"/>
              </w:rPr>
              <w:t>الشيخ مرتضى الطالقاني</w:t>
            </w:r>
            <w:r>
              <w:rPr>
                <w:rStyle w:val="IndexLink"/>
                <w:rtl w:val="true"/>
              </w:rPr>
              <w:tab/>
            </w:r>
            <w:r>
              <w:rPr>
                <w:rStyle w:val="IndexLink"/>
              </w:rPr>
              <w:t>564</w:t>
            </w:r>
          </w:hyperlink>
        </w:p>
        <w:p>
          <w:pPr>
            <w:pStyle w:val="Contents4"/>
            <w:tabs>
              <w:tab w:val="clear" w:pos="8176"/>
              <w:tab w:val="right" w:pos="9026" w:leader="dot"/>
            </w:tabs>
            <w:rPr/>
          </w:pPr>
          <w:hyperlink w:anchor="__RefHeading___Toc6216009_1280447820">
            <w:r>
              <w:rPr>
                <w:webHidden/>
                <w:rStyle w:val="IndexLink"/>
                <w:rtl w:val="true"/>
              </w:rPr>
              <w:t>حرف النّون</w:t>
            </w:r>
            <w:r>
              <w:rPr>
                <w:rStyle w:val="IndexLink"/>
                <w:rtl w:val="true"/>
              </w:rPr>
              <w:tab/>
            </w:r>
            <w:r>
              <w:rPr>
                <w:rStyle w:val="IndexLink"/>
              </w:rPr>
              <w:t>564</w:t>
            </w:r>
          </w:hyperlink>
        </w:p>
        <w:p>
          <w:pPr>
            <w:pStyle w:val="Contents5"/>
            <w:tabs>
              <w:tab w:val="clear" w:pos="7892"/>
              <w:tab w:val="right" w:pos="9026" w:leader="dot"/>
            </w:tabs>
            <w:rPr/>
          </w:pPr>
          <w:hyperlink w:anchor="__RefHeading___Toc6216011_1280447820">
            <w:r>
              <w:rPr>
                <w:webHidden/>
                <w:rStyle w:val="IndexLink"/>
                <w:rtl w:val="true"/>
              </w:rPr>
              <w:t>السيّد نعمة اللّه بن محمد جعفر الموسوي الجزائري</w:t>
            </w:r>
            <w:r>
              <w:rPr>
                <w:rStyle w:val="IndexLink"/>
                <w:rtl w:val="true"/>
              </w:rPr>
              <w:tab/>
            </w:r>
            <w:r>
              <w:rPr>
                <w:rStyle w:val="IndexLink"/>
              </w:rPr>
              <w:t>564</w:t>
            </w:r>
          </w:hyperlink>
        </w:p>
        <w:p>
          <w:pPr>
            <w:pStyle w:val="Contents5"/>
            <w:tabs>
              <w:tab w:val="clear" w:pos="7892"/>
              <w:tab w:val="right" w:pos="9026" w:leader="dot"/>
            </w:tabs>
            <w:rPr/>
          </w:pPr>
          <w:hyperlink w:anchor="__RefHeading___Toc6216013_1280447820">
            <w:r>
              <w:rPr>
                <w:webHidden/>
                <w:rStyle w:val="IndexLink"/>
                <w:rtl w:val="true"/>
              </w:rPr>
              <w:t>السيّد نور الدين بن محمد جعفر الموسوي الجزائري</w:t>
            </w:r>
            <w:r>
              <w:rPr>
                <w:rStyle w:val="IndexLink"/>
                <w:rtl w:val="true"/>
              </w:rPr>
              <w:tab/>
            </w:r>
            <w:r>
              <w:rPr>
                <w:rStyle w:val="IndexLink"/>
              </w:rPr>
              <w:t>564</w:t>
            </w:r>
          </w:hyperlink>
        </w:p>
        <w:p>
          <w:pPr>
            <w:pStyle w:val="Contents4"/>
            <w:tabs>
              <w:tab w:val="clear" w:pos="8176"/>
              <w:tab w:val="right" w:pos="9026" w:leader="dot"/>
            </w:tabs>
            <w:rPr/>
          </w:pPr>
          <w:hyperlink w:anchor="__RefHeading___Toc6216015_1280447820">
            <w:r>
              <w:rPr>
                <w:webHidden/>
                <w:rStyle w:val="IndexLink"/>
                <w:rtl w:val="true"/>
              </w:rPr>
              <w:t>حرف الواو و الياء</w:t>
            </w:r>
            <w:r>
              <w:rPr>
                <w:rStyle w:val="IndexLink"/>
                <w:rtl w:val="true"/>
              </w:rPr>
              <w:tab/>
            </w:r>
            <w:r>
              <w:rPr>
                <w:rStyle w:val="IndexLink"/>
              </w:rPr>
              <w:t>564</w:t>
            </w:r>
          </w:hyperlink>
        </w:p>
        <w:p>
          <w:pPr>
            <w:pStyle w:val="Contents4"/>
            <w:tabs>
              <w:tab w:val="clear" w:pos="8176"/>
              <w:tab w:val="right" w:pos="9026" w:leader="dot"/>
            </w:tabs>
            <w:rPr/>
          </w:pPr>
          <w:hyperlink w:anchor="__RefHeading___Toc6216017_1280447820">
            <w:r>
              <w:rPr>
                <w:webHidden/>
                <w:rStyle w:val="IndexLink"/>
                <w:rtl w:val="true"/>
              </w:rPr>
              <w:t>حرف الهاء</w:t>
            </w:r>
            <w:r>
              <w:rPr>
                <w:rStyle w:val="IndexLink"/>
                <w:rtl w:val="true"/>
              </w:rPr>
              <w:tab/>
            </w:r>
            <w:r>
              <w:rPr>
                <w:rStyle w:val="IndexLink"/>
              </w:rPr>
              <w:t>564</w:t>
            </w:r>
          </w:hyperlink>
        </w:p>
        <w:p>
          <w:pPr>
            <w:pStyle w:val="Contents5"/>
            <w:tabs>
              <w:tab w:val="clear" w:pos="7892"/>
              <w:tab w:val="right" w:pos="9026" w:leader="dot"/>
            </w:tabs>
            <w:rPr/>
          </w:pPr>
          <w:hyperlink w:anchor="__RefHeading___Toc6216019_1280447820">
            <w:r>
              <w:rPr>
                <w:webHidden/>
                <w:rStyle w:val="IndexLink"/>
                <w:rtl w:val="true"/>
              </w:rPr>
              <w:t>السيّد هداية اللّه الجزائري</w:t>
            </w:r>
            <w:r>
              <w:rPr>
                <w:rStyle w:val="IndexLink"/>
                <w:rtl w:val="true"/>
              </w:rPr>
              <w:tab/>
            </w:r>
            <w:r>
              <w:rPr>
                <w:rStyle w:val="IndexLink"/>
              </w:rPr>
              <w:t>564</w:t>
            </w:r>
          </w:hyperlink>
        </w:p>
        <w:p>
          <w:pPr>
            <w:pStyle w:val="Contents2"/>
            <w:tabs>
              <w:tab w:val="clear" w:pos="8743"/>
              <w:tab w:val="right" w:pos="9026" w:leader="dot"/>
            </w:tabs>
            <w:rPr/>
          </w:pPr>
          <w:hyperlink w:anchor="__RefHeading___Toc6216021_1280447820">
            <w:r>
              <w:rPr>
                <w:webHidden/>
                <w:rStyle w:val="IndexLink"/>
                <w:rtl w:val="true"/>
              </w:rPr>
              <w:t>فهارس</w:t>
            </w:r>
            <w:r>
              <w:rPr>
                <w:rStyle w:val="IndexLink"/>
                <w:rtl w:val="true"/>
              </w:rPr>
              <w:t>:</w:t>
              <w:tab/>
            </w:r>
            <w:r>
              <w:rPr>
                <w:rStyle w:val="IndexLink"/>
              </w:rPr>
              <w:t>567</w:t>
            </w:r>
          </w:hyperlink>
        </w:p>
        <w:p>
          <w:pPr>
            <w:pStyle w:val="Contents3"/>
            <w:tabs>
              <w:tab w:val="clear" w:pos="8459"/>
              <w:tab w:val="right" w:pos="9026" w:leader="dot"/>
            </w:tabs>
            <w:rPr/>
          </w:pPr>
          <w:hyperlink w:anchor="__RefHeading___Toc6216023_1280447820">
            <w:r>
              <w:rPr>
                <w:webHidden/>
                <w:rStyle w:val="IndexLink"/>
                <w:rtl w:val="true"/>
              </w:rPr>
              <w:t xml:space="preserve">فهارس عمومى ميراث </w:t>
            </w:r>
            <w:r>
              <w:rPr>
                <w:rStyle w:val="IndexLink"/>
                <w:rtl w:val="true"/>
              </w:rPr>
              <w:t>(</w:t>
            </w:r>
            <w:r>
              <w:rPr>
                <w:rStyle w:val="IndexLink"/>
                <w:rtl w:val="true"/>
              </w:rPr>
              <w:t xml:space="preserve">دفترهاى </w:t>
            </w:r>
            <w:r>
              <w:rPr>
                <w:rStyle w:val="IndexLink"/>
              </w:rPr>
              <w:t>1</w:t>
            </w:r>
            <w:r>
              <w:rPr>
                <w:rStyle w:val="IndexLink"/>
                <w:rtl w:val="true"/>
              </w:rPr>
              <w:t>-</w:t>
            </w:r>
            <w:r>
              <w:rPr>
                <w:rStyle w:val="IndexLink"/>
              </w:rPr>
              <w:t>20</w:t>
            </w:r>
            <w:r>
              <w:rPr>
                <w:rStyle w:val="IndexLink"/>
                <w:rtl w:val="true"/>
              </w:rPr>
              <w:t>)</w:t>
              <w:tab/>
            </w:r>
            <w:r>
              <w:rPr>
                <w:rStyle w:val="IndexLink"/>
              </w:rPr>
              <w:t>567</w:t>
            </w:r>
          </w:hyperlink>
        </w:p>
        <w:p>
          <w:pPr>
            <w:pStyle w:val="Contents4"/>
            <w:tabs>
              <w:tab w:val="clear" w:pos="8176"/>
              <w:tab w:val="right" w:pos="9026" w:leader="dot"/>
            </w:tabs>
            <w:rPr/>
          </w:pPr>
          <w:hyperlink w:anchor="__RefHeading___Toc6216025_1280447820">
            <w:r>
              <w:rPr>
                <w:webHidden/>
                <w:rStyle w:val="IndexLink"/>
                <w:rtl w:val="true"/>
              </w:rPr>
              <w:t>اشاره</w:t>
            </w:r>
            <w:r>
              <w:rPr>
                <w:rStyle w:val="IndexLink"/>
                <w:rtl w:val="true"/>
              </w:rPr>
              <w:tab/>
            </w:r>
            <w:r>
              <w:rPr>
                <w:rStyle w:val="IndexLink"/>
              </w:rPr>
              <w:t>567</w:t>
            </w:r>
          </w:hyperlink>
        </w:p>
        <w:p>
          <w:pPr>
            <w:pStyle w:val="Contents4"/>
            <w:tabs>
              <w:tab w:val="clear" w:pos="8176"/>
              <w:tab w:val="right" w:pos="9026" w:leader="dot"/>
            </w:tabs>
            <w:rPr/>
          </w:pPr>
          <w:hyperlink w:anchor="__RefHeading___Toc6216027_1280447820">
            <w:r>
              <w:rPr>
                <w:webHidden/>
                <w:rStyle w:val="IndexLink"/>
                <w:rtl w:val="true"/>
              </w:rPr>
              <w:t>الف</w:t>
            </w:r>
            <w:r>
              <w:rPr>
                <w:rStyle w:val="IndexLink"/>
                <w:rtl w:val="true"/>
              </w:rPr>
              <w:t xml:space="preserve">: </w:t>
            </w:r>
            <w:r>
              <w:rPr>
                <w:rStyle w:val="IndexLink"/>
                <w:rtl w:val="true"/>
              </w:rPr>
              <w:t>فهرست عنوان رساله ها</w:t>
            </w:r>
            <w:r>
              <w:rPr>
                <w:rStyle w:val="IndexLink"/>
                <w:rtl w:val="true"/>
              </w:rPr>
              <w:tab/>
            </w:r>
            <w:r>
              <w:rPr>
                <w:rStyle w:val="IndexLink"/>
              </w:rPr>
              <w:t>569</w:t>
            </w:r>
          </w:hyperlink>
        </w:p>
        <w:p>
          <w:pPr>
            <w:pStyle w:val="Contents4"/>
            <w:tabs>
              <w:tab w:val="clear" w:pos="8176"/>
              <w:tab w:val="right" w:pos="9026" w:leader="dot"/>
            </w:tabs>
            <w:rPr/>
          </w:pPr>
          <w:hyperlink w:anchor="__RefHeading___Toc6216029_1280447820">
            <w:r>
              <w:rPr>
                <w:webHidden/>
                <w:rStyle w:val="IndexLink"/>
                <w:rtl w:val="true"/>
              </w:rPr>
              <w:t>ب</w:t>
            </w:r>
            <w:r>
              <w:rPr>
                <w:rStyle w:val="IndexLink"/>
                <w:rtl w:val="true"/>
              </w:rPr>
              <w:t xml:space="preserve">: </w:t>
            </w:r>
            <w:r>
              <w:rPr>
                <w:rStyle w:val="IndexLink"/>
                <w:rtl w:val="true"/>
              </w:rPr>
              <w:t>فهرست پديدآوردگان</w:t>
            </w:r>
            <w:r>
              <w:rPr>
                <w:rStyle w:val="IndexLink"/>
                <w:rtl w:val="true"/>
              </w:rPr>
              <w:tab/>
            </w:r>
            <w:r>
              <w:rPr>
                <w:rStyle w:val="IndexLink"/>
              </w:rPr>
              <w:t>579</w:t>
            </w:r>
          </w:hyperlink>
        </w:p>
        <w:p>
          <w:pPr>
            <w:pStyle w:val="Contents4"/>
            <w:tabs>
              <w:tab w:val="clear" w:pos="8176"/>
              <w:tab w:val="right" w:pos="9026" w:leader="dot"/>
            </w:tabs>
            <w:rPr/>
          </w:pPr>
          <w:hyperlink w:anchor="__RefHeading___Toc6216031_1280447820">
            <w:r>
              <w:rPr>
                <w:webHidden/>
                <w:rStyle w:val="IndexLink"/>
                <w:rtl w:val="true"/>
              </w:rPr>
              <w:t>ج</w:t>
            </w:r>
            <w:r>
              <w:rPr>
                <w:rStyle w:val="IndexLink"/>
                <w:rtl w:val="true"/>
              </w:rPr>
              <w:t xml:space="preserve">. </w:t>
            </w:r>
            <w:r>
              <w:rPr>
                <w:rStyle w:val="IndexLink"/>
                <w:rtl w:val="true"/>
              </w:rPr>
              <w:t>فهرست دفترهاى منتشر شده</w:t>
            </w:r>
            <w:r>
              <w:rPr>
                <w:rStyle w:val="IndexLink"/>
                <w:rtl w:val="true"/>
              </w:rPr>
              <w:tab/>
            </w:r>
            <w:r>
              <w:rPr>
                <w:rStyle w:val="IndexLink"/>
              </w:rPr>
              <w:t>591</w:t>
            </w:r>
          </w:hyperlink>
        </w:p>
        <w:p>
          <w:pPr>
            <w:pStyle w:val="Contents5"/>
            <w:tabs>
              <w:tab w:val="clear" w:pos="7892"/>
              <w:tab w:val="right" w:pos="9026" w:leader="dot"/>
            </w:tabs>
            <w:rPr/>
          </w:pPr>
          <w:hyperlink w:anchor="__RefHeading___Toc6216033_1280447820">
            <w:r>
              <w:rPr>
                <w:webHidden/>
                <w:rStyle w:val="IndexLink"/>
                <w:rtl w:val="true"/>
              </w:rPr>
              <w:t>دفتر اول</w:t>
            </w:r>
            <w:r>
              <w:rPr>
                <w:rStyle w:val="IndexLink"/>
                <w:rtl w:val="true"/>
              </w:rPr>
              <w:tab/>
            </w:r>
            <w:r>
              <w:rPr>
                <w:rStyle w:val="IndexLink"/>
              </w:rPr>
              <w:t>591</w:t>
            </w:r>
          </w:hyperlink>
        </w:p>
        <w:p>
          <w:pPr>
            <w:pStyle w:val="Contents5"/>
            <w:tabs>
              <w:tab w:val="clear" w:pos="7892"/>
              <w:tab w:val="right" w:pos="9026" w:leader="dot"/>
            </w:tabs>
            <w:rPr/>
          </w:pPr>
          <w:hyperlink w:anchor="__RefHeading___Toc6216035_1280447820">
            <w:r>
              <w:rPr>
                <w:webHidden/>
                <w:rStyle w:val="IndexLink"/>
                <w:rtl w:val="true"/>
              </w:rPr>
              <w:t>دفتر دوم</w:t>
            </w:r>
            <w:r>
              <w:rPr>
                <w:rStyle w:val="IndexLink"/>
                <w:rtl w:val="true"/>
              </w:rPr>
              <w:tab/>
            </w:r>
            <w:r>
              <w:rPr>
                <w:rStyle w:val="IndexLink"/>
              </w:rPr>
              <w:t>591</w:t>
            </w:r>
          </w:hyperlink>
        </w:p>
        <w:p>
          <w:pPr>
            <w:pStyle w:val="Contents5"/>
            <w:tabs>
              <w:tab w:val="clear" w:pos="7892"/>
              <w:tab w:val="right" w:pos="9026" w:leader="dot"/>
            </w:tabs>
            <w:rPr/>
          </w:pPr>
          <w:hyperlink w:anchor="__RefHeading___Toc6216037_1280447820">
            <w:r>
              <w:rPr>
                <w:webHidden/>
                <w:rStyle w:val="IndexLink"/>
                <w:rtl w:val="true"/>
              </w:rPr>
              <w:t>دفتر سوم</w:t>
            </w:r>
            <w:r>
              <w:rPr>
                <w:rStyle w:val="IndexLink"/>
                <w:rtl w:val="true"/>
              </w:rPr>
              <w:tab/>
            </w:r>
            <w:r>
              <w:rPr>
                <w:rStyle w:val="IndexLink"/>
              </w:rPr>
              <w:t>592</w:t>
            </w:r>
          </w:hyperlink>
        </w:p>
        <w:p>
          <w:pPr>
            <w:pStyle w:val="Contents5"/>
            <w:tabs>
              <w:tab w:val="clear" w:pos="7892"/>
              <w:tab w:val="right" w:pos="9026" w:leader="dot"/>
            </w:tabs>
            <w:rPr/>
          </w:pPr>
          <w:hyperlink w:anchor="__RefHeading___Toc6216039_1280447820">
            <w:r>
              <w:rPr>
                <w:webHidden/>
                <w:rStyle w:val="IndexLink"/>
                <w:rtl w:val="true"/>
              </w:rPr>
              <w:t xml:space="preserve">دفتر چهارم </w:t>
            </w:r>
            <w:r>
              <w:rPr>
                <w:rStyle w:val="IndexLink"/>
                <w:rtl w:val="true"/>
              </w:rPr>
              <w:t>(</w:t>
            </w:r>
            <w:r>
              <w:rPr>
                <w:rStyle w:val="IndexLink"/>
                <w:rtl w:val="true"/>
              </w:rPr>
              <w:t>ويژه علامه مجلسى</w:t>
            </w:r>
            <w:r>
              <w:rPr>
                <w:rStyle w:val="IndexLink"/>
                <w:rtl w:val="true"/>
              </w:rPr>
              <w:t>)</w:t>
              <w:tab/>
            </w:r>
            <w:r>
              <w:rPr>
                <w:rStyle w:val="IndexLink"/>
              </w:rPr>
              <w:t>592</w:t>
            </w:r>
          </w:hyperlink>
        </w:p>
        <w:p>
          <w:pPr>
            <w:pStyle w:val="Contents5"/>
            <w:tabs>
              <w:tab w:val="clear" w:pos="7892"/>
              <w:tab w:val="right" w:pos="9026" w:leader="dot"/>
            </w:tabs>
            <w:rPr/>
          </w:pPr>
          <w:hyperlink w:anchor="__RefHeading___Toc6216041_1280447820">
            <w:r>
              <w:rPr>
                <w:webHidden/>
                <w:rStyle w:val="IndexLink"/>
                <w:rtl w:val="true"/>
              </w:rPr>
              <w:t>دفتر پنجم</w:t>
            </w:r>
            <w:r>
              <w:rPr>
                <w:rStyle w:val="IndexLink"/>
                <w:rtl w:val="true"/>
              </w:rPr>
              <w:tab/>
            </w:r>
            <w:r>
              <w:rPr>
                <w:rStyle w:val="IndexLink"/>
              </w:rPr>
              <w:t>593</w:t>
            </w:r>
          </w:hyperlink>
        </w:p>
        <w:p>
          <w:pPr>
            <w:pStyle w:val="Contents5"/>
            <w:tabs>
              <w:tab w:val="clear" w:pos="7892"/>
              <w:tab w:val="right" w:pos="9026" w:leader="dot"/>
            </w:tabs>
            <w:rPr/>
          </w:pPr>
          <w:hyperlink w:anchor="__RefHeading___Toc6216043_1280447820">
            <w:r>
              <w:rPr>
                <w:webHidden/>
                <w:rStyle w:val="IndexLink"/>
                <w:rtl w:val="true"/>
              </w:rPr>
              <w:t>دفتر ششم</w:t>
            </w:r>
            <w:r>
              <w:rPr>
                <w:rStyle w:val="IndexLink"/>
                <w:rtl w:val="true"/>
              </w:rPr>
              <w:tab/>
            </w:r>
            <w:r>
              <w:rPr>
                <w:rStyle w:val="IndexLink"/>
              </w:rPr>
              <w:t>593</w:t>
            </w:r>
          </w:hyperlink>
        </w:p>
        <w:p>
          <w:pPr>
            <w:pStyle w:val="Contents5"/>
            <w:tabs>
              <w:tab w:val="clear" w:pos="7892"/>
              <w:tab w:val="right" w:pos="9026" w:leader="dot"/>
            </w:tabs>
            <w:rPr/>
          </w:pPr>
          <w:hyperlink w:anchor="__RefHeading___Toc6216045_1280447820">
            <w:r>
              <w:rPr>
                <w:webHidden/>
                <w:rStyle w:val="IndexLink"/>
                <w:rtl w:val="true"/>
              </w:rPr>
              <w:t>دفتر هفتم</w:t>
            </w:r>
            <w:r>
              <w:rPr>
                <w:rStyle w:val="IndexLink"/>
                <w:rtl w:val="true"/>
              </w:rPr>
              <w:tab/>
            </w:r>
            <w:r>
              <w:rPr>
                <w:rStyle w:val="IndexLink"/>
              </w:rPr>
              <w:t>594</w:t>
            </w:r>
          </w:hyperlink>
        </w:p>
        <w:p>
          <w:pPr>
            <w:pStyle w:val="Contents5"/>
            <w:tabs>
              <w:tab w:val="clear" w:pos="7892"/>
              <w:tab w:val="right" w:pos="9026" w:leader="dot"/>
            </w:tabs>
            <w:rPr/>
          </w:pPr>
          <w:hyperlink w:anchor="__RefHeading___Toc6216047_1280447820">
            <w:r>
              <w:rPr>
                <w:webHidden/>
                <w:rStyle w:val="IndexLink"/>
                <w:rtl w:val="true"/>
              </w:rPr>
              <w:t>دفتر هشتم</w:t>
            </w:r>
            <w:r>
              <w:rPr>
                <w:rStyle w:val="IndexLink"/>
                <w:rtl w:val="true"/>
              </w:rPr>
              <w:tab/>
            </w:r>
            <w:r>
              <w:rPr>
                <w:rStyle w:val="IndexLink"/>
              </w:rPr>
              <w:t>594</w:t>
            </w:r>
          </w:hyperlink>
        </w:p>
        <w:p>
          <w:pPr>
            <w:pStyle w:val="Contents5"/>
            <w:tabs>
              <w:tab w:val="clear" w:pos="7892"/>
              <w:tab w:val="right" w:pos="9026" w:leader="dot"/>
            </w:tabs>
            <w:rPr/>
          </w:pPr>
          <w:hyperlink w:anchor="__RefHeading___Toc6216049_1280447820">
            <w:r>
              <w:rPr>
                <w:webHidden/>
                <w:rStyle w:val="IndexLink"/>
                <w:rtl w:val="true"/>
              </w:rPr>
              <w:t>دفتر نهم</w:t>
            </w:r>
            <w:r>
              <w:rPr>
                <w:rStyle w:val="IndexLink"/>
                <w:rtl w:val="true"/>
              </w:rPr>
              <w:tab/>
            </w:r>
            <w:r>
              <w:rPr>
                <w:rStyle w:val="IndexLink"/>
              </w:rPr>
              <w:t>594</w:t>
            </w:r>
          </w:hyperlink>
        </w:p>
        <w:p>
          <w:pPr>
            <w:pStyle w:val="Contents5"/>
            <w:tabs>
              <w:tab w:val="clear" w:pos="7892"/>
              <w:tab w:val="right" w:pos="9026" w:leader="dot"/>
            </w:tabs>
            <w:rPr/>
          </w:pPr>
          <w:hyperlink w:anchor="__RefHeading___Toc6216051_1280447820">
            <w:r>
              <w:rPr>
                <w:webHidden/>
                <w:rStyle w:val="IndexLink"/>
                <w:rtl w:val="true"/>
              </w:rPr>
              <w:t>دفتر دهم</w:t>
            </w:r>
            <w:r>
              <w:rPr>
                <w:rStyle w:val="IndexLink"/>
                <w:rtl w:val="true"/>
              </w:rPr>
              <w:tab/>
            </w:r>
            <w:r>
              <w:rPr>
                <w:rStyle w:val="IndexLink"/>
              </w:rPr>
              <w:t>595</w:t>
            </w:r>
          </w:hyperlink>
        </w:p>
        <w:p>
          <w:pPr>
            <w:pStyle w:val="Contents5"/>
            <w:tabs>
              <w:tab w:val="clear" w:pos="7892"/>
              <w:tab w:val="right" w:pos="9026" w:leader="dot"/>
            </w:tabs>
            <w:rPr/>
          </w:pPr>
          <w:hyperlink w:anchor="__RefHeading___Toc6216053_1280447820">
            <w:r>
              <w:rPr>
                <w:webHidden/>
                <w:rStyle w:val="IndexLink"/>
                <w:rtl w:val="true"/>
              </w:rPr>
              <w:t>دفتر يازدهم</w:t>
            </w:r>
            <w:r>
              <w:rPr>
                <w:rStyle w:val="IndexLink"/>
                <w:rtl w:val="true"/>
              </w:rPr>
              <w:tab/>
            </w:r>
            <w:r>
              <w:rPr>
                <w:rStyle w:val="IndexLink"/>
              </w:rPr>
              <w:t>595</w:t>
            </w:r>
          </w:hyperlink>
        </w:p>
        <w:p>
          <w:pPr>
            <w:pStyle w:val="Contents5"/>
            <w:tabs>
              <w:tab w:val="clear" w:pos="7892"/>
              <w:tab w:val="right" w:pos="9026" w:leader="dot"/>
            </w:tabs>
            <w:rPr/>
          </w:pPr>
          <w:hyperlink w:anchor="__RefHeading___Toc6216055_1280447820">
            <w:r>
              <w:rPr>
                <w:webHidden/>
                <w:rStyle w:val="IndexLink"/>
                <w:rtl w:val="true"/>
              </w:rPr>
              <w:t xml:space="preserve">دفتر دوازدهم </w:t>
            </w:r>
            <w:r>
              <w:rPr>
                <w:rStyle w:val="IndexLink"/>
                <w:rtl w:val="true"/>
              </w:rPr>
              <w:t>(</w:t>
            </w:r>
            <w:r>
              <w:rPr>
                <w:rStyle w:val="IndexLink"/>
                <w:rtl w:val="true"/>
              </w:rPr>
              <w:t>ويژۀ محدث ارموى</w:t>
            </w:r>
            <w:r>
              <w:rPr>
                <w:rStyle w:val="IndexLink"/>
                <w:rtl w:val="true"/>
              </w:rPr>
              <w:t>)</w:t>
              <w:tab/>
            </w:r>
            <w:r>
              <w:rPr>
                <w:rStyle w:val="IndexLink"/>
              </w:rPr>
              <w:t>595</w:t>
            </w:r>
          </w:hyperlink>
        </w:p>
        <w:p>
          <w:pPr>
            <w:pStyle w:val="Contents5"/>
            <w:tabs>
              <w:tab w:val="clear" w:pos="7892"/>
              <w:tab w:val="right" w:pos="9026" w:leader="dot"/>
            </w:tabs>
            <w:rPr/>
          </w:pPr>
          <w:hyperlink w:anchor="__RefHeading___Toc6216057_1280447820">
            <w:r>
              <w:rPr>
                <w:webHidden/>
                <w:rStyle w:val="IndexLink"/>
                <w:rtl w:val="true"/>
              </w:rPr>
              <w:t>دفتر سيزدهم</w:t>
            </w:r>
            <w:r>
              <w:rPr>
                <w:rStyle w:val="IndexLink"/>
                <w:rtl w:val="true"/>
              </w:rPr>
              <w:tab/>
            </w:r>
            <w:r>
              <w:rPr>
                <w:rStyle w:val="IndexLink"/>
              </w:rPr>
              <w:t>596</w:t>
            </w:r>
          </w:hyperlink>
        </w:p>
        <w:p>
          <w:pPr>
            <w:pStyle w:val="Contents5"/>
            <w:tabs>
              <w:tab w:val="clear" w:pos="7892"/>
              <w:tab w:val="right" w:pos="9026" w:leader="dot"/>
            </w:tabs>
            <w:rPr/>
          </w:pPr>
          <w:hyperlink w:anchor="__RefHeading___Toc6216059_1280447820">
            <w:r>
              <w:rPr>
                <w:webHidden/>
                <w:rStyle w:val="IndexLink"/>
                <w:rtl w:val="true"/>
              </w:rPr>
              <w:t>دفتر چهاردهم</w:t>
            </w:r>
            <w:r>
              <w:rPr>
                <w:rStyle w:val="IndexLink"/>
                <w:rtl w:val="true"/>
              </w:rPr>
              <w:tab/>
            </w:r>
            <w:r>
              <w:rPr>
                <w:rStyle w:val="IndexLink"/>
              </w:rPr>
              <w:t>596</w:t>
            </w:r>
          </w:hyperlink>
        </w:p>
        <w:p>
          <w:pPr>
            <w:pStyle w:val="Contents5"/>
            <w:tabs>
              <w:tab w:val="clear" w:pos="7892"/>
              <w:tab w:val="right" w:pos="9026" w:leader="dot"/>
            </w:tabs>
            <w:rPr/>
          </w:pPr>
          <w:hyperlink w:anchor="__RefHeading___Toc6216061_1280447820">
            <w:r>
              <w:rPr>
                <w:webHidden/>
                <w:rStyle w:val="IndexLink"/>
                <w:rtl w:val="true"/>
              </w:rPr>
              <w:t>دفتر پانزدهم</w:t>
            </w:r>
            <w:r>
              <w:rPr>
                <w:rStyle w:val="IndexLink"/>
                <w:rtl w:val="true"/>
              </w:rPr>
              <w:tab/>
            </w:r>
            <w:r>
              <w:rPr>
                <w:rStyle w:val="IndexLink"/>
              </w:rPr>
              <w:t>597</w:t>
            </w:r>
          </w:hyperlink>
        </w:p>
        <w:p>
          <w:pPr>
            <w:pStyle w:val="Contents5"/>
            <w:tabs>
              <w:tab w:val="clear" w:pos="7892"/>
              <w:tab w:val="right" w:pos="9026" w:leader="dot"/>
            </w:tabs>
            <w:rPr/>
          </w:pPr>
          <w:hyperlink w:anchor="__RefHeading___Toc6216063_1280447820">
            <w:r>
              <w:rPr>
                <w:webHidden/>
                <w:rStyle w:val="IndexLink"/>
                <w:rtl w:val="true"/>
              </w:rPr>
              <w:t>دفتر شانزدهم</w:t>
            </w:r>
            <w:r>
              <w:rPr>
                <w:rStyle w:val="IndexLink"/>
                <w:rtl w:val="true"/>
              </w:rPr>
              <w:tab/>
            </w:r>
            <w:r>
              <w:rPr>
                <w:rStyle w:val="IndexLink"/>
              </w:rPr>
              <w:t>597</w:t>
            </w:r>
          </w:hyperlink>
        </w:p>
        <w:p>
          <w:pPr>
            <w:pStyle w:val="Contents5"/>
            <w:tabs>
              <w:tab w:val="clear" w:pos="7892"/>
              <w:tab w:val="right" w:pos="9026" w:leader="dot"/>
            </w:tabs>
            <w:rPr/>
          </w:pPr>
          <w:hyperlink w:anchor="__RefHeading___Toc6216065_1280447820">
            <w:r>
              <w:rPr>
                <w:webHidden/>
                <w:rStyle w:val="IndexLink"/>
                <w:rtl w:val="true"/>
              </w:rPr>
              <w:t xml:space="preserve">دفتر هفدهم </w:t>
            </w:r>
            <w:r>
              <w:rPr>
                <w:rStyle w:val="IndexLink"/>
                <w:rtl w:val="true"/>
              </w:rPr>
              <w:t>(</w:t>
            </w:r>
            <w:r>
              <w:rPr>
                <w:rStyle w:val="IndexLink"/>
                <w:rtl w:val="true"/>
              </w:rPr>
              <w:t>ويژۀ پيامبر اكرم صلّى اللّه عليه و آله</w:t>
            </w:r>
            <w:r>
              <w:rPr>
                <w:rStyle w:val="IndexLink"/>
                <w:rtl w:val="true"/>
              </w:rPr>
              <w:t>)</w:t>
              <w:tab/>
            </w:r>
            <w:r>
              <w:rPr>
                <w:rStyle w:val="IndexLink"/>
              </w:rPr>
              <w:t>597</w:t>
            </w:r>
          </w:hyperlink>
        </w:p>
        <w:p>
          <w:pPr>
            <w:pStyle w:val="Contents5"/>
            <w:tabs>
              <w:tab w:val="clear" w:pos="7892"/>
              <w:tab w:val="right" w:pos="9026" w:leader="dot"/>
            </w:tabs>
            <w:rPr/>
          </w:pPr>
          <w:hyperlink w:anchor="__RefHeading___Toc6216067_1280447820">
            <w:r>
              <w:rPr>
                <w:webHidden/>
                <w:rStyle w:val="IndexLink"/>
                <w:rtl w:val="true"/>
              </w:rPr>
              <w:t>دفتر هيجدهم</w:t>
            </w:r>
            <w:r>
              <w:rPr>
                <w:rStyle w:val="IndexLink"/>
                <w:rtl w:val="true"/>
              </w:rPr>
              <w:tab/>
            </w:r>
            <w:r>
              <w:rPr>
                <w:rStyle w:val="IndexLink"/>
              </w:rPr>
              <w:t>598</w:t>
            </w:r>
          </w:hyperlink>
        </w:p>
        <w:p>
          <w:pPr>
            <w:pStyle w:val="Contents5"/>
            <w:tabs>
              <w:tab w:val="clear" w:pos="7892"/>
              <w:tab w:val="right" w:pos="9026" w:leader="dot"/>
            </w:tabs>
            <w:rPr/>
          </w:pPr>
          <w:hyperlink w:anchor="__RefHeading___Toc6216069_1280447820">
            <w:r>
              <w:rPr>
                <w:webHidden/>
                <w:rStyle w:val="IndexLink"/>
                <w:rtl w:val="true"/>
              </w:rPr>
              <w:t>دفتر نوزدهم</w:t>
            </w:r>
            <w:r>
              <w:rPr>
                <w:rStyle w:val="IndexLink"/>
                <w:rtl w:val="true"/>
              </w:rPr>
              <w:tab/>
            </w:r>
            <w:r>
              <w:rPr>
                <w:rStyle w:val="IndexLink"/>
              </w:rPr>
              <w:t>598</w:t>
            </w:r>
          </w:hyperlink>
        </w:p>
        <w:p>
          <w:pPr>
            <w:pStyle w:val="Contents5"/>
            <w:tabs>
              <w:tab w:val="clear" w:pos="7892"/>
              <w:tab w:val="right" w:pos="9026" w:leader="dot"/>
            </w:tabs>
            <w:rPr/>
          </w:pPr>
          <w:hyperlink w:anchor="__RefHeading___Toc6216071_1280447820">
            <w:r>
              <w:rPr>
                <w:webHidden/>
                <w:rStyle w:val="IndexLink"/>
                <w:rtl w:val="true"/>
              </w:rPr>
              <w:t>دفتر بيستم</w:t>
            </w:r>
            <w:r>
              <w:rPr>
                <w:rStyle w:val="IndexLink"/>
                <w:rtl w:val="true"/>
              </w:rPr>
              <w:tab/>
            </w:r>
            <w:r>
              <w:rPr>
                <w:rStyle w:val="IndexLink"/>
              </w:rPr>
              <w:t>598</w:t>
            </w:r>
          </w:hyperlink>
        </w:p>
        <w:p>
          <w:pPr>
            <w:pStyle w:val="Contents3"/>
            <w:tabs>
              <w:tab w:val="clear" w:pos="8459"/>
              <w:tab w:val="right" w:pos="9026" w:leader="dot"/>
            </w:tabs>
            <w:rPr/>
          </w:pPr>
          <w:hyperlink w:anchor="__RefHeading___Toc6216073_1280447820">
            <w:r>
              <w:rPr>
                <w:webHidden/>
                <w:rStyle w:val="IndexLink"/>
                <w:rtl w:val="true"/>
              </w:rPr>
              <w:t>فهرست تفصيلى</w:t>
            </w:r>
            <w:r>
              <w:rPr>
                <w:rStyle w:val="IndexLink"/>
                <w:rtl w:val="true"/>
              </w:rPr>
              <w:tab/>
            </w:r>
            <w:r>
              <w:rPr>
                <w:rStyle w:val="IndexLink"/>
              </w:rPr>
              <w:t>601</w:t>
            </w:r>
          </w:hyperlink>
        </w:p>
        <w:p>
          <w:pPr>
            <w:pStyle w:val="Contents3"/>
            <w:tabs>
              <w:tab w:val="clear" w:pos="8459"/>
              <w:tab w:val="right" w:pos="9026" w:leader="dot"/>
            </w:tabs>
            <w:rPr/>
          </w:pPr>
          <w:hyperlink w:anchor="__RefHeading___Toc6216075_1280447820">
            <w:r>
              <w:rPr>
                <w:webHidden/>
                <w:rStyle w:val="IndexLink"/>
                <w:rtl w:val="true"/>
              </w:rPr>
              <w:t>شرح و ترجمۀ حديث</w:t>
            </w:r>
            <w:r>
              <w:rPr>
                <w:rStyle w:val="IndexLink"/>
                <w:rtl w:val="true"/>
              </w:rPr>
              <w:tab/>
            </w:r>
            <w:r>
              <w:rPr>
                <w:rStyle w:val="IndexLink"/>
              </w:rPr>
              <w:t>602</w:t>
            </w:r>
          </w:hyperlink>
        </w:p>
        <w:p>
          <w:pPr>
            <w:pStyle w:val="Contents3"/>
            <w:tabs>
              <w:tab w:val="clear" w:pos="8459"/>
              <w:tab w:val="right" w:pos="9026" w:leader="dot"/>
            </w:tabs>
            <w:rPr/>
          </w:pPr>
          <w:hyperlink w:anchor="__RefHeading___Toc6216077_1280447820">
            <w:r>
              <w:rPr>
                <w:webHidden/>
                <w:rStyle w:val="IndexLink"/>
                <w:rtl w:val="true"/>
              </w:rPr>
              <w:t>علوم حديث</w:t>
            </w:r>
            <w:r>
              <w:rPr>
                <w:rStyle w:val="IndexLink"/>
                <w:rtl w:val="true"/>
              </w:rPr>
              <w:tab/>
            </w:r>
            <w:r>
              <w:rPr>
                <w:rStyle w:val="IndexLink"/>
              </w:rPr>
              <w:t>609</w:t>
            </w:r>
          </w:hyperlink>
        </w:p>
        <w:p>
          <w:pPr>
            <w:pStyle w:val="Contents3"/>
            <w:tabs>
              <w:tab w:val="clear" w:pos="8459"/>
              <w:tab w:val="right" w:pos="9026" w:leader="dot"/>
            </w:tabs>
            <w:rPr/>
          </w:pPr>
          <w:hyperlink w:anchor="__RefHeading___Toc6216079_1280447820">
            <w:r>
              <w:rPr>
                <w:webHidden/>
                <w:rStyle w:val="IndexLink"/>
                <w:rtl w:val="true"/>
              </w:rPr>
              <w:t>اجازات و مشايخ</w:t>
            </w:r>
            <w:r>
              <w:rPr>
                <w:rStyle w:val="IndexLink"/>
                <w:rtl w:val="true"/>
              </w:rPr>
              <w:tab/>
            </w:r>
            <w:r>
              <w:rPr>
                <w:rStyle w:val="IndexLink"/>
              </w:rPr>
              <w:t>609</w:t>
            </w:r>
          </w:hyperlink>
        </w:p>
        <w:p>
          <w:pPr>
            <w:pStyle w:val="Contents3"/>
            <w:tabs>
              <w:tab w:val="clear" w:pos="8459"/>
              <w:tab w:val="right" w:pos="9026" w:leader="dot"/>
            </w:tabs>
            <w:rPr/>
          </w:pPr>
          <w:hyperlink w:anchor="__RefHeading___Toc6216081_1280447820">
            <w:r>
              <w:rPr>
                <w:webHidden/>
                <w:rStyle w:val="IndexLink"/>
                <w:rtl w:val="true"/>
              </w:rPr>
              <w:t>فهارس</w:t>
            </w:r>
            <w:r>
              <w:rPr>
                <w:rStyle w:val="IndexLink"/>
                <w:rtl w:val="true"/>
              </w:rPr>
              <w:tab/>
            </w:r>
            <w:r>
              <w:rPr>
                <w:rStyle w:val="IndexLink"/>
              </w:rPr>
              <w:t>612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39_166543"/>
      <w:bookmarkStart w:id="1" w:name="pg16339_166543"/>
      <w:bookmarkEnd w:id="1"/>
    </w:p>
    <w:p>
      <w:pPr>
        <w:pStyle w:val="Heading2"/>
        <w:numPr>
          <w:ilvl w:val="1"/>
          <w:numId w:val="1"/>
        </w:numPr>
        <w:rPr/>
      </w:pPr>
      <w:bookmarkStart w:id="2" w:name="pg16339_166543"/>
      <w:bookmarkStart w:id="3" w:name="__RefHeading___Toc6215461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م‍ه‍ری‍زی‌، م‍ه‍دی‌،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م‍ه‍دی‌ م‍ه‍ری‍زی‌، ع‍ل‍ی‌ ص‍درای‍ی‌خ‍وی‍ی‌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 سازمان چاپ و نشر‏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978-964-493-455-1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چاپ اول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 xml:space="preserve">‫‬‭9789644933332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اول</w:t>
      </w:r>
      <w:r>
        <w:rPr>
          <w:rFonts w:ascii="IRNazanin" w:hAnsi="IRNazanin" w:eastAsia="IRNazanin"/>
          <w:color w:val="111111"/>
          <w:sz w:val="28"/>
          <w:sz w:val="28"/>
          <w:szCs w:val="28"/>
          <w:lang w:bidi="fa-IR"/>
        </w:rPr>
        <w:t>‬</w:t>
      </w:r>
      <w:r>
        <w:rPr>
          <w:rFonts w:eastAsia="IRNazanin" w:cs="IRNazanin"/>
          <w:color w:val="111111"/>
          <w:sz w:val="28"/>
          <w:szCs w:val="28"/>
          <w:lang w:bidi="fa-IR"/>
        </w:rPr>
        <w:t>: ‏</w:t>
      </w:r>
      <w:r>
        <w:rPr>
          <w:rFonts w:eastAsia="IRNazanin" w:cs="IRNazanin"/>
          <w:color w:val="111111"/>
          <w:sz w:val="28"/>
          <w:szCs w:val="28"/>
          <w:lang w:bidi="fa-IR"/>
        </w:rPr>
        <w:t>‫‬‭‬‭978964493341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بیستم،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لات‍ی‍ن‍ی‌ش‍ده‌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The hadith heritage of Shiah</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‭Mahdi Mihrizi. Mirath -i hadith-i Shiah‏.</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م۹م۹ ۱۳۰۰ی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۱۵۸۱۶۰۰</w:t>
      </w:r>
    </w:p>
    <w:p>
      <w:pPr>
        <w:pStyle w:val="BookText"/>
        <w:rPr/>
      </w:pPr>
      <w:r>
        <w:rPr>
          <w:rFonts w:ascii="IRNazanin" w:hAnsi="IRNazanin" w:eastAsia="IRNazanin"/>
          <w:color w:val="111111"/>
          <w:sz w:val="28"/>
          <w:sz w:val="28"/>
          <w:szCs w:val="28"/>
          <w:rtl w:val="true"/>
          <w:lang w:bidi="fa-IR"/>
        </w:rPr>
        <w:t>تنظیم متن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 دولت آبادی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15463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م‍ی‍راث‌ ح‍دی‍ث‌ ش‍ی‍ع‍ه</w:t>
      </w:r>
    </w:p>
    <w:p>
      <w:pPr>
        <w:pStyle w:val="BookText"/>
        <w:rPr/>
      </w:pPr>
      <w:r>
        <w:rPr>
          <w:rFonts w:ascii="IRNazanin" w:hAnsi="IRNazanin" w:eastAsia="IRNazanin"/>
          <w:color w:val="111111"/>
          <w:sz w:val="28"/>
          <w:sz w:val="28"/>
          <w:szCs w:val="28"/>
          <w:rtl w:val="true"/>
          <w:lang w:bidi="fa-IR"/>
        </w:rPr>
        <w:t>ب‍ه‌ ک‍وش‍ش‌ م‍ه‍دی‌ م‍ه‍ری‍زی‌، ع‍ل‍ی‌ ص‍درای‍ی‌خ‍وی‍ی‌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w:t>
      </w:r>
    </w:p>
    <w:p>
      <w:pPr>
        <w:pStyle w:val="BookText"/>
        <w:rPr/>
      </w:pPr>
      <w:r>
        <w:rPr>
          <w:rFonts w:ascii="IRNazanin" w:hAnsi="IRNazanin" w:eastAsia="IRNazanin"/>
          <w:color w:val="111111"/>
          <w:sz w:val="28"/>
          <w:sz w:val="28"/>
          <w:szCs w:val="28"/>
          <w:rtl w:val="true"/>
          <w:lang w:bidi="fa-IR"/>
        </w:rPr>
        <w:t>م‍ی‍راث‌ ح‍دی‍ث‌ ش‍ی‍ع‍ه‌</w:t>
      </w:r>
    </w:p>
    <w:p>
      <w:pPr>
        <w:pStyle w:val="BookText"/>
        <w:rPr/>
      </w:pPr>
      <w:r>
        <w:rPr>
          <w:rFonts w:ascii="IRNazanin" w:hAnsi="IRNazanin" w:eastAsia="IRNazanin"/>
          <w:color w:val="111111"/>
          <w:sz w:val="28"/>
          <w:sz w:val="28"/>
          <w:szCs w:val="28"/>
          <w:rtl w:val="true"/>
          <w:lang w:bidi="fa-IR"/>
        </w:rPr>
        <w:t>ب‍ه‌ ک‍وش‍ش‌ م‍ه‍دی‌ م‍ه‍ری‍زی‌، ع‍ل‍ی‌ ص‍درای‍ی‌خ‍وی‍ی‌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علمی فرهنگی دارالحدیث </w:t>
      </w:r>
      <w:bookmarkStart w:id="7" w:name="pg16339_166547"/>
    </w:p>
    <w:p>
      <w:pPr>
        <w:pStyle w:val="Heading2"/>
        <w:numPr>
          <w:ilvl w:val="1"/>
          <w:numId w:val="1"/>
        </w:numPr>
        <w:rPr/>
      </w:pPr>
      <w:bookmarkStart w:id="8" w:name="__RefHeading___Toc6215465_1280447820"/>
      <w:bookmarkStart w:id="9" w:name="_Toc3"/>
      <w:bookmarkEnd w:id="7"/>
      <w:bookmarkEnd w:id="8"/>
      <w:r>
        <w:rPr>
          <w:rtl w:val="true"/>
        </w:rPr>
        <w:t>فهرست</w:t>
      </w:r>
      <w:bookmarkEnd w:id="9"/>
    </w:p>
    <w:p>
      <w:pPr>
        <w:pStyle w:val="BookText"/>
        <w:rPr/>
      </w:pPr>
      <w:r>
        <w:rPr>
          <w:rFonts w:ascii="Amiri" w:hAnsi="Amiri" w:eastAsia="Amiri" w:cs="Amiri"/>
          <w:color w:val="111111"/>
          <w:sz w:val="28"/>
          <w:sz w:val="28"/>
          <w:szCs w:val="28"/>
          <w:rtl w:val="true"/>
          <w:lang w:bidi="ar-SA"/>
        </w:rPr>
        <w:t xml:space="preserve">متون حديثى و دعا منهاج الحق و اليقين في تفضيل عليّ أمير المؤمنين على ساير الأنبياء و المرسلين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ولىّ بن نعمة اللّه حسينى رضوى حائرى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غفرانى</w:t>
      </w:r>
    </w:p>
    <w:p>
      <w:pPr>
        <w:pStyle w:val="BookText"/>
        <w:rPr/>
      </w:pPr>
      <w:r>
        <w:rPr>
          <w:rFonts w:ascii="Amiri" w:hAnsi="Amiri" w:eastAsia="Amiri" w:cs="Amiri"/>
          <w:color w:val="111111"/>
          <w:sz w:val="28"/>
          <w:sz w:val="28"/>
          <w:szCs w:val="28"/>
          <w:rtl w:val="true"/>
          <w:lang w:bidi="ar-SA"/>
        </w:rPr>
        <w:t xml:space="preserve">شرح و ترجمۀ حديث مفتاح الفرج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مير محمد حسين بن محمد صالح خاتون 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احمدى جلفايى</w:t>
      </w:r>
    </w:p>
    <w:p>
      <w:pPr>
        <w:pStyle w:val="BookText"/>
        <w:rPr/>
      </w:pPr>
      <w:r>
        <w:rPr>
          <w:rFonts w:ascii="Amiri" w:hAnsi="Amiri" w:eastAsia="Amiri" w:cs="Amiri"/>
          <w:color w:val="111111"/>
          <w:sz w:val="28"/>
          <w:sz w:val="28"/>
          <w:szCs w:val="28"/>
          <w:rtl w:val="true"/>
          <w:lang w:bidi="ar-SA"/>
        </w:rPr>
        <w:t xml:space="preserve">ايضاح الأنباء فى تعيين مولد خاتم الأنبياء صلّى اللّه عليه و آله و مقتل السيد الشهداء عليه السّلام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شهيد ميرزا على ثقة الاسلام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شهادت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الوان ساز خويى</w:t>
      </w:r>
    </w:p>
    <w:p>
      <w:pPr>
        <w:pStyle w:val="BookText"/>
        <w:rPr/>
      </w:pPr>
      <w:r>
        <w:rPr>
          <w:rFonts w:ascii="Amiri" w:hAnsi="Amiri" w:eastAsia="Amiri" w:cs="Amiri"/>
          <w:color w:val="111111"/>
          <w:sz w:val="28"/>
          <w:sz w:val="28"/>
          <w:szCs w:val="28"/>
          <w:rtl w:val="true"/>
          <w:lang w:bidi="ar-SA"/>
        </w:rPr>
        <w:t xml:space="preserve">حاشية الصحيفة السجادية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ابن ادريس، محمد بن منصور بن ادريس 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حسين حكيم </w:t>
      </w:r>
    </w:p>
    <w:p>
      <w:pPr>
        <w:pStyle w:val="BookText"/>
        <w:rPr/>
      </w:pPr>
      <w:r>
        <w:rPr>
          <w:rFonts w:ascii="Amiri" w:hAnsi="Amiri" w:eastAsia="Amiri" w:cs="Amiri"/>
          <w:color w:val="111111"/>
          <w:sz w:val="28"/>
          <w:sz w:val="28"/>
          <w:szCs w:val="28"/>
          <w:rtl w:val="true"/>
          <w:lang w:bidi="ar-SA"/>
        </w:rPr>
        <w:t xml:space="preserve">علوم حديث الدرة الحمراة فى كيفية زيارة العاشوراء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محمد بن ابو الحسن شهدادى نايينى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باقرى سيّانى</w:t>
      </w:r>
    </w:p>
    <w:p>
      <w:pPr>
        <w:pStyle w:val="BookText"/>
        <w:rPr/>
      </w:pPr>
      <w:r>
        <w:rPr>
          <w:rFonts w:ascii="Amiri" w:hAnsi="Amiri" w:eastAsia="Amiri" w:cs="Amiri"/>
          <w:color w:val="111111"/>
          <w:sz w:val="28"/>
          <w:sz w:val="28"/>
          <w:szCs w:val="28"/>
          <w:rtl w:val="true"/>
          <w:lang w:bidi="ar-SA"/>
        </w:rPr>
        <w:t xml:space="preserve">رسالة فى علم الرجال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سيّد حسين بن محمّد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احمدى جلفايى</w:t>
      </w:r>
    </w:p>
    <w:p>
      <w:pPr>
        <w:pStyle w:val="BookText"/>
        <w:rPr/>
      </w:pPr>
      <w:r>
        <w:rPr>
          <w:rFonts w:ascii="Amiri" w:hAnsi="Amiri" w:eastAsia="Amiri" w:cs="Amiri"/>
          <w:color w:val="111111"/>
          <w:sz w:val="28"/>
          <w:sz w:val="28"/>
          <w:szCs w:val="28"/>
          <w:rtl w:val="true"/>
          <w:lang w:bidi="ar-SA"/>
        </w:rPr>
        <w:t xml:space="preserve">اجازات و مشايخ اجازه نزهة الأنظار في مشايخ الإجازة إلى أئمة الأطهار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سيد محمد كاظم جزائرى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جعفر حسينى اشكورى</w:t>
      </w:r>
    </w:p>
    <w:p>
      <w:pPr>
        <w:pStyle w:val="BookText"/>
        <w:rPr/>
      </w:pPr>
      <w:r>
        <w:rPr>
          <w:rFonts w:ascii="Amiri" w:hAnsi="Amiri" w:eastAsia="Amiri" w:cs="Amiri"/>
          <w:color w:val="111111"/>
          <w:sz w:val="28"/>
          <w:sz w:val="28"/>
          <w:szCs w:val="28"/>
          <w:rtl w:val="true"/>
          <w:lang w:bidi="ar-SA"/>
        </w:rPr>
        <w:t xml:space="preserve">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ما رأيناه في هذا المقام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سيد محمد كاظم جزائرى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جعفر حسينى اشكورى</w:t>
      </w:r>
    </w:p>
    <w:p>
      <w:pPr>
        <w:pStyle w:val="BookText"/>
        <w:rPr/>
      </w:pPr>
      <w:r>
        <w:rPr>
          <w:rFonts w:ascii="Amiri" w:hAnsi="Amiri" w:eastAsia="Amiri" w:cs="Amiri"/>
          <w:color w:val="111111"/>
          <w:sz w:val="28"/>
          <w:sz w:val="28"/>
          <w:szCs w:val="28"/>
          <w:rtl w:val="true"/>
          <w:lang w:bidi="ar-SA"/>
        </w:rPr>
        <w:t xml:space="preserve">فهارس فهارس عمومى 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دفترهاى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متون حديثى منهاج الحق و اليقين في تفضيل عليّ امير المؤمنين على سائر الأنبياء و المرسلين</w:t>
      </w:r>
    </w:p>
    <w:p>
      <w:pPr>
        <w:pStyle w:val="BookText"/>
        <w:rPr/>
      </w:pPr>
      <w:r>
        <w:rPr>
          <w:rFonts w:ascii="Amiri" w:hAnsi="Amiri" w:eastAsia="Amiri" w:cs="Amiri"/>
          <w:color w:val="111111"/>
          <w:sz w:val="28"/>
          <w:sz w:val="28"/>
          <w:szCs w:val="28"/>
          <w:rtl w:val="true"/>
          <w:lang w:bidi="ar-SA"/>
        </w:rPr>
        <w:t xml:space="preserve">سيّد ولىّ بن نعمة اللّه حسينى رضوى حائرى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عبد اللّه غفرانى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339_166551"/>
      <w:bookmarkStart w:id="11" w:name="pg16339_166551"/>
      <w:bookmarkEnd w:id="11"/>
    </w:p>
    <w:p>
      <w:pPr>
        <w:pStyle w:val="Heading2"/>
        <w:numPr>
          <w:ilvl w:val="1"/>
          <w:numId w:val="1"/>
        </w:numPr>
        <w:rPr/>
      </w:pPr>
      <w:bookmarkStart w:id="12" w:name="pg16339_166551"/>
      <w:bookmarkStart w:id="13" w:name="__RefHeading___Toc6215467_1280447820"/>
      <w:bookmarkStart w:id="14" w:name="_Toc4"/>
      <w:bookmarkEnd w:id="12"/>
      <w:bookmarkEnd w:id="13"/>
      <w:r>
        <w:rPr>
          <w:rtl w:val="true"/>
        </w:rPr>
        <w:t>منهاج الحقّ و اليقين في تفضيل عليّ امير المؤمنين على سائر الأنبياء و المرسلين</w:t>
      </w:r>
      <w:bookmarkEnd w:id="14"/>
    </w:p>
    <w:p>
      <w:pPr>
        <w:pStyle w:val="Heading3"/>
        <w:numPr>
          <w:ilvl w:val="2"/>
          <w:numId w:val="1"/>
        </w:numPr>
        <w:rPr/>
      </w:pPr>
      <w:bookmarkStart w:id="15" w:name="__RefHeading___Toc6215469_1280447820"/>
      <w:bookmarkStart w:id="16" w:name="_Toc5"/>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 xml:space="preserve">سيّد ولىّ بن نعمة اللّه حسينى رضوى حائرى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عبد اللّه غفرانى</w:t>
      </w:r>
    </w:p>
    <w:p>
      <w:pPr>
        <w:pStyle w:val="Heading3"/>
        <w:numPr>
          <w:ilvl w:val="2"/>
          <w:numId w:val="1"/>
        </w:numPr>
        <w:rPr/>
      </w:pPr>
      <w:bookmarkStart w:id="17" w:name="__RefHeading___Toc6215471_1280447820"/>
      <w:bookmarkStart w:id="18" w:name="_Toc6"/>
      <w:bookmarkEnd w:id="17"/>
      <w:r>
        <w:rPr>
          <w:rtl w:val="true"/>
        </w:rPr>
        <w:t>درآمد</w:t>
      </w:r>
      <w:bookmarkEnd w:id="18"/>
    </w:p>
    <w:p>
      <w:pPr>
        <w:pStyle w:val="Heading4"/>
        <w:numPr>
          <w:ilvl w:val="3"/>
          <w:numId w:val="1"/>
        </w:numPr>
        <w:rPr/>
      </w:pPr>
      <w:bookmarkStart w:id="19" w:name="__RefHeading___Toc6215473_1280447820"/>
      <w:bookmarkStart w:id="20" w:name="_Toc7"/>
      <w:bookmarkEnd w:id="19"/>
      <w:r>
        <w:rPr>
          <w:rtl w:val="true"/>
        </w:rPr>
        <w:t>نويسندۀ كتاب</w:t>
      </w:r>
      <w:bookmarkEnd w:id="20"/>
    </w:p>
    <w:p>
      <w:pPr>
        <w:pStyle w:val="BookText"/>
        <w:rPr/>
      </w:pPr>
      <w:r>
        <w:rPr>
          <w:rFonts w:ascii="IRNazanin" w:hAnsi="IRNazanin" w:eastAsia="IRNazanin"/>
          <w:color w:val="111111"/>
          <w:sz w:val="28"/>
          <w:sz w:val="28"/>
          <w:szCs w:val="28"/>
          <w:rtl w:val="true"/>
          <w:lang w:bidi="fa-IR"/>
        </w:rPr>
        <w:t xml:space="preserve">گردآورنده، خود را در مطلع اين كتاب و آثار ديگرش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بن نعمة اللّه حسينى رضوى حائرى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ضبط مرحوم خوانسارى كه نام كوچك مؤلّف را با پسوند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اشتباه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سبب اشتهار وى به حائرى نيز به گفتۀ خودش، سكونت در كربلاى معلاّ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اين كه از دانشمندان شيعى اهل حديث در سدۀ دهم هجرى و از هم روزگاران پدر شيخ بهايى و ديگر شاگردان شهيد ثانى بوده، امّا از گزارش احوال و ادوار زندگى اش دانسته هاى روشنى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نگاران، از تاريخ ولادت و درگذشت او و همچنين از شمار اساتيد، شاگردان و نزديكانش يادى نكرده و فقط به ستايش </w:t>
      </w:r>
    </w:p>
    <w:p>
      <w:pPr>
        <w:pStyle w:val="BookText"/>
        <w:rPr/>
      </w:pPr>
      <w:r>
        <w:rPr>
          <w:rFonts w:ascii="IRNazanin" w:hAnsi="IRNazanin" w:eastAsia="IRNazanin"/>
          <w:color w:val="111111"/>
          <w:sz w:val="28"/>
          <w:sz w:val="28"/>
          <w:szCs w:val="28"/>
          <w:rtl w:val="true"/>
          <w:lang w:bidi="fa-IR"/>
        </w:rPr>
        <w:t>وى با القاب و اوصاف والا بسنده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رضا كحّاله، با استفاده از منابع ديگر، مؤلّف را به سال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بند حيات دانسته</w:t>
      </w:r>
      <w:r>
        <w:rPr>
          <w:rStyle w:val="FootnoteAnchor"/>
          <w:rtl w:val="true"/>
        </w:rPr>
        <w:footnoteReference w:id="4"/>
      </w:r>
      <w:r>
        <w:rPr>
          <w:rFonts w:ascii="IRNazanin" w:hAnsi="IRNazanin" w:eastAsia="IRNazanin"/>
          <w:color w:val="111111"/>
          <w:sz w:val="28"/>
          <w:sz w:val="28"/>
          <w:szCs w:val="28"/>
          <w:rtl w:val="true"/>
          <w:lang w:bidi="fa-IR"/>
        </w:rPr>
        <w:t>و شيخ حرّ عاملى درباره اش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وليّ بن نعمة اللّه الحسيني الرضوي الحائري، كان عالما فاضلا صالحا محدّثا</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آقابزرگ تهرانى، دست نوشتى از كتاب منهاج اليقين في شرح منهج المسترشدين</w:t>
      </w:r>
      <w:r>
        <w:rPr>
          <w:rStyle w:val="FootnoteAnchor"/>
          <w:rtl w:val="true"/>
        </w:rPr>
        <w:footnoteReference w:id="6"/>
      </w:r>
      <w:r>
        <w:rPr>
          <w:rFonts w:ascii="IRNazanin" w:hAnsi="IRNazanin" w:eastAsia="IRNazanin"/>
          <w:color w:val="111111"/>
          <w:sz w:val="28"/>
          <w:sz w:val="28"/>
          <w:szCs w:val="28"/>
          <w:rtl w:val="true"/>
          <w:lang w:bidi="fa-IR"/>
        </w:rPr>
        <w:t>نزد مرحوم سماوى</w:t>
      </w:r>
      <w:r>
        <w:rPr>
          <w:rStyle w:val="FootnoteAnchor"/>
          <w:rtl w:val="true"/>
        </w:rPr>
        <w:footnoteReference w:id="7"/>
      </w:r>
      <w:r>
        <w:rPr>
          <w:rFonts w:ascii="Amiri" w:hAnsi="Amiri" w:eastAsia="Amiri" w:cs="Amiri"/>
          <w:color w:val="111111"/>
          <w:sz w:val="28"/>
          <w:sz w:val="28"/>
          <w:szCs w:val="28"/>
          <w:rtl w:val="true"/>
          <w:lang w:bidi="ar-SA"/>
        </w:rPr>
        <w:t xml:space="preserve">ديده كه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اللّه حسينى ابن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ماه ذى حجّۀ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تحرير كرده است</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ضعيفى است كه اين كاتب پدر مؤلّف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مؤلّف، آثار متعدّدى به تازى و فارسى بر جاى مانده كه آنها را در اينجا مى شناسانم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أنوار السرائر و مصباح الزائر؛</w:t>
      </w:r>
    </w:p>
    <w:p>
      <w:pPr>
        <w:pStyle w:val="BookText"/>
        <w:rPr/>
      </w:pPr>
      <w:r>
        <w:rPr>
          <w:rFonts w:ascii="IRNazanin" w:hAnsi="IRNazanin" w:eastAsia="IRNazanin"/>
          <w:color w:val="111111"/>
          <w:sz w:val="28"/>
          <w:sz w:val="28"/>
          <w:szCs w:val="28"/>
          <w:rtl w:val="true"/>
          <w:lang w:bidi="fa-IR"/>
        </w:rPr>
        <w:t xml:space="preserve">به فارسى، در فضايل پيشوايان معصوم و زيارت هايشان، ساختۀ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افندى، آن را در استرآباد ديده است</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نوشتى هم در كتابخانۀ مركزى آستان قدس رضوى از آن ديده 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الملوك الذي هو خير من الذهب المسكوك؛</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تهرانى، موضوعات آن را چنين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في التفكّر في </w:t>
      </w:r>
    </w:p>
    <w:p>
      <w:pPr>
        <w:pStyle w:val="BookText"/>
        <w:rPr/>
      </w:pPr>
      <w:r>
        <w:rPr>
          <w:rFonts w:ascii="Amiri" w:hAnsi="Amiri" w:eastAsia="Amiri" w:cs="Amiri"/>
          <w:color w:val="111111"/>
          <w:sz w:val="28"/>
          <w:sz w:val="28"/>
          <w:szCs w:val="28"/>
          <w:rtl w:val="true"/>
          <w:lang w:bidi="ar-SA"/>
        </w:rPr>
        <w:t>صنائع اللّه تعالى، و ثمانية أبواب، و 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حقيقة الدنيا و فنائها،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محاسبة النفس،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الموت،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الحشر،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أحوال الملوك الماضين،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 العدل،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قبح الظلم،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الحلم، و الخاتمة في التواضع</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آن را نزد شيخ عبد الكريم عطّار در شهر كاظمين ديده، و دست نوشت كتابخانۀ مدرسۀ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مطهّرى كنونى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يادآور شده است</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درر المطالب و غرر المناقب في فضائل عليّ بن أبي طالب عليه السّلام؛</w:t>
      </w:r>
    </w:p>
    <w:p>
      <w:pPr>
        <w:pStyle w:val="BookText"/>
        <w:rPr/>
      </w:pPr>
      <w:r>
        <w:rPr>
          <w:rFonts w:ascii="Amiri" w:hAnsi="Amiri" w:eastAsia="Amiri" w:cs="Amiri"/>
          <w:color w:val="111111"/>
          <w:sz w:val="28"/>
          <w:sz w:val="28"/>
          <w:szCs w:val="28"/>
          <w:rtl w:val="true"/>
          <w:lang w:bidi="ar-SA"/>
        </w:rPr>
        <w:t>افندى، دست نوشت آن را در تبريز ديده</w:t>
      </w:r>
      <w:r>
        <w:rPr>
          <w:rStyle w:val="FootnoteAnchor"/>
          <w:rtl w:val="true"/>
        </w:rPr>
        <w:footnoteReference w:id="13"/>
      </w:r>
      <w:r>
        <w:rPr>
          <w:rFonts w:ascii="IRNazanin" w:hAnsi="IRNazanin" w:eastAsia="IRNazanin"/>
          <w:color w:val="111111"/>
          <w:sz w:val="28"/>
          <w:sz w:val="28"/>
          <w:szCs w:val="28"/>
          <w:rtl w:val="true"/>
          <w:lang w:bidi="fa-IR"/>
        </w:rPr>
        <w:t>و سيّد محسن امين وجود نسخۀ آن را در نجف اشرف گزارش داده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العسل المصفّى في فضل الصلاة على النبيّ المصطفى صلّى اللّه عليه و آله؛</w:t>
      </w:r>
    </w:p>
    <w:p>
      <w:pPr>
        <w:pStyle w:val="BookText"/>
        <w:rPr/>
      </w:pPr>
      <w:r>
        <w:rPr>
          <w:rFonts w:ascii="IRNazanin" w:hAnsi="IRNazanin" w:eastAsia="IRNazanin"/>
          <w:color w:val="111111"/>
          <w:sz w:val="28"/>
          <w:sz w:val="28"/>
          <w:szCs w:val="28"/>
          <w:rtl w:val="true"/>
          <w:lang w:bidi="fa-IR"/>
        </w:rPr>
        <w:t>در هشت باب، دست نوشت آن در كتابخانۀ سركار آصفيّه نگهدارى مى شود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المطالب في فضائل عليّ بن أبى طالب عليه السّلام؛</w:t>
      </w:r>
    </w:p>
    <w:p>
      <w:pPr>
        <w:pStyle w:val="BookText"/>
        <w:rPr/>
      </w:pPr>
      <w:r>
        <w:rPr>
          <w:rFonts w:ascii="IRNazanin" w:hAnsi="IRNazanin" w:eastAsia="IRNazanin"/>
          <w:color w:val="111111"/>
          <w:sz w:val="28"/>
          <w:sz w:val="28"/>
          <w:szCs w:val="28"/>
          <w:rtl w:val="true"/>
          <w:lang w:bidi="fa-IR"/>
        </w:rPr>
        <w:t xml:space="preserve">آن را به شمار نام هاى نيكوى پروردگار، در نود و نه باب ساخته و در آن منقولاتى از كتاب المعراج اثر گم شدۀ شيخ ابو جعفر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گذشتۀ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مصباح الأنوار آورده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همچون مير محمّد اشرف در فضائل السادات، حرّ عاملى در أثبات الهداة و نويسندۀ الدمعة الساكبة، اين اثر را داشته و از آن نقل روايت كرده اند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21" w:name="pg16339_166554"/>
    </w:p>
    <w:p>
      <w:pPr>
        <w:pStyle w:val="BookText"/>
        <w:rPr/>
      </w:pPr>
      <w:bookmarkEnd w:id="21"/>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 في مناقب السبطين الحسن و الحسين عليهما السّلام؛</w:t>
      </w:r>
    </w:p>
    <w:p>
      <w:pPr>
        <w:pStyle w:val="BookText"/>
        <w:rPr/>
      </w:pPr>
      <w:r>
        <w:rPr>
          <w:rFonts w:ascii="IRNazanin" w:hAnsi="IRNazanin" w:eastAsia="IRNazanin"/>
          <w:color w:val="111111"/>
          <w:sz w:val="28"/>
          <w:sz w:val="28"/>
          <w:szCs w:val="28"/>
          <w:rtl w:val="true"/>
          <w:lang w:bidi="fa-IR"/>
        </w:rPr>
        <w:t xml:space="preserve">در بيست و پنج باب، دست نوشت آن به شمارۀ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مركزى دانشگاه تهران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 نوشت از شمار پيشكش هاى استاد فقيد سيّد محمّد مشكات بوده است</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الزائرين؛</w:t>
      </w:r>
    </w:p>
    <w:p>
      <w:pPr>
        <w:pStyle w:val="BookText"/>
        <w:rPr/>
      </w:pPr>
      <w:r>
        <w:rPr>
          <w:rFonts w:ascii="IRNazanin" w:hAnsi="IRNazanin" w:eastAsia="IRNazanin"/>
          <w:color w:val="111111"/>
          <w:sz w:val="28"/>
          <w:sz w:val="28"/>
          <w:szCs w:val="28"/>
          <w:rtl w:val="true"/>
          <w:lang w:bidi="fa-IR"/>
        </w:rPr>
        <w:t>به فارسى، در فوائد و فضايل زيارت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بيست و پنج باب براى شاه تهماسب صفوى ساخته است</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الحقّ و اليقين؛</w:t>
      </w:r>
    </w:p>
    <w:p>
      <w:pPr>
        <w:pStyle w:val="BookText"/>
        <w:rPr/>
      </w:pPr>
      <w:r>
        <w:rPr>
          <w:rFonts w:ascii="IRNazanin" w:hAnsi="IRNazanin" w:eastAsia="IRNazanin"/>
          <w:color w:val="111111"/>
          <w:sz w:val="28"/>
          <w:sz w:val="28"/>
          <w:szCs w:val="28"/>
          <w:rtl w:val="true"/>
          <w:lang w:bidi="fa-IR"/>
        </w:rPr>
        <w:t>اثر حاضر، كه درباره اش سخن خواهيم گفت</w:t>
      </w:r>
      <w:r>
        <w:rPr>
          <w:rFonts w:eastAsia="IRNazanin" w:cs="IRNazanin"/>
          <w:color w:val="111111"/>
          <w:sz w:val="28"/>
          <w:szCs w:val="28"/>
          <w:rtl w:val="true"/>
          <w:lang w:bidi="fa-IR"/>
        </w:rPr>
        <w:t>.</w:t>
      </w:r>
    </w:p>
    <w:p>
      <w:pPr>
        <w:pStyle w:val="Heading4"/>
        <w:numPr>
          <w:ilvl w:val="3"/>
          <w:numId w:val="1"/>
        </w:numPr>
        <w:rPr/>
      </w:pPr>
      <w:bookmarkStart w:id="22" w:name="__RefHeading___Toc6215475_1280447820"/>
      <w:bookmarkStart w:id="23" w:name="_Toc8"/>
      <w:bookmarkEnd w:id="22"/>
      <w:r>
        <w:rPr>
          <w:rtl w:val="true"/>
        </w:rPr>
        <w:t>شناخت كتاب</w:t>
      </w:r>
      <w:bookmarkEnd w:id="23"/>
    </w:p>
    <w:p>
      <w:pPr>
        <w:pStyle w:val="BookText"/>
        <w:rPr/>
      </w:pPr>
      <w:r>
        <w:rPr>
          <w:rFonts w:ascii="IRNazanin" w:hAnsi="IRNazanin" w:eastAsia="IRNazanin"/>
          <w:color w:val="111111"/>
          <w:sz w:val="28"/>
          <w:sz w:val="28"/>
          <w:szCs w:val="28"/>
          <w:rtl w:val="true"/>
          <w:lang w:bidi="fa-IR"/>
        </w:rPr>
        <w:t>نام كامل كتاب در دست نوشته ها و همچنين ديباچۀ متن، به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منهاج الحقّ و اليقين في تفضيل عليّ أمير المؤمنين على سائر الأنبياء و المرسلين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عاملى، كنتورى و آقابزرگ تهرانى هم به همين شكل از آن نام برده اند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اين كتاب را در پيامد جريان بحثى كه پيرامن برترى امير مؤمنان بر پيامبران عليهم السّلام يا برترى ايشان بر آن حضرت بوده و دانشيان در اين باره ديدگاه هاى متفاوتى داشته اند، به خواستارى دوستش مولى خواجه على آملى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آملى نگاشته، و وى را بسى ستوده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شايد اين طالباى آملى همانى باشد كه ميرزا عبد اللّه افندى درباره اش </w:t>
      </w:r>
    </w:p>
    <w:p>
      <w:pPr>
        <w:pStyle w:val="BookText"/>
        <w:rPr/>
      </w:pPr>
      <w:r>
        <w:rPr>
          <w:rFonts w:ascii="IRNazanin" w:hAnsi="IRNazanin" w:eastAsia="IRNazanin"/>
          <w:color w:val="111111"/>
          <w:sz w:val="28"/>
          <w:sz w:val="28"/>
          <w:szCs w:val="28"/>
          <w:rtl w:val="true"/>
          <w:lang w:bidi="fa-IR"/>
        </w:rPr>
        <w:t>چنين نگاشته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المولى عليّ الآملى، كان من أجلّة العلماء و الفقهاء، و يروي عن الشيخ أبي الحسين محمّد الحلّي، عن شرف الدين المكّي، عن الشيخ مقداد، و يروي عنه المولى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الحقّ الإلهي الأردبيلي و قرأ عليه على ما صرّح به المولى الإلهي المذكور في أوائل حاشيته على قواعد العلاّمة، و قال في 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أخذنا العلم الشرعيّ عنه العالم الزاهد عليّ الآملي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ظنّي أنّه مذكور في مطاوي هذا الكتاب على نهج آخر،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أنّه ليس الآملي صاحب نفائس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يكون هو الشيخ عزّ الدين الآملي الذي كان معاصرا للشيخ عليّ الكركي و شريكا معه في القراءة على الشيخ عليّ بن هلال الجزائري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يخدشه أنّ المولى حسين الإلهي المذكور كان معدودا من أكابر العلماء في عصر الشيخ عليّ‌، فكيف يكون تلميذا لمن كان شريك الدرس مع الشيخ عليّ؟ فتأمّل</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انطباق احتمالى وى با عزّ الدين آملى كه در يادداشت افندى بدان اشارتى رفته، به تمامى مخدوش و ناپذيرفته است؛ زيرا عزّ الدين كه از هم روزگاران كركى بوده، در ديباچۀ گزارۀ فارسى اش بر نهج البلاغة از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فرزند شمس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ديگر نيز، براى او نامى به جز جعفر نيامده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روى، مؤلف كتابش را در چهارده مطلب، بخش ساخته و در طى آن با بهره گيرى از نصوص گونه گون حديثى به درستى اين بينش </w:t>
      </w:r>
      <w:bookmarkStart w:id="24" w:name="pg16339_166556"/>
    </w:p>
    <w:p>
      <w:pPr>
        <w:pStyle w:val="BookText"/>
        <w:rPr/>
      </w:pPr>
      <w:bookmarkEnd w:id="24"/>
      <w:r>
        <w:rPr>
          <w:rFonts w:ascii="IRNazanin" w:hAnsi="IRNazanin" w:eastAsia="IRNazanin"/>
          <w:color w:val="111111"/>
          <w:sz w:val="28"/>
          <w:sz w:val="28"/>
          <w:szCs w:val="28"/>
          <w:rtl w:val="true"/>
          <w:lang w:bidi="fa-IR"/>
        </w:rPr>
        <w:t xml:space="preserve">كه امير مؤمنان امام على عليه السّلام بر همۀ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رسول اكرم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دارد و سرآمدشان به شمار مى رود، پافشارى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وى، مهذّب الدين احمد بصرى، يكى از شاگردان مبرّز شيخ حرّ عاملى، روايت ديگرى در اين زمينه كه مؤلّف نياورده بود را استدراك نمود و به گردآورى آنها در كتابى موسوم به المنهج القويم پرداخت</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آقابزرگ تهرانى دربارۀ اين كتاب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المنهج القويم في تفضيل الصراط المستقيم عليّ عليه السّلام على سائر الأنبياء و المرسلين سوى نبيّنا ذي الفضل العميم، للشيخ مهذّب الدين أحمد من أفاضل تلاميذ الحرّ العاملي، و صاحب فائق المقال في الحديث و الرجال</w:t>
      </w:r>
      <w:r>
        <w:rPr>
          <w:rStyle w:val="FootnoteAnchor"/>
          <w:rtl w:val="true"/>
        </w:rPr>
        <w:footnoteReference w:id="23"/>
      </w:r>
      <w:r>
        <w:rPr>
          <w:rFonts w:ascii="Amiri" w:hAnsi="Amiri" w:eastAsia="Amiri" w:cs="Amiri"/>
          <w:color w:val="111111"/>
          <w:sz w:val="28"/>
          <w:sz w:val="28"/>
          <w:szCs w:val="28"/>
          <w:rtl w:val="true"/>
          <w:lang w:bidi="ar-SA"/>
        </w:rPr>
        <w:t>الذي فرغ منه سنة خمس و ثمانين و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السماء عن تذكرة العلماء، و رأيته عند الشيخ محمّد عليّ الحائري نزيل سنقر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أنعم علينا بالوجود بعد العدم، و فضّلنا على كثير ممّن خلق من 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في هذا الباب كتاب منهاج الحقّ و اليقين في تفضيل عليّ أمير المؤمنين على سائر الأنبياء و المرسلين للسيّد وليّ بن نعمة اللّه الحسيني الرضوي الحائري، لكنّه ترك كثيرا من أحاديث الباب، فذكرت أنا جملة منها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النسخة بخط الشيخ الناصر بن الحسن بن محمّد، فرغ من الكتابة في سنة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 w:name="__RefHeading___Toc6215477_1280447820"/>
      <w:bookmarkStart w:id="26" w:name="_Toc9"/>
      <w:bookmarkEnd w:id="25"/>
      <w:r>
        <w:rPr>
          <w:rtl w:val="true"/>
        </w:rPr>
        <w:t>بررسى منابع كتاب</w:t>
      </w:r>
      <w:bookmarkEnd w:id="26"/>
    </w:p>
    <w:p>
      <w:pPr>
        <w:pStyle w:val="Heading5"/>
        <w:numPr>
          <w:ilvl w:val="4"/>
          <w:numId w:val="1"/>
        </w:numPr>
        <w:rPr/>
      </w:pPr>
      <w:bookmarkStart w:id="27" w:name="__RefHeading___Toc6215479_1280447820"/>
      <w:bookmarkStart w:id="28" w:name="_Toc10"/>
      <w:bookmarkEnd w:id="27"/>
      <w:r>
        <w:rPr>
          <w:rtl w:val="true"/>
        </w:rPr>
        <w:t>اشاره</w:t>
      </w:r>
      <w:bookmarkEnd w:id="2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به خاطر كوتاه گويى معهودى كه داشته، از يادكرد اسانيد </w:t>
      </w:r>
      <w:bookmarkStart w:id="29" w:name="pg16339_166557"/>
    </w:p>
    <w:p>
      <w:pPr>
        <w:pStyle w:val="BookText"/>
        <w:rPr/>
      </w:pPr>
      <w:bookmarkEnd w:id="29"/>
      <w:r>
        <w:rPr>
          <w:rFonts w:ascii="IRNazanin" w:hAnsi="IRNazanin" w:eastAsia="IRNazanin"/>
          <w:color w:val="111111"/>
          <w:sz w:val="28"/>
          <w:sz w:val="28"/>
          <w:szCs w:val="28"/>
          <w:rtl w:val="true"/>
          <w:lang w:bidi="fa-IR"/>
        </w:rPr>
        <w:t>روايات، رو برتافته و آنها را به شكل ارسال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به كارگيرى اين شيوه، از بهره يابى كامل و اندازۀ ارزش كارش كاهيده؛ امّا در عوض، با شناساندن منابعى كه از آنها استفاده نموده، كاستى مزبور را در پرتو چنين امتيازى كمرنگ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در خور توجّهى از منابع ياد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بعضا از آثار عامّه و به جز شيعۀ اماميّه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شمار كتاب هاى پرآوازه اى است كه در روزگار مؤلّف رواجى داشته و انتساب آنها به نويسندگانشان بدون ترديد تلقّى مى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نام منابع كهنى همچون كتاب گران بهاى المعراج تصنيف شيخ ابو جعفر صدوق نيز به چشم مى خورد كه نسخه اش امروزه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ديگرى از آنها كه در اينجا اندكى به بررسى شان مى پردازم، آثار نادر و ناشناخته و يا كتاب هايى است كه از روى نادرستى به مؤلّف ديگرى منسوب شده اند و به گمانم منشأش دست نوشته هاى سقيم و كم اعتبار آن آثار بوده كه در دسترس مؤلّف قرار داشته است</w:t>
      </w:r>
      <w:r>
        <w:rPr>
          <w:rFonts w:eastAsia="IRNazanin" w:cs="IRNazanin"/>
          <w:color w:val="111111"/>
          <w:sz w:val="28"/>
          <w:szCs w:val="28"/>
          <w:rtl w:val="true"/>
          <w:lang w:bidi="fa-IR"/>
        </w:rPr>
        <w:t>:</w:t>
      </w:r>
    </w:p>
    <w:p>
      <w:pPr>
        <w:pStyle w:val="Heading5"/>
        <w:numPr>
          <w:ilvl w:val="4"/>
          <w:numId w:val="1"/>
        </w:numPr>
        <w:rPr/>
      </w:pPr>
      <w:bookmarkStart w:id="30" w:name="__RefHeading___Toc6215481_1280447820"/>
      <w:bookmarkStart w:id="31" w:name="_Toc11"/>
      <w:bookmarkEnd w:id="30"/>
      <w:r>
        <w:rPr>
          <w:rtl w:val="true"/>
        </w:rPr>
        <w:t>الف</w:t>
      </w:r>
      <w:r>
        <w:rPr>
          <w:rtl w:val="true"/>
        </w:rPr>
        <w:t xml:space="preserve">. </w:t>
      </w:r>
      <w:r>
        <w:rPr>
          <w:rtl w:val="true"/>
        </w:rPr>
        <w:t>كتاب هاى ناشناخته</w:t>
      </w:r>
      <w:bookmarkEnd w:id="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كتب المناقب؛</w:t>
      </w:r>
    </w:p>
    <w:p>
      <w:pPr>
        <w:pStyle w:val="BookText"/>
        <w:rPr/>
      </w:pPr>
      <w:r>
        <w:rPr>
          <w:rFonts w:ascii="IRNazanin" w:hAnsi="IRNazanin" w:eastAsia="IRNazanin"/>
          <w:color w:val="111111"/>
          <w:sz w:val="28"/>
          <w:sz w:val="28"/>
          <w:szCs w:val="28"/>
          <w:rtl w:val="true"/>
          <w:lang w:bidi="fa-IR"/>
        </w:rPr>
        <w:t>گفتاورد آن در كتاب هاى مناقب متداول ديده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الديلمي؛</w:t>
      </w:r>
    </w:p>
    <w:p>
      <w:pPr>
        <w:pStyle w:val="BookText"/>
        <w:rPr/>
      </w:pPr>
      <w:r>
        <w:rPr>
          <w:rFonts w:ascii="Amiri" w:hAnsi="Amiri" w:eastAsia="Amiri" w:cs="Amiri"/>
          <w:color w:val="111111"/>
          <w:sz w:val="28"/>
          <w:sz w:val="28"/>
          <w:szCs w:val="28"/>
          <w:rtl w:val="true"/>
          <w:lang w:bidi="ar-SA"/>
        </w:rPr>
        <w:t>ظاهرا مقصود، يكى از آثار شيخ ابو محمّد حسن بن ابى الحسن محمّد ديلمى دانشمند شيعى سدۀ هشتم هجرى بوده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وى، كتاب هاى إرشاد القلوب، أعلام الدين و غرر الأخبار بر جاى مانده است</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الكشكول؛</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احتمالا همان اثر ارزندۀ الكشكول فيما جرى على آل الرسول است كه به سال </w:t>
      </w:r>
      <w:bookmarkStart w:id="32" w:name="pg16339_166558"/>
    </w:p>
    <w:p>
      <w:pPr>
        <w:pStyle w:val="BookText"/>
        <w:rPr/>
      </w:pPr>
      <w:bookmarkEnd w:id="32"/>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ساخته شده، و آن را تراويدۀ قلم عارف صوفى منش و دانشمند پارساى شيعى سيّد حيدر آملى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دانسته اند،</w:t>
      </w:r>
      <w:r>
        <w:rPr>
          <w:rStyle w:val="FootnoteAnchor"/>
          <w:rtl w:val="true"/>
        </w:rPr>
        <w:footnoteReference w:id="27"/>
      </w:r>
      <w:r>
        <w:rPr>
          <w:rFonts w:ascii="IRNazanin" w:hAnsi="IRNazanin" w:eastAsia="IRNazanin"/>
          <w:color w:val="111111"/>
          <w:sz w:val="28"/>
          <w:sz w:val="28"/>
          <w:szCs w:val="28"/>
          <w:rtl w:val="true"/>
          <w:lang w:bidi="fa-IR"/>
        </w:rPr>
        <w:t>ولى به قراينى بايد از آن ديگرى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نوشت بسيار كهن اين كتاب به خط عبد اللّه بن حسن بن محمّد نجّار مورّخ ماه شعبان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روزگارى در كتابخانۀ شخصى استاد فقيد عبد الحميد مولوى بوده و اكنون در كتابخانۀ دانشكدۀ الهيّات و معارف اسلامى مشهد به شمارۀ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 شود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بررسى درست ديدگاه ها و داورى هاى كتاب ورزان جهت شناخت نويسندۀ اصلى كتاب، مجال ديگرى مى طلبد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المطلوب؛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المجتبى في توضيح أسرار المصطفى و المرتضى؛</w:t>
      </w:r>
    </w:p>
    <w:p>
      <w:pPr>
        <w:pStyle w:val="BookText"/>
        <w:rPr/>
      </w:pPr>
      <w:r>
        <w:rPr>
          <w:rFonts w:ascii="IRNazanin" w:hAnsi="IRNazanin" w:eastAsia="IRNazanin"/>
          <w:color w:val="111111"/>
          <w:sz w:val="28"/>
          <w:sz w:val="28"/>
          <w:szCs w:val="28"/>
          <w:rtl w:val="true"/>
          <w:lang w:bidi="fa-IR"/>
        </w:rPr>
        <w:t>از اين دو كتاب، نشانى در منابع كتاب گزارى نيافتم</w:t>
      </w:r>
      <w:r>
        <w:rPr>
          <w:rFonts w:eastAsia="IRNazanin" w:cs="IRNazanin"/>
          <w:color w:val="111111"/>
          <w:sz w:val="28"/>
          <w:szCs w:val="28"/>
          <w:rtl w:val="true"/>
          <w:lang w:bidi="fa-IR"/>
        </w:rPr>
        <w:t>.</w:t>
      </w:r>
    </w:p>
    <w:p>
      <w:pPr>
        <w:pStyle w:val="Heading5"/>
        <w:numPr>
          <w:ilvl w:val="4"/>
          <w:numId w:val="1"/>
        </w:numPr>
        <w:rPr/>
      </w:pPr>
      <w:bookmarkStart w:id="33" w:name="__RefHeading___Toc6215483_1280447820"/>
      <w:bookmarkStart w:id="34" w:name="_Toc12"/>
      <w:bookmarkEnd w:id="33"/>
      <w:r>
        <w:rPr>
          <w:rtl w:val="true"/>
        </w:rPr>
        <w:t>ب</w:t>
      </w:r>
      <w:r>
        <w:rPr>
          <w:rtl w:val="true"/>
        </w:rPr>
        <w:t xml:space="preserve">. </w:t>
      </w:r>
      <w:r>
        <w:rPr>
          <w:rtl w:val="true"/>
        </w:rPr>
        <w:t>كتاب هاى منسوب</w:t>
      </w:r>
      <w:bookmarkEnd w:id="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الأربعين؛</w:t>
      </w:r>
    </w:p>
    <w:p>
      <w:pPr>
        <w:pStyle w:val="BookText"/>
        <w:rPr/>
      </w:pPr>
      <w:r>
        <w:rPr>
          <w:rFonts w:ascii="Amiri" w:hAnsi="Amiri" w:eastAsia="Amiri" w:cs="Amiri"/>
          <w:color w:val="111111"/>
          <w:sz w:val="28"/>
          <w:sz w:val="28"/>
          <w:szCs w:val="28"/>
          <w:rtl w:val="true"/>
          <w:lang w:bidi="ar-SA"/>
        </w:rPr>
        <w:t>مؤلّف، آن را به شيخ شهيد منسوب داشته و محور موضوعى رواياتش را دربارۀ مناقب امام على عليه السّلام دانسته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شيخنا الشهيد رحمة اللّه في أربعينه الذي جمعه في فضائل مولانا أمير المؤمنين عليه السّلام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انتساب اشتباه است؛ زيرا كتاب اربعين نگاشتۀ شهيد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كشتۀ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رآه دفاع از كيان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ويژۀ فضايل جناب فضايل مآب حضرت ابو تراب عليه السّلام نيست و آن مرحوم در گزينه هاى حديثى </w:t>
      </w:r>
    </w:p>
    <w:p>
      <w:pPr>
        <w:pStyle w:val="BookText"/>
        <w:rPr/>
      </w:pPr>
      <w:r>
        <w:rPr>
          <w:rFonts w:ascii="Amiri" w:hAnsi="Amiri" w:eastAsia="Amiri" w:cs="Amiri"/>
          <w:color w:val="111111"/>
          <w:sz w:val="28"/>
          <w:sz w:val="28"/>
          <w:szCs w:val="28"/>
          <w:rtl w:val="true"/>
          <w:lang w:bidi="ar-SA"/>
        </w:rPr>
        <w:t>خويش، بيشتر جنبه هاى فقهى و حكم شناسى را در ديد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افزون بر اين، روايت مورد نظر ما كه دربارۀ تكريم جبرئيل از مقام اميرالمؤمنين عليه السّلام است، در آن وجود ندارد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بارى، گردآورندۀ حقيقى اين اربعين، بايستى شيخ منتخب الدين على بن عبيد اللّه بن بابويه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نزديك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اثر خويش را ويژۀ فضايل آن حضرت ساخته و روايت مزبور نيز در اربعين همو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كامل كتابش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حديثا عن أربعين شيخا من أربعين صحابيّا في فضائل الإمام أمير المؤمنين عليّ بن أبي طالب عليه السّلام است</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مناقب إمام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از امامت امام على عليه السّلام سخن به ميان آمده و مناقب آن حضرت درج گرديده است</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نوشته هاى كهن و نيكوى آن در كتابخانۀ آية اللّه مرعشى نجفى قم و كتابخانۀ مدرسۀ شهيد مطهّرى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وجود دارد</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عكس نسخه اى از آن به خطّ نسخ پختۀ كهن از سدۀ هشتم هجرى مشاهده نمودم، كه اصل دست نوشتش در نزد خاندان خرسان در نجف اشرف نگهدارى مى شود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ما، اين كتاب را از شيخ الطائفه ابو جعفر محمّد بن حسن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مؤلّفان ديگرى همچون </w:t>
      </w:r>
      <w:bookmarkStart w:id="35" w:name="pg16339_166560"/>
    </w:p>
    <w:p>
      <w:pPr>
        <w:pStyle w:val="BookText"/>
        <w:rPr/>
      </w:pPr>
      <w:bookmarkEnd w:id="35"/>
      <w:r>
        <w:rPr>
          <w:rFonts w:ascii="Amiri" w:hAnsi="Amiri" w:eastAsia="Amiri" w:cs="Amiri"/>
          <w:color w:val="111111"/>
          <w:sz w:val="28"/>
          <w:sz w:val="28"/>
          <w:szCs w:val="28"/>
          <w:rtl w:val="true"/>
          <w:lang w:bidi="ar-SA"/>
        </w:rPr>
        <w:t xml:space="preserve">شرف الدين استرآبادى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سدۀ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 xml:space="preserve">و سيّد هاشم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نيز طوسى را به عنوان صاحب اين اثر 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انتساب اين اثر به وى مايۀ شگفتى است، زيرا در لابه لاى كتاب گفتاوردهايى از پسينيان طوسى مانند شهردار بن شيرويه ديلمى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موفّق بن احمد مكّى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جز آن دو آمده است كه نشان آشكارى از تأخّر زمانى تأليف كتاب از روزگار طوسى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 بايستى كتاب از تن ديگرى به جز طوسى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وى همان شيخ فاضل محدّث هاشم بن محمّد است كه حرّ عاملى و كنتورى از او نام برده اند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6215485_1280447820"/>
      <w:bookmarkStart w:id="37" w:name="_Toc13"/>
      <w:bookmarkEnd w:id="36"/>
      <w:r>
        <w:rPr>
          <w:rtl w:val="true"/>
        </w:rPr>
        <w:t>شناخت دست نوشته ها و شيوۀ تحقيق كتاب</w:t>
      </w:r>
      <w:bookmarkEnd w:id="37"/>
    </w:p>
    <w:p>
      <w:pPr>
        <w:pStyle w:val="Heading5"/>
        <w:numPr>
          <w:ilvl w:val="4"/>
          <w:numId w:val="1"/>
        </w:numPr>
        <w:rPr/>
      </w:pPr>
      <w:bookmarkStart w:id="38" w:name="__RefHeading___Toc6215487_1280447820"/>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دست نوشته هاى متعدّدى از اين كتاب، در كتابخانه هاى ايران و برون مرز آن نگهدارى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بررسى فهرست نامه هاى دم دست و نيز ديدن برخى از نسخه ها، دانستم كه بيشترينۀ دست نويس هاى مزبور، داراى افتادگى متنى است يا به وسيلۀ كاتبان كم مايه اى استنساخ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روى، در ارائه و تحقيق متن اين كتاب، از دو دست نويس ذيل بهره برده ام</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6215489_1280447820"/>
      <w:bookmarkStart w:id="41" w:name="_Toc15"/>
      <w:bookmarkEnd w:id="40"/>
      <w:r>
        <w:rPr/>
        <w:t>1</w:t>
      </w:r>
      <w:r>
        <w:rPr>
          <w:rtl w:val="true"/>
        </w:rPr>
        <w:t xml:space="preserve">. </w:t>
      </w:r>
      <w:r>
        <w:rPr>
          <w:rtl w:val="true"/>
        </w:rPr>
        <w:t>نسخۀ الف</w:t>
      </w:r>
      <w:bookmarkEnd w:id="4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كتابخانۀ ناصريّۀ شهر لكهنو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مجموعه اى كه پس از كتاب ما، بندهايى از نفائس الفنون و شرح نهج البلاغه ابن ابى الحديد را در بر دارد</w:t>
      </w:r>
      <w:r>
        <w:rPr>
          <w:rFonts w:eastAsia="IRNazanin" w:cs="IRNazanin"/>
          <w:color w:val="111111"/>
          <w:sz w:val="28"/>
          <w:szCs w:val="28"/>
          <w:rtl w:val="true"/>
          <w:lang w:bidi="fa-IR"/>
        </w:rPr>
        <w:t xml:space="preserve">. </w:t>
      </w:r>
      <w:bookmarkStart w:id="42" w:name="pg16339_166561"/>
    </w:p>
    <w:p>
      <w:pPr>
        <w:pStyle w:val="BookText"/>
        <w:rPr/>
      </w:pPr>
      <w:bookmarkEnd w:id="42"/>
      <w:r>
        <w:rPr>
          <w:rFonts w:ascii="IRNazanin" w:hAnsi="IRNazanin" w:eastAsia="IRNazanin"/>
          <w:color w:val="111111"/>
          <w:sz w:val="28"/>
          <w:sz w:val="28"/>
          <w:szCs w:val="28"/>
          <w:rtl w:val="true"/>
          <w:lang w:bidi="fa-IR"/>
        </w:rPr>
        <w:t>به خطّ نستعليق شكسته از آغاز سدۀ يازدهم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صفحۀ عنوان، يادداشتى به خطّ مرحوم اعجاز حسين كنتورى مورّخ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دربارۀ وقف نسخه بر فرزندانش به چشم مى خورد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 w:name="__RefHeading___Toc6215491_1280447820"/>
      <w:bookmarkStart w:id="44" w:name="_Toc16"/>
      <w:bookmarkEnd w:id="43"/>
      <w:r>
        <w:rPr/>
        <w:t>2</w:t>
      </w:r>
      <w:r>
        <w:rPr>
          <w:rtl w:val="true"/>
        </w:rPr>
        <w:t xml:space="preserve">. </w:t>
      </w:r>
      <w:r>
        <w:rPr>
          <w:rtl w:val="true"/>
        </w:rPr>
        <w:t>نسخۀ ب</w:t>
      </w:r>
      <w:bookmarkEnd w:id="44"/>
    </w:p>
    <w:p>
      <w:pPr>
        <w:pStyle w:val="BookText"/>
        <w:rPr/>
      </w:pPr>
      <w:r>
        <w:rPr>
          <w:rFonts w:ascii="IRNazanin" w:hAnsi="IRNazanin" w:eastAsia="IRNazanin"/>
          <w:color w:val="111111"/>
          <w:sz w:val="28"/>
          <w:sz w:val="28"/>
          <w:szCs w:val="28"/>
          <w:rtl w:val="true"/>
          <w:lang w:bidi="fa-IR"/>
        </w:rPr>
        <w:t>از كتابخانۀ مركزى آستان قدس رضوى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مجموعۀ شمارۀ </w:t>
      </w:r>
      <w:r>
        <w:rPr>
          <w:rFonts w:eastAsia="IRNazanin" w:cs="IRNazanin"/>
          <w:color w:val="111111"/>
          <w:sz w:val="28"/>
          <w:szCs w:val="28"/>
          <w:lang w:bidi="fa-IR"/>
        </w:rPr>
        <w:t>2095</w:t>
      </w:r>
      <w:r>
        <w:rPr>
          <w:rFonts w:ascii="IRNazanin" w:hAnsi="IRNazanin" w:eastAsia="IRNazanin"/>
          <w:color w:val="111111"/>
          <w:sz w:val="28"/>
          <w:sz w:val="28"/>
          <w:szCs w:val="28"/>
          <w:rtl w:val="true"/>
          <w:lang w:bidi="fa-IR"/>
        </w:rPr>
        <w:t>، رساله هاى ديگر اين مجموعه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في المعجزات و الفضائل و بخش امامت نهج الحقّ اثر علاّمه حلّى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خطّ نسخ ميانۀ نظر خان گيلانى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قعدۀ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از شمار موقوفات نادرشاه افشار بر آستانۀ مقدّسه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كناره هاى ترقيمۀ كتاب، چند يادداشت بازبينى و عرض دست نوشت در تواريخ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به جز آن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همين صفحه نيز، يادداشت عرض همراه با مهر چهار گوشۀ مؤتمن الملك با نشان شير و شمشير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سنجيدن دقيق هر دو دست نوشت، دريافتم كه نسخه به خط نظر خان گيلانى دستخوش تصحيف گشته و افتادگى 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نسخۀ نخست از استحكام و درستى خوبى برخوردار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همين، ضبط نسخۀ نخست را در متن نهادم و تفاوت هاى صحيح نسخۀ دوم را در پاصفحات نشان داده، از اشتباهات و افتادگى هايش چشم پوشيدم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موارد اندكى كه ضبط آن بهتر و به صحّت نزديك تر بود، آن را برگزيده و به ضعف نسخۀ نخست </w:t>
      </w:r>
    </w:p>
    <w:p>
      <w:pPr>
        <w:pStyle w:val="BookText"/>
        <w:rPr/>
      </w:pPr>
      <w:r>
        <w:rPr>
          <w:rFonts w:ascii="Amiri" w:hAnsi="Amiri" w:eastAsia="Amiri" w:cs="Amiri"/>
          <w:color w:val="111111"/>
          <w:sz w:val="28"/>
          <w:sz w:val="28"/>
          <w:szCs w:val="28"/>
          <w:rtl w:val="true"/>
          <w:lang w:bidi="ar-SA"/>
        </w:rPr>
        <w:t>اشاره كرده 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اين، آدرس منابع مؤلّف را مشخّص نموده، نشانى هاى بيشترى را نيز جسته و شناسانده ام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انجام، اميد مى برم اين تلاش ناچيز، پذيرفتۀ ساحت قدسى صفت هماى رحمت قرار گيرد و دستگير اين كمترين به روز واپسين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2"/>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33" o:detectmouseclick="t"/>
                <v:stroke color="#3465a4" joinstyle="round" endcap="flat"/>
                <w10:wrap type="none"/>
              </v:shape>
            </w:pict>
          </mc:Fallback>
        </mc:AlternateContent>
      </w:r>
      <w:bookmarkStart w:id="45" w:name="pg16339_166566"/>
    </w:p>
    <w:p>
      <w:pPr>
        <w:pStyle w:val="Heading3"/>
        <w:numPr>
          <w:ilvl w:val="2"/>
          <w:numId w:val="1"/>
        </w:numPr>
        <w:rPr/>
      </w:pPr>
      <w:bookmarkStart w:id="46" w:name="__RefHeading___Toc6215493_1280447820"/>
      <w:bookmarkStart w:id="47" w:name="_Toc17"/>
      <w:bookmarkEnd w:id="45"/>
      <w:bookmarkEnd w:id="46"/>
      <w:r>
        <w:rPr>
          <w:rtl w:val="true"/>
        </w:rPr>
        <w:t>متن رساله</w:t>
      </w:r>
      <w:bookmarkEnd w:id="47"/>
    </w:p>
    <w:p>
      <w:pPr>
        <w:pStyle w:val="Heading4"/>
        <w:numPr>
          <w:ilvl w:val="3"/>
          <w:numId w:val="1"/>
        </w:numPr>
        <w:rPr/>
      </w:pPr>
      <w:bookmarkStart w:id="48" w:name="__RefHeading___Toc6215495_1280447820"/>
      <w:bookmarkStart w:id="49" w:name="_Toc18"/>
      <w:bookmarkEnd w:id="48"/>
      <w:r>
        <w:rPr>
          <w:rtl w:val="true"/>
        </w:rPr>
        <w:t>اشاره</w:t>
      </w:r>
      <w:bookmarkEnd w:id="49"/>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50" w:name="__RefHeading___Toc6215497_1280447820"/>
      <w:bookmarkStart w:id="51" w:name="_Toc19"/>
      <w:bookmarkEnd w:id="50"/>
      <w:r>
        <w:rPr>
          <w:rtl w:val="true"/>
        </w:rPr>
        <w:t>و منه نستمدّ</w:t>
      </w:r>
      <w:bookmarkEnd w:id="51"/>
    </w:p>
    <w:p>
      <w:pPr>
        <w:pStyle w:val="Heading5"/>
        <w:numPr>
          <w:ilvl w:val="4"/>
          <w:numId w:val="1"/>
        </w:numPr>
        <w:rPr/>
      </w:pPr>
      <w:bookmarkStart w:id="52" w:name="__RefHeading___Toc6215499_1280447820"/>
      <w:bookmarkStart w:id="53" w:name="_Toc20"/>
      <w:bookmarkEnd w:id="52"/>
      <w:r>
        <w:rPr>
          <w:rtl w:val="true"/>
        </w:rPr>
        <w:t>اشاره</w:t>
      </w:r>
      <w:bookmarkEnd w:id="53"/>
    </w:p>
    <w:p>
      <w:pPr>
        <w:pStyle w:val="BookText"/>
        <w:rPr/>
      </w:pPr>
      <w:r>
        <w:rPr>
          <w:rFonts w:ascii="Amiri" w:hAnsi="Amiri" w:eastAsia="Amiri" w:cs="Amiri"/>
          <w:color w:val="111111"/>
          <w:sz w:val="28"/>
          <w:sz w:val="28"/>
          <w:szCs w:val="28"/>
          <w:rtl w:val="true"/>
          <w:lang w:bidi="ar-SA"/>
        </w:rPr>
        <w:t>و منه نستمدّ</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الحمد للّه الذي بفضله أوضح لنا سبيل الهدى و اليقين، و من علينا بمحمّد صلى اللّه عليه و آله خاتم النبيّين، إذ بعثه رحمة للعالمين، و جعلنا من امّته خير امم المرسلين، و هدانا إلى ولاية</w:t>
      </w:r>
      <w:r>
        <w:rPr>
          <w:rStyle w:val="FootnoteAnchor"/>
          <w:rtl w:val="true"/>
        </w:rPr>
        <w:footnoteReference w:id="39"/>
      </w:r>
      <w:r>
        <w:rPr>
          <w:rFonts w:ascii="Amiri" w:hAnsi="Amiri" w:eastAsia="Amiri" w:cs="Amiri"/>
          <w:color w:val="111111"/>
          <w:sz w:val="28"/>
          <w:sz w:val="28"/>
          <w:szCs w:val="28"/>
          <w:rtl w:val="true"/>
          <w:lang w:bidi="ar-SA"/>
        </w:rPr>
        <w:t>عليّ أمير المؤمنين، و لم يجعلنا من المكذّبين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صلّى اللّه على أشرف المخلوقين و خاتم الأنبياء و المرسلين، محمّد الذي خصّه اللّه نبيّا و آدم بين الماء و الطين،</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 في المصنّف لابن أبي شيبة الكوفة،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ما جاء في مبحث النبي صلى اللّه عليه و آله،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الطبقات الكبرى،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نبيّا و آدم بين الروح و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المستدرك للحاكم،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 xml:space="preserve">؛ كتاب السنّة لابن أبي عاصم، 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المعجم الكبير،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ذكر أخبار أصبهان،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آله الطيّبين و ذرّيّته الأكرمين، صلاة تتعاقب عليهم تعاقب الشهور و السنين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أقلّ الخلائق عملا و أكثرهم زللا، الفقير إلى اللّه الغنيّ‌، و المعتصم بحول اللّه و قوّته</w:t>
      </w:r>
      <w:r>
        <w:rPr>
          <w:rStyle w:val="FootnoteAnchor"/>
          <w:rtl w:val="true"/>
        </w:rPr>
        <w:footnoteReference w:id="41"/>
      </w:r>
      <w:r>
        <w:rPr>
          <w:rFonts w:ascii="Amiri" w:hAnsi="Amiri" w:eastAsia="Amiri" w:cs="Amiri"/>
          <w:color w:val="111111"/>
          <w:sz w:val="28"/>
          <w:sz w:val="28"/>
          <w:szCs w:val="28"/>
          <w:rtl w:val="true"/>
          <w:lang w:bidi="ar-SA"/>
        </w:rPr>
        <w:t>القويّ‌، وليّ بن نعمة اللّه الحسيني</w:t>
      </w:r>
      <w:r>
        <w:rPr>
          <w:rStyle w:val="FootnoteAnchor"/>
          <w:rtl w:val="true"/>
        </w:rPr>
        <w:footnoteReference w:id="42"/>
      </w:r>
      <w:r>
        <w:rPr>
          <w:rFonts w:ascii="Amiri" w:hAnsi="Amiri" w:eastAsia="Amiri" w:cs="Amiri"/>
          <w:color w:val="111111"/>
          <w:sz w:val="28"/>
          <w:sz w:val="28"/>
          <w:szCs w:val="28"/>
          <w:rtl w:val="true"/>
          <w:lang w:bidi="ar-SA"/>
        </w:rPr>
        <w:t>الرضوي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جرى البحث بين أصحابنا من الفرقة الإماميّة؛ بعضهم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عليه السّلام أفضل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لا يفضل على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ثبتوا على قولهم، فالتمس</w:t>
      </w:r>
      <w:r>
        <w:rPr>
          <w:rStyle w:val="FootnoteAnchor"/>
          <w:rtl w:val="true"/>
        </w:rPr>
        <w:footnoteReference w:id="43"/>
      </w:r>
      <w:r>
        <w:rPr>
          <w:rFonts w:ascii="Amiri" w:hAnsi="Amiri" w:eastAsia="Amiri" w:cs="Amiri"/>
          <w:color w:val="111111"/>
          <w:sz w:val="28"/>
          <w:sz w:val="28"/>
          <w:szCs w:val="28"/>
          <w:rtl w:val="true"/>
          <w:lang w:bidi="ar-SA"/>
        </w:rPr>
        <w:t xml:space="preserve">منّي بعض الأخلاّء من الإخوان وزين الأصدقاء من أهل الزمان، و هو ذو الخصائل </w:t>
      </w:r>
    </w:p>
    <w:p>
      <w:pPr>
        <w:pStyle w:val="BookText"/>
        <w:rPr/>
      </w:pPr>
      <w:r>
        <w:rPr>
          <w:rFonts w:ascii="Amiri" w:hAnsi="Amiri" w:eastAsia="Amiri" w:cs="Amiri"/>
          <w:color w:val="111111"/>
          <w:sz w:val="28"/>
          <w:sz w:val="28"/>
          <w:szCs w:val="28"/>
          <w:rtl w:val="true"/>
          <w:lang w:bidi="ar-SA"/>
        </w:rPr>
        <w:t xml:space="preserve">الرضيّة و الصفات المرضيّة و الأفعال الزكيّة و الأخلاق البهيّة و السعادة الأبديّة، الفائق بين الأنام من الأمثال و الأقران على كافّة الأصحاب و الإخوان، الموفّق بتوفيقات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الصمد القويّ‌، مولانا</w:t>
      </w:r>
      <w:r>
        <w:rPr>
          <w:rStyle w:val="FootnoteAnchor"/>
          <w:rtl w:val="true"/>
        </w:rPr>
        <w:footnoteReference w:id="45"/>
      </w:r>
      <w:r>
        <w:rPr>
          <w:rFonts w:ascii="Amiri" w:hAnsi="Amiri" w:eastAsia="Amiri" w:cs="Amiri"/>
          <w:color w:val="111111"/>
          <w:sz w:val="28"/>
          <w:sz w:val="28"/>
          <w:szCs w:val="28"/>
          <w:rtl w:val="true"/>
          <w:lang w:bidi="ar-SA"/>
        </w:rPr>
        <w:t>خواجه عليّ الآملي</w:t>
      </w:r>
      <w:r>
        <w:rPr>
          <w:rStyle w:val="FootnoteAnchor"/>
          <w:rtl w:val="true"/>
        </w:rPr>
        <w:footnoteReference w:id="46"/>
      </w:r>
      <w:r>
        <w:rPr>
          <w:rFonts w:ascii="Amiri" w:hAnsi="Amiri" w:eastAsia="Amiri" w:cs="Amiri"/>
          <w:color w:val="111111"/>
          <w:sz w:val="28"/>
          <w:sz w:val="28"/>
          <w:szCs w:val="28"/>
          <w:rtl w:val="true"/>
          <w:lang w:bidi="ar-SA"/>
        </w:rPr>
        <w:t>أن أجمع شيئا من الدلائل الواضحة و البراهين اللائحة ما يطابق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فجمعت هذه الرسالة إجابة لملتمسه من كتب الفريقين، و 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الحقّ و اليقين في تفضيل عليّ أمير المؤمنين على سائر الأنبياء و المرسلين، و رتّبته على عدّة 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حجّة القائلين بتفضيل عليّ عليه السّلام على الأنبياء</w:t>
      </w:r>
      <w:r>
        <w:rPr>
          <w:rStyle w:val="FootnoteAnchor"/>
          <w:rtl w:val="true"/>
        </w:rPr>
        <w:footnoteReference w:id="47"/>
      </w:r>
      <w:r>
        <w:rPr>
          <w:rFonts w:ascii="Amiri" w:hAnsi="Amiri" w:eastAsia="Amiri" w:cs="Amiri"/>
          <w:color w:val="111111"/>
          <w:sz w:val="28"/>
          <w:sz w:val="28"/>
          <w:szCs w:val="28"/>
          <w:rtl w:val="true"/>
          <w:lang w:bidi="ar-SA"/>
        </w:rPr>
        <w:t>، و هو ما رواه أحمد بن حنبل في مسنده</w:t>
      </w:r>
      <w:r>
        <w:rPr>
          <w:rStyle w:val="FootnoteAnchor"/>
          <w:rtl w:val="true"/>
        </w:rPr>
        <w:footnoteReference w:id="48"/>
      </w:r>
      <w:r>
        <w:rPr>
          <w:rFonts w:ascii="Amiri" w:hAnsi="Amiri" w:eastAsia="Amiri" w:cs="Amiri"/>
          <w:color w:val="111111"/>
          <w:sz w:val="28"/>
          <w:sz w:val="28"/>
          <w:szCs w:val="28"/>
          <w:rtl w:val="true"/>
          <w:lang w:bidi="ar-SA"/>
        </w:rPr>
        <w:t>عن عائشة أنّها سمعت رسول اللّه صلى اللّه عليه و آله يقول في معنى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شرّ الخلق و الخليقة، فيقتلهم خير الخلق و الخليقة و أقربهم عند اللّه وسيلة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يكفي في ذلك كونه عليه السّلام نفس رسول اللّه صلى اللّه عليه و آله التي هي أشرف النفوس من جميع مخلوقاته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أَنْفُسَنٰا وَ أَنْفُسَكُمْ‌</w:t>
      </w:r>
      <w:r>
        <w:rPr>
          <w:rStyle w:val="FootnoteAnchor"/>
          <w:rtl w:val="true"/>
        </w:rPr>
        <w:footnoteReference w:id="50"/>
      </w:r>
      <w:r>
        <w:rPr>
          <w:rFonts w:ascii="Amiri" w:hAnsi="Amiri" w:eastAsia="Amiri" w:cs="Amiri"/>
          <w:color w:val="111111"/>
          <w:sz w:val="28"/>
          <w:sz w:val="28"/>
          <w:szCs w:val="28"/>
          <w:rtl w:val="true"/>
          <w:lang w:bidi="ar-SA"/>
        </w:rPr>
        <w:t>فإذا كان نفسه صلّى اللّه عليه و آله أشرف نفوس العالمين و عليّ عليه السّلام نفسه و شقيق نوره، فحينئذ عليّ أفضل من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رسول اللّه صلى اللّه عليه و آله كان أطيب الناس كلاما، و عليّ أولى الناس به لأنّه نفسه‌؟</w:t>
      </w:r>
    </w:p>
    <w:p>
      <w:pPr>
        <w:pStyle w:val="BookText"/>
        <w:rPr/>
      </w:pPr>
      <w:r>
        <w:rPr>
          <w:rFonts w:ascii="Amiri" w:hAnsi="Amiri" w:eastAsia="Amiri" w:cs="Amiri"/>
          <w:color w:val="111111"/>
          <w:sz w:val="28"/>
          <w:sz w:val="28"/>
          <w:szCs w:val="28"/>
          <w:rtl w:val="true"/>
          <w:lang w:bidi="ar-SA"/>
        </w:rPr>
        <w:t>أ ليس رسول اللّه صلى اللّه عليه و آله أحسن الناس خلقا و خلقا، و عليّ أولى الناس به لأنّه نفسه‌؟</w:t>
      </w:r>
    </w:p>
    <w:p>
      <w:pPr>
        <w:pStyle w:val="BookText"/>
        <w:rPr/>
      </w:pPr>
      <w:r>
        <w:rPr>
          <w:rFonts w:ascii="Amiri" w:hAnsi="Amiri" w:eastAsia="Amiri" w:cs="Amiri"/>
          <w:color w:val="111111"/>
          <w:sz w:val="28"/>
          <w:sz w:val="28"/>
          <w:szCs w:val="28"/>
          <w:rtl w:val="true"/>
          <w:lang w:bidi="ar-SA"/>
        </w:rPr>
        <w:t>أ ليس رسول اللّه صلى اللّه عليه و آله أشجع الناس كافّة، و عليّ أولى الناس به لأنّه نفسه</w:t>
      </w:r>
      <w:r>
        <w:rPr>
          <w:rStyle w:val="FootnoteAnchor"/>
          <w:rtl w:val="true"/>
        </w:rPr>
        <w:footnoteReference w:id="51"/>
      </w:r>
      <w:r>
        <w:rPr>
          <w:rFonts w:ascii="IRNazanin" w:hAnsi="IRNazanin" w:eastAsia="IRNazanin"/>
          <w:color w:val="111111"/>
          <w:sz w:val="28"/>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ليس رسول اللّه صلى اللّه عليه و آله أفضل الناس حسبا و أجلّهم نسبا، و عليّ أولى الناس به‌؟ </w:t>
      </w:r>
    </w:p>
    <w:p>
      <w:pPr>
        <w:pStyle w:val="BookText"/>
        <w:rPr/>
      </w:pPr>
      <w:r>
        <w:rPr>
          <w:rFonts w:ascii="Amiri" w:hAnsi="Amiri" w:eastAsia="Amiri" w:cs="Amiri"/>
          <w:color w:val="111111"/>
          <w:sz w:val="28"/>
          <w:sz w:val="28"/>
          <w:szCs w:val="28"/>
          <w:rtl w:val="true"/>
          <w:lang w:bidi="ar-SA"/>
        </w:rPr>
        <w:t>أ ليس رسول اللّه صلّى اللّه عليه و آله أبرأ الناس عن عبادة الأوثان، و عليّ أولى الناس به‌؟</w:t>
      </w:r>
    </w:p>
    <w:p>
      <w:pPr>
        <w:pStyle w:val="BookText"/>
        <w:rPr/>
      </w:pPr>
      <w:r>
        <w:rPr>
          <w:rFonts w:ascii="Amiri" w:hAnsi="Amiri" w:eastAsia="Amiri" w:cs="Amiri"/>
          <w:color w:val="111111"/>
          <w:sz w:val="28"/>
          <w:sz w:val="28"/>
          <w:szCs w:val="28"/>
          <w:rtl w:val="true"/>
          <w:lang w:bidi="ar-SA"/>
        </w:rPr>
        <w:t>أ ليس رسول اللّه صلّى اللّه عليه و آله لم يأكل ممّا ذبح على النّصب، و عليّ أولى الناس به‌؟</w:t>
      </w:r>
    </w:p>
    <w:p>
      <w:pPr>
        <w:pStyle w:val="BookText"/>
        <w:rPr/>
      </w:pPr>
      <w:r>
        <w:rPr>
          <w:rFonts w:ascii="Amiri" w:hAnsi="Amiri" w:eastAsia="Amiri" w:cs="Amiri"/>
          <w:color w:val="111111"/>
          <w:sz w:val="28"/>
          <w:sz w:val="28"/>
          <w:szCs w:val="28"/>
          <w:rtl w:val="true"/>
          <w:lang w:bidi="ar-SA"/>
        </w:rPr>
        <w:t>أ ليس رسول اللّه صلّى اللّه عليه و آله أعلم الناس علما و هو مدينة العلم، و عليّ أولى الناس به؛ لأنّه هو لمدينة العلم باب‌؟</w:t>
      </w:r>
    </w:p>
    <w:p>
      <w:pPr>
        <w:pStyle w:val="BookText"/>
        <w:rPr/>
      </w:pPr>
      <w:r>
        <w:rPr>
          <w:rFonts w:ascii="Amiri" w:hAnsi="Amiri" w:eastAsia="Amiri" w:cs="Amiri"/>
          <w:color w:val="111111"/>
          <w:sz w:val="28"/>
          <w:sz w:val="28"/>
          <w:szCs w:val="28"/>
          <w:rtl w:val="true"/>
          <w:lang w:bidi="ar-SA"/>
        </w:rPr>
        <w:t>أ ليس إذا كان رسول اللّه في جيش كان هو الأمير، و عليّ أولى الناس به؛ لأنّه نفسه و بمنزلة سمعه و بصره و رأسه من جسده‌؟</w:t>
      </w:r>
    </w:p>
    <w:p>
      <w:pPr>
        <w:pStyle w:val="BookText"/>
        <w:rPr/>
      </w:pPr>
      <w:r>
        <w:rPr>
          <w:rFonts w:ascii="Amiri" w:hAnsi="Amiri" w:eastAsia="Amiri" w:cs="Amiri"/>
          <w:color w:val="111111"/>
          <w:sz w:val="28"/>
          <w:sz w:val="28"/>
          <w:szCs w:val="28"/>
          <w:rtl w:val="true"/>
          <w:lang w:bidi="ar-SA"/>
        </w:rPr>
        <w:t>أ ليس رسول اللّه صلّى اللّه عليه و آله لم يفرّ من الزّحف، و عليّ أولى الناس به‌؟</w:t>
      </w:r>
    </w:p>
    <w:p>
      <w:pPr>
        <w:pStyle w:val="BookText"/>
        <w:rPr/>
      </w:pPr>
      <w:r>
        <w:rPr>
          <w:rFonts w:ascii="Amiri" w:hAnsi="Amiri" w:eastAsia="Amiri" w:cs="Amiri"/>
          <w:color w:val="111111"/>
          <w:sz w:val="28"/>
          <w:sz w:val="28"/>
          <w:szCs w:val="28"/>
          <w:rtl w:val="true"/>
          <w:lang w:bidi="ar-SA"/>
        </w:rPr>
        <w:t>أ ليس رسول اللّه صلّى اللّه عليه و آله كان مطهّرا</w:t>
      </w:r>
      <w:r>
        <w:rPr>
          <w:rStyle w:val="FootnoteAnchor"/>
          <w:rtl w:val="true"/>
        </w:rPr>
        <w:footnoteReference w:id="52"/>
      </w:r>
      <w:r>
        <w:rPr>
          <w:rFonts w:ascii="Amiri" w:hAnsi="Amiri" w:eastAsia="Amiri" w:cs="Amiri"/>
          <w:color w:val="111111"/>
          <w:sz w:val="28"/>
          <w:sz w:val="28"/>
          <w:szCs w:val="28"/>
          <w:rtl w:val="true"/>
          <w:lang w:bidi="ar-SA"/>
        </w:rPr>
        <w:t>من كلّ دنس، و عليّ أولى الناس به‌؟</w:t>
      </w:r>
    </w:p>
    <w:p>
      <w:pPr>
        <w:pStyle w:val="BookText"/>
        <w:rPr/>
      </w:pPr>
      <w:r>
        <w:rPr>
          <w:rFonts w:ascii="Amiri" w:hAnsi="Amiri" w:eastAsia="Amiri" w:cs="Amiri"/>
          <w:color w:val="111111"/>
          <w:sz w:val="28"/>
          <w:sz w:val="28"/>
          <w:szCs w:val="28"/>
          <w:rtl w:val="true"/>
          <w:lang w:bidi="ar-SA"/>
        </w:rPr>
        <w:t>أ ليس رسول اللّه صلّى اللّه عليه و آله ألقي في قلوب أوليائه المحبّة، و عليّ أولى الناس به؛ لأنّه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 عليّ‌،</w:t>
      </w:r>
      <w:r>
        <w:rPr>
          <w:rStyle w:val="FootnoteAnchor"/>
          <w:rtl w:val="true"/>
        </w:rPr>
        <w:footnoteReference w:id="53"/>
      </w:r>
      <w:r>
        <w:rPr>
          <w:rFonts w:ascii="Amiri" w:hAnsi="Amiri" w:eastAsia="Amiri" w:cs="Amiri"/>
          <w:color w:val="111111"/>
          <w:sz w:val="28"/>
          <w:sz w:val="28"/>
          <w:szCs w:val="28"/>
          <w:rtl w:val="true"/>
          <w:lang w:bidi="ar-SA"/>
        </w:rPr>
        <w:t>فكيف لا يكون عليّ أولى الناس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ليس رسول اللّه صلّى اللّه عليه و آله ألقي في قلوب أعدائه الرعب،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أولى الناس به‌؟</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أ ليس رسول اللّه صلّى اللّه عليه و آله المخصوص بسكنى المسجد، و عليّ خصّ كذلك عند سدّ أبواب سائر الأصحاب، فكيف لا يكون عليّ أولى الناس به‌؟</w:t>
      </w:r>
    </w:p>
    <w:p>
      <w:pPr>
        <w:pStyle w:val="BookText"/>
        <w:rPr/>
      </w:pPr>
      <w:r>
        <w:rPr>
          <w:rFonts w:ascii="Amiri" w:hAnsi="Amiri" w:eastAsia="Amiri" w:cs="Amiri"/>
          <w:color w:val="111111"/>
          <w:sz w:val="28"/>
          <w:sz w:val="28"/>
          <w:szCs w:val="28"/>
          <w:rtl w:val="true"/>
          <w:lang w:bidi="ar-SA"/>
        </w:rPr>
        <w:t>أ ليس رسول اللّه صلّى اللّه عليه و آله حبّه إيمان و بغضه كفر، و كذلك عليّ حبّه إيمان و بغضه كفر، فكيف لا يكون عليّ أولى الناس به‌؟</w:t>
      </w:r>
    </w:p>
    <w:p>
      <w:pPr>
        <w:pStyle w:val="BookText"/>
        <w:rPr/>
      </w:pPr>
      <w:r>
        <w:rPr>
          <w:rFonts w:ascii="Amiri" w:hAnsi="Amiri" w:eastAsia="Amiri" w:cs="Amiri"/>
          <w:color w:val="111111"/>
          <w:sz w:val="28"/>
          <w:sz w:val="28"/>
          <w:szCs w:val="28"/>
          <w:rtl w:val="true"/>
          <w:lang w:bidi="ar-SA"/>
        </w:rPr>
        <w:t>أ ليس رسول اللّه صلّى اللّه عليه و آله قال اللّه في 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كُنْتُمْ تُحِبُّونَ اَللّٰهَ فَاتَّبِعُونِي يُحْبِبْكُمُ اَللّٰهُ‌</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أولى الناس به‌؟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ليس رسول اللّه صلّى اللّه عليه و آله قال اللّه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أولى الناس به‌؟ </w:t>
      </w:r>
      <w:bookmarkStart w:id="54" w:name="pg16339_166569"/>
    </w:p>
    <w:p>
      <w:pPr>
        <w:pStyle w:val="BookText"/>
        <w:rPr/>
      </w:pPr>
      <w:bookmarkEnd w:id="54"/>
      <w:r>
        <w:rPr>
          <w:rFonts w:ascii="Amiri" w:hAnsi="Amiri" w:eastAsia="Amiri" w:cs="Amiri"/>
          <w:color w:val="111111"/>
          <w:sz w:val="28"/>
          <w:sz w:val="28"/>
          <w:szCs w:val="28"/>
          <w:rtl w:val="true"/>
          <w:lang w:bidi="ar-SA"/>
        </w:rPr>
        <w:t xml:space="preserve">أ ليس رسول اللّه صلى اللّه عليه و آله أوضح الناس بيانا و أقوى الناس جنانا،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أولى الناس به‌؟</w:t>
      </w:r>
    </w:p>
    <w:p>
      <w:pPr>
        <w:pStyle w:val="BookText"/>
        <w:rPr/>
      </w:pPr>
      <w:r>
        <w:rPr>
          <w:rFonts w:ascii="Amiri" w:hAnsi="Amiri" w:eastAsia="Amiri" w:cs="Amiri"/>
          <w:color w:val="111111"/>
          <w:sz w:val="28"/>
          <w:sz w:val="28"/>
          <w:szCs w:val="28"/>
          <w:rtl w:val="true"/>
          <w:lang w:bidi="ar-SA"/>
        </w:rPr>
        <w:t>أ ليس رسول اللّه صلى اللّه عليه و آله أهدى الناس هدى، و عليّ أولى الناس به‌؟</w:t>
      </w:r>
    </w:p>
    <w:p>
      <w:pPr>
        <w:pStyle w:val="BookText"/>
        <w:rPr/>
      </w:pPr>
      <w:r>
        <w:rPr>
          <w:rFonts w:ascii="Amiri" w:hAnsi="Amiri" w:eastAsia="Amiri" w:cs="Amiri"/>
          <w:color w:val="111111"/>
          <w:sz w:val="28"/>
          <w:sz w:val="28"/>
          <w:szCs w:val="28"/>
          <w:rtl w:val="true"/>
          <w:lang w:bidi="ar-SA"/>
        </w:rPr>
        <w:t>أ ليس رسول اللّه صلى اللّه عليه و آله أسمح الناس كفّا، و عليّ أولى الناس به‌؟</w:t>
      </w:r>
    </w:p>
    <w:p>
      <w:pPr>
        <w:pStyle w:val="BookText"/>
        <w:rPr/>
      </w:pPr>
      <w:r>
        <w:rPr>
          <w:rFonts w:ascii="Amiri" w:hAnsi="Amiri" w:eastAsia="Amiri" w:cs="Amiri"/>
          <w:color w:val="111111"/>
          <w:sz w:val="28"/>
          <w:sz w:val="28"/>
          <w:szCs w:val="28"/>
          <w:rtl w:val="true"/>
          <w:lang w:bidi="ar-SA"/>
        </w:rPr>
        <w:t>أ ليس رسول اللّه قال في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Style w:val="FootnoteAnchor"/>
          <w:rtl w:val="true"/>
        </w:rPr>
        <w:footnoteReference w:id="57"/>
      </w:r>
      <w:r>
        <w:rPr>
          <w:rFonts w:ascii="Amiri" w:hAnsi="Amiri" w:eastAsia="Amiri" w:cs="Amiri"/>
          <w:color w:val="111111"/>
          <w:sz w:val="28"/>
          <w:sz w:val="28"/>
          <w:szCs w:val="28"/>
          <w:rtl w:val="true"/>
          <w:lang w:bidi="ar-SA"/>
        </w:rPr>
        <w:t>فرسول اللّه صلّى اللّه عليه و آله مولى جميع خلق اللّه، فكيف لا يكون عليّ كذلك أولى الناس به‌؟</w:t>
      </w:r>
    </w:p>
    <w:p>
      <w:pPr>
        <w:pStyle w:val="Heading5"/>
        <w:numPr>
          <w:ilvl w:val="4"/>
          <w:numId w:val="1"/>
        </w:numPr>
        <w:rPr/>
      </w:pPr>
      <w:bookmarkStart w:id="55" w:name="__RefHeading___Toc6215501_1280447820"/>
      <w:bookmarkStart w:id="56" w:name="_Toc21"/>
      <w:bookmarkEnd w:id="55"/>
      <w:r>
        <w:rPr>
          <w:rtl w:val="true"/>
        </w:rPr>
        <w:t>المطلب الأوّل من كتاب مقتضب</w:t>
      </w:r>
      <w:bookmarkEnd w:id="56"/>
    </w:p>
    <w:p>
      <w:pPr>
        <w:pStyle w:val="BookText"/>
        <w:rPr/>
      </w:pPr>
      <w:r>
        <w:rPr>
          <w:rFonts w:ascii="Amiri" w:hAnsi="Amiri" w:eastAsia="Amiri" w:cs="Amiri"/>
          <w:color w:val="111111"/>
          <w:sz w:val="28"/>
          <w:sz w:val="28"/>
          <w:szCs w:val="28"/>
          <w:rtl w:val="true"/>
          <w:lang w:bidi="ar-SA"/>
        </w:rPr>
        <w:t>المطلب الأوّل من كتاب مقتضب</w:t>
      </w:r>
      <w:r>
        <w:rPr>
          <w:rStyle w:val="FootnoteAnchor"/>
          <w:rtl w:val="true"/>
        </w:rPr>
        <w:footnoteReference w:id="58"/>
      </w:r>
      <w:r>
        <w:rPr>
          <w:rFonts w:ascii="Amiri" w:hAnsi="Amiri" w:eastAsia="Amiri" w:cs="Amiri"/>
          <w:color w:val="111111"/>
          <w:sz w:val="28"/>
          <w:sz w:val="28"/>
          <w:szCs w:val="28"/>
          <w:rtl w:val="true"/>
          <w:lang w:bidi="ar-SA"/>
        </w:rPr>
        <w:t>الأثر في إمامة الاثني عشر</w:t>
      </w:r>
      <w:r>
        <w:rPr>
          <w:rStyle w:val="FootnoteAnchor"/>
          <w:rtl w:val="true"/>
        </w:rPr>
        <w:footnoteReference w:id="59"/>
      </w:r>
      <w:r>
        <w:rPr>
          <w:rFonts w:ascii="IRNazanin" w:hAnsi="IRNazanin" w:eastAsia="IRNazanin"/>
          <w:color w:val="111111"/>
          <w:sz w:val="28"/>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ما رواه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w:t>
      </w:r>
      <w:r>
        <w:rPr>
          <w:rFonts w:eastAsia="IRNazanin" w:cs="IRNazanin"/>
          <w:color w:val="111111"/>
          <w:sz w:val="28"/>
          <w:szCs w:val="28"/>
          <w:rtl w:val="true"/>
          <w:lang w:bidi="fa-IR"/>
        </w:rPr>
        <w:t>]</w:t>
      </w:r>
      <w:r>
        <w:rPr>
          <w:rStyle w:val="FootnoteAnchor"/>
          <w:rtl w:val="true"/>
        </w:rPr>
        <w:footnoteReference w:id="60"/>
      </w:r>
      <w:r>
        <w:rPr>
          <w:rFonts w:ascii="Amiri" w:hAnsi="Amiri" w:eastAsia="Amiri" w:cs="Amiri"/>
          <w:color w:val="111111"/>
          <w:sz w:val="28"/>
          <w:sz w:val="28"/>
          <w:szCs w:val="28"/>
          <w:rtl w:val="true"/>
          <w:lang w:bidi="ar-SA"/>
        </w:rPr>
        <w:t>بن صالح، عن سليمان بن محمّد</w:t>
      </w:r>
      <w:r>
        <w:rPr>
          <w:rStyle w:val="FootnoteAnchor"/>
          <w:rtl w:val="true"/>
        </w:rPr>
        <w:footnoteReference w:id="61"/>
      </w:r>
      <w:r>
        <w:rPr>
          <w:rFonts w:ascii="Amiri" w:hAnsi="Amiri" w:eastAsia="Amiri" w:cs="Amiri"/>
          <w:color w:val="111111"/>
          <w:sz w:val="28"/>
          <w:sz w:val="28"/>
          <w:szCs w:val="28"/>
          <w:rtl w:val="true"/>
          <w:lang w:bidi="ar-SA"/>
        </w:rPr>
        <w:t>، عن زياد</w:t>
      </w:r>
      <w:r>
        <w:rPr>
          <w:rStyle w:val="FootnoteAnchor"/>
          <w:rtl w:val="true"/>
        </w:rPr>
        <w:footnoteReference w:id="62"/>
      </w:r>
      <w:r>
        <w:rPr>
          <w:rFonts w:ascii="Amiri" w:hAnsi="Amiri" w:eastAsia="Amiri" w:cs="Amiri"/>
          <w:color w:val="111111"/>
          <w:sz w:val="28"/>
          <w:sz w:val="28"/>
          <w:szCs w:val="28"/>
          <w:rtl w:val="true"/>
          <w:lang w:bidi="ar-SA"/>
        </w:rPr>
        <w:t>بن مسلم، عن عبد الرحمن بن يزيد بن جابر</w:t>
      </w:r>
      <w:r>
        <w:rPr>
          <w:rStyle w:val="FootnoteAnchor"/>
          <w:rtl w:val="true"/>
        </w:rPr>
        <w:footnoteReference w:id="63"/>
      </w:r>
      <w:r>
        <w:rPr>
          <w:rFonts w:ascii="IRNazanin" w:hAnsi="IRNazanin" w:eastAsia="IRNazanin"/>
          <w:color w:val="111111"/>
          <w:sz w:val="28"/>
          <w:sz w:val="28"/>
          <w:szCs w:val="28"/>
          <w:rtl w:val="true"/>
          <w:lang w:bidi="fa-IR"/>
        </w:rPr>
        <w:t>، عن سلام</w:t>
      </w:r>
      <w:r>
        <w:rPr>
          <w:rStyle w:val="FootnoteAnchor"/>
          <w:rtl w:val="true"/>
        </w:rPr>
        <w:footnoteReference w:id="64"/>
      </w:r>
      <w:r>
        <w:rPr>
          <w:rFonts w:ascii="Amiri" w:hAnsi="Amiri" w:eastAsia="Amiri" w:cs="Amiri"/>
          <w:color w:val="111111"/>
          <w:sz w:val="28"/>
          <w:sz w:val="28"/>
          <w:szCs w:val="28"/>
          <w:rtl w:val="true"/>
          <w:lang w:bidi="ar-SA"/>
        </w:rPr>
        <w:t>، عن أبي سلمى</w:t>
      </w:r>
      <w:r>
        <w:rPr>
          <w:rStyle w:val="FootnoteAnchor"/>
          <w:rtl w:val="true"/>
        </w:rPr>
        <w:footnoteReference w:id="65"/>
      </w:r>
      <w:r>
        <w:rPr>
          <w:rFonts w:ascii="Amiri" w:hAnsi="Amiri" w:eastAsia="Amiri" w:cs="Amiri"/>
          <w:color w:val="111111"/>
          <w:sz w:val="28"/>
          <w:sz w:val="28"/>
          <w:szCs w:val="28"/>
          <w:rtl w:val="true"/>
          <w:lang w:bidi="ar-SA"/>
        </w:rPr>
        <w:t>راعي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اسري بي إلى السماء قال لي</w:t>
      </w:r>
      <w:r>
        <w:rPr>
          <w:rStyle w:val="FootnoteAnchor"/>
          <w:rtl w:val="true"/>
        </w:rPr>
        <w:footnoteReference w:id="66"/>
      </w:r>
      <w:r>
        <w:rPr>
          <w:rFonts w:ascii="Amiri" w:hAnsi="Amiri" w:eastAsia="Amiri" w:cs="Amiri"/>
          <w:color w:val="111111"/>
          <w:sz w:val="28"/>
          <w:sz w:val="28"/>
          <w:szCs w:val="28"/>
          <w:rtl w:val="true"/>
          <w:lang w:bidi="ar-SA"/>
        </w:rPr>
        <w:t>الجليل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أُنْزِلَ إِلَيْهِ مِنْ رَبِّهِ‌</w:t>
      </w:r>
      <w:r>
        <w:rPr>
          <w:rStyle w:val="FootnoteAnchor"/>
          <w:rtl w:val="true"/>
        </w:rPr>
        <w:footnoteReference w:id="67"/>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68"/>
      </w:r>
      <w:r>
        <w:rPr>
          <w:rFonts w:ascii="Amiri" w:hAnsi="Amiri" w:eastAsia="Amiri" w:cs="Amiri"/>
          <w:color w:val="111111"/>
          <w:sz w:val="28"/>
          <w:sz w:val="28"/>
          <w:szCs w:val="28"/>
          <w:rtl w:val="true"/>
          <w:lang w:bidi="ar-SA"/>
        </w:rPr>
        <w:t>، صدقت يا محمّد، من خلّفت في امّتك‌؟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اطّلعت إلى الأرض اطّلاعة فاخترتك منها فشققت لك اسما من أسمائي، فلا اذكر في موضع إلاّ ذكرت معي، فأنا المحمود و أنت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اطّلعت الثانية فاخترت منها عليّا و شققت له اسما من أسمائي، فأنا الأعلى</w:t>
      </w:r>
      <w:r>
        <w:rPr>
          <w:rStyle w:val="FootnoteAnchor"/>
          <w:rtl w:val="true"/>
        </w:rPr>
        <w:footnoteReference w:id="69"/>
      </w:r>
      <w:r>
        <w:rPr>
          <w:rFonts w:ascii="Amiri" w:hAnsi="Amiri" w:eastAsia="Amiri" w:cs="Amiri"/>
          <w:color w:val="111111"/>
          <w:sz w:val="28"/>
          <w:sz w:val="28"/>
          <w:szCs w:val="28"/>
          <w:rtl w:val="true"/>
          <w:lang w:bidi="ar-SA"/>
        </w:rPr>
        <w:t>و هو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إنّي خلقتك و خلقت عليّا و فاطمة و الحسن و الحسين و الأئمّة من ولده من نوري</w:t>
      </w:r>
      <w:r>
        <w:rPr>
          <w:rStyle w:val="FootnoteAnchor"/>
          <w:rtl w:val="true"/>
        </w:rPr>
        <w:footnoteReference w:id="70"/>
      </w:r>
      <w:r>
        <w:rPr>
          <w:rFonts w:ascii="Amiri" w:hAnsi="Amiri" w:eastAsia="Amiri" w:cs="Amiri"/>
          <w:color w:val="111111"/>
          <w:sz w:val="28"/>
          <w:sz w:val="28"/>
          <w:szCs w:val="28"/>
          <w:rtl w:val="true"/>
          <w:lang w:bidi="ar-SA"/>
        </w:rPr>
        <w:t>، و عرضت ولايتكم على أهل السماوات و الأرض؛ فمن قبلها كان عندي من المؤمنين، و من جحدها كان عندي من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لو أنّ عبدا من عبادي</w:t>
      </w:r>
      <w:r>
        <w:rPr>
          <w:rStyle w:val="FootnoteAnchor"/>
          <w:rtl w:val="true"/>
        </w:rPr>
        <w:footnoteReference w:id="71"/>
      </w:r>
      <w:r>
        <w:rPr>
          <w:rFonts w:ascii="Amiri" w:hAnsi="Amiri" w:eastAsia="Amiri" w:cs="Amiri"/>
          <w:color w:val="111111"/>
          <w:sz w:val="28"/>
          <w:sz w:val="28"/>
          <w:szCs w:val="28"/>
          <w:rtl w:val="true"/>
          <w:lang w:bidi="ar-SA"/>
        </w:rPr>
        <w:t>عبدني حتّى ينقطع أو يصير كالشنّ البالي، ثمّ أتاني جاحدا لولايتكم ما غفرت له حتّى يقرّ بولايتكم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تحبّ أن تراهم‌؟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عن يمين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فإذا بعليّ و فاطمة و الحسن و الحسين و عليّ بن الحسين و محمّد بن عليّ و جعفر بن محمّد و موسى بن جعفر و عليّ بن موسى و محمّد بن عليّ و عليّ بن محمّد و الحسن بن عليّ و المهديّ في ضحضاح من نور قيام يصلّون، و هو في وسطهم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المهديّ‌</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ما و راه محمّد بن مؤمن في كتابه</w:t>
      </w:r>
      <w:r>
        <w:rPr>
          <w:rStyle w:val="FootnoteAnchor"/>
          <w:rtl w:val="true"/>
        </w:rPr>
        <w:footnoteReference w:id="73"/>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يَخْلُقُ مٰا يَشٰاءُ وَ يَخْتٰارُ مٰا كٰانَ لَهُمُ اَلْخِيَرَةُ‌</w:t>
      </w:r>
      <w:r>
        <w:rPr>
          <w:rStyle w:val="FootnoteAnchor"/>
          <w:rtl w:val="true"/>
        </w:rPr>
        <w:footnoteReference w:id="74"/>
      </w:r>
      <w:r>
        <w:rPr>
          <w:rFonts w:ascii="Amiri" w:hAnsi="Amiri" w:eastAsia="Amiri" w:cs="Amiri"/>
          <w:color w:val="111111"/>
          <w:sz w:val="28"/>
          <w:sz w:val="28"/>
          <w:szCs w:val="28"/>
          <w:rtl w:val="true"/>
          <w:lang w:bidi="ar-SA"/>
        </w:rPr>
        <w:t>بإسناده إلى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آله عن و ربّك يخلق ما يشاء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آدم من طين حيث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يَخْتٰارُ إنّ اللّه اختارني و أهل بيتي على جميع الخلق، فانتخبنا</w:t>
      </w:r>
      <w:r>
        <w:rPr>
          <w:rStyle w:val="FootnoteAnchor"/>
          <w:rtl w:val="true"/>
        </w:rPr>
        <w:footnoteReference w:id="75"/>
      </w:r>
      <w:r>
        <w:rPr>
          <w:rFonts w:ascii="Amiri" w:hAnsi="Amiri" w:eastAsia="Amiri" w:cs="Amiri"/>
          <w:color w:val="111111"/>
          <w:sz w:val="28"/>
          <w:sz w:val="28"/>
          <w:szCs w:val="28"/>
          <w:rtl w:val="true"/>
          <w:lang w:bidi="ar-SA"/>
        </w:rPr>
        <w:t>و جعلني الرسول، و جعل عليّ بن أبي طالب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لَهُمُ اَلْخِيَرَةُ‌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جعلت للعباد أن يختاروا، و لكن </w:t>
      </w:r>
    </w:p>
    <w:p>
      <w:pPr>
        <w:pStyle w:val="BookText"/>
        <w:rPr/>
      </w:pPr>
      <w:r>
        <w:rPr>
          <w:rFonts w:ascii="Amiri" w:hAnsi="Amiri" w:eastAsia="Amiri" w:cs="Amiri"/>
          <w:color w:val="111111"/>
          <w:sz w:val="28"/>
          <w:sz w:val="28"/>
          <w:szCs w:val="28"/>
          <w:rtl w:val="true"/>
          <w:lang w:bidi="ar-SA"/>
        </w:rPr>
        <w:t>أختار من أشاء، فأنا و أهل بيتي صفوة اللّه و خيرته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عَمّٰا يُشْرِكُونَ به</w:t>
      </w:r>
      <w:r>
        <w:rPr>
          <w:rStyle w:val="FootnoteAnchor"/>
          <w:rtl w:val="true"/>
        </w:rPr>
        <w:footnoteReference w:id="76"/>
      </w:r>
      <w:r>
        <w:rPr>
          <w:rFonts w:ascii="Amiri" w:hAnsi="Amiri" w:eastAsia="Amiri" w:cs="Amiri"/>
          <w:color w:val="111111"/>
          <w:sz w:val="28"/>
          <w:sz w:val="28"/>
          <w:szCs w:val="28"/>
          <w:rtl w:val="true"/>
          <w:lang w:bidi="ar-SA"/>
        </w:rPr>
        <w:t>كفّار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w:t>
      </w:r>
      <w:r>
        <w:rPr>
          <w:rStyle w:val="FootnoteAnchor"/>
          <w:rtl w:val="true"/>
        </w:rPr>
        <w:footnoteReference w:id="77"/>
      </w:r>
      <w:r>
        <w:rPr>
          <w:rFonts w:ascii="Amiri" w:hAnsi="Amiri" w:eastAsia="Amiri" w:cs="Amiri"/>
          <w:color w:val="111111"/>
          <w:sz w:val="28"/>
          <w:sz w:val="28"/>
          <w:szCs w:val="28"/>
          <w:rtl w:val="true"/>
          <w:lang w:bidi="ar-SA"/>
        </w:rPr>
        <w:t xml:space="preserve">يعني يا محمّد يعلم ما تكنّ صدورهم من بغض المنافقين لك و لأهل بيتك وَ مٰا يُعْلِنُونَ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بألسنتهم من الحبّ لك و لأهل بيتك</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من ذلك ما ذكره أبو نعيم في كتابه</w:t>
      </w:r>
      <w:r>
        <w:rPr>
          <w:rStyle w:val="FootnoteAnchor"/>
          <w:rtl w:val="true"/>
        </w:rPr>
        <w:footnoteReference w:id="79"/>
      </w:r>
      <w:r>
        <w:rPr>
          <w:rFonts w:ascii="Amiri" w:hAnsi="Amiri" w:eastAsia="Amiri" w:cs="Amiri"/>
          <w:color w:val="111111"/>
          <w:sz w:val="28"/>
          <w:sz w:val="28"/>
          <w:szCs w:val="28"/>
          <w:rtl w:val="true"/>
          <w:lang w:bidi="ar-SA"/>
        </w:rPr>
        <w:t>الذي استخرجه من كتاب الاستيعاب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مَنْ أَرْسَلْنٰا مِنْ قَبْلِكَ مِنْ رُسُلِنٰا</w:t>
      </w:r>
      <w:r>
        <w:rPr>
          <w:rStyle w:val="FootnoteAnchor"/>
          <w:rtl w:val="true"/>
        </w:rPr>
        <w:footnoteReference w:id="80"/>
      </w:r>
      <w:r>
        <w:rPr>
          <w:rFonts w:ascii="Amiri" w:hAnsi="Amiri" w:eastAsia="Amiri" w:cs="Amiri"/>
          <w:color w:val="111111"/>
          <w:sz w:val="28"/>
          <w:sz w:val="28"/>
          <w:szCs w:val="28"/>
          <w:rtl w:val="true"/>
          <w:lang w:bidi="ar-SA"/>
        </w:rPr>
        <w:t>على ما بعثوا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ليلة اسري به جمع اللّه بينه و بين الأنبياء،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سلهم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ذا بعثتم إذ بعثتم</w:t>
      </w:r>
      <w:r>
        <w:rPr>
          <w:rStyle w:val="FootnoteAnchor"/>
          <w:rtl w:val="true"/>
        </w:rPr>
        <w:footnoteReference w:id="81"/>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على شهادة أن لا إله إلاّ اللّه، و الإقرار بنبوّتك، و على الولاية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ذكره ابن عبد البرّ في كتاب الاستيعاب</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المستبصر لنفسك في فوزها و سعادتها و قربها إلى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افترض اللّه على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 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الإقرار بولاية أمير المؤمنين و جليل قدره و ما خصّه اللّه من الكرامة و التعظيم؛ إذ قرن ولايته و الإقرار بها بنبوّة الرسول صلّى اللّه عليه و آله و وحدانيّته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افترض اللّه تعالى الإقرار بولايته على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 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على جميع الخلق</w:t>
      </w:r>
      <w:r>
        <w:rPr>
          <w:rStyle w:val="FootnoteAnchor"/>
          <w:rtl w:val="true"/>
        </w:rPr>
        <w:footnoteReference w:id="83"/>
      </w:r>
      <w:r>
        <w:rPr>
          <w:rFonts w:ascii="Amiri" w:hAnsi="Amiri" w:eastAsia="Amiri" w:cs="Amiri"/>
          <w:color w:val="111111"/>
          <w:sz w:val="28"/>
          <w:sz w:val="28"/>
          <w:szCs w:val="28"/>
          <w:rtl w:val="true"/>
          <w:lang w:bidi="ar-SA"/>
        </w:rPr>
        <w:t>الإقرار بولايته، خصوصا هذه الامّة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صار</w:t>
      </w:r>
      <w:r>
        <w:rPr>
          <w:rStyle w:val="FootnoteAnchor"/>
          <w:rtl w:val="true"/>
        </w:rPr>
        <w:footnoteReference w:id="84"/>
      </w:r>
      <w:r>
        <w:rPr>
          <w:rFonts w:ascii="Amiri" w:hAnsi="Amiri" w:eastAsia="Amiri" w:cs="Amiri"/>
          <w:color w:val="111111"/>
          <w:sz w:val="28"/>
          <w:sz w:val="28"/>
          <w:szCs w:val="28"/>
          <w:rtl w:val="true"/>
          <w:lang w:bidi="ar-SA"/>
        </w:rPr>
        <w:t>الإقرار أمانة في أعناقهم، و بها إكمال دينهم و إتمام النعمة عليهم و رضى الربّ عنهم</w:t>
      </w:r>
      <w:r>
        <w:rPr>
          <w:rFonts w:eastAsia="Amiri" w:cs="Amiri" w:ascii="Amiri" w:hAnsi="Amiri"/>
          <w:color w:val="111111"/>
          <w:sz w:val="28"/>
          <w:szCs w:val="28"/>
          <w:rtl w:val="true"/>
          <w:lang w:bidi="ar-SA"/>
        </w:rPr>
        <w:t xml:space="preserve">. </w:t>
      </w:r>
      <w:bookmarkStart w:id="57" w:name="pg16339_166572"/>
    </w:p>
    <w:p>
      <w:pPr>
        <w:pStyle w:val="Heading5"/>
        <w:numPr>
          <w:ilvl w:val="4"/>
          <w:numId w:val="1"/>
        </w:numPr>
        <w:rPr/>
      </w:pPr>
      <w:bookmarkStart w:id="58" w:name="__RefHeading___Toc6215503_1280447820"/>
      <w:bookmarkStart w:id="59" w:name="_Toc22"/>
      <w:bookmarkEnd w:id="57"/>
      <w:bookmarkEnd w:id="58"/>
      <w:r>
        <w:rPr>
          <w:rtl w:val="true"/>
        </w:rPr>
        <w:t>المطلب الثاني و من ذلك ما روى عن عليّ بن موسى الرضا عليهما السّلام</w:t>
      </w:r>
      <w:bookmarkEnd w:id="59"/>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تعالى خلقا أفضل منّي و لا أكرم عليه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فأنت أفضل أم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تعالى فضّل أنبياءه المرسلين على ملائكته المقرّبين، و فضّلني على جميع النبيّين و المرسلين، و الفضل بعدي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للأئمة من بعدك</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الخوارزمي مرفوعا إلى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نفخ اللّه تعالى الروح في آدم عليه السّلام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لو لا عبدان اريد أن أخلقهما</w:t>
      </w:r>
      <w:r>
        <w:rPr>
          <w:rStyle w:val="FootnoteAnchor"/>
          <w:rtl w:val="true"/>
        </w:rPr>
        <w:footnoteReference w:id="86"/>
      </w:r>
      <w:r>
        <w:rPr>
          <w:rFonts w:ascii="Amiri" w:hAnsi="Amiri" w:eastAsia="Amiri" w:cs="Amiri"/>
          <w:color w:val="111111"/>
          <w:sz w:val="28"/>
          <w:sz w:val="28"/>
          <w:szCs w:val="28"/>
          <w:rtl w:val="true"/>
          <w:lang w:bidi="ar-SA"/>
        </w:rPr>
        <w:t>في دار الدنيا لما خلقتك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فيكونان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آدم، ارفع رأسك 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فإذا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نبيّ الرحمة، و عليّ مقيم الحجّة، من عرف حقّ عليّ زكا و طاب، و من أنكر حقّه لعن و خاب</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تكلّم السيّد المرتضى علم الهدى في هذا المعنى،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اللّه تعالى عالما بأنّ اللطف في تكليف الأمم بنبوّة نبيّنا و إمامة أئمّتنا</w:t>
      </w:r>
      <w:r>
        <w:rPr>
          <w:rStyle w:val="FootnoteAnchor"/>
          <w:rtl w:val="true"/>
        </w:rPr>
        <w:footnoteReference w:id="88"/>
      </w:r>
      <w:r>
        <w:rPr>
          <w:rFonts w:ascii="Amiri" w:hAnsi="Amiri" w:eastAsia="Amiri" w:cs="Amiri"/>
          <w:color w:val="111111"/>
          <w:sz w:val="28"/>
          <w:sz w:val="28"/>
          <w:szCs w:val="28"/>
          <w:rtl w:val="true"/>
          <w:lang w:bidi="ar-SA"/>
        </w:rPr>
        <w:t>عليهم السّلام فقد صحّ القول على ذلك بأنّه لو لا هم ما خلق اللّه تعالى و لا كلّف و لا أثاب و لا عاقب؛ لأنّ كونهم ألطافا في التكليف، و لا ينوب غيرهم مقامهم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ما ذكره الشيخ أبو جعفر الطوسي في مصباح الأنوار</w:t>
      </w:r>
      <w:r>
        <w:rPr>
          <w:rStyle w:val="FootnoteAnchor"/>
          <w:rtl w:val="true"/>
        </w:rPr>
        <w:footnoteReference w:id="89"/>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 آله في بعض الأيّام صلاة الفجر، ثمّ أقبل علينا بوجهه الكريم،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رأيت أن تفسّر لنا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مَعَ اَلَّذِينَ أَنْعَمَ اَللّٰهُ عَلَيْهِمْ مِنَ اَلنَّبِيِّينَ وَ اَلصِّدِّيقِينَ وَ اَلشُّهَدٰاءِ وَ اَلصّٰالِحِينَ وَ حَسُنَ أُولٰئِكَ رَفِيقاً</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النبيّون فأنا، و أمّا الصدّيقون فأخي عليّ بن أبي طالب، و أمّا الشهداء فعمّي حمزة، و أمّا الصالحون فابنتي فاطمة و أولادها الحسن و الحسين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العبّاس حاضرا، فوثب و جلس بين يدي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أنا و أنت و عليّ و فاطمة و الحسن و الحسين من نبعة</w:t>
      </w:r>
      <w:r>
        <w:rPr>
          <w:rStyle w:val="FootnoteAnchor"/>
          <w:rtl w:val="true"/>
        </w:rPr>
        <w:footnoteReference w:id="91"/>
      </w:r>
      <w:r>
        <w:rPr>
          <w:rFonts w:ascii="Amiri" w:hAnsi="Amiri" w:eastAsia="Amiri" w:cs="Amiri"/>
          <w:color w:val="111111"/>
          <w:sz w:val="28"/>
          <w:sz w:val="28"/>
          <w:szCs w:val="28"/>
          <w:rtl w:val="true"/>
          <w:lang w:bidi="ar-SA"/>
        </w:rPr>
        <w:t>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يا عمّ؟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تعرّف بعليّ و فاطمة و الحسن و الحسين دوننا؟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يا 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ألسنا من نبعة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فصدقت، و لكن يا عمّ‌، إنّ اللّه تعالى خلقني و عليّا و فاطمة و الحسن و الحسين، قبل أن يخلق اللّه تعالى آدم حيث</w:t>
      </w:r>
      <w:r>
        <w:rPr>
          <w:rStyle w:val="FootnoteAnchor"/>
          <w:rtl w:val="true"/>
        </w:rPr>
        <w:footnoteReference w:id="92"/>
      </w:r>
      <w:r>
        <w:rPr>
          <w:rFonts w:ascii="Amiri" w:hAnsi="Amiri" w:eastAsia="Amiri" w:cs="Amiri"/>
          <w:color w:val="111111"/>
          <w:sz w:val="28"/>
          <w:sz w:val="28"/>
          <w:szCs w:val="28"/>
          <w:rtl w:val="true"/>
          <w:lang w:bidi="ar-SA"/>
        </w:rPr>
        <w:t>لاسماء مبنيّة و لا أرض مدحيّة و لا ظلمة و لا نور و لا جنّة و لا نار و لا شمس و لا 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بدء خلقكم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لمّا أراد اللّه أن يخلقنا تكلّم بكلمة فخلق منها نورا، ثمّ تكلّم بكلمة فخلق منها روحا، فمزج النور بالروح، فخلقني و أخي عليّا و فاطمة و الحسن و الحسين، فكنّا نسبّحه حين لا تسبيح، و نقدّسه حين لا تقديس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اللّه أن ينشئ الصنيعة</w:t>
      </w:r>
      <w:r>
        <w:rPr>
          <w:rStyle w:val="FootnoteAnchor"/>
          <w:rtl w:val="true"/>
        </w:rPr>
        <w:footnoteReference w:id="93"/>
      </w:r>
      <w:r>
        <w:rPr>
          <w:rFonts w:ascii="Amiri" w:hAnsi="Amiri" w:eastAsia="Amiri" w:cs="Amiri"/>
          <w:color w:val="111111"/>
          <w:sz w:val="28"/>
          <w:sz w:val="28"/>
          <w:szCs w:val="28"/>
          <w:rtl w:val="true"/>
          <w:lang w:bidi="ar-SA"/>
        </w:rPr>
        <w:t>فتق نوري فخلق منه العرش، فنور العرش من نوري، و نوري خير من نور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فتق نور أخي عليّ بن أبي طالب فخلق منه نور الملائكة، فنور الملائكة من نور عليّ‌، و نور عليّ أفضل من نور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فتق نور ابنتي فاطمة فخلق منه نور السماوات و الأرض، و نور ابنتي فاطمة أفضل من نور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فتق نور ولدي الحسن فخلق منه نور الشمس و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نور ولدي الحسن أفضل من الشمس و القمر</w:t>
      </w:r>
      <w:r>
        <w:rPr>
          <w:rFonts w:eastAsia="Amiri" w:cs="Amiri" w:ascii="Amiri" w:hAnsi="Amiri"/>
          <w:color w:val="111111"/>
          <w:sz w:val="28"/>
          <w:szCs w:val="28"/>
          <w:rtl w:val="true"/>
          <w:lang w:bidi="ar-SA"/>
        </w:rPr>
        <w:t>]</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فتق نور ولدي الحسين فخلق منه الجنّة و الحور العين، و نور ولدي الحسين أفضل من الجنّة و الحور العين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اللّه الظلمات أن تمرّ على السحائب فأظلمت السماوات على الملائكة، فضجّت الملائكة بالتسبيح و التقديس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 سيّدنا، منذ خلقتنا و عرّفتنا هذه الأشباح لم نر بؤسا، فبحقّ هذه الأشباح إلاّ</w:t>
      </w:r>
      <w:r>
        <w:rPr>
          <w:rStyle w:val="FootnoteAnchor"/>
          <w:rtl w:val="true"/>
        </w:rPr>
        <w:footnoteReference w:id="95"/>
      </w:r>
      <w:r>
        <w:rPr>
          <w:rFonts w:ascii="Amiri" w:hAnsi="Amiri" w:eastAsia="Amiri" w:cs="Amiri"/>
          <w:color w:val="111111"/>
          <w:sz w:val="28"/>
          <w:sz w:val="28"/>
          <w:szCs w:val="28"/>
          <w:rtl w:val="true"/>
          <w:lang w:bidi="ar-SA"/>
        </w:rPr>
        <w:t>كشفت عنّا هذه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اللّه من نور ابنتي فاطمة قناديل معلّقة في بطنان العرش، فأزهرت السماوات و الأرض، ثمّ أشرقت بنورها، فلأجل ذلك سمّيت الزهراء،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إلهنا و سيّدنا، لمن هذا النور الزاهر الذي قد أزهرت منه السماوات و الأرض‌؟ </w:t>
      </w:r>
    </w:p>
    <w:p>
      <w:pPr>
        <w:pStyle w:val="BookText"/>
        <w:rPr/>
      </w:pPr>
      <w:r>
        <w:rPr>
          <w:rFonts w:ascii="Amiri" w:hAnsi="Amiri" w:eastAsia="Amiri" w:cs="Amiri"/>
          <w:color w:val="111111"/>
          <w:sz w:val="28"/>
          <w:sz w:val="28"/>
          <w:szCs w:val="28"/>
          <w:rtl w:val="true"/>
          <w:lang w:bidi="ar-SA"/>
        </w:rPr>
        <w:t>فأوحى اللّه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اخترعته من نور جلالي لأمتي فاطمة</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ابنة حبيبي، و زوجة وليّي و أخي نبيّي و أبو حججي على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اشهدكم ملائكتي أنّي قد جعلت ثواب تسبيحكم لهذا المرأة و شيعتها، ثمّ لمحبّيها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العبّاس من رسول اللّه صلّى اللّه عليه و آله ذلك، وثب قائما، و قبّل بين عيني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الحجّة البالغة لمن آمن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يدلّ على أنّ عليّا صلّى اللّه عليه و آله أفضل من الأنبياء؛ لأنّه هو و النبيّ علّة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رواه الشيخ أبو جعفر في كتاب المعراج</w:t>
      </w:r>
      <w:r>
        <w:rPr>
          <w:rStyle w:val="FootnoteAnchor"/>
          <w:rtl w:val="true"/>
        </w:rPr>
        <w:footnoteReference w:id="97"/>
      </w:r>
      <w:r>
        <w:rPr>
          <w:rFonts w:ascii="Amiri" w:hAnsi="Amiri" w:eastAsia="Amiri" w:cs="Amiri"/>
          <w:color w:val="111111"/>
          <w:sz w:val="28"/>
          <w:sz w:val="28"/>
          <w:szCs w:val="28"/>
          <w:rtl w:val="true"/>
          <w:lang w:bidi="ar-SA"/>
        </w:rPr>
        <w:t>عن رجاله مرفوعا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هو يخاطب عليّا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لا شيء معه، فخلقني و خلقك روحين من نور جلاله، و كنّا أمام عرش ربّ العالمين نسبّح اللّه و نقدّسه و نحمده و نهلّله، و ذلك قبل خلق السماوات و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أن يخلق آدم؛ خلقني و إيّاك من طينة علّيّين، و عجننا بذلك</w:t>
      </w:r>
      <w:r>
        <w:rPr>
          <w:rStyle w:val="FootnoteAnchor"/>
          <w:rtl w:val="true"/>
        </w:rPr>
        <w:footnoteReference w:id="98"/>
      </w:r>
      <w:r>
        <w:rPr>
          <w:rFonts w:ascii="Amiri" w:hAnsi="Amiri" w:eastAsia="Amiri" w:cs="Amiri"/>
          <w:color w:val="111111"/>
          <w:sz w:val="28"/>
          <w:sz w:val="28"/>
          <w:szCs w:val="28"/>
          <w:rtl w:val="true"/>
          <w:lang w:bidi="ar-SA"/>
        </w:rPr>
        <w:t xml:space="preserve">النور، و غمسنا في جميع الأنوار و أنهار الجنّة، ثمّ خلق آدم، و استودع صلبه تلك الطينة و النور، فلمّا خلقه استخرج ذرّيّته من ظهره فاستنطقهم و قرّرهم بربوبيّته، فأوّل خلق له بالربوبيّة أنا 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النبيّون على قدر منازلهم و قربهم من اللّه تعالى، فقال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صدقتما و أقررتما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 يا عليّ‌، سبقتما خلقي إلى طاعتي، و كذلك كنتما في سابق علمي، فأنتما صفوتي من خلقي و الأئمّة من ذرّيّتكما و شيعتكما، و كذلك خلقتكم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 كانت الطينة في صلب آدم، و نوري و نورك بين عينيه، فما زال ذلك النور ينتقل بين أعين النبيّين و المنتجبين حتّى وصل النور و الطينة إلى صلب عبد المطّلب، فافترق نصفين، فخلقتني اللّه من نصفه فاتّخذني نبيّا و رسولا، و خلقك من النصف الآخر فاتّخذك خليفة و وصيّا و وليّا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كنت من عظمة ربّي كقاب قوسين،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أطوع خلقي لك‌؟ 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فاتّخذه خليفة</w:t>
      </w:r>
      <w:r>
        <w:rPr>
          <w:rStyle w:val="FootnoteAnchor"/>
          <w:rtl w:val="true"/>
        </w:rPr>
        <w:footnoteReference w:id="99"/>
      </w:r>
      <w:r>
        <w:rPr>
          <w:rFonts w:ascii="Amiri" w:hAnsi="Amiri" w:eastAsia="Amiri" w:cs="Amiri"/>
          <w:color w:val="111111"/>
          <w:sz w:val="28"/>
          <w:sz w:val="28"/>
          <w:szCs w:val="28"/>
          <w:rtl w:val="true"/>
          <w:lang w:bidi="ar-SA"/>
        </w:rPr>
        <w:t>و وصيّا؛ فقد اتّخذته صفيّا و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كتبت اسمك و اسمه على عرشي قبل أن أخلق خلقي محبّة منّي إليكما و لمن أحبّكما و تولاّكما و أطاعكما، و من تولاّكما كان عندي من المقرّبين، و من جحد ولايتكما كان عندي من الكافرين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يلج بيني و بينك و أنا و أنت من نور واحد و طينة واحدة‌؟ فأنت أحقّ الناس بي و في الدنيا و الآخرة، و ولدك ولدي، و شيعتك شيعتي، و أولياؤكم و أوليائي، و أنتم معي غدا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يدلّ على أن أمير المؤمنين عليه السّلام أفضل من الأنبياء و المرسلين؛ لأنّه سبقهم إلى الإقرار هو و النبيّ المختار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ما رواه محمّد بن يعقوب الهاشمي، عن عليّ بن موسى الرضا، عن أبيه موسى بن جعفر، عن أبيه جعفر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عليّ بن الحسين، عن أبيه الحسين بن عليّ‌، عن أمير المومنين عليه السّلام عن رسول اللّه صلّى اللّه عليه و آله، عن جبرئيل، عن ميكائيل، عن إسرافيل،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الذي لا إله إلاّ أنا، خلقت الخلق بقدرتي، و اخترت منهم الأنبياء، و اصطفيت من الكلّ محمّدا، فبعثته إلى خلقي، و أيّدته بعليّ‌، و جعلته أميري و خليفتي و وليّي على عبادي؛ يبيّن لهم كتابي و يشرفهم بحكمي، و جعلته العلم الهادي و بابي الذي اوتى منه، و بيتي الذي من دخله كان آمنا من ناري، و حصني الذي من لجأ إليه حصّنته من مكروه الدنيا و الآخرة، و وجهي الذي من توجّه إليه لم أصرف عنه وجهي، و حجّتي على أهل سماواتي و أرضي، فلا أقبل عمل عامل إلاّ بالإقرار بولايته مع نبوّة أحمد رسولي، و يدي المبسوطة في عبادي، و نعمتي التي أنعمت بها على خلقي، فمن أحبّه من عبادي عرّفته ولايته، فبعزّتي حلفت و بجلالي أقسمت أنّه لا يتولّى عليّا عبد من عبادي إلاّ زحزحته من ناري و أدخلته جنّتي، و لا يعدل عن ولايته إلاّ من أبغضته و أدخلته ناري</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60" w:name="pg16339_166576"/>
    </w:p>
    <w:p>
      <w:pPr>
        <w:pStyle w:val="Heading5"/>
        <w:numPr>
          <w:ilvl w:val="4"/>
          <w:numId w:val="1"/>
        </w:numPr>
        <w:rPr/>
      </w:pPr>
      <w:bookmarkStart w:id="61" w:name="__RefHeading___Toc6215505_1280447820"/>
      <w:bookmarkStart w:id="62" w:name="_Toc23"/>
      <w:bookmarkEnd w:id="60"/>
      <w:bookmarkEnd w:id="61"/>
      <w:r>
        <w:rPr>
          <w:rtl w:val="true"/>
        </w:rPr>
        <w:t>المطلب الثالث و من ذلك ما ذكر في كتاب جامع الفوائد</w:t>
      </w:r>
      <w:bookmarkEnd w:id="62"/>
    </w:p>
    <w:p>
      <w:pPr>
        <w:pStyle w:val="BookText"/>
        <w:rPr/>
      </w:pPr>
      <w:r>
        <w:rPr>
          <w:rFonts w:ascii="Amiri" w:hAnsi="Amiri" w:eastAsia="Amiri" w:cs="Amiri"/>
          <w:color w:val="111111"/>
          <w:sz w:val="28"/>
          <w:sz w:val="28"/>
          <w:szCs w:val="28"/>
          <w:rtl w:val="true"/>
          <w:lang w:bidi="ar-SA"/>
        </w:rPr>
        <w:t>المطلب الثالث و من ذلك ما ذكر في كتاب جامع الفوائد</w:t>
      </w:r>
      <w:r>
        <w:rPr>
          <w:rStyle w:val="FootnoteAnchor"/>
          <w:rtl w:val="true"/>
        </w:rPr>
        <w:footnoteReference w:id="1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الصادق عليه السّلام في تفسير هذه الآية وَ إِنَّ مِنْ شِيعَتِهِ لَإِبْرٰاهِيمَ‌،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لمّا خلق إبراهيم عليه السّلام كشف عن بصره، فرأى نورا إلى جنب العرش،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هذا النور؟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محمّد صفوتي من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نورا آخر</w:t>
      </w:r>
      <w:r>
        <w:rPr>
          <w:rStyle w:val="FootnoteAnchor"/>
          <w:rtl w:val="true"/>
        </w:rPr>
        <w:footnoteReference w:id="102"/>
      </w:r>
      <w:r>
        <w:rPr>
          <w:rFonts w:ascii="Amiri" w:hAnsi="Amiri" w:eastAsia="Amiri" w:cs="Amiri"/>
          <w:color w:val="111111"/>
          <w:sz w:val="28"/>
          <w:sz w:val="28"/>
          <w:szCs w:val="28"/>
          <w:rtl w:val="true"/>
          <w:lang w:bidi="ar-SA"/>
        </w:rPr>
        <w:t>إلى جنبه،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هذا النور؟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عليّ بن أبي طالب ناصر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إلى جنبهم ثلاثة أنوار،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هذا النور؟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نور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فطمت محبّيها عن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 ولديها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أرى تسعة أنوار قد أحدقوا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هؤلاء الأئمّة من ولد عليّ و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بحقّ هؤلاء الخمسة إلاّ عرّفتني من التسعة من ولد عليّ و فاطمة‌؟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أوّلهم عليّ بن الحسين، و ابنه محمّد، و ابنه جعفر، و ابنه موسى، و ابنه عليّ‌، و ابنه محمّد، و ابنه عليّ‌، و ابنه الحسن، و الحجّة القائم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أرى أنوارا قد أحدقوا بهم لا يحصي عددهم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هؤلاء شيعتهم و شيعة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تعرف شيعتهم</w:t>
      </w:r>
      <w:r>
        <w:rPr>
          <w:rStyle w:val="FootnoteAnchor"/>
          <w:rtl w:val="true"/>
        </w:rPr>
        <w:footnoteReference w:id="103"/>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بصلاة احدى و خمسين، و الجهر ببسم اللّه الرحمن الرحيم، و القنوت قبل الركوع، و التختّم في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التعفير بالجبين</w:t>
      </w:r>
      <w:r>
        <w:rPr>
          <w:rFonts w:eastAsia="Amiri" w:cs="Amiri" w:ascii="Amiri" w:hAnsi="Amiri"/>
          <w:color w:val="111111"/>
          <w:sz w:val="28"/>
          <w:szCs w:val="28"/>
          <w:rtl w:val="true"/>
          <w:lang w:bidi="ar-SA"/>
        </w:rPr>
        <w:t>]</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شيعة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اللّه تعالى نبيّه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شِيعَتِهِ لَإِبْرٰاهِيمَ‌</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إبراهيم سأل اللّه تعالى أن يجعله من شيعته، فكيف لا يكون عليّ أفضل منه‌؟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الشيخ الفقيه أبو الحسن محمّد بن أحمد بن عليّ بن الحسين بن شاذان في مناقبه</w:t>
      </w:r>
      <w:r>
        <w:rPr>
          <w:rStyle w:val="FootnoteAnchor"/>
          <w:rtl w:val="true"/>
        </w:rPr>
        <w:footnoteReference w:id="106"/>
      </w:r>
      <w:r>
        <w:rPr>
          <w:rFonts w:ascii="Amiri" w:hAnsi="Amiri" w:eastAsia="Amiri" w:cs="Amiri"/>
          <w:color w:val="111111"/>
          <w:sz w:val="28"/>
          <w:sz w:val="28"/>
          <w:szCs w:val="28"/>
          <w:rtl w:val="true"/>
          <w:lang w:bidi="ar-SA"/>
        </w:rPr>
        <w:t>عن الإمام أبي الحسن عليّ بن موسى الرضا، عن أبيه، عن آبائه، عن عليّ عليه السّلام</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اسري بي إلى السماء لقيني نوح،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خلّفت على امّتك‌؟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الخليفة خلّفت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لقيني أخي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خلّفت على امّتك‌؟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الخليفة خلّفت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لقيني عيسى،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من خلّفت على امّتك‌؟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الخليفة خلّفت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لي لا أرى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فعدل بي إلى فإذا فيها شجرة لها ضروع كضروع الغنم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ثمّ أطفال</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كلّما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ضرع</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من فم واحد ردّه إلى آخر،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من خلّفت على امّتك‌؟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الخليفة خلّفت على أمّتك، و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ربّي أن يولّيني غذاء أطفال شيعة عليّ بن أبي طالب، فأنا اغذّيهم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ممّا يدلّ على تفضيل عليّ على إبراهيم حيث ولاّه اللّه أن يغذّي أطفال شيعة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الكتاب المذكور</w:t>
      </w:r>
      <w:r>
        <w:rPr>
          <w:rStyle w:val="FootnoteAnchor"/>
          <w:rtl w:val="true"/>
        </w:rPr>
        <w:footnoteReference w:id="111"/>
      </w:r>
      <w:r>
        <w:rPr>
          <w:rFonts w:ascii="Amiri" w:hAnsi="Amiri" w:eastAsia="Amiri" w:cs="Amiri"/>
          <w:color w:val="111111"/>
          <w:sz w:val="28"/>
          <w:sz w:val="28"/>
          <w:szCs w:val="28"/>
          <w:rtl w:val="true"/>
          <w:lang w:bidi="ar-SA"/>
        </w:rPr>
        <w:t>، و هو ما روى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 صلّى اللّه عليه و آله إلى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خير الأوّلين من أهل السماوات و الأرض، هذا سيّد الصدّيقين و سيّد الوصيّين و إمام المتّقين و قائد الغرّ المحجّلين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جاء عليّ على ناقة من نوق الجنّة، قد أضاءت القيامة من ضوئها، على رأسه تاج مرصّع بالزبرجد و الياقوت، 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النبيّون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الصدّيق الأكبر، هذا وصيّ حبيب اللّه، هذا</w:t>
      </w:r>
      <w:r>
        <w:rPr>
          <w:rStyle w:val="FootnoteAnchor"/>
          <w:rtl w:val="true"/>
        </w:rPr>
        <w:footnoteReference w:id="112"/>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فيقف على متن جهنّم؛ فيخرج منها من يحبّ‌، و يدخل فيها من يبغض، و يأتي أبواب الجنّة فيدخل أولياءه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خير الأوّلين من أهل السماوات و الأرض، فكيف لا يكون أفضل من سائر الأنبياء؟</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ما رواه صاحب كتاب جامع الفوائد</w:t>
      </w:r>
      <w:r>
        <w:rPr>
          <w:rStyle w:val="FootnoteAnchor"/>
          <w:rtl w:val="true"/>
        </w:rPr>
        <w:footnoteReference w:id="113"/>
      </w:r>
      <w:r>
        <w:rPr>
          <w:rFonts w:ascii="Amiri" w:hAnsi="Amiri" w:eastAsia="Amiri" w:cs="Amiri"/>
          <w:color w:val="111111"/>
          <w:sz w:val="28"/>
          <w:sz w:val="28"/>
          <w:szCs w:val="28"/>
          <w:rtl w:val="true"/>
          <w:lang w:bidi="ar-SA"/>
        </w:rPr>
        <w:t xml:space="preserve">عن الصدوق أبي جعفر محمّد </w:t>
      </w:r>
    </w:p>
    <w:p>
      <w:pPr>
        <w:pStyle w:val="BookText"/>
        <w:rPr/>
      </w:pPr>
      <w:r>
        <w:rPr>
          <w:rFonts w:ascii="Amiri" w:hAnsi="Amiri" w:eastAsia="Amiri" w:cs="Amiri"/>
          <w:color w:val="111111"/>
          <w:sz w:val="28"/>
          <w:sz w:val="28"/>
          <w:szCs w:val="28"/>
          <w:rtl w:val="true"/>
          <w:lang w:bidi="ar-SA"/>
        </w:rPr>
        <w:t>ابن بابويه، بإسناده يرفعه إلى أبي ذرّ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افتخر إسرافيل على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Style w:val="FootnoteAnchor"/>
          <w:rtl w:val="true"/>
        </w:rPr>
        <w:footnoteReference w:id="114"/>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أنت خير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صاحب الثمانية حملة عرش اللّه، و أنا صاحب النفخة في الصور، و أنا أقرب الملائكة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خير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ذا أنت خير منّي‌؟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أمين اللّه على وحيه، و رسوله إلى أنبيائه المرسلين، و أنا صاحب الخسوف، و ما أهلك اللّه أمّة من الأمم إلاّ على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فاختصما إلى اللّه تعالى، فأوحى اللّه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اسكتا؛</w:t>
      </w:r>
      <w:r>
        <w:rPr>
          <w:rStyle w:val="FootnoteAnchor"/>
          <w:rtl w:val="true"/>
        </w:rPr>
        <w:footnoteReference w:id="115"/>
      </w:r>
      <w:r>
        <w:rPr>
          <w:rFonts w:ascii="Amiri" w:hAnsi="Amiri" w:eastAsia="Amiri" w:cs="Amiri"/>
          <w:color w:val="111111"/>
          <w:sz w:val="28"/>
          <w:sz w:val="28"/>
          <w:szCs w:val="28"/>
          <w:rtl w:val="true"/>
          <w:lang w:bidi="ar-SA"/>
        </w:rPr>
        <w:t>فو عزّتي و جلالي، لقد خلقت من هو خير منكما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تخلق من هو خير منّا و نحن خلقنا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أوحى اللّه إلى حجب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فانكشفت، فإذا على ساق العرش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و عليّ و فاطمة و الحسن و الحسين خير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بحقّهم عليك أن تجعلني خادمهم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فجبرئيل عليه السّلام خادم أهل البيت</w:t>
      </w:r>
      <w:r>
        <w:rPr>
          <w:rStyle w:val="FootnoteAnchor"/>
          <w:rtl w:val="true"/>
        </w:rPr>
        <w:footnoteReference w:id="116"/>
      </w:r>
      <w:r>
        <w:rPr>
          <w:rFonts w:ascii="IRNazanin" w:hAnsi="IRNazanin" w:eastAsia="IRNazanin"/>
          <w:color w:val="111111"/>
          <w:sz w:val="28"/>
          <w:sz w:val="28"/>
          <w:szCs w:val="28"/>
          <w:rtl w:val="true"/>
          <w:lang w:bidi="fa-IR"/>
        </w:rPr>
        <w:t>، و إنّه لخادمنا</w:t>
      </w:r>
      <w:r>
        <w:rPr>
          <w:rFonts w:eastAsia="IRNazanin" w:cs="IRNazanin"/>
          <w:color w:val="111111"/>
          <w:sz w:val="28"/>
          <w:szCs w:val="28"/>
          <w:rtl w:val="true"/>
          <w:lang w:bidi="fa-IR"/>
        </w:rPr>
        <w:t>.</w:t>
      </w:r>
      <w:r>
        <w:rPr>
          <w:rStyle w:val="FootnoteAnchor"/>
          <w:rtl w:val="true"/>
        </w:rPr>
        <w:footnoteReference w:id="117"/>
      </w:r>
      <w:r>
        <w:rPr>
          <w:rFonts w:ascii="Amiri" w:hAnsi="Amiri" w:eastAsia="Amiri" w:cs="Amiri"/>
          <w:color w:val="111111"/>
          <w:sz w:val="28"/>
          <w:sz w:val="28"/>
          <w:szCs w:val="28"/>
          <w:rtl w:val="true"/>
          <w:lang w:bidi="ar-SA"/>
        </w:rPr>
        <w:t>و في كتاب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 الكلمات التي تلقّاها آدم من ربّه فتاب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ظَلَمْنٰا أَنْفُسَنٰا وَ إِنْ لَمْ تَغْفِرْ لَنٰا وَ تَرْحَمْنٰا لَنَكُونَنَّ مِنَ اَلْخٰاسِرِينَ‌</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 آدم و زوجته حوّاء رأيا على باب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و عليّ و فاطمة و الحسن و الحسين صفوتي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فسألا اللّه بهم، فتاب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الصفوة هو المختار و الخلاصة من كلّ شيء</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شيخنا الشهيد رحمه اللّه</w:t>
      </w:r>
      <w:r>
        <w:rPr>
          <w:rStyle w:val="FootnoteAnchor"/>
          <w:rtl w:val="true"/>
        </w:rPr>
        <w:footnoteReference w:id="119"/>
      </w:r>
      <w:r>
        <w:rPr>
          <w:rFonts w:ascii="Amiri" w:hAnsi="Amiri" w:eastAsia="Amiri" w:cs="Amiri"/>
          <w:color w:val="111111"/>
          <w:sz w:val="28"/>
          <w:sz w:val="28"/>
          <w:szCs w:val="28"/>
          <w:rtl w:val="true"/>
          <w:lang w:bidi="ar-SA"/>
        </w:rPr>
        <w:t>في أربعينه</w:t>
      </w:r>
      <w:r>
        <w:rPr>
          <w:rStyle w:val="FootnoteAnchor"/>
          <w:rtl w:val="true"/>
        </w:rPr>
        <w:footnoteReference w:id="120"/>
      </w:r>
      <w:r>
        <w:rPr>
          <w:rFonts w:ascii="Amiri" w:hAnsi="Amiri" w:eastAsia="Amiri" w:cs="Amiri"/>
          <w:color w:val="111111"/>
          <w:sz w:val="28"/>
          <w:sz w:val="28"/>
          <w:szCs w:val="28"/>
          <w:rtl w:val="true"/>
          <w:lang w:bidi="ar-SA"/>
        </w:rPr>
        <w:t>الذي جمعه في فضائل مولانا أمير المؤمنين عليه السّلام بإسناده عن الأعمش،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عليلا، فغدا إليه عليّ بن أبي طالب بكرة، و كان يحبّ أن لا يسبق إليه </w:t>
      </w:r>
      <w:bookmarkStart w:id="63" w:name="pg16339_166579"/>
    </w:p>
    <w:p>
      <w:pPr>
        <w:pStyle w:val="BookText"/>
        <w:rPr/>
      </w:pPr>
      <w:bookmarkEnd w:id="63"/>
      <w:r>
        <w:rPr>
          <w:rFonts w:ascii="Amiri" w:hAnsi="Amiri" w:eastAsia="Amiri" w:cs="Amiri"/>
          <w:color w:val="111111"/>
          <w:sz w:val="28"/>
          <w:sz w:val="28"/>
          <w:szCs w:val="28"/>
          <w:rtl w:val="true"/>
          <w:lang w:bidi="ar-SA"/>
        </w:rPr>
        <w:t>أحد، فإذا النبيّ صلّى اللّه عليه و آله نائم في صحن الدار و رأسه على حجر دحية بن خليفة الكلبي،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كيف أصبح رسول اللّه‌؟ قال 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يا أخا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عنّا أهل البيت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احبّك، و إنّ لك عندي مديحة أهدي بها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المؤمنين، و قائد الغرّ المحجّلين، و سيّد ولد آدم بعد سيّد المرسلين إلى يوم القيامة، تزفّ أنت و شيعتك مع محمّد صلّى اللّه عليه و آله و حزبه في الجنان، قد أفلح من تولاّك، و خاب و خسر من عاداك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 محمّد أحبّوك، و ببغضه أبغضوك، لا تنالهم شفاعة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 صفوة اللّه ابن عمّك، فأنت أحقّ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برأس النبي صلّى اللّه عليه و آله فوضعه في حجره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الهمهمة‌؟ فأخبره الحديث،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دحية، كان جبرئيل سمّاك بأسماء سمّاك اللّه بها، و هو الذي ألقى مودّتك في صدور المؤمنين و رهبتك في صدور الكافرين، مصداقه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عَمِلُوا اَلصّٰالِحٰاتِ سَيَجْعَلُ لَهُمُ اَلرَّحْمٰنُ وُدًّا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صالح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اَلْحَمْدُ لِلّٰهِ وَ سَلاٰمٌ عَلىٰ عِبٰادِهِ اَلَّذِينَ اِصْطَفىٰ‌</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بيت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 فاطمة و الحسن و الحسين و أولادهم إلى يوم القيامة، هم صفوة اللّه و خيرته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 w:name="__RefHeading___Toc6215507_1280447820"/>
      <w:bookmarkStart w:id="65" w:name="_Toc24"/>
      <w:bookmarkEnd w:id="64"/>
      <w:r>
        <w:rPr>
          <w:rtl w:val="true"/>
        </w:rPr>
        <w:t>المطلب الرابع و هو ما ذكره محمّد بن يوسف الكنجي الشافعي في كتابه كفاية الطالب</w:t>
      </w:r>
      <w:bookmarkEnd w:id="65"/>
    </w:p>
    <w:p>
      <w:pPr>
        <w:pStyle w:val="BookText"/>
        <w:rPr/>
      </w:pPr>
      <w:r>
        <w:rPr>
          <w:rFonts w:ascii="Amiri" w:hAnsi="Amiri" w:eastAsia="Amiri" w:cs="Amiri"/>
          <w:color w:val="111111"/>
          <w:sz w:val="28"/>
          <w:sz w:val="28"/>
          <w:szCs w:val="28"/>
          <w:rtl w:val="true"/>
          <w:lang w:bidi="ar-SA"/>
        </w:rPr>
        <w:t>المطلب الرابع و هو ما ذكره محمّد بن يوسف الكنجي الشافعي في كتابه كفاية الطالب</w:t>
      </w:r>
      <w:r>
        <w:rPr>
          <w:rStyle w:val="FootnoteAnchor"/>
          <w:rtl w:val="true"/>
        </w:rPr>
        <w:footnoteReference w:id="12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مناقب عليّ بن أبي طالب عليه السّلام</w:t>
      </w:r>
      <w:r>
        <w:rPr>
          <w:rStyle w:val="FootnoteAnchor"/>
          <w:rtl w:val="true"/>
        </w:rPr>
        <w:footnoteReference w:id="126"/>
      </w:r>
      <w:r>
        <w:rPr>
          <w:rFonts w:ascii="Amiri" w:hAnsi="Amiri" w:eastAsia="Amiri" w:cs="Amiri"/>
          <w:color w:val="111111"/>
          <w:sz w:val="28"/>
          <w:sz w:val="28"/>
          <w:szCs w:val="28"/>
          <w:rtl w:val="true"/>
          <w:lang w:bidi="ar-SA"/>
        </w:rPr>
        <w:t>في سؤال أبي عقال،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شهاب بن مالك، </w:t>
      </w:r>
      <w:bookmarkStart w:id="66" w:name="pg16339_166580"/>
    </w:p>
    <w:p>
      <w:pPr>
        <w:pStyle w:val="BookText"/>
        <w:rPr/>
      </w:pPr>
      <w:bookmarkEnd w:id="66"/>
      <w:r>
        <w:rPr>
          <w:rFonts w:ascii="Amiri" w:hAnsi="Amiri" w:eastAsia="Amiri" w:cs="Amiri"/>
          <w:color w:val="111111"/>
          <w:sz w:val="28"/>
          <w:sz w:val="28"/>
          <w:szCs w:val="28"/>
          <w:rtl w:val="true"/>
          <w:lang w:bidi="ar-SA"/>
        </w:rPr>
        <w:t>عن أبي سلمة،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عقال</w:t>
      </w:r>
      <w:r>
        <w:rPr>
          <w:rStyle w:val="FootnoteAnchor"/>
          <w:rtl w:val="true"/>
        </w:rPr>
        <w:footnoteReference w:id="127"/>
      </w:r>
      <w:r>
        <w:rPr>
          <w:rFonts w:ascii="Amiri" w:hAnsi="Amiri" w:eastAsia="Amiri" w:cs="Amiri"/>
          <w:color w:val="111111"/>
          <w:sz w:val="28"/>
          <w:sz w:val="28"/>
          <w:szCs w:val="28"/>
          <w:rtl w:val="true"/>
          <w:lang w:bidi="ar-SA"/>
        </w:rPr>
        <w:t>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سيّد المسلمين‌؟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تراك يا أبا عقال‌؟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من هو أفضل من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أ ليس قد خلقه اللّه بيده، و نفخ فيه من روحه، و زوجه حوّاء أمته، و أسكنه جنّته، فمن يكون أفضل منه‌؟ فقال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فضّله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شيث‌؟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شيث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إدريس 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هود 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موسى 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إبراهيم و إسماعيل 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يعقوب 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داود 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أيّوب و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زكريّا و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اليسع و ذي الكفل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من هو يا رسول اللّه، أملك مقرّب‌؟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سررتني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أزيدك على ذلك‌؟ قال أبو 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أبا عقال، أنّ الأنبياء و المرسلين ثلاثمائة و ثلاثة عشر نبيّا؛ لو جعلوا في كفّة و صاحبك في كفّة، لرجع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ملأتني سرورا يا رسول اللّه، فمن بعدك أفضل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يا أبا عقال، فضل عليّ على سائر الخلق كفضل جبرئيل على سائر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يدلّ على فضل أمير المؤمنين على جميع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عليّ على سائر الخلق كفضل جبرئيل على سائر الملائكة</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6215509_1280447820"/>
      <w:bookmarkStart w:id="68" w:name="_Toc25"/>
      <w:bookmarkEnd w:id="67"/>
      <w:r>
        <w:rPr>
          <w:rtl w:val="true"/>
        </w:rPr>
        <w:t>المطلب الخامس ممّا يؤيّد قولنا، و هو ما ذكره ابن شهرآشوب في مناقبه</w:t>
      </w:r>
      <w:bookmarkEnd w:id="68"/>
    </w:p>
    <w:p>
      <w:pPr>
        <w:pStyle w:val="BookText"/>
        <w:rPr/>
      </w:pPr>
      <w:r>
        <w:rPr>
          <w:rFonts w:ascii="Amiri" w:hAnsi="Amiri" w:eastAsia="Amiri" w:cs="Amiri"/>
          <w:color w:val="111111"/>
          <w:sz w:val="28"/>
          <w:sz w:val="28"/>
          <w:szCs w:val="28"/>
          <w:rtl w:val="true"/>
          <w:lang w:bidi="ar-SA"/>
        </w:rPr>
        <w:t>المطلب الخامس ممّا يؤيّد قولنا، و هو ما ذكره ابن شهرآشوب في مناقبه</w:t>
      </w:r>
      <w:r>
        <w:rPr>
          <w:rStyle w:val="FootnoteAnchor"/>
          <w:rtl w:val="true"/>
        </w:rPr>
        <w:footnoteReference w:id="13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حمزة الثمالي أنّه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عبد اللّه بن عمر على عليّ بن الحسين زين العابدين عليه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الحسين، أنت الذي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يونس بن متّى إنّما لقي من الحوت ما لقي لأنّه عرضت عليه ولاية جدّي فتوقّف عندها؟ قال بلى ثكلتك 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فأرني برهان ذلك إن كنت من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عليّ بن الحسين بشدّ عينيه بعصابة و عيني بعصابة، ثمّ أمر بعد ساعة بفتح أعيننا، فإذا نحن على شاطئ البحر تضرب أمواجه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دمي في رقبتك، اللّه اللّه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البرهان‌؟ فقال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إن كنت من الصادقين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فاطّلع الحوت رأسه من البحر مثل الجبل العظيم،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حوت يونس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بخبر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 يبعث نبيّا</w:t>
      </w:r>
      <w:r>
        <w:rPr>
          <w:rStyle w:val="FootnoteAnchor"/>
          <w:rtl w:val="true"/>
        </w:rPr>
        <w:footnoteReference w:id="131"/>
      </w:r>
      <w:r>
        <w:rPr>
          <w:rFonts w:ascii="Amiri" w:hAnsi="Amiri" w:eastAsia="Amiri" w:cs="Amiri"/>
          <w:color w:val="111111"/>
          <w:sz w:val="28"/>
          <w:sz w:val="28"/>
          <w:szCs w:val="28"/>
          <w:rtl w:val="true"/>
          <w:lang w:bidi="ar-SA"/>
        </w:rPr>
        <w:t>من لدن آدم إلى أن صار جدّك محمّد صلّى اللّه عليه و آله إلاّ و قد عرض عليه ولايتكم أهل البيت؛ فمن قبلها من الأنبياء سلّم و تخلّص، و من توقّف عنها و تتعتع في حملها</w:t>
      </w:r>
      <w:r>
        <w:rPr>
          <w:rStyle w:val="FootnoteAnchor"/>
          <w:rtl w:val="true"/>
        </w:rPr>
        <w:footnoteReference w:id="132"/>
      </w:r>
      <w:r>
        <w:rPr>
          <w:rFonts w:ascii="Amiri" w:hAnsi="Amiri" w:eastAsia="Amiri" w:cs="Amiri"/>
          <w:color w:val="111111"/>
          <w:sz w:val="28"/>
          <w:sz w:val="28"/>
          <w:szCs w:val="28"/>
          <w:rtl w:val="true"/>
          <w:lang w:bidi="ar-SA"/>
        </w:rPr>
        <w:t>لقي ما لقي آدم من المعصية، و لقي ما لقي نوح من الغرق، و ما لقي إبراهيم من النار، و ما لقي يوسف من الجبّ‌، و ما لقي أيّوب من البلاء، و ما لقي داود من الخطيئة إلى أن بعث اللّه يونس، فأوحى اللّه إليه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تولّ أمير المؤمنين عليّا و الأئمة الراشدين في صلبه، 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أتولّى من لم أره و لم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مغاضبا، فأوحى اللّه تعالى إليّ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التقم يونس، و لا توهن له عظما، فمكث في بطني أربعين صباحا يطوف معي البحار في ظلمات ثلاث ينادي لاٰ إِلٰهَ إِلاّٰ أَنْتَ سُبْحٰانَكَ إِنِّي كُنْتُ مِنَ اَلظّٰالِمِينَ‌</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قد قبلت ولاية عليّ بن أبي طالب و الأئمة الراشدين من ولده، فلمّا أن آمن بولايتكم، أمرني ربّي فقذفته</w:t>
      </w:r>
      <w:r>
        <w:rPr>
          <w:rStyle w:val="FootnoteAnchor"/>
          <w:rtl w:val="true"/>
        </w:rPr>
        <w:footnoteReference w:id="134"/>
      </w:r>
      <w:r>
        <w:rPr>
          <w:rFonts w:ascii="IRNazanin" w:hAnsi="IRNazanin" w:eastAsia="IRNazanin"/>
          <w:color w:val="111111"/>
          <w:sz w:val="28"/>
          <w:sz w:val="28"/>
          <w:szCs w:val="28"/>
          <w:rtl w:val="true"/>
          <w:lang w:bidi="fa-IR"/>
        </w:rPr>
        <w:t>على ساحل البحر</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ذكر في كتاب الكشكول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تكاملت النبوّة لنبيّ في البداية حتّى عرضت عليه ولايتي و ولاية أهل بيتي و مثّلوا له، فأقرّ بطاعتهم</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يأمرك بحبّ عليّ بن أبي طالب و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ذكره ابن طلحة في كتاب مطالب السئول في مناقب آل الرسول و هو ما رواه محمّد بن عليّ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محمّد بن أبي القاسم، عن أحمد بن هلال، عن الفضل بن ذكين، عن معمر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 الصادق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يهوديّ إلى النبيّ صلّى اللّه عليه و آله فقام بين يديه يحدّ النظر إليه، فقال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يهوديّ 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أفضل أم موسى بن عمران النبيّ الذي كلّمه اللّه و حمل عليه التوراة و العصا، و فلق له البحر، و أظلّه بالغمام‌؟</w:t>
      </w:r>
    </w:p>
    <w:p>
      <w:pPr>
        <w:pStyle w:val="BookText"/>
        <w:rPr/>
      </w:pP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يكره للعبد أن يزكّي نفسه، و لكن إنّ آدم لمّا أصاب خطيئته كانت توبته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بحقّ محمّد و آل محمّد أن تغفر لي خطيئتي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فغفرها اللّه له، و إنّ نوحا لمّا ركب السفينة و خاف الغرق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بحقّ محمّد و آل محمّد أن تنجيني من 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فنجّاه اللّه منها، و إنّ إبراهيم لمّا القي في النار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بحقّ محمّد و آل محمّد أن تنجيني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فنجّاه اللّه و جعلها</w:t>
      </w:r>
      <w:r>
        <w:rPr>
          <w:rStyle w:val="FootnoteAnchor"/>
          <w:rtl w:val="true"/>
        </w:rPr>
        <w:footnoteReference w:id="137"/>
      </w:r>
      <w:r>
        <w:rPr>
          <w:rFonts w:ascii="Amiri" w:hAnsi="Amiri" w:eastAsia="Amiri" w:cs="Amiri"/>
          <w:color w:val="111111"/>
          <w:sz w:val="28"/>
          <w:sz w:val="28"/>
          <w:szCs w:val="28"/>
          <w:rtl w:val="true"/>
          <w:lang w:bidi="ar-SA"/>
        </w:rPr>
        <w:t>بردا و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موسى لمّا ألقى عصاه فأوجس في نفسه خيفة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بحقّ محمّد و آل محمّد أن أمنتني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إِنَّكَ أَنْتَ اَلْأَعْلىٰ‌</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موسى</w:t>
      </w:r>
      <w:r>
        <w:rPr>
          <w:rStyle w:val="FootnoteAnchor"/>
          <w:rtl w:val="true"/>
        </w:rPr>
        <w:footnoteReference w:id="139"/>
      </w:r>
      <w:r>
        <w:rPr>
          <w:rFonts w:ascii="Amiri" w:hAnsi="Amiri" w:eastAsia="Amiri" w:cs="Amiri"/>
          <w:color w:val="111111"/>
          <w:sz w:val="28"/>
          <w:sz w:val="28"/>
          <w:szCs w:val="28"/>
          <w:rtl w:val="true"/>
          <w:lang w:bidi="ar-SA"/>
        </w:rPr>
        <w:t xml:space="preserve">لو أدركني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يؤمن بي و بنبوّتي، ما نفعه إيمانه و لم يتمّ له النبوّة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يهودي، و من ذرّيّتي المهديّ‌؛ إذا خرج نزل عيسى بن مريم لنصرته، فقدّمه و صلّى خلفه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ذلك ما رواه</w:t>
      </w:r>
      <w:r>
        <w:rPr>
          <w:rStyle w:val="FootnoteAnchor"/>
          <w:rtl w:val="true"/>
        </w:rPr>
        <w:footnoteReference w:id="142"/>
      </w:r>
      <w:r>
        <w:rPr>
          <w:rFonts w:ascii="Amiri" w:hAnsi="Amiri" w:eastAsia="Amiri" w:cs="Amiri"/>
          <w:color w:val="111111"/>
          <w:sz w:val="28"/>
          <w:sz w:val="28"/>
          <w:szCs w:val="28"/>
          <w:rtl w:val="true"/>
          <w:lang w:bidi="ar-SA"/>
        </w:rPr>
        <w:t xml:space="preserve">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أعيان علماء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حلية الأولياء، ذكر إكرام اللّه تعالى لذرّيّة النبوّة أن عيسى بن مريم يصلّي خلف المهديّ‌، و هو من أنبياء اولي العزم، و لا شكّ أنّ اقتداء الفاضل بالمفضول قبيح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عيسى يقتدي بالمهديّ فكيف لا يفضل عليّ بعيسى و هو أفضل من المهدي بالنصّ من النبيّ لقوله للحسن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شباب أهل الجنّة، و أبوهما خير منهما</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 الصادق عليه السّلام لرجل من أصحابه</w:t>
      </w:r>
      <w:r>
        <w:rPr>
          <w:rStyle w:val="FootnoteAnchor"/>
          <w:rtl w:val="true"/>
        </w:rPr>
        <w:footnoteReference w:id="144"/>
      </w:r>
      <w:r>
        <w:rPr>
          <w:rFonts w:ascii="Amiri" w:hAnsi="Amiri" w:eastAsia="Amiri" w:cs="Amiri"/>
          <w:color w:val="111111"/>
          <w:sz w:val="28"/>
          <w:sz w:val="28"/>
          <w:szCs w:val="28"/>
          <w:rtl w:val="true"/>
          <w:lang w:bidi="ar-SA"/>
        </w:rPr>
        <w:t>حين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تزور جدّي أمير المؤمنين عليه السّلام‌؟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أنّك من شيعتنا ما نظرت إليك أبدا، لا تزور من يزوره اللّه تعالى مع الملائكة</w:t>
      </w:r>
      <w:r>
        <w:rPr>
          <w:rStyle w:val="FootnoteAnchor"/>
          <w:rtl w:val="true"/>
        </w:rPr>
        <w:footnoteReference w:id="145"/>
      </w:r>
      <w:r>
        <w:rPr>
          <w:rFonts w:ascii="Amiri" w:hAnsi="Amiri" w:eastAsia="Amiri" w:cs="Amiri"/>
          <w:color w:val="111111"/>
          <w:sz w:val="28"/>
          <w:sz w:val="28"/>
          <w:szCs w:val="28"/>
          <w:rtl w:val="true"/>
          <w:lang w:bidi="ar-SA"/>
        </w:rPr>
        <w:t>و تزوره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عليّ بن أبي طالب عليه السّلام أفضل عند اللّه من الأئمّة كلّهم، و له بقدر ثواب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قدر أعمالهم</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فضّلوا</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كيف لا يكون كذلك و قد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مشهور بين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قتله لعمرو بن عبد ودّ العامريّ يوم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عليّ يوم الخندق أفضل من عمل الثقلين إلى يوم القيامة</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ضربة واحدة من عليّ عليه السّلام تفضل على عباده الثقلين، فبما يقاس بقايا أعماله عليه السّلام‌؟ أ ليس الأنبياء هم من جملة الثقلين‌؟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ورد في ذلك أخبار كثيرة، و من ذلك ما رواه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p>
    <w:p>
      <w:pPr>
        <w:pStyle w:val="BookText"/>
        <w:rPr/>
      </w:pPr>
      <w:r>
        <w:rPr>
          <w:rFonts w:ascii="Amiri" w:hAnsi="Amiri" w:eastAsia="Amiri" w:cs="Amiri"/>
          <w:color w:val="111111"/>
          <w:sz w:val="28"/>
          <w:sz w:val="28"/>
          <w:szCs w:val="28"/>
          <w:rtl w:val="true"/>
          <w:lang w:bidi="ar-SA"/>
        </w:rPr>
        <w:t xml:space="preserve">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مشهور بين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اهدي لرسول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بأحبّ خلقك إليك يأكل معي هذا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عليّ عليه السّلام فأكل معه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في النبيّين و غيرهم،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التفضيل، و زيادة المحبّة من اللّه تعالى إنّما يكون بزيادة العمل الموجب للأفضليّة، و ذلك حاصل لعليّ عليه السّلام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غاية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سعد بن عبادة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فكنت من ربّي كقاب قوسين أو أدنى، سمعت النداء من قبل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تحبّ ممّن معك</w:t>
      </w:r>
      <w:r>
        <w:rPr>
          <w:rStyle w:val="FootnoteAnchor"/>
          <w:rtl w:val="true"/>
        </w:rPr>
        <w:footnoteReference w:id="150"/>
      </w:r>
      <w:r>
        <w:rPr>
          <w:rFonts w:ascii="Amiri" w:hAnsi="Amiri" w:eastAsia="Amiri" w:cs="Amiri"/>
          <w:color w:val="111111"/>
          <w:sz w:val="28"/>
          <w:sz w:val="28"/>
          <w:szCs w:val="28"/>
          <w:rtl w:val="true"/>
          <w:lang w:bidi="ar-SA"/>
        </w:rPr>
        <w:t>في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من يحبّه اللّه و يأمرني بحبّه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فسمعت النداء من قبل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أحبب عليّا؛ فإنّي احبّه و احبّ من يحبّه</w:t>
      </w:r>
      <w:r>
        <w:rPr>
          <w:rFonts w:eastAsia="Amiri" w:cs="Amiri" w:ascii="Amiri" w:hAnsi="Amiri"/>
          <w:color w:val="111111"/>
          <w:sz w:val="28"/>
          <w:szCs w:val="28"/>
          <w:rtl w:val="true"/>
          <w:lang w:bidi="ar-SA"/>
        </w:rPr>
        <w:t>]</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السماء الرابعة، فلقيني جبرئيل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قال لك العزيز، و ما قلت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النداء من قبل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تحبّ ممّن معل في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من يحبّه اللّه العزيز و يأمرني بحبّه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النداء من قبل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أحبب عليّا؛ فإنّي احبّه و احبّ من 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جبرئيل حتّى علا منه النحيب،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نبيّا، لو أنّ أهل الأرض كلّهم يحبّون عليّا</w:t>
      </w:r>
      <w:r>
        <w:rPr>
          <w:rStyle w:val="FootnoteAnchor"/>
          <w:rtl w:val="true"/>
        </w:rPr>
        <w:footnoteReference w:id="152"/>
      </w:r>
      <w:r>
        <w:rPr>
          <w:rFonts w:ascii="Amiri" w:hAnsi="Amiri" w:eastAsia="Amiri" w:cs="Amiri"/>
          <w:color w:val="111111"/>
          <w:sz w:val="28"/>
          <w:sz w:val="28"/>
          <w:szCs w:val="28"/>
          <w:rtl w:val="true"/>
          <w:lang w:bidi="ar-SA"/>
        </w:rPr>
        <w:t xml:space="preserve">كما يحبّه أهل السماوات لما خلق اللّه النار؛ قُلْ إِنَّ اَلْفَضْلَ بِيَدِ اَللّٰهِ يُؤْتِيهِ مَنْ يَشٰاءُ وَ اَللّٰهُ وٰاسِعٌ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بِرَحْمَتِهِ مَنْ يَشٰاءُ وَ اَللّٰهُ ذُو اَلْفَضْلِ اَلْعَظِيمِ‌</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
      </w:r>
      <w:bookmarkStart w:id="69" w:name="pg16339_166585"/>
    </w:p>
    <w:p>
      <w:pPr>
        <w:pStyle w:val="Heading5"/>
        <w:numPr>
          <w:ilvl w:val="4"/>
          <w:numId w:val="1"/>
        </w:numPr>
        <w:rPr/>
      </w:pPr>
      <w:bookmarkStart w:id="70" w:name="__RefHeading___Toc6215511_1280447820"/>
      <w:bookmarkStart w:id="71" w:name="_Toc26"/>
      <w:bookmarkEnd w:id="69"/>
      <w:bookmarkEnd w:id="70"/>
      <w:r>
        <w:rPr>
          <w:rtl w:val="true"/>
        </w:rPr>
        <w:t>المطلب السادس و هو ما ذكر في كتاب المجتبى في توضيح أسرار المصطفى و المرتضى خبر حرّة بنت حليمة و مخاطبتها مع الحجّاج بن يوسف الثقفي لمّا طالبها الحجّاج،</w:t>
      </w:r>
      <w:bookmarkEnd w:id="71"/>
    </w:p>
    <w:p>
      <w:pPr>
        <w:pStyle w:val="BookText"/>
        <w:rPr/>
      </w:pPr>
      <w:r>
        <w:rPr>
          <w:rFonts w:ascii="Amiri" w:hAnsi="Amiri" w:eastAsia="Amiri" w:cs="Amiri"/>
          <w:color w:val="111111"/>
          <w:sz w:val="28"/>
          <w:sz w:val="28"/>
          <w:szCs w:val="28"/>
          <w:rtl w:val="true"/>
          <w:lang w:bidi="ar-SA"/>
        </w:rPr>
        <w:t>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أشكّ أنّك تكونين رافضيّة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الحرّة فراسة من غير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 إلى ما بلغني عنك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w:t>
      </w:r>
    </w:p>
    <w:p>
      <w:pPr>
        <w:pStyle w:val="BookText"/>
        <w:rPr/>
      </w:pP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تفضّلين عليّا على أبي بكر و عمر 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الذي وشى إليك عنّي فهو كاذب عليّ‌، و اللّه ما فضّلته</w:t>
      </w:r>
      <w:r>
        <w:rPr>
          <w:rStyle w:val="FootnoteAnchor"/>
          <w:rtl w:val="true"/>
        </w:rPr>
        <w:footnoteReference w:id="155"/>
      </w:r>
      <w:r>
        <w:rPr>
          <w:rFonts w:ascii="Amiri" w:hAnsi="Amiri" w:eastAsia="Amiri" w:cs="Amiri"/>
          <w:color w:val="111111"/>
          <w:sz w:val="28"/>
          <w:sz w:val="28"/>
          <w:szCs w:val="28"/>
          <w:rtl w:val="true"/>
          <w:lang w:bidi="ar-SA"/>
        </w:rPr>
        <w:t>على أبي بكر و عمر و عثمان، و لكنّي افضّله على آدم و على نوح و على إبراهيم و على داود و على سليمان و على موسى و على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انكر عليك بتفضيلك إيّاه على رجال قد صحبوا رسول اللّه صلّى اللّه عليه و آله، و أنت تفضّليه على سبعة من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لها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تأتيني بصحّة ما قلت، لأخذت ما فيه عيناك في هذه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أتيتك بشيء تعرف صحّته لا تناكرني فيه‌؟</w:t>
      </w:r>
    </w:p>
    <w:p>
      <w:pPr>
        <w:pStyle w:val="BookText"/>
        <w:rPr/>
      </w:pP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فعاهدت اللّه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أخبريني بما فضّلتيه على آدم‌؟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قصّة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عَصىٰ آدَمُ رَبَّهُ فَغَوىٰ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اِجْتَبٰاهُ رَبُّهُ فَتٰابَ عَلَيْهِ‌</w:t>
      </w:r>
      <w:r>
        <w:rPr>
          <w:rStyle w:val="FootnoteAnchor"/>
          <w:rtl w:val="true"/>
        </w:rPr>
        <w:footnoteReference w:id="156"/>
      </w:r>
      <w:r>
        <w:rPr>
          <w:rFonts w:ascii="Amiri" w:hAnsi="Amiri" w:eastAsia="Amiri" w:cs="Amiri"/>
          <w:color w:val="111111"/>
          <w:sz w:val="28"/>
          <w:sz w:val="28"/>
          <w:szCs w:val="28"/>
          <w:rtl w:val="true"/>
          <w:lang w:bidi="ar-SA"/>
        </w:rPr>
        <w:t>و مولاي عليّ بن أبي طالب قال اللّه تعالى في حقّه و شكره و مدحه في سورة هل أتى،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سَعْيُكُمْ مَشْكُوراً</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و مولاي لم يعص اللّه طرفة عين أبدا و لم يأخذهم في اللّه لومة لائم، فهل عندك ما ينافي هذا؟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فضّلتيه على نوح‌؟</w:t>
      </w:r>
    </w:p>
    <w:p>
      <w:pPr>
        <w:pStyle w:val="BookText"/>
        <w:rPr/>
      </w:pPr>
      <w:r>
        <w:rPr>
          <w:rFonts w:ascii="Amiri" w:hAnsi="Amiri" w:eastAsia="Amiri" w:cs="Amiri"/>
          <w:color w:val="111111"/>
          <w:sz w:val="28"/>
          <w:sz w:val="28"/>
          <w:szCs w:val="28"/>
          <w:rtl w:val="true"/>
          <w:lang w:bidi="ar-SA"/>
        </w:rPr>
        <w:t>قالت قال اللّه تعالى في قصّة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لِلَّذِينَ كَفَرُوا اِمْرَأَتَ نُوحٍ وَ اِمْرَأَتَ لُوطٍ كٰانَتٰا تَحْتَ عَبْدَيْنِ مِنْ عِبٰادِنٰا صٰالِحَيْنِ فَخٰانَتٰاهُمٰا فَلَمْ يُغْنِيٰا عَنْهُمٰا مِنَ اَللّٰهِ شَيْئاً وَ قِيلَ اُدْخُلاَ اَلنّٰارَ مَعَ اَلدّٰاخِلِينَ‌</w:t>
      </w:r>
      <w:r>
        <w:rPr>
          <w:rStyle w:val="FootnoteAnchor"/>
          <w:rtl w:val="true"/>
        </w:rPr>
        <w:footnoteReference w:id="158"/>
      </w:r>
      <w:r>
        <w:rPr>
          <w:rFonts w:ascii="Amiri" w:hAnsi="Amiri" w:eastAsia="Amiri" w:cs="Amiri"/>
          <w:color w:val="111111"/>
          <w:sz w:val="28"/>
          <w:sz w:val="28"/>
          <w:szCs w:val="28"/>
          <w:rtl w:val="true"/>
          <w:lang w:bidi="ar-SA"/>
        </w:rPr>
        <w:t>و مولاي زوّجه اللّه تعالى فاطمة في السماة تحت سدرة المنتهى، و كان وليّها الملك الأعلى، و ولد له منها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ولديك هذين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دخل عليّ يوما على رسول اللّه صلّى اللّه عليه و آله و هما على ظهر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المطيّة مطيّتكما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الراكبان هما، و أبوهما خير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كانا سيّدي شباب أهل الجنّة من الأنبياء و الأولياء و الصالحين من عباده، و أبوهما خير منهما، فعليّ حينئذ أفضل الخلق و أجلّهم منزلة، فهل عندك ما ينافي هذا؟</w:t>
      </w:r>
    </w:p>
    <w:p>
      <w:pPr>
        <w:pStyle w:val="BookText"/>
        <w:rPr/>
      </w:pPr>
      <w:r>
        <w:rPr>
          <w:rFonts w:ascii="Amiri" w:hAnsi="Amiri" w:eastAsia="Amiri" w:cs="Amiri"/>
          <w:color w:val="111111"/>
          <w:sz w:val="28"/>
          <w:sz w:val="28"/>
          <w:szCs w:val="28"/>
          <w:rtl w:val="true"/>
          <w:lang w:bidi="ar-SA"/>
        </w:rPr>
        <w:t>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فضّلتيه على إبراهيم‌؟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في قصّة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أَرِنِي كَيْفَ تُحْيِ اَلْمَوْتىٰ‌</w:t>
      </w:r>
      <w:r>
        <w:rPr>
          <w:rStyle w:val="FootnoteAnchor"/>
          <w:rtl w:val="true"/>
        </w:rPr>
        <w:footnoteReference w:id="159"/>
      </w:r>
      <w:r>
        <w:rPr>
          <w:rFonts w:ascii="IRNazanin" w:hAnsi="IRNazanin" w:eastAsia="IRNazanin"/>
          <w:color w:val="111111"/>
          <w:sz w:val="28"/>
          <w:sz w:val="28"/>
          <w:szCs w:val="28"/>
          <w:rtl w:val="true"/>
          <w:lang w:bidi="fa-IR"/>
        </w:rPr>
        <w:t>قال اللّه تعالى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تُؤْمِنْ قٰالَ بَلىٰ وَ لٰكِنْ لِيَطْمَئِنَّ قَلْبِي قٰالَ فَخُذْ أَرْبَعَةً مِنَ اَلطَّيْرِ فَصُرْهُنَّ إِلَيْكَ ثُمَّ اِجْعَلْ عَلىٰ كُلِّ جَبَلٍ مِنْهُنَّ جُزْءاً ثُمَّ اُدْعُهُنَّ يَأْتِينَكَ سَعْياً وَ اِعْلَمْ أَنَّ اَللّٰهَ عَزِيزٌ حَكِيمٌ‌ و مولاي قال قولا ما قاله أحد قبله و لا يقوله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عندك ما ينافيه</w:t>
      </w:r>
      <w:r>
        <w:rPr>
          <w:rStyle w:val="FootnoteAnchor"/>
          <w:rtl w:val="true"/>
        </w:rPr>
        <w:footnoteReference w:id="16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فضّلتيه على داود؟</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دٰاوُدَ وَ سُلَيْمٰانَ إِذْ يَحْكُمٰانِ فِي اَلْحَرْثِ إِذْ نَفَشَتْ فِيهِ غَنَمُ اَلْقَوْمِ وَ كُنّٰا لِحُكْمِهِمْ 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فَفَهَّمْنٰاهٰا سُلَيْمٰانَ وَ كُلاًّ آتَيْنٰا حُكْماً وَ عِلْماً</w:t>
      </w:r>
      <w:r>
        <w:rPr>
          <w:rStyle w:val="FootnoteAnchor"/>
          <w:rtl w:val="true"/>
        </w:rPr>
        <w:footnoteReference w:id="161"/>
      </w:r>
      <w:r>
        <w:rPr>
          <w:rFonts w:ascii="Amiri" w:hAnsi="Amiri" w:eastAsia="Amiri" w:cs="Amiri"/>
          <w:color w:val="111111"/>
          <w:sz w:val="28"/>
          <w:sz w:val="28"/>
          <w:szCs w:val="28"/>
          <w:rtl w:val="true"/>
          <w:lang w:bidi="ar-SA"/>
        </w:rPr>
        <w:t>و مولاي عليّ بن أبي طالب قال رسول اللّه صلّى اللّه عليه و آله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عندك ما ينافي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فضّلتيه على سليمان‌؟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قصّة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وَ هَبْ لِي مُلْكاً لاٰ يَنْبَغِي لِأَحَدٍ مِنْ‌ </w:t>
      </w:r>
    </w:p>
    <w:p>
      <w:pPr>
        <w:pStyle w:val="BookText"/>
        <w:rPr/>
      </w:pPr>
      <w:r>
        <w:rPr>
          <w:rFonts w:ascii="Amiri" w:hAnsi="Amiri" w:eastAsia="Amiri" w:cs="Amiri"/>
          <w:color w:val="111111"/>
          <w:sz w:val="28"/>
          <w:sz w:val="28"/>
          <w:szCs w:val="28"/>
          <w:rtl w:val="true"/>
          <w:lang w:bidi="ar-SA"/>
        </w:rPr>
        <w:t>بَعْدِي إِنَّكَ أَنْتَ اَلْوَهّٰابُ‌</w:t>
      </w:r>
      <w:r>
        <w:rPr>
          <w:rStyle w:val="FootnoteAnchor"/>
          <w:rtl w:val="true"/>
        </w:rPr>
        <w:footnoteReference w:id="162"/>
      </w:r>
      <w:r>
        <w:rPr>
          <w:rFonts w:ascii="Amiri" w:hAnsi="Amiri" w:eastAsia="Amiri" w:cs="Amiri"/>
          <w:color w:val="111111"/>
          <w:sz w:val="28"/>
          <w:sz w:val="28"/>
          <w:szCs w:val="28"/>
          <w:rtl w:val="true"/>
          <w:lang w:bidi="ar-SA"/>
        </w:rPr>
        <w:t>و مولاي لمّا عرضت له الدنيا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يا غرارة؛ فقد طلّقتك ثلاثا لا رجعة لي إليك، و لا لي رغبة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عندك ما ينافي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فضّلتيه على موسى‌؟</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قصّة موسى لمّا 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مِنْهٰا خٰائِفاً يَتَرَقَّبُ‌</w:t>
      </w:r>
      <w:r>
        <w:rPr>
          <w:rStyle w:val="FootnoteAnchor"/>
          <w:rtl w:val="true"/>
        </w:rPr>
        <w:footnoteReference w:id="163"/>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فَأَرْسِلْ إِلىٰ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عَلَيَّ ذَنْبٌ فَأَخٰافُ أَنْ يَقْتُلُونِ‌</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حتّى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لاٰ تَخَفْ إِنِّي لاٰ يَخٰافُ لَدَيَّ اَلْمُرْسَلُونَ‌</w:t>
      </w:r>
      <w:r>
        <w:rPr>
          <w:rStyle w:val="FootnoteAnchor"/>
          <w:rtl w:val="true"/>
        </w:rPr>
        <w:footnoteReference w:id="165"/>
      </w:r>
      <w:r>
        <w:rPr>
          <w:rFonts w:ascii="Amiri" w:hAnsi="Amiri" w:eastAsia="Amiri" w:cs="Amiri"/>
          <w:color w:val="111111"/>
          <w:sz w:val="28"/>
          <w:sz w:val="28"/>
          <w:szCs w:val="28"/>
          <w:rtl w:val="true"/>
          <w:lang w:bidi="ar-SA"/>
        </w:rPr>
        <w:t>و مولاي لمّا أراد المشركون قتل رسول اللّه صلّى اللّه عليه و آله، بات على فراش رسول اللّه و وقاه بنفسه و لم يخش و لم يخف</w:t>
      </w:r>
      <w:r>
        <w:rPr>
          <w:rStyle w:val="FootnoteAnchor"/>
          <w:rtl w:val="true"/>
        </w:rPr>
        <w:footnoteReference w:id="166"/>
      </w:r>
      <w:r>
        <w:rPr>
          <w:rFonts w:ascii="Amiri" w:hAnsi="Amiri" w:eastAsia="Amiri" w:cs="Amiri"/>
          <w:color w:val="111111"/>
          <w:sz w:val="28"/>
          <w:sz w:val="28"/>
          <w:szCs w:val="28"/>
          <w:rtl w:val="true"/>
          <w:lang w:bidi="ar-SA"/>
        </w:rPr>
        <w:t>، فأنزل اللّه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اَلنّٰاسِ مَنْ يَشْرِي نَفْسَهُ اِبْتِغٰاءَ مَرْضٰاتِ اَللّٰهِ وَ اَللّٰهُ رَؤُفٌ بِالْعِبٰادِ</w:t>
      </w:r>
      <w:r>
        <w:rPr>
          <w:rStyle w:val="FootnoteAnchor"/>
          <w:rtl w:val="true"/>
        </w:rPr>
        <w:footnoteReference w:id="167"/>
      </w:r>
      <w:r>
        <w:rPr>
          <w:rFonts w:ascii="Amiri" w:hAnsi="Amiri" w:eastAsia="Amiri" w:cs="Amiri"/>
          <w:color w:val="111111"/>
          <w:sz w:val="28"/>
          <w:sz w:val="28"/>
          <w:szCs w:val="28"/>
          <w:rtl w:val="true"/>
          <w:lang w:bidi="ar-SA"/>
        </w:rPr>
        <w:t>فهل عندك ما ينافي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فضّلتيه على عيسى‌؟</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قصّة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فَأَجٰاءَهَا اَلْمَخٰاضُ إِلىٰ جِذْعِ اَلنَّخْلَةِ قٰالَتْ يٰا لَيْتَنِي مِتُّ قَبْلَ هٰذٰا وَ كُنْتُ نَسْياً مَنْسِيًّا</w:t>
      </w:r>
      <w:r>
        <w:rPr>
          <w:rStyle w:val="FootnoteAnchor"/>
          <w:rtl w:val="true"/>
        </w:rPr>
        <w:footnoteReference w:id="168"/>
      </w:r>
      <w:r>
        <w:rPr>
          <w:rFonts w:ascii="Amiri" w:hAnsi="Amiri" w:eastAsia="Amiri" w:cs="Amiri"/>
          <w:color w:val="111111"/>
          <w:sz w:val="28"/>
          <w:sz w:val="28"/>
          <w:szCs w:val="28"/>
          <w:rtl w:val="true"/>
          <w:lang w:bidi="ar-SA"/>
        </w:rPr>
        <w:t>و وضعته في أصل جذع النخلة، و مولاي لمّا وقعت امّه في المخاض، فتحت لها باب الكعبة و دخلت و وضعته في وسط بيت الحرام، و ما فضّل بهذه الفضيلة و لا شرّف بهذا الشرف غيره، فهل عندك ما ينافي ذلك‌؟</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لم تذكرين هذه الدلائل الواضحة لكنت أعذّبنّك عذابا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لها بجوائز سنيّة و عطايا هنيّة</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bookmarkStart w:id="72" w:name="pg16339_166588"/>
    </w:p>
    <w:p>
      <w:pPr>
        <w:pStyle w:val="Heading5"/>
        <w:numPr>
          <w:ilvl w:val="4"/>
          <w:numId w:val="1"/>
        </w:numPr>
        <w:rPr/>
      </w:pPr>
      <w:bookmarkStart w:id="73" w:name="__RefHeading___Toc6215513_1280447820"/>
      <w:bookmarkStart w:id="74" w:name="_Toc27"/>
      <w:bookmarkEnd w:id="72"/>
      <w:bookmarkEnd w:id="73"/>
      <w:r>
        <w:rPr>
          <w:rtl w:val="true"/>
        </w:rPr>
        <w:t>المطلب السابع و من ذلك ما رواه الخوارزميّ في مناقبه</w:t>
      </w:r>
      <w:bookmarkEnd w:id="74"/>
    </w:p>
    <w:p>
      <w:pPr>
        <w:pStyle w:val="BookText"/>
        <w:rPr/>
      </w:pPr>
      <w:r>
        <w:rPr>
          <w:rFonts w:ascii="Amiri" w:hAnsi="Amiri" w:eastAsia="Amiri" w:cs="Amiri"/>
          <w:color w:val="111111"/>
          <w:sz w:val="28"/>
          <w:sz w:val="28"/>
          <w:szCs w:val="28"/>
          <w:rtl w:val="true"/>
          <w:lang w:bidi="ar-SA"/>
        </w:rPr>
        <w:t>المطلب السابع و من ذلك ما رواه الخوارزميّ في مناقبه</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عن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بن أبي طالب عليه السّلام صعد المنبر بالكوفة و عليه مدرعة رسول اللّه صلّى اللّه عليه و آله، متقلّدا سيف رسول اللّه، متعمّما بعمامة رسول اللّه، فقعد على المنبر و كشف عن بطنه،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من قبل أن تفقدوني؛ فإنّما بين الجوانح منّي علم جمّ‌، هذا سفط العلم، هذا لعاب رسول اللّه، هذا ما زقّني رسول اللّه زقّا من غير وحي اوحي إليّ‌، فو اللّه لو ثنيت لي الوسادة فجلست عليها لأفتيت لأهل</w:t>
      </w:r>
      <w:r>
        <w:rPr>
          <w:rStyle w:val="FootnoteAnchor"/>
          <w:rtl w:val="true"/>
        </w:rPr>
        <w:footnoteReference w:id="171"/>
      </w:r>
      <w:r>
        <w:rPr>
          <w:rFonts w:ascii="Amiri" w:hAnsi="Amiri" w:eastAsia="Amiri" w:cs="Amiri"/>
          <w:color w:val="111111"/>
          <w:sz w:val="28"/>
          <w:sz w:val="28"/>
          <w:szCs w:val="28"/>
          <w:rtl w:val="true"/>
          <w:lang w:bidi="ar-SA"/>
        </w:rPr>
        <w:t>التوراة بتوراتهم، و لأهل الإنجيل بإنجيلهم، لأهل الزبور بزبورهم، و لأهل الفرقان بفرقانهم حتّى ينطق اللّه التوراة و الإنجيل و الزبور و الفرقان فيقولوا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أفتاكم بما أنزل اللّه فينا و أنتم تتلون الكتاب، أ فلا تعقلون</w:t>
      </w:r>
      <w:r>
        <w:rPr>
          <w:rStyle w:val="FootnoteAnchor"/>
          <w:rtl w:val="true"/>
        </w:rPr>
        <w:footnoteReference w:id="17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ذلك ما ذكر</w:t>
      </w:r>
      <w:r>
        <w:rPr>
          <w:rStyle w:val="FootnoteAnchor"/>
          <w:rtl w:val="true"/>
        </w:rPr>
        <w:footnoteReference w:id="173"/>
      </w:r>
      <w:r>
        <w:rPr>
          <w:rFonts w:ascii="Amiri" w:hAnsi="Amiri" w:eastAsia="Amiri" w:cs="Amiri"/>
          <w:color w:val="111111"/>
          <w:sz w:val="28"/>
          <w:sz w:val="28"/>
          <w:szCs w:val="28"/>
          <w:rtl w:val="true"/>
          <w:lang w:bidi="ar-SA"/>
        </w:rPr>
        <w:t>في كتاب الأربعين</w:t>
      </w:r>
      <w:r>
        <w:rPr>
          <w:rStyle w:val="FootnoteAnchor"/>
          <w:rtl w:val="true"/>
        </w:rPr>
        <w:footnoteReference w:id="174"/>
      </w:r>
      <w:r>
        <w:rPr>
          <w:rFonts w:ascii="Amiri" w:hAnsi="Amiri" w:eastAsia="Amiri" w:cs="Amiri"/>
          <w:color w:val="111111"/>
          <w:sz w:val="28"/>
          <w:sz w:val="28"/>
          <w:szCs w:val="28"/>
          <w:rtl w:val="true"/>
          <w:lang w:bidi="ar-SA"/>
        </w:rPr>
        <w:t>عن عمّار بن خالد، عن إسحاق الأزرق، عن عبد الملك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في ذخيرة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حواريّ عيسى عليه السّلام في رقّ‌</w:t>
      </w:r>
      <w:r>
        <w:rPr>
          <w:rStyle w:val="FootnoteAnchor"/>
          <w:rtl w:val="true"/>
        </w:rPr>
        <w:footnoteReference w:id="175"/>
      </w:r>
      <w:r>
        <w:rPr>
          <w:rFonts w:ascii="Amiri" w:hAnsi="Amiri" w:eastAsia="Amiri" w:cs="Amiri"/>
          <w:color w:val="111111"/>
          <w:sz w:val="28"/>
          <w:sz w:val="28"/>
          <w:szCs w:val="28"/>
          <w:rtl w:val="true"/>
          <w:lang w:bidi="ar-SA"/>
        </w:rPr>
        <w:t>مكتوب بالقلم السرياني منقول من التوراة، و ذلك لمّا تشاجر موسى و الخضر في قصّة السفينة و الغلام و الجدار، و رجع موسى إلى قومه، فسأله أخوه هارون عمّا استعلمه من الخضر، و شاهده من عجائب البحر،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و الخضر على شاطئ البحر إذ سقط بين أيدينا طائر، فأخذ في منقاره قطرة من ماء البحر و رمى بها نحو المشرق، و أخذ منها ثانية و رمى بها نحو المغرب، ثمّ أخذ الثالثة و رمى بها نحو السماة، ثمّ أخذ رابعة و رمى بها نحو الأرض، ثمّ أخذ خامسة و ألقاها في البحر، فبهتّ أنا و الخضر من ذلك و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فبينما نحن كذلك فإذا بصيّاد يصيد في البحر، فنظر إلينا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أراكما في فكرة من </w:t>
      </w:r>
      <w:bookmarkStart w:id="75" w:name="pg16339_166589"/>
    </w:p>
    <w:p>
      <w:pPr>
        <w:pStyle w:val="BookText"/>
        <w:rPr/>
      </w:pPr>
      <w:bookmarkEnd w:id="75"/>
      <w:r>
        <w:rPr>
          <w:rFonts w:ascii="Amiri" w:hAnsi="Amiri" w:eastAsia="Amiri" w:cs="Amiri"/>
          <w:color w:val="111111"/>
          <w:sz w:val="28"/>
          <w:sz w:val="28"/>
          <w:szCs w:val="28"/>
          <w:rtl w:val="true"/>
          <w:lang w:bidi="ar-SA"/>
        </w:rPr>
        <w:t>أمر الطائر؟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صيّاد و قد علمت إشارته، و أنتما نبيّان لا تعلمان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إلاّ ما علّمنا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الطائر في البحر يسمّ مسلما؛ لأنّه إذا صاح يقول في صياحه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فإشارته برمي الماء من منقاره نحو المشرق و المغرب و السماء و الأرض و في البحر،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آخر الزمان نبيّ يكون علم أهل المشرق و المغرب، و السماوات و الأرض</w:t>
      </w:r>
      <w:r>
        <w:rPr>
          <w:rStyle w:val="FootnoteAnchor"/>
          <w:rtl w:val="true"/>
        </w:rPr>
        <w:footnoteReference w:id="176"/>
      </w:r>
      <w:r>
        <w:rPr>
          <w:rFonts w:ascii="Amiri" w:hAnsi="Amiri" w:eastAsia="Amiri" w:cs="Amiri"/>
          <w:color w:val="111111"/>
          <w:sz w:val="28"/>
          <w:sz w:val="28"/>
          <w:szCs w:val="28"/>
          <w:rtl w:val="true"/>
          <w:lang w:bidi="ar-SA"/>
        </w:rPr>
        <w:t>عند علمه مثل هذه القطرة الملقاة في هذا البحر، و يرث علمه ابن عمّه و وصيّه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سكن ما كنّا فيه من التشاجر، و استقلّ كلّ واحد منّا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كنّا معجبين بأنفسنا، ثمّ غاب عنّا فعلمنا أنّه ملك بعثه اللّه إلينا ليعرّفنا نقصاننا حيث ادّعينا الكمال</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كان علم أهل السماوات و الأرض</w:t>
      </w:r>
      <w:r>
        <w:rPr>
          <w:rStyle w:val="FootnoteAnchor"/>
          <w:rtl w:val="true"/>
        </w:rPr>
        <w:footnoteReference w:id="178"/>
      </w:r>
      <w:r>
        <w:rPr>
          <w:rFonts w:ascii="Amiri" w:hAnsi="Amiri" w:eastAsia="Amiri" w:cs="Amiri"/>
          <w:color w:val="111111"/>
          <w:sz w:val="28"/>
          <w:sz w:val="28"/>
          <w:szCs w:val="28"/>
          <w:rtl w:val="true"/>
          <w:lang w:bidi="ar-SA"/>
        </w:rPr>
        <w:t>عند علمه كالقطرة الملقاة في البحر، و موسى و الخضر هما نبيّان، و لا يكون رجحان الفضائل إلاّ بالعلم و زيادة العمل</w:t>
      </w:r>
      <w:r>
        <w:rPr>
          <w:rStyle w:val="FootnoteAnchor"/>
          <w:rtl w:val="true"/>
        </w:rPr>
        <w:footnoteReference w:id="179"/>
      </w:r>
      <w:r>
        <w:rPr>
          <w:rFonts w:ascii="Amiri" w:hAnsi="Amiri" w:eastAsia="Amiri" w:cs="Amiri"/>
          <w:color w:val="111111"/>
          <w:sz w:val="28"/>
          <w:sz w:val="28"/>
          <w:szCs w:val="28"/>
          <w:rtl w:val="true"/>
          <w:lang w:bidi="ar-SA"/>
        </w:rPr>
        <w:t>و هو حاصل لعليّ عليه السّلام مع كمال المنزلة من اللّه تعالى، 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رسول اللّه صلّى اللّه عليه و آله ألف باب من العلم، ففتح لي من كلّ باب ألف باب</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من ذلك ما رواه الغزالي بعبارة اخرى في رسالة العلم اللدنيّ‌</w:t>
      </w:r>
      <w:r>
        <w:rPr>
          <w:rStyle w:val="FootnoteAnchor"/>
          <w:rtl w:val="true"/>
        </w:rPr>
        <w:footnoteReference w:id="181"/>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أدخل لسانه في فمي، فانفتح في قلبي ألف باب، ففتح لي من كلّ باب ألف باب</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6215515_1280447820"/>
      <w:bookmarkStart w:id="77" w:name="_Toc28"/>
      <w:bookmarkEnd w:id="76"/>
      <w:r>
        <w:rPr>
          <w:rtl w:val="true"/>
        </w:rPr>
        <w:t>المطلب الثامن و من ذلك ما ذكره الشيخ أبو جعفر الطوسي في كتابه مصباح الأنوار في مناقب الأئمّة الأطهار</w:t>
      </w:r>
      <w:bookmarkEnd w:id="77"/>
    </w:p>
    <w:p>
      <w:pPr>
        <w:pStyle w:val="BookText"/>
        <w:rPr/>
      </w:pPr>
      <w:r>
        <w:rPr>
          <w:rFonts w:ascii="Amiri" w:hAnsi="Amiri" w:eastAsia="Amiri" w:cs="Amiri"/>
          <w:color w:val="111111"/>
          <w:sz w:val="28"/>
          <w:sz w:val="28"/>
          <w:szCs w:val="28"/>
          <w:rtl w:val="true"/>
          <w:lang w:bidi="ar-SA"/>
        </w:rPr>
        <w:t>المطلب الثامن و من ذلك ما ذكره الشيخ أبو جعفر الطوسي في كتابه مصباح الأنوار في مناقب الأئمّة الأطهار</w:t>
      </w:r>
      <w:r>
        <w:rPr>
          <w:rStyle w:val="FootnoteAnchor"/>
          <w:rtl w:val="true"/>
        </w:rPr>
        <w:footnoteReference w:id="18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سلمان الفارسي و المقداد بن الأسود و أبو ذرّ الغفاري و جماعة من أصحاب </w:t>
      </w:r>
    </w:p>
    <w:p>
      <w:pPr>
        <w:pStyle w:val="BookText"/>
        <w:rPr/>
      </w:pPr>
      <w:r>
        <w:rPr>
          <w:rFonts w:ascii="Amiri" w:hAnsi="Amiri" w:eastAsia="Amiri" w:cs="Amiri"/>
          <w:color w:val="111111"/>
          <w:sz w:val="28"/>
          <w:sz w:val="28"/>
          <w:szCs w:val="28"/>
          <w:rtl w:val="true"/>
          <w:lang w:bidi="ar-SA"/>
        </w:rPr>
        <w:t>النبيّ صلّى اللّه عليه و آله دخلوا عليه و الحزن ظاهر في وجوههم، فجثوا</w:t>
      </w:r>
      <w:r>
        <w:rPr>
          <w:rStyle w:val="FootnoteAnchor"/>
          <w:rtl w:val="true"/>
        </w:rPr>
        <w:footnoteReference w:id="183"/>
      </w:r>
      <w:r>
        <w:rPr>
          <w:rFonts w:ascii="Amiri" w:hAnsi="Amiri" w:eastAsia="Amiri" w:cs="Amiri"/>
          <w:color w:val="111111"/>
          <w:sz w:val="28"/>
          <w:sz w:val="28"/>
          <w:szCs w:val="28"/>
          <w:rtl w:val="true"/>
          <w:lang w:bidi="ar-SA"/>
        </w:rPr>
        <w:t>بين يدي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نفديك بالآباء و الأمّهات، إنّا نسمع في عليّ كلاما قد أحزننا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نستأذنك في الردّ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عساهم أن 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أخي</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و ابن عمّي عليّ بن أبي طالب‌؟</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فضيلة لعليّ في سبقه إلى الإسلام‌؟ إنّما أدركه و هو طفل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نحوا من هذا الكلام</w:t>
      </w:r>
      <w:r>
        <w:rPr>
          <w:rStyle w:val="FootnoteAnchor"/>
          <w:rtl w:val="true"/>
        </w:rPr>
        <w:footnoteReference w:id="185"/>
      </w:r>
      <w:r>
        <w:rPr>
          <w:rFonts w:ascii="Amiri" w:hAnsi="Amiri" w:eastAsia="Amiri" w:cs="Amiri"/>
          <w:color w:val="111111"/>
          <w:sz w:val="28"/>
          <w:sz w:val="28"/>
          <w:szCs w:val="28"/>
          <w:rtl w:val="true"/>
          <w:lang w:bidi="ar-SA"/>
        </w:rPr>
        <w:t>و النكت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يحزنكم‌؟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علمتم من الكتب الأولى أنّ إبراهيم هرب من نمرود و هو حمل، فوضعته امّه بين أثلاث بشاطئ نهر يتدفّق، بين غروب الشمس و إقبال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وضعته و استقرّ على وجه الأرض قام من تحتها يمسح التراب عن وجهه و رأسه و يكثر من الشهادة بالوحدانيّة، ثمّ أخذ ثوبا و توشّح به و امّه تراه، فلمّا رأته فزعت منه فزعا شديدا، ثمّ هرول بين يديها ناظرا إلى السماء، فكان منه ما قال اللّه تعالى لمّا رأى كوكبا، ثمّ لمّا رأى الشمس و القمر،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نُرِي إِبْرٰاهِيمَ مَلَكُوتَ اَلسَّمٰاوٰاتِ وَ اَلْأَرْضِ وَ لِيَكُونَ مِنَ اَلْمُوقِنِينَ‌</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علمتم أنّ موسى بن عمران كان فرعون في طلبه، و قد شقّ بطون النساء الحوامل و ذبح الأطفال و الأولاد ليقتل</w:t>
      </w:r>
      <w:r>
        <w:rPr>
          <w:rStyle w:val="FootnoteAnchor"/>
          <w:rtl w:val="true"/>
        </w:rPr>
        <w:footnoteReference w:id="187"/>
      </w:r>
      <w:r>
        <w:rPr>
          <w:rFonts w:ascii="Amiri" w:hAnsi="Amiri" w:eastAsia="Amiri" w:cs="Amiri"/>
          <w:color w:val="111111"/>
          <w:sz w:val="28"/>
          <w:sz w:val="28"/>
          <w:szCs w:val="28"/>
          <w:rtl w:val="true"/>
          <w:lang w:bidi="ar-SA"/>
        </w:rPr>
        <w:t>موسى، فلمّا ولدته امّه امرت أن تأخذه من تحتها و تجعله في التابوت، ثمّ تلقيه في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متحيّرة حتّى كلّمها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 ألقيني في التابوت و اقذفيني في اليمّ‌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و هي فزعة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 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تخافي و لا تحزني، إنّ اللّه رادّني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إنّها فعلت ذلك، فبقي في التابوت و اليمّ إلى أن قذفه اليمّ إلى الساحل، لا يطعم طعاما و لا يشرب شرابا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أنّ المدّة كانت سبعين يوما، و روى سنة، و قال اللّه في حال طفوليّته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لِتُصْنَعَ عَلىٰ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تَمْشِي أُخْتُكَ فَتَقُولُ هَلْ أَدُلُّكُمْ عَلىٰ مَنْ يَكْفُلُهُ‌</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هكذا عيسى بن مريم،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فَنٰادٰاهٰا مِنْ تَحْتِهٰا أَلاّٰ تَحْزَنِي</w:t>
      </w:r>
      <w:r>
        <w:rPr>
          <w:rStyle w:val="FootnoteAnchor"/>
          <w:rtl w:val="true"/>
        </w:rPr>
        <w:footnoteReference w:id="189"/>
      </w:r>
      <w:r>
        <w:rPr>
          <w:rFonts w:ascii="Amiri" w:hAnsi="Amiri" w:eastAsia="Amiri" w:cs="Amiri"/>
          <w:color w:val="111111"/>
          <w:sz w:val="28"/>
          <w:sz w:val="28"/>
          <w:szCs w:val="28"/>
          <w:rtl w:val="true"/>
          <w:lang w:bidi="ar-SA"/>
        </w:rPr>
        <w:t>إلى آخر الآية، فكلّم امّه وقت ولادتها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فَكُلِي وَ اِشْرَبِي وَ قَرِّي عَيْناً</w:t>
      </w:r>
      <w:r>
        <w:rPr>
          <w:rStyle w:val="FootnoteAnchor"/>
          <w:rtl w:val="true"/>
        </w:rPr>
        <w:footnoteReference w:id="190"/>
      </w:r>
      <w:r>
        <w:rPr>
          <w:rFonts w:ascii="Amiri" w:hAnsi="Amiri" w:eastAsia="Amiri" w:cs="Amiri"/>
          <w:color w:val="111111"/>
          <w:sz w:val="28"/>
          <w:sz w:val="28"/>
          <w:szCs w:val="28"/>
          <w:rtl w:val="true"/>
          <w:lang w:bidi="ar-SA"/>
        </w:rPr>
        <w:t>، و قال حين أشارت إليه في 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كَيْفَ نُكَلِّمُ مَنْ كٰانَ فِي اَلْمَهْدِ 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عَبْدُ اَللّٰهِ آتٰانِيَ اَلْكِتٰابَ وَ 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جَعَلَنِي مُبٰارَكاً أَيْنَ مٰا كُنْتُ وَ أَوْصٰانِي بِالصَّلاٰةِ وَ اَلزَّكٰاةِ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 بِوٰالِدَتِي وَ لَمْ يَجْعَلْنِي جَبّٰاراً شَقِيًّا</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و تكلّم عيسى وقت ولادته، و اوتي الكتاب و النبوّة، و أوصى بالصلاة و الزكاة لثلاثة أيّام من مولده، و كلّمهم في اليوم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علمتم أنّ اللّه خلقني و عليّا من نور واحد، و كنّا في صلب آدم نسبّح اللّه تعالى، ثمّ نقلنا فلم يزل نورنا ينتقل من أصلاب الرجال الطاهرة إلى أرحام الزكيّة</w:t>
      </w:r>
      <w:r>
        <w:rPr>
          <w:rStyle w:val="FootnoteAnchor"/>
          <w:rtl w:val="true"/>
        </w:rPr>
        <w:footnoteReference w:id="192"/>
      </w:r>
      <w:r>
        <w:rPr>
          <w:rFonts w:ascii="Amiri" w:hAnsi="Amiri" w:eastAsia="Amiri" w:cs="Amiri"/>
          <w:color w:val="111111"/>
          <w:sz w:val="28"/>
          <w:sz w:val="28"/>
          <w:szCs w:val="28"/>
          <w:rtl w:val="true"/>
          <w:lang w:bidi="ar-SA"/>
        </w:rPr>
        <w:t>يسمع تسبيحنا في الظهور و البطون في كلّ عهد و عصر إلى عبد المطّلب، فإنّ نورنا كان يظهر في ملاحة وجوه آبائنا و امّهاتنا، فلمّا افترق نورنا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في عبد اللّه و نصف في أبي طالب، كان يسمع تسبيحنا في ظهورهم، و كان عمّي و أبي إذا هم جلسوا في ملإ من الناس أنار نوري في صلب أبي و نور عليّ في صلب أبيه إلى أن خرجنا من صلب آبائنا و بطون امّهاتنا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هبط عليّ أخي</w:t>
      </w:r>
      <w:r>
        <w:rPr>
          <w:rStyle w:val="FootnoteAnchor"/>
          <w:rtl w:val="true"/>
        </w:rPr>
        <w:footnoteReference w:id="193"/>
      </w:r>
      <w:r>
        <w:rPr>
          <w:rFonts w:ascii="Amiri" w:hAnsi="Amiri" w:eastAsia="Amiri" w:cs="Amiri"/>
          <w:color w:val="111111"/>
          <w:sz w:val="28"/>
          <w:sz w:val="28"/>
          <w:szCs w:val="28"/>
          <w:rtl w:val="true"/>
          <w:lang w:bidi="ar-SA"/>
        </w:rPr>
        <w:t>جبرئيل وقت ولادة عليّ‌،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الحقّ يقرئك السلام و يهنّيك بولادة أخيك و ابن عمّك عليّ بن أبي طالب،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أوان ظهور نبوّتك و إعلان أخيك و ابن عمّك و وزيرك و صنوك</w:t>
      </w:r>
      <w:r>
        <w:rPr>
          <w:rStyle w:val="FootnoteAnchor"/>
          <w:rtl w:val="true"/>
        </w:rPr>
        <w:footnoteReference w:id="194"/>
      </w:r>
      <w:r>
        <w:rPr>
          <w:rFonts w:ascii="Amiri" w:hAnsi="Amiri" w:eastAsia="Amiri" w:cs="Amiri"/>
          <w:color w:val="111111"/>
          <w:sz w:val="28"/>
          <w:sz w:val="28"/>
          <w:szCs w:val="28"/>
          <w:rtl w:val="true"/>
          <w:lang w:bidi="ar-SA"/>
        </w:rPr>
        <w:t>و خليفتك، و من شددت به أزرك و أعليت به 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مبادرا، فوجدت فاطمة بنت أسد قد جاءها المخاض و حولها النسوة و القوابل، فقال لي أخي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سجّف بيننا و بين النساء سجافا، فإذا وضعت عليّا فالتقه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ما أمرني به جبرئيل،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امدد يدك اليمنى فالتق بها عليّا فإنّه صاحب اليمين، فمددت يدي اليمنى نحو امّه فإذا بعليّ مائل على يدي، واضع يده اليمنى في اذنه اليمنى يؤذّن و يقيم الحنفيّة، و يشهد </w:t>
      </w:r>
    </w:p>
    <w:p>
      <w:pPr>
        <w:pStyle w:val="BookText"/>
        <w:rPr/>
      </w:pPr>
      <w:r>
        <w:rPr>
          <w:rFonts w:ascii="Amiri" w:hAnsi="Amiri" w:eastAsia="Amiri" w:cs="Amiri"/>
          <w:color w:val="111111"/>
          <w:sz w:val="28"/>
          <w:sz w:val="28"/>
          <w:szCs w:val="28"/>
          <w:rtl w:val="true"/>
          <w:lang w:bidi="ar-SA"/>
        </w:rPr>
        <w:t xml:space="preserve">للّه بالواحدانيّة، و يقرّ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بالرسالة</w:t>
      </w:r>
      <w:r>
        <w:rPr>
          <w:rStyle w:val="FootnoteAnchor"/>
          <w:rtl w:val="true"/>
        </w:rPr>
        <w:footnoteReference w:id="195"/>
      </w:r>
      <w:r>
        <w:rPr>
          <w:rFonts w:ascii="Amiri" w:hAnsi="Amiri" w:eastAsia="Amiri" w:cs="Amiri"/>
          <w:color w:val="111111"/>
          <w:sz w:val="28"/>
          <w:sz w:val="28"/>
          <w:szCs w:val="28"/>
          <w:rtl w:val="true"/>
          <w:lang w:bidi="ar-SA"/>
        </w:rPr>
        <w:t>ثمّ انثنى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 برأ النسمة، لقد ابتدأ بالصحف الذي أنزل اللّه على آدم و قام بها شيث ابنه، فتلاها من أوّلها إلى آخرها من أوّل حرف إلى آخر حرف، حتّى لو حضر شيث لأقرّ له أنّه أحفظ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صحف نوح، ثمّ تلا صحف إبراهيم، ثمّ تلا توراة موسى و إنجيل عيسى، ثمّ قرأ القرآن من أوّله إلى آخره، فوجدته يحفظه كحفظي له من قبل أن يسمع منّي منه حرفا و لا آية، ثمّ خاطبني و خاطبته بما خاطب به الأنبياء الأوصياء، ثمّ عاد إلى طفوليّته</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ذا تحزنون‌؟ و ما ذا عليكم من قول أهل الشرك و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عليكم، تعلمون أنّي أفضل الأنبياء و عليّ أفضل الأوصياء، و هو وصيّي على المسلمين جميعا؟ و إنّ آدم لمّا رأى اسمي و اسم أخي و اسم فاطمة ابنتي و سبطيّ الحسن و الحسين مكتوبة على ساق العرش بالنور،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هل خلقت خلقا من قبلي أكرم عليك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الأسماء التي أراها على ساق العرض مكتوبة‌؟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لو لا هذه الأسماء لما خلقت سماء مبنيّة و لا أرضا مدحيّة و لا ملكا مقرّبا و لا خلقتك 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فبحقّهم عليك إلاّ ما غفرت لي خطيئتي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فغفر له، و كنّا نحن الكلمات التي تلقّاها آدم من ربّه فغفر له،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يا آدم، هذه الأسماء من ذرّيّتك و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آدم و افتخر على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هذا من فضلنا و فضل اللّه علينا، و ما اعطي إبراهيم و موسى و عيسى من الفضل إلاّ أعطنا اللّه تعالى أوفى</w:t>
      </w:r>
      <w:r>
        <w:rPr>
          <w:rStyle w:val="FootnoteAnchor"/>
          <w:rtl w:val="true"/>
        </w:rPr>
        <w:footnoteReference w:id="197"/>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سلمان و المقداد و أبو ذرّ و من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فنحن بحمد اللّه الفائزون، فلك و لامّتك خلقت الجنّة، و لأعدائكم خلقت النار، فهنيئا لعليّ بما أعطاه اللّه تعالى من فضله من الفضائل، إنّ هذا لهو الفضل الكبير و الرجحان العظيم؛ ذٰلِكَ فَضْلُ اَللّٰهِ يُؤْتِيهِ مَنْ يَشٰاءُ وَ اَللّٰهُ ذُو اَلْفَضْلِ اَلْعَظِيمِ‌</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9"/>
      </w:r>
      <w:bookmarkStart w:id="78" w:name="pg16339_166593"/>
    </w:p>
    <w:p>
      <w:pPr>
        <w:pStyle w:val="Heading5"/>
        <w:numPr>
          <w:ilvl w:val="4"/>
          <w:numId w:val="1"/>
        </w:numPr>
        <w:rPr/>
      </w:pPr>
      <w:bookmarkStart w:id="79" w:name="__RefHeading___Toc6215517_1280447820"/>
      <w:bookmarkStart w:id="80" w:name="_Toc29"/>
      <w:bookmarkEnd w:id="78"/>
      <w:bookmarkEnd w:id="79"/>
      <w:r>
        <w:rPr>
          <w:rtl w:val="true"/>
        </w:rPr>
        <w:t>المطلب التاسع و من ذلك ما ذكره الفقيه أبو الحسن محمّد بن أحمد بن عليّ بن الحسين بن شاذان عن ابن عبّاس،</w:t>
      </w:r>
      <w:bookmarkEnd w:id="80"/>
    </w:p>
    <w:p>
      <w:pPr>
        <w:pStyle w:val="BookText"/>
        <w:rPr/>
      </w:pPr>
      <w:r>
        <w:rPr>
          <w:rFonts w:ascii="Amiri" w:hAnsi="Amiri" w:eastAsia="Amiri" w:cs="Amiri"/>
          <w:color w:val="111111"/>
          <w:sz w:val="28"/>
          <w:sz w:val="28"/>
          <w:szCs w:val="28"/>
          <w:rtl w:val="true"/>
          <w:lang w:bidi="ar-SA"/>
        </w:rPr>
        <w:t>المطلب التاسع و من ذلك ما ذكره الفقيه أبو الحسن محمّد بن أحمد بن عليّ بن الحسين بن شاذان</w:t>
      </w:r>
      <w:r>
        <w:rPr>
          <w:rStyle w:val="FootnoteAnchor"/>
          <w:rtl w:val="true"/>
        </w:rPr>
        <w:footnoteReference w:id="200"/>
      </w:r>
      <w:r>
        <w:rPr>
          <w:rFonts w:ascii="IRNazanin" w:hAnsi="IRNazanin" w:eastAsia="IRNazanin"/>
          <w:color w:val="111111"/>
          <w:sz w:val="28"/>
          <w:sz w:val="28"/>
          <w:szCs w:val="28"/>
          <w:rtl w:val="true"/>
          <w:lang w:bidi="fa-IR"/>
        </w:rPr>
        <w:t>عن ابن عبّاس،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مع النبيّ صلّى اللّه عليه و آله إذ دخل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أمير المؤمنين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حيّ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w:t>
      </w:r>
      <w:r>
        <w:rPr>
          <w:rStyle w:val="FootnoteAnchor"/>
          <w:rtl w:val="true"/>
        </w:rPr>
        <w:footnoteReference w:id="201"/>
      </w:r>
      <w:r>
        <w:rPr>
          <w:rFonts w:ascii="Amiri" w:hAnsi="Amiri" w:eastAsia="Amiri" w:cs="Amiri"/>
          <w:color w:val="111111"/>
          <w:sz w:val="28"/>
          <w:sz w:val="28"/>
          <w:szCs w:val="28"/>
          <w:rtl w:val="true"/>
          <w:lang w:bidi="ar-SA"/>
        </w:rPr>
        <w:t xml:space="preserve">أنا حيّ‌، و 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بنا أمس يومنا و أنا و جبرئيل في حديث؛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أمير المؤمنين مرّ بنا و لم يسلّم ليسرّنا و رددنا عليه السلام‌؟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رأيتك و دحية استخليتما في حديث، فكرهت أن أقطعه عليكما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دحية، و إنّما كان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كيف سمّيته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أوحى اللّه إليّ في</w:t>
      </w:r>
      <w:r>
        <w:rPr>
          <w:rStyle w:val="FootnoteAnchor"/>
          <w:rtl w:val="true"/>
        </w:rPr>
        <w:footnoteReference w:id="202"/>
      </w:r>
      <w:r>
        <w:rPr>
          <w:rFonts w:ascii="Amiri" w:hAnsi="Amiri" w:eastAsia="Amiri" w:cs="Amiri"/>
          <w:color w:val="111111"/>
          <w:sz w:val="28"/>
          <w:sz w:val="28"/>
          <w:szCs w:val="28"/>
          <w:rtl w:val="true"/>
          <w:lang w:bidi="ar-SA"/>
        </w:rPr>
        <w:t>غزوة بدر أن اهبط على محمّد و مره أن يأمر أمير المؤمنين عليّ بن أبي طالب أن يجول بين الصفّين؛ فإنّ الملائكة يحبّون أن ينظروا إليه و هو يجول بين الصفّين، فسمّاه اللّه تعالى من السماء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من في السماء و أمير</w:t>
      </w:r>
      <w:r>
        <w:rPr>
          <w:rStyle w:val="FootnoteAnchor"/>
          <w:rtl w:val="true"/>
        </w:rPr>
        <w:footnoteReference w:id="203"/>
      </w:r>
      <w:r>
        <w:rPr>
          <w:rFonts w:ascii="Amiri" w:hAnsi="Amiri" w:eastAsia="Amiri" w:cs="Amiri"/>
          <w:color w:val="111111"/>
          <w:sz w:val="28"/>
          <w:sz w:val="28"/>
          <w:szCs w:val="28"/>
          <w:rtl w:val="true"/>
          <w:lang w:bidi="ar-SA"/>
        </w:rPr>
        <w:t>من في الأرض، و أمير من مضى و من بقي، فلا أمير قبلك و لا أمير بعدك؛ لأنّه لا يجوز أن يسمّى بهذا الاسم من لم يسمّه اللّه تعالى</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انظروا يا اولي العقول و الأبصار إلى هذا الحديث؛ إذا كان عليّ بن أبي طالب أمير من في السماء و أمير من في الأرض، و أمير من مضى و أمير من بقي، فكيف لا يفضّل على الأنبياء و هو أمير هم على مضمون هذه الرواية‌؟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من ذلك ما رواه ابن شاذان</w:t>
      </w:r>
      <w:r>
        <w:rPr>
          <w:rStyle w:val="FootnoteAnchor"/>
          <w:rtl w:val="true"/>
        </w:rPr>
        <w:footnoteReference w:id="205"/>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عن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مهجة قلبي، و ابناها ثمرة فؤادي، و بعلها نور بصري، و الأئمة من ولده امناء ربّي، و حبله الممدود بينه و بين خلقه، من اعتصم بهم نجا، و من </w:t>
      </w:r>
    </w:p>
    <w:p>
      <w:pPr>
        <w:pStyle w:val="BookText"/>
        <w:rPr/>
      </w:pPr>
      <w:r>
        <w:rPr>
          <w:rFonts w:ascii="IRNazanin" w:hAnsi="IRNazanin" w:eastAsia="IRNazanin"/>
          <w:color w:val="111111"/>
          <w:sz w:val="28"/>
          <w:sz w:val="28"/>
          <w:szCs w:val="28"/>
          <w:rtl w:val="true"/>
          <w:lang w:bidi="fa-IR"/>
        </w:rPr>
        <w:t>تخلّف عنهم هوى</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فإذا كان عليّ بن أبي طالب نور بصر النبيّ صلّى اللّه عليه و آله و البصر أفضل و أشرف أعضاء الإنسان، فكيف لا يكون أفضل من غير النبيّ من الأنبياء؟</w:t>
      </w:r>
    </w:p>
    <w:p>
      <w:pPr>
        <w:pStyle w:val="BookText"/>
        <w:rPr/>
      </w:pPr>
      <w:r>
        <w:rPr>
          <w:rFonts w:ascii="Amiri" w:hAnsi="Amiri" w:eastAsia="Amiri" w:cs="Amiri"/>
          <w:color w:val="111111"/>
          <w:sz w:val="28"/>
          <w:sz w:val="28"/>
          <w:szCs w:val="28"/>
          <w:rtl w:val="true"/>
          <w:lang w:bidi="ar-SA"/>
        </w:rPr>
        <w:t>و أيضا من ذلك ما رواه ابن شاذان في مناقبه</w:t>
      </w:r>
      <w:r>
        <w:rPr>
          <w:rStyle w:val="FootnoteAnchor"/>
          <w:rtl w:val="true"/>
        </w:rPr>
        <w:footnoteReference w:id="208"/>
      </w:r>
      <w:r>
        <w:rPr>
          <w:rFonts w:ascii="Amiri" w:hAnsi="Amiri" w:eastAsia="Amiri" w:cs="Amiri"/>
          <w:color w:val="111111"/>
          <w:sz w:val="28"/>
          <w:sz w:val="28"/>
          <w:szCs w:val="28"/>
          <w:rtl w:val="true"/>
          <w:lang w:bidi="ar-SA"/>
        </w:rPr>
        <w:t>عن أبي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معاوية، أ لا احدّثك حديثا لا تحتار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فديتك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يسمعه أحد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يسمعه أحد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يسمعه منه أحد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عليّ خير البشر، من أبى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من ذلك ما رواه ابن شهرآشوب في مناقبه</w:t>
      </w:r>
      <w:r>
        <w:rPr>
          <w:rStyle w:val="FootnoteAnchor"/>
          <w:rtl w:val="true"/>
        </w:rPr>
        <w:footnoteReference w:id="209"/>
      </w:r>
      <w:r>
        <w:rPr>
          <w:rFonts w:ascii="Amiri" w:hAnsi="Amiri" w:eastAsia="Amiri" w:cs="Amiri"/>
          <w:color w:val="111111"/>
          <w:sz w:val="28"/>
          <w:sz w:val="28"/>
          <w:szCs w:val="28"/>
          <w:rtl w:val="true"/>
          <w:lang w:bidi="ar-SA"/>
        </w:rPr>
        <w:t>عن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من رسول اللّه صلّى اللّه عليه و آله كالعضد من المنكب، و كالذراع من العضد، و كالكفّ من الذراع، ربّاني صغيرا، و آخاني كبيرا، و لقد كان لي منه</w:t>
      </w:r>
      <w:r>
        <w:rPr>
          <w:rStyle w:val="FootnoteAnchor"/>
          <w:rtl w:val="true"/>
        </w:rPr>
        <w:footnoteReference w:id="210"/>
      </w:r>
      <w:r>
        <w:rPr>
          <w:rFonts w:ascii="Amiri" w:hAnsi="Amiri" w:eastAsia="Amiri" w:cs="Amiri"/>
          <w:color w:val="111111"/>
          <w:sz w:val="28"/>
          <w:sz w:val="28"/>
          <w:szCs w:val="28"/>
          <w:rtl w:val="true"/>
          <w:lang w:bidi="ar-SA"/>
        </w:rPr>
        <w:t>مجلس سرّ لا يطّلع عليه أحد إلاّ اللّه، أوصى إليّ دون أصحابه و أهل بيته، و إنّي سألته مرّة أن يدعو لي بالمغفرة،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ذلك لأجلك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صلّى اللّه عليه و آله و صلّى صلاة، فلمّا فرغ من صلاته رفع يديه بالدعاء، و أنا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عليّ عبدك أن تغفر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هذا؟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أو أجد أكرم منك على اللّه فأستشفع 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علم من دعاء النبيّ صلّى اللّه عليه و آله أنّه أفضل و أكرم</w:t>
      </w:r>
      <w:r>
        <w:rPr>
          <w:rStyle w:val="FootnoteAnchor"/>
          <w:rtl w:val="true"/>
        </w:rPr>
        <w:footnoteReference w:id="212"/>
      </w:r>
      <w:r>
        <w:rPr>
          <w:rFonts w:ascii="Amiri" w:hAnsi="Amiri" w:eastAsia="Amiri" w:cs="Amiri"/>
          <w:color w:val="111111"/>
          <w:sz w:val="28"/>
          <w:sz w:val="28"/>
          <w:szCs w:val="28"/>
          <w:rtl w:val="true"/>
          <w:lang w:bidi="ar-SA"/>
        </w:rPr>
        <w:t>على اللّه من الأنبياء حيث دعا 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من ذلك ما روى عن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للنبيّ أرني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 المخدع</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فرأيت</w:t>
      </w:r>
      <w:r>
        <w:rPr>
          <w:rStyle w:val="FootnoteAnchor"/>
          <w:rtl w:val="true"/>
        </w:rPr>
        <w:footnoteReference w:id="214"/>
      </w:r>
      <w:r>
        <w:rPr>
          <w:rFonts w:ascii="Amiri" w:hAnsi="Amiri" w:eastAsia="Amiri" w:cs="Amiri"/>
          <w:color w:val="111111"/>
          <w:sz w:val="28"/>
          <w:sz w:val="28"/>
          <w:szCs w:val="28"/>
          <w:rtl w:val="true"/>
          <w:lang w:bidi="ar-SA"/>
        </w:rPr>
        <w:t xml:space="preserve">عليّ بن أبي طالب ساجدا و 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سجوده</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اللهمّ إنّي أسألك بحقّ محمّد نبيّك أن تغفر لعليّ وليّك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خرجت لاخبر رسول اللّه صلّى اللّه عليه و آله فرأيته ساجدا و هو يقول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عليّ وليّك أن تغفر لمحمّد نبيّك</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من ذلك ما ذكر في كتاب مشارق أنوار اليقين</w:t>
      </w:r>
      <w:r>
        <w:rPr>
          <w:rStyle w:val="FootnoteAnchor"/>
          <w:rtl w:val="true"/>
        </w:rPr>
        <w:footnoteReference w:id="217"/>
      </w:r>
      <w:r>
        <w:rPr>
          <w:rFonts w:ascii="Amiri" w:hAnsi="Amiri" w:eastAsia="Amiri" w:cs="Amiri"/>
          <w:color w:val="111111"/>
          <w:sz w:val="28"/>
          <w:sz w:val="28"/>
          <w:szCs w:val="28"/>
          <w:rtl w:val="true"/>
          <w:lang w:bidi="ar-SA"/>
        </w:rPr>
        <w:t>في مناقب أمير المؤمنين</w:t>
      </w:r>
      <w:r>
        <w:rPr>
          <w:rStyle w:val="FootnoteAnchor"/>
          <w:rtl w:val="true"/>
        </w:rPr>
        <w:footnoteReference w:id="218"/>
      </w:r>
      <w:r>
        <w:rPr>
          <w:rFonts w:ascii="Amiri" w:hAnsi="Amiri" w:eastAsia="Amiri" w:cs="Amiri"/>
          <w:color w:val="111111"/>
          <w:sz w:val="28"/>
          <w:sz w:val="28"/>
          <w:szCs w:val="28"/>
          <w:rtl w:val="true"/>
          <w:lang w:bidi="ar-SA"/>
        </w:rPr>
        <w:t>عن محمّد بن سنان،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رسول اللّه صلّى اللّه عليه و آله إذ أقبل عليّ بن أبي طالب، فقال له</w:t>
      </w:r>
      <w:r>
        <w:rPr>
          <w:rStyle w:val="FootnoteAnchor"/>
          <w:rtl w:val="true"/>
        </w:rPr>
        <w:footnoteReference w:id="219"/>
      </w: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خلقه اللّه قبل آدم بأربعين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كان الابن قبل الأب‌؟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خلقتني و عليّا من نور واحد قبل خلقه بهذه المدّة، ثمّ قسمه نصفين، ثمّ خلق جميع الأنبياء</w:t>
      </w:r>
      <w:r>
        <w:rPr>
          <w:rStyle w:val="FootnoteAnchor"/>
          <w:rtl w:val="true"/>
        </w:rPr>
        <w:footnoteReference w:id="220"/>
      </w:r>
      <w:r>
        <w:rPr>
          <w:rFonts w:ascii="Amiri" w:hAnsi="Amiri" w:eastAsia="Amiri" w:cs="Amiri"/>
          <w:color w:val="111111"/>
          <w:sz w:val="28"/>
          <w:sz w:val="28"/>
          <w:szCs w:val="28"/>
          <w:rtl w:val="true"/>
          <w:lang w:bidi="ar-SA"/>
        </w:rPr>
        <w:t>من نوري و نور عليّ‌، ثمّ جعلنا عن يمين العرش، فسبّحنا فسبّحت الملائكة، و هلّلنا و هلّلت الملائكة، فكبّرنا فكبّرت الملائكة، فكلّ من سبّح اللّه و كبّره فإنّ ذلك من تعليمي و تعليم عليّ‌</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كلّ من سبّح اللّه و كبّر اللّه و عبد اللّه يكون من تعليمه و تعليم عليّ‌، فكيف لا يكون عليّ أفضل من غير محمّد</w:t>
      </w:r>
      <w:r>
        <w:rPr>
          <w:rStyle w:val="FootnoteAnchor"/>
          <w:rtl w:val="true"/>
        </w:rPr>
        <w:footnoteReference w:id="222"/>
      </w:r>
      <w:r>
        <w:rPr>
          <w:rFonts w:ascii="Amiri" w:hAnsi="Amiri" w:eastAsia="Amiri" w:cs="Amiri"/>
          <w:color w:val="111111"/>
          <w:sz w:val="28"/>
          <w:sz w:val="28"/>
          <w:szCs w:val="28"/>
          <w:rtl w:val="true"/>
          <w:lang w:bidi="ar-SA"/>
        </w:rPr>
        <w:t>من الأنبياء؛ لأنّهما المعلّم‌؟</w:t>
      </w:r>
    </w:p>
    <w:p>
      <w:pPr>
        <w:pStyle w:val="BookText"/>
        <w:rPr/>
      </w:pPr>
      <w:r>
        <w:rPr>
          <w:rFonts w:ascii="Amiri" w:hAnsi="Amiri" w:eastAsia="Amiri" w:cs="Amiri"/>
          <w:color w:val="111111"/>
          <w:sz w:val="28"/>
          <w:sz w:val="28"/>
          <w:szCs w:val="28"/>
          <w:rtl w:val="true"/>
          <w:lang w:bidi="ar-SA"/>
        </w:rPr>
        <w:t>و روى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تعالى آدم و حوّاء تبخترا في الجنّة، فقال آدم لحوّاء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تعالى أحسن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تعالى إلى جبرئيل أن ائت بعبدي إلى الفردوس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دخلا الفردوس نظر إلى جارية على درنوك من درانيك الجنّة، على رأسها تاج من نور، و في اذنيها قرطان من النور، قد أشرقت الجنان من نور وجهها،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من هذا الجارية التي قد أشرقت من نور وجهها الجنان‌؟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فاطمة بنت نبيّ من ولدك يكون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التاج الذي على رأسها؟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بعلها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القرطان‌؟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ولديها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أخلقوا قبلي‌؟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p>
    <w:p>
      <w:pPr>
        <w:pStyle w:val="BookText"/>
        <w:rPr/>
      </w:pPr>
      <w:r>
        <w:rPr>
          <w:rFonts w:ascii="Amiri" w:hAnsi="Amiri" w:eastAsia="Amiri" w:cs="Amiri"/>
          <w:color w:val="111111"/>
          <w:sz w:val="28"/>
          <w:sz w:val="28"/>
          <w:szCs w:val="28"/>
          <w:rtl w:val="true"/>
          <w:lang w:bidi="ar-SA"/>
        </w:rPr>
        <w:t>موجودون في غامض علم اللّه قبل أن تخلق بأربعة آلاف سنة</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من ذلك ما ذكر في بعض كتب المناقب أنّ صعصعة بن صوحان دخل على أمير المؤمنين عليه السّلام لمّا ضرب،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أنت أفضل أم آدم أبو البشر؟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تزكية المرء نفسه قبيح؛ قال اللّه تعالى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اُسْكُنْ أَنْتَ وَ زَوْجُكَ اَلْجَنَّةَ وَ كُلاٰ مِنْهٰا رَغَداً حَيْثُ شِئْتُمٰا وَ لاٰ تَقْرَبٰا هٰذِهِ اَلشَّجَرَةَ فَتَكُونٰا مِنَ اَلظّٰالِمِينَ‌</w:t>
      </w:r>
      <w:r>
        <w:rPr>
          <w:rStyle w:val="FootnoteAnchor"/>
          <w:rtl w:val="true"/>
        </w:rPr>
        <w:footnoteReference w:id="224"/>
      </w:r>
      <w:r>
        <w:rPr>
          <w:rFonts w:ascii="Amiri" w:hAnsi="Amiri" w:eastAsia="Amiri" w:cs="Amiri"/>
          <w:color w:val="111111"/>
          <w:sz w:val="28"/>
          <w:sz w:val="28"/>
          <w:szCs w:val="28"/>
          <w:rtl w:val="true"/>
          <w:lang w:bidi="ar-SA"/>
        </w:rPr>
        <w:t>و أنا كثيرا من الأشياء التي أباحها اللّه تعالى عليّ‌، تركتها و ما قاربتها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أفضل يا أمير المؤمنين أم نوح‌؟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 دعا على قومه، و أنا ما دعوت</w:t>
      </w:r>
      <w:r>
        <w:rPr>
          <w:rStyle w:val="FootnoteAnchor"/>
          <w:rtl w:val="true"/>
        </w:rPr>
        <w:footnoteReference w:id="225"/>
      </w:r>
      <w:r>
        <w:rPr>
          <w:rFonts w:ascii="Amiri" w:hAnsi="Amiri" w:eastAsia="Amiri" w:cs="Amiri"/>
          <w:color w:val="111111"/>
          <w:sz w:val="28"/>
          <w:sz w:val="28"/>
          <w:szCs w:val="28"/>
          <w:rtl w:val="true"/>
          <w:lang w:bidi="ar-SA"/>
        </w:rPr>
        <w:t>على ظالمي حقّي، و ابن نوح كان كافرا، و ابناي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أفضل أم موسى‌؟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أرسل موسى إلى فرعون،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أخاف أن 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إِنِّي لاٰ يَخٰافُ لَدَيَّ اَلْمُرْسَلُونَ‌</w:t>
      </w:r>
      <w:r>
        <w:rPr>
          <w:rStyle w:val="FootnoteAnchor"/>
          <w:rtl w:val="true"/>
        </w:rPr>
        <w:footnoteReference w:id="22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قَتَلْتُ مِنْهُمْ نَفْساً فَأَخٰافُ أَنْ يَقْتُلُونِ‌</w:t>
      </w:r>
      <w:r>
        <w:rPr>
          <w:rStyle w:val="FootnoteAnchor"/>
          <w:rtl w:val="true"/>
        </w:rPr>
        <w:footnoteReference w:id="227"/>
      </w:r>
      <w:r>
        <w:rPr>
          <w:rFonts w:ascii="Amiri" w:hAnsi="Amiri" w:eastAsia="Amiri" w:cs="Amiri"/>
          <w:color w:val="111111"/>
          <w:sz w:val="28"/>
          <w:sz w:val="28"/>
          <w:szCs w:val="28"/>
          <w:rtl w:val="true"/>
          <w:lang w:bidi="ar-SA"/>
        </w:rPr>
        <w:t>و أنا ما خفت حين أرسلني رسول اللّه بتبليغ سورة براءة أن أقرأها على قريش في الموسم مع أنّي كنت قتلت كثيرا من صناديد قريش، فذهبت بها إليهم و قرأتها عليهم، و ما خفت منهم</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أفضل أم عيسى بن مريم‌؟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امّه كانت في بيت المقدس، فلمّا حان وقت ولادتها سمعت قائلا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فإنّ هذا بيت العبادة لا بيت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امّي فاطمة بنت أسد، لمّا قرب وضع حملها كانت في الحرم، فانشقّ حائط الكعبة و سمعت قائلا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في وسط البيت و أنا ولدت فيه، و ليس لأحد هذه الفضيلة غيري؛ لا قبلي و لا بعدي</w:t>
      </w:r>
      <w:r>
        <w:rPr>
          <w:rFonts w:eastAsia="Amiri" w:cs="Amiri" w:ascii="Amiri" w:hAnsi="Amiri"/>
          <w:color w:val="111111"/>
          <w:sz w:val="28"/>
          <w:szCs w:val="28"/>
          <w:rtl w:val="true"/>
          <w:lang w:bidi="ar-SA"/>
        </w:rPr>
        <w:t>.</w:t>
      </w:r>
      <w:r>
        <w:rPr>
          <w:rStyle w:val="FootnoteAnchor"/>
          <w:rtl w:val="true"/>
        </w:rPr>
        <w:footnoteReference w:id="229"/>
      </w:r>
      <w:bookmarkStart w:id="81" w:name="pg16339_166597"/>
    </w:p>
    <w:p>
      <w:pPr>
        <w:pStyle w:val="BookText"/>
        <w:rPr/>
      </w:pPr>
      <w:bookmarkEnd w:id="81"/>
      <w:r>
        <w:rPr>
          <w:rFonts w:ascii="Amiri" w:hAnsi="Amiri" w:eastAsia="Amiri" w:cs="Amiri"/>
          <w:color w:val="111111"/>
          <w:sz w:val="28"/>
          <w:sz w:val="28"/>
          <w:szCs w:val="28"/>
          <w:rtl w:val="true"/>
          <w:lang w:bidi="ar-SA"/>
        </w:rPr>
        <w:t>و إذا كان هذا حال عليّ بن أبي طالب عليه السّلام في الولادة</w:t>
      </w:r>
      <w:r>
        <w:rPr>
          <w:rStyle w:val="FootnoteAnchor"/>
          <w:rtl w:val="true"/>
        </w:rPr>
        <w:footnoteReference w:id="230"/>
      </w:r>
      <w:r>
        <w:rPr>
          <w:rFonts w:ascii="Amiri" w:hAnsi="Amiri" w:eastAsia="Amiri" w:cs="Amiri"/>
          <w:color w:val="111111"/>
          <w:sz w:val="28"/>
          <w:sz w:val="28"/>
          <w:szCs w:val="28"/>
          <w:rtl w:val="true"/>
          <w:lang w:bidi="ar-SA"/>
        </w:rPr>
        <w:t>، و ذاك حال عيسى في الولادة، فانظروا و اعتبروا</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6215519_1280447820"/>
      <w:bookmarkStart w:id="83" w:name="_Toc30"/>
      <w:bookmarkEnd w:id="82"/>
      <w:r>
        <w:rPr>
          <w:rtl w:val="true"/>
        </w:rPr>
        <w:t>المطلب العاشر أيضا من ذلك ما رواه ابن شيرويه الديلمي في كتاب الفردوس</w:t>
      </w:r>
      <w:bookmarkEnd w:id="83"/>
    </w:p>
    <w:p>
      <w:pPr>
        <w:pStyle w:val="BookText"/>
        <w:rPr/>
      </w:pPr>
      <w:r>
        <w:rPr>
          <w:rFonts w:ascii="Amiri" w:hAnsi="Amiri" w:eastAsia="Amiri" w:cs="Amiri"/>
          <w:color w:val="111111"/>
          <w:sz w:val="28"/>
          <w:sz w:val="28"/>
          <w:szCs w:val="28"/>
          <w:rtl w:val="true"/>
          <w:lang w:bidi="ar-SA"/>
        </w:rPr>
        <w:t>المطلب العاشر أيضا من ذلك ما رواه ابن شيرويه الديلمي في كتاب الفردوس</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حدّثنا معمر، عن الزهري، عن عروة بن الزبير، عن ابن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عليّ بن أبي طالب عليه السّلام عمرو بن عبد ودّ دخل على النبيّ صلّى اللّه عليه و آله و سيفه يقطر دما، فلمّا رآه رسول اللّه كبّر و كبّر المسلمون،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 عليّا فضيلة لم تعطها أحدا قبله و لا تعطيها أحدا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و معه اترجة من الجنّة،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يقرأ عليك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بهذه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فدفعها إليه فانفلقت في يده فلقتين، فإذا فيها</w:t>
      </w:r>
      <w:r>
        <w:rPr>
          <w:rStyle w:val="FootnoteAnchor"/>
          <w:rtl w:val="true"/>
        </w:rPr>
        <w:footnoteReference w:id="232"/>
      </w:r>
      <w:r>
        <w:rPr>
          <w:rFonts w:ascii="Amiri" w:hAnsi="Amiri" w:eastAsia="Amiri" w:cs="Amiri"/>
          <w:color w:val="111111"/>
          <w:sz w:val="28"/>
          <w:sz w:val="28"/>
          <w:szCs w:val="28"/>
          <w:rtl w:val="true"/>
          <w:lang w:bidi="ar-SA"/>
        </w:rPr>
        <w:t>حريرة خضراء مكتوب فيها سطران بخضرة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تحيّة من الطالب الغالب إلى عليّ بن أبي طالب</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 من ذلك ما رواه صاحب مصباح الأنوار، عن العلاء بن الحسن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مخنف لوط بن يحيى الأزدي،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لغة خاطبك ربّك ليلة المعراج‌؟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خاطبني بلغة عليّ بن أبي طالب، فألهمني ربي أن قلت</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تخاطبني أم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أنا شيء ليس كالأشياء، لا اقاس بالناس، و لا اوصف بالشبهات، خلقتك من نوري، و خلقت عليّا من نورك، فاطّلعت على سرائر قلبك فلم أجد في قلبك أحبّ إليك من عليّ بن أبي طالب، فخاطبتك بلسانه كيما يطمئنّ قلبك</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انظروا يا اولي الأبصار و العقول، كلّم اللّه موسى على ذروة جبل، و كلّم اللّه محمّدا فوق العرش بلغة عليّ بن أبي طالب، أين الثرى إلى الثريّا؟</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 أيضا من ذلك ما رواه الفقيه ابن شاذان في مناقبه</w:t>
      </w:r>
      <w:r>
        <w:rPr>
          <w:rStyle w:val="FootnoteAnchor"/>
          <w:rtl w:val="true"/>
        </w:rPr>
        <w:footnoteReference w:id="237"/>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انتهى بي المسير مع جبرئيل إلى السماء الرابعة، فرأيت بيتا من ياقوت أحمر،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هو البيت المعمور، خلقه اللّه تعالى قبل خلق</w:t>
      </w:r>
      <w:r>
        <w:rPr>
          <w:rStyle w:val="FootnoteAnchor"/>
          <w:rtl w:val="true"/>
        </w:rPr>
        <w:footnoteReference w:id="238"/>
      </w:r>
      <w:r>
        <w:rPr>
          <w:rFonts w:ascii="Amiri" w:hAnsi="Amiri" w:eastAsia="Amiri" w:cs="Amiri"/>
          <w:color w:val="111111"/>
          <w:sz w:val="28"/>
          <w:sz w:val="28"/>
          <w:szCs w:val="28"/>
          <w:rtl w:val="true"/>
          <w:lang w:bidi="ar-SA"/>
        </w:rPr>
        <w:t>السماوات و الأرضين بخمسين 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محمّد، فصلّ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اللّه لي النبيّين، فصفّهم جبرئيل ورائي</w:t>
      </w:r>
      <w:r>
        <w:rPr>
          <w:rStyle w:val="FootnoteAnchor"/>
          <w:rtl w:val="true"/>
        </w:rPr>
        <w:footnoteReference w:id="239"/>
      </w:r>
      <w:r>
        <w:rPr>
          <w:rFonts w:ascii="Amiri" w:hAnsi="Amiri" w:eastAsia="Amiri" w:cs="Amiri"/>
          <w:color w:val="111111"/>
          <w:sz w:val="28"/>
          <w:sz w:val="28"/>
          <w:szCs w:val="28"/>
          <w:rtl w:val="true"/>
          <w:lang w:bidi="ar-SA"/>
        </w:rPr>
        <w:t>صفّا فصلّيت بهم، فلمّا سلّمت أتاني آت من عند 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ربّك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الرسل على ما ذا ارسلتم من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الأنبياء، على ما بعثكم ربّي من</w:t>
      </w:r>
      <w:r>
        <w:rPr>
          <w:rStyle w:val="FootnoteAnchor"/>
          <w:rtl w:val="true"/>
        </w:rPr>
        <w:footnoteReference w:id="240"/>
      </w:r>
      <w:r>
        <w:rPr>
          <w:rFonts w:ascii="Amiri" w:hAnsi="Amiri" w:eastAsia="Amiri" w:cs="Amiri"/>
          <w:color w:val="111111"/>
          <w:sz w:val="28"/>
          <w:sz w:val="28"/>
          <w:szCs w:val="28"/>
          <w:rtl w:val="true"/>
          <w:lang w:bidi="ar-SA"/>
        </w:rPr>
        <w:t>قبلي‌؟ فقالت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ولايتك و ولاية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مَنْ أَرْسَلْنٰا مِنْ قَبْلِكَ مِنْ رُسُلِنٰا</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لا يكون عليّ بن أبي طالب أفضل منهم لأنّهم مبعوثون بنبوّة محمّد و ولاية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من ذلك ما روى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 اللّه تعالى أشرف على الدنيا فاختارني على رجال العالمين، ثمّ اطّلع الثانية</w:t>
      </w:r>
      <w:r>
        <w:rPr>
          <w:rStyle w:val="FootnoteAnchor"/>
          <w:rtl w:val="true"/>
        </w:rPr>
        <w:footnoteReference w:id="242"/>
      </w:r>
      <w:r>
        <w:rPr>
          <w:rFonts w:ascii="Amiri" w:hAnsi="Amiri" w:eastAsia="Amiri" w:cs="Amiri"/>
          <w:color w:val="111111"/>
          <w:sz w:val="28"/>
          <w:sz w:val="28"/>
          <w:szCs w:val="28"/>
          <w:rtl w:val="true"/>
          <w:lang w:bidi="ar-SA"/>
        </w:rPr>
        <w:t xml:space="preserve">فاختار زوجك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على رجال العالمين، ثمّ اطّلع ثالثة فاختارك على نساء العالمين، ثمّ اطّلع رابعة فاختار ابنيك على شباب العالمين</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في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فَتَلَقّٰى آدَمُ مِنْ رَبِّهِ كَلِمٰاتٍ فَتٰابَ عَلَيْهِ‌</w:t>
      </w:r>
      <w:r>
        <w:rPr>
          <w:rStyle w:val="FootnoteAnchor"/>
          <w:rtl w:val="true"/>
        </w:rPr>
        <w:footnoteReference w:id="2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بحقّ محمّد و عليّ و فاطمة و الحسن و الحسين إلاّ تبت عليّ‌، فتاب عليه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bookmarkStart w:id="84" w:name="pg16339_166599"/>
    </w:p>
    <w:p>
      <w:pPr>
        <w:pStyle w:val="BookText"/>
        <w:rPr/>
      </w:pPr>
      <w:bookmarkEnd w:id="84"/>
      <w:r>
        <w:rPr>
          <w:rFonts w:ascii="Amiri" w:hAnsi="Amiri" w:eastAsia="Amiri" w:cs="Amiri"/>
          <w:color w:val="111111"/>
          <w:sz w:val="28"/>
          <w:sz w:val="28"/>
          <w:szCs w:val="28"/>
          <w:rtl w:val="true"/>
          <w:lang w:bidi="ar-SA"/>
        </w:rPr>
        <w:t>و أيضا من ذلك ما ذكره عليّ بن عيسى في كشف الغمّة</w:t>
      </w:r>
      <w:r>
        <w:rPr>
          <w:rStyle w:val="FootnoteAnchor"/>
          <w:rtl w:val="true"/>
        </w:rPr>
        <w:footnoteReference w:id="247"/>
      </w:r>
      <w:r>
        <w:rPr>
          <w:rFonts w:ascii="Amiri" w:hAnsi="Amiri" w:eastAsia="Amiri" w:cs="Amiri"/>
          <w:color w:val="111111"/>
          <w:sz w:val="28"/>
          <w:sz w:val="28"/>
          <w:szCs w:val="28"/>
          <w:rtl w:val="true"/>
          <w:lang w:bidi="ar-SA"/>
        </w:rPr>
        <w:t>عن أبي عبد اللّه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من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يقال لها عفراء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تردّد إلى النبيّ صلّى اللّه عليه و آله فتسمع من كلامه، فتأتي صالحي الجنّ فيسلمون على يديها، و قد فقدها النبيّ صلّى اللّه عليه و آله أيّاما، فسأل جبرئيل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زارت اختا لها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للمتحابّين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في الجنّة عمودا من ياقوتة حمراء، عليه سبعون ألف قصر، في كلّ قصر سبعون ألف غرفة، خلقها للمتحابّين و المتزاورين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رجعت و أتت إلى النبيّ صلّى اللّه عليه و آله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عفراء، أيّ شيء رأيت عجبا؟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عجائب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ما رأيت‌؟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إبليس في البحر الأخضر على صخرة بيضاء مادّا يديه</w:t>
      </w:r>
      <w:r>
        <w:rPr>
          <w:rStyle w:val="FootnoteAnchor"/>
          <w:rtl w:val="true"/>
        </w:rPr>
        <w:footnoteReference w:id="248"/>
      </w:r>
      <w:r>
        <w:rPr>
          <w:rFonts w:ascii="Amiri" w:hAnsi="Amiri" w:eastAsia="Amiri" w:cs="Amiri"/>
          <w:color w:val="111111"/>
          <w:sz w:val="28"/>
          <w:sz w:val="28"/>
          <w:szCs w:val="28"/>
          <w:rtl w:val="true"/>
          <w:lang w:bidi="ar-SA"/>
        </w:rPr>
        <w:t>إلى السماء،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بررت قسمك و أدخلتني نار جهنّم، فأسألك بحقّ محمّد و عليّ فاطمة و الحسين و الحسين إلاّ خلّصتني منها و حشرتني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حارث</w:t>
      </w:r>
      <w:r>
        <w:rPr>
          <w:rStyle w:val="FootnoteAnchor"/>
          <w:rtl w:val="true"/>
        </w:rPr>
        <w:footnoteReference w:id="249"/>
      </w:r>
      <w:r>
        <w:rPr>
          <w:rFonts w:ascii="Amiri" w:hAnsi="Amiri" w:eastAsia="Amiri" w:cs="Amiri"/>
          <w:color w:val="111111"/>
          <w:sz w:val="28"/>
          <w:sz w:val="28"/>
          <w:szCs w:val="28"/>
          <w:rtl w:val="true"/>
          <w:lang w:bidi="ar-SA"/>
        </w:rPr>
        <w:t>، ما هذه الأسماء التي تدعو بها؟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رأيتها على ساق العرش قبل أن يخلق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بسبعة آلاف سنة، فعلمت أنّهم أكرم خلق اللّه تعالى، فأنا أسأله بحقّهم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أقسم أهل الأرض على اللّه بهذه الأسماء، لأجابهم اللّه تعالى</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يا أهل الألباب و البصائر، لو علم المنحوس إبليس أنّ أحدا أفضل و أكرم على اللّه من هؤلاء، لكان سأل اللّه بهم، و ما سأل اللّه بمحمّد و عليّ و فاطمة و الحسن و الحسين</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6215521_1280447820"/>
      <w:bookmarkStart w:id="86" w:name="_Toc31"/>
      <w:bookmarkEnd w:id="85"/>
      <w:r>
        <w:rPr>
          <w:rtl w:val="true"/>
        </w:rPr>
        <w:t>المطلب الحادي عشر و هو ما ذكر في كتاب الفردوس من باب العين،</w:t>
      </w:r>
      <w:bookmarkEnd w:id="86"/>
    </w:p>
    <w:p>
      <w:pPr>
        <w:pStyle w:val="BookText"/>
        <w:rPr/>
      </w:pPr>
      <w:r>
        <w:rPr>
          <w:rFonts w:ascii="Amiri" w:hAnsi="Amiri" w:eastAsia="Amiri" w:cs="Amiri"/>
          <w:color w:val="111111"/>
          <w:sz w:val="28"/>
          <w:sz w:val="28"/>
          <w:szCs w:val="28"/>
          <w:rtl w:val="true"/>
          <w:lang w:bidi="ar-SA"/>
        </w:rPr>
        <w:t>المطلب الحادي عشر و هو ما ذكر في كتاب الفردوس من باب العين</w:t>
      </w:r>
      <w:r>
        <w:rPr>
          <w:rStyle w:val="FootnoteAnchor"/>
          <w:rtl w:val="true"/>
        </w:rPr>
        <w:footnoteReference w:id="252"/>
      </w:r>
      <w:r>
        <w:rPr>
          <w:rFonts w:ascii="IRNazanin" w:hAnsi="IRNazanin" w:eastAsia="IRNazanin"/>
          <w:color w:val="111111"/>
          <w:sz w:val="28"/>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w:t>
      </w:r>
      <w:r>
        <w:rPr>
          <w:rStyle w:val="FootnoteAnchor"/>
          <w:rtl w:val="true"/>
        </w:rPr>
        <w:footnoteReference w:id="253"/>
      </w:r>
      <w:r>
        <w:rPr>
          <w:rFonts w:ascii="IRNazanin" w:hAnsi="IRNazanin" w:eastAsia="IRNazanin"/>
          <w:color w:val="111111"/>
          <w:sz w:val="28"/>
          <w:sz w:val="28"/>
          <w:szCs w:val="28"/>
          <w:rtl w:val="true"/>
          <w:lang w:bidi="fa-IR"/>
        </w:rPr>
        <w:t>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w:t>
      </w:r>
    </w:p>
    <w:p>
      <w:pPr>
        <w:pStyle w:val="BookText"/>
        <w:rPr/>
      </w:pPr>
      <w:r>
        <w:rPr>
          <w:rFonts w:ascii="Amiri" w:hAnsi="Amiri" w:eastAsia="Amiri" w:cs="Amiri"/>
          <w:color w:val="111111"/>
          <w:sz w:val="28"/>
          <w:sz w:val="28"/>
          <w:szCs w:val="28"/>
          <w:rtl w:val="true"/>
          <w:lang w:bidi="ar-SA"/>
        </w:rPr>
        <w:t>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مثل رأسي من بدني</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مثل عيني من رأسي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الرأس أفضل و أشرف من أعضاء البدن، و كذلك العين أفضل من أجزاء الرأس، و إذا كان عليّ عليه السّلام أفضل و أشرف من أعضاء النبيّ صلّى اللّه عليه و آله، و النبيّ أفضل من جميع الأنبياء فكيف لا يكون عليّ أفضل من الأنبياء؟</w:t>
      </w:r>
    </w:p>
    <w:p>
      <w:pPr>
        <w:pStyle w:val="BookText"/>
        <w:rPr/>
      </w:pPr>
      <w:r>
        <w:rPr>
          <w:rFonts w:ascii="Amiri" w:hAnsi="Amiri" w:eastAsia="Amiri" w:cs="Amiri"/>
          <w:color w:val="111111"/>
          <w:sz w:val="28"/>
          <w:sz w:val="28"/>
          <w:szCs w:val="28"/>
          <w:rtl w:val="true"/>
          <w:lang w:bidi="ar-SA"/>
        </w:rPr>
        <w:t>و في مصباح الأنوار عن سعيد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الدراوردي، عن العلاء بن عبد الرحمن، عن أبيه، عن عبد خير، عن عليّ بن أبي طالب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اهدي إلى النبيّ قنو موز، فجعل يقشر الموز و يجعلها في فمي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تحب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علمت أنّ عليّا منّي و أنا من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أكون يكون، و حيث يكون أكون</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الكتاب المذكور روى سويد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سليم الطائفي، عن الأزور بن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التيمي، عن أبي مجلز،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و كفّه في كفّ عليّ و هو يقبّله،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منزلة عليّ منك‌؟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كمنزلتي من اللّه سبحانه</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بني عبد المطّلب سادات أهل الجنّة؛ أنا رسول اللّه سيّد الأنبياء، و عمّي سيّد الشهداء، و عليّ و فاطمة و الحسن و الحسين إلى</w:t>
      </w:r>
      <w:r>
        <w:rPr>
          <w:rStyle w:val="FootnoteAnchor"/>
          <w:rtl w:val="true"/>
        </w:rPr>
        <w:footnoteReference w:id="257"/>
      </w:r>
      <w:r>
        <w:rPr>
          <w:rFonts w:ascii="Amiri" w:hAnsi="Amiri" w:eastAsia="Amiri" w:cs="Amiri"/>
          <w:color w:val="111111"/>
          <w:sz w:val="28"/>
          <w:sz w:val="28"/>
          <w:szCs w:val="28"/>
          <w:rtl w:val="true"/>
          <w:lang w:bidi="ar-SA"/>
        </w:rPr>
        <w:t>المهدي</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شريك، عن أبي إسحاق، عن الحارث الأعور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أمير المؤمنين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النبيّ صلّى اللّه عليه و آله كان في جمع من أصحابه</w:t>
      </w:r>
      <w:r>
        <w:rPr>
          <w:rStyle w:val="FootnoteAnchor"/>
          <w:rtl w:val="true"/>
        </w:rPr>
        <w:footnoteReference w:id="260"/>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اريكم آدم في علمه و نوحا في فهمه، و إبراهيم في حكمته‌؟ فلم يكن بأسرع من أن طلع </w:t>
      </w:r>
    </w:p>
    <w:p>
      <w:pPr>
        <w:pStyle w:val="BookText"/>
        <w:rPr/>
      </w:pPr>
      <w:r>
        <w:rPr>
          <w:rFonts w:ascii="Amiri" w:hAnsi="Amiri" w:eastAsia="Amiri" w:cs="Amiri"/>
          <w:color w:val="111111"/>
          <w:sz w:val="28"/>
          <w:sz w:val="28"/>
          <w:szCs w:val="28"/>
          <w:rtl w:val="true"/>
          <w:lang w:bidi="ar-SA"/>
        </w:rPr>
        <w:t>عليّ‌،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قست رجلا بثلاثة من الرسل‌؟ بخّ بخّ لهذا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رسول اللّه‌؟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تعرفه يا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مثلك يا أبا الحسن‌؟</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 روى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إلى إسرافيل في رفعته، و إلى ميكائيل في درجته، و إلى جبرئيل في عظمته، و إلى آدم في هيبته، و إلى نوح في صبره و دعوته، و إلى إبراهيم في سخاوته، و إلى سليمان في ملكه و عظمته، و إلى موسى في شجاعته، و إلى عيسى في سياحته، و إلى محمّد في شرفه و منزلته، فلينظر إلى عليّ بن أبي طالب عليه السّلام</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انظروا إلى هذا الحديث، أنّ الصفات التي تفرّقت في جميع الأنبياء و الملائكة أجمعها النبيّ صلّى اللّه عليه و آله في عليّ و أحصرها فيه، فكيف لا يكون عليّ عليه السّلام حينئذ أفضل منهم‌؟</w:t>
      </w:r>
    </w:p>
    <w:p>
      <w:pPr>
        <w:pStyle w:val="BookText"/>
        <w:rPr/>
      </w:pPr>
      <w:r>
        <w:rPr>
          <w:rFonts w:ascii="Amiri" w:hAnsi="Amiri" w:eastAsia="Amiri" w:cs="Amiri"/>
          <w:color w:val="111111"/>
          <w:sz w:val="28"/>
          <w:sz w:val="28"/>
          <w:szCs w:val="28"/>
          <w:rtl w:val="true"/>
          <w:lang w:bidi="ar-SA"/>
        </w:rPr>
        <w:t>و في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موسى الأشعري أنّه قال لعمرو بن العاص لمّا تفاوضا في الحكومة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عمرو، ما يدعوك إلى أن تريد أن تجعل الخلافة في غير عليّ؟ أ ما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أهل بيتي مثل</w:t>
      </w:r>
      <w:r>
        <w:rPr>
          <w:rStyle w:val="FootnoteAnchor"/>
          <w:rtl w:val="true"/>
        </w:rPr>
        <w:footnoteReference w:id="263"/>
      </w:r>
      <w:r>
        <w:rPr>
          <w:rFonts w:ascii="Amiri" w:hAnsi="Amiri" w:eastAsia="Amiri" w:cs="Amiri"/>
          <w:color w:val="111111"/>
          <w:sz w:val="28"/>
          <w:sz w:val="28"/>
          <w:szCs w:val="28"/>
          <w:rtl w:val="true"/>
          <w:lang w:bidi="ar-SA"/>
        </w:rPr>
        <w:t>سفينة نوح؛ من ركبها نجا، و من تخلّف عنها غرق‌؟</w:t>
      </w:r>
    </w:p>
    <w:p>
      <w:pPr>
        <w:pStyle w:val="BookText"/>
        <w:rPr/>
      </w:pPr>
      <w:r>
        <w:rPr>
          <w:rFonts w:ascii="Amiri" w:hAnsi="Amiri" w:eastAsia="Amiri" w:cs="Amiri"/>
          <w:color w:val="111111"/>
          <w:sz w:val="28"/>
          <w:sz w:val="28"/>
          <w:szCs w:val="28"/>
          <w:rtl w:val="true"/>
          <w:lang w:bidi="ar-SA"/>
        </w:rPr>
        <w:t>أما تذكر يوما كنّا بباب رسول اللّه صلّى اللّه عليه و آله فخرج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خليل اللّه، و موسى كليم اللّه، و عيسى روح اللّه، و أنا محمّد رسول اللّه، و عليّ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وديعتي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تذكر إذ كنّا في سفر مع النبيّ صلّى اللّه عليه و آله إذ أقبل عليّ و هو يسوق ناقته، فقال النبيّ صلّى اللّه عليه و آله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لئن شئتم لأريتكم أشبه الناس و أشبههم</w:t>
      </w:r>
      <w:r>
        <w:rPr>
          <w:rStyle w:val="FootnoteAnchor"/>
          <w:rtl w:val="true"/>
        </w:rPr>
        <w:footnoteReference w:id="264"/>
      </w:r>
      <w:r>
        <w:rPr>
          <w:rFonts w:ascii="Amiri" w:hAnsi="Amiri" w:eastAsia="Amiri" w:cs="Amiri"/>
          <w:color w:val="111111"/>
          <w:sz w:val="28"/>
          <w:sz w:val="28"/>
          <w:szCs w:val="28"/>
          <w:rtl w:val="true"/>
          <w:lang w:bidi="ar-SA"/>
        </w:rPr>
        <w:t>منطقا بإبراهيم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المقبل عليّ بن أبي طالب، نور اللّه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فرفعوا أبصارهم فإذا وجه أمير المؤمنين يغني عن الشمس</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 أيضا من ذلك ما ذكره فخر الدين الرازي في تفسير فاتحة الكتاب</w:t>
      </w:r>
      <w:r>
        <w:rPr>
          <w:rStyle w:val="FootnoteAnchor"/>
          <w:rtl w:val="true"/>
        </w:rPr>
        <w:footnoteReference w:id="266"/>
      </w:r>
      <w:r>
        <w:rPr>
          <w:rFonts w:ascii="Amiri" w:hAnsi="Amiri" w:eastAsia="Amiri" w:cs="Amiri"/>
          <w:color w:val="111111"/>
          <w:sz w:val="28"/>
          <w:sz w:val="28"/>
          <w:szCs w:val="28"/>
          <w:rtl w:val="true"/>
          <w:lang w:bidi="ar-SA"/>
        </w:rPr>
        <w:t>،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عليّا؛ فإنّه ممسوس في ذات اللّه</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انظروا يا اولي العقول و الأبصار؛ إنّ عليّا الذي هو نور اللّه بين عينيه، و إنّه ممسوس في ذات اللّه، فكيف لا يفضل على الأنبياء، و لم يسمع لأحد من الأنبياء أنّه نور اللّه بين عينيه، و لا قيل لأحد منهم إنّه ممسوس في ذات اللّه‌؟</w:t>
      </w:r>
    </w:p>
    <w:p>
      <w:pPr>
        <w:pStyle w:val="BookText"/>
        <w:rPr/>
      </w:pPr>
      <w:r>
        <w:rPr>
          <w:rFonts w:ascii="Amiri" w:hAnsi="Amiri" w:eastAsia="Amiri" w:cs="Amiri"/>
          <w:color w:val="111111"/>
          <w:sz w:val="28"/>
          <w:sz w:val="28"/>
          <w:szCs w:val="28"/>
          <w:rtl w:val="true"/>
          <w:lang w:bidi="ar-SA"/>
        </w:rPr>
        <w:t>و روى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عبّاس، عليك بمودّة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بعثني بالحقّ نبيّا، لا يقبل اللّه عزّ و جلّ‌</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من عبد حسنة حتّى يسأله عن حبّ عليّ بن أبي طالب عليه السّلام و هو أعلم بذلك، فإن جاء بولايته قبل عمله على ما كان فيه، و إن لم يأت اللّه بولايته لم يسأله عن شيء، ثمّ يأمر به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عبّاس، و الذي بعثني بالحقّ نبيّا، إنّ النار</w:t>
      </w:r>
      <w:r>
        <w:rPr>
          <w:rStyle w:val="FootnoteAnchor"/>
          <w:rtl w:val="true"/>
        </w:rPr>
        <w:footnoteReference w:id="269"/>
      </w:r>
      <w:r>
        <w:rPr>
          <w:rFonts w:ascii="Amiri" w:hAnsi="Amiri" w:eastAsia="Amiri" w:cs="Amiri"/>
          <w:color w:val="111111"/>
          <w:sz w:val="28"/>
          <w:sz w:val="28"/>
          <w:szCs w:val="28"/>
          <w:rtl w:val="true"/>
          <w:lang w:bidi="ar-SA"/>
        </w:rPr>
        <w:t>أشدّ غضبا على مبغض عليّ كغضبها على من زعم أنّ للّه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عبّاس، لو أنّ الملائكة المقرّبين و الأنبياء المرسلين اجتمعوا على بغضه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لعذّبهم اللّه تعالى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يبغضه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نعم، يبغضه قوم يذكرون أنّهم من امّتي، لم يجعل اللّه لهم في الإسلام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من علامة بغضهم له أنّه يفضّل من هو دونه عليه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جابر بن عبد اللّه الأنصاري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الخندق و قد حفر الناس فحفر عليّ عليه السّلام،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من يحفر و جبرئيل يكنس بين يديه، و يعينه ميكائيل، و لم يكن يعين قبله أحدا من الخلق؛ لكرامته على اللّه تعالى</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bookmarkStart w:id="87" w:name="pg16339_166603"/>
    </w:p>
    <w:p>
      <w:pPr>
        <w:pStyle w:val="Heading5"/>
        <w:numPr>
          <w:ilvl w:val="4"/>
          <w:numId w:val="1"/>
        </w:numPr>
        <w:rPr/>
      </w:pPr>
      <w:bookmarkStart w:id="88" w:name="__RefHeading___Toc6215523_1280447820"/>
      <w:bookmarkStart w:id="89" w:name="_Toc32"/>
      <w:bookmarkEnd w:id="87"/>
      <w:bookmarkEnd w:id="88"/>
      <w:r>
        <w:rPr>
          <w:rtl w:val="true"/>
        </w:rPr>
        <w:t>المطلب الثاني عشر و أيضا من ذلك ما ذكره الإمام الحسن بن عليّ العسكريّ عليه السّلام</w:t>
      </w:r>
      <w:bookmarkEnd w:id="89"/>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لِلْمَلاٰئِكَةِ اُسْجُدُوا لِآدَمَ فَسَجَدُوا إِلاّٰ إِبْلِيسَ أَبىٰ وَ اِسْتَكْبَرَ وَ كٰانَ مِنَ اَلْكٰافِرِينَ‌</w:t>
      </w:r>
      <w:r>
        <w:rPr>
          <w:rStyle w:val="FootnoteAnchor"/>
          <w:rtl w:val="true"/>
        </w:rPr>
        <w:footnoteReference w:id="272"/>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امتحن اللّه الحسين عليه السّلام و من معه بالعسكر الذي قتلوه و حملوا رأسه، قال لعسكره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من بيعتي في حلّ‌، فالحقوا في عشائركم و مواليكم</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جعلتكم في حلّ من مفارقتي؛ فإنّكم لا تطيقونهم لتضاعف أعدادهم و قوامهم، و ما المقصد غيري، فدعوني و القوم؛ فإنّ اللّه تعالى يعينني و لا يخلّيني من حسن نظره كعادته في أسلافنا الطيّبين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عسكره ففارقوه</w:t>
      </w:r>
      <w:r>
        <w:rPr>
          <w:rStyle w:val="FootnoteAnchor"/>
          <w:rtl w:val="true"/>
        </w:rPr>
        <w:footnoteReference w:id="274"/>
      </w:r>
      <w:r>
        <w:rPr>
          <w:rFonts w:ascii="Amiri" w:hAnsi="Amiri" w:eastAsia="Amiri" w:cs="Amiri"/>
          <w:color w:val="111111"/>
          <w:sz w:val="28"/>
          <w:sz w:val="28"/>
          <w:szCs w:val="28"/>
          <w:rtl w:val="true"/>
          <w:lang w:bidi="ar-SA"/>
        </w:rPr>
        <w:t>، و أمّا أهله و الأدنون من أقربائه فأجابوه،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نفارقك؛ فإنّه يحزننا ما يحزنك، و يصيبنا ما يصيبك، و إنّا أقرب ما نكون إلى اللّه إذا كنّا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كنتم قد وطّنتم أنفسكم على ما قد وطّنت نفسي، فاعلموا أنّ اللّه إنّما يهب المنازل الشريفة لعباده</w:t>
      </w:r>
      <w:r>
        <w:rPr>
          <w:rStyle w:val="FootnoteAnchor"/>
          <w:rtl w:val="true"/>
        </w:rPr>
        <w:footnoteReference w:id="275"/>
      </w:r>
      <w:r>
        <w:rPr>
          <w:rFonts w:ascii="Amiri" w:hAnsi="Amiri" w:eastAsia="Amiri" w:cs="Amiri"/>
          <w:color w:val="111111"/>
          <w:sz w:val="28"/>
          <w:sz w:val="28"/>
          <w:szCs w:val="28"/>
          <w:rtl w:val="true"/>
          <w:lang w:bidi="ar-SA"/>
        </w:rPr>
        <w:t>باحتمال المكاره، و إنّ اللّه و إن كان قد خصّني مع من خصّني من أهلي الذين أنا آخرهم</w:t>
      </w:r>
      <w:r>
        <w:rPr>
          <w:rStyle w:val="FootnoteAnchor"/>
          <w:rtl w:val="true"/>
        </w:rPr>
        <w:footnoteReference w:id="276"/>
      </w:r>
      <w:r>
        <w:rPr>
          <w:rFonts w:ascii="Amiri" w:hAnsi="Amiri" w:eastAsia="Amiri" w:cs="Amiri"/>
          <w:color w:val="111111"/>
          <w:sz w:val="28"/>
          <w:sz w:val="28"/>
          <w:szCs w:val="28"/>
          <w:rtl w:val="true"/>
          <w:lang w:bidi="ar-SA"/>
        </w:rPr>
        <w:t>بقاء في الدنيا من المكرمات بما يسهّل معها عليّ احتمال الكريهات، فإنّ لكم شرط ذلك من الكرامات، و اعلموا أنّ الدنيا حلوها و مرّها حلم، و الانتباه في الآخرة، و الفائز من فاز فيها، و الشقيّ من يشقى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احدّثكم بأوّل أمرنا و أمركم معاشر أوليائنا و محبّينا و المتعصّبين لنا؛ ليسهل عليكم احتمال ما أنتم له معرضون‌؟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ابن رسول اللّه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لمّا خلق آدم و سوّاه و علّمه أسماء كلّ شيء و عرضهم على الملائكة، جعل محمّدا و عليّا و فاطمة و الحسن و الحسين أشباحا خمسة في ظهر آدم، و كانت أنوارهم تضيء في الآفاق من السماوات و الحجب و الجنان و الكرسيّ و العرش، فأمر اللّه الملائكة بالسجود لآدم تعظيما له أنّه قد فضّله بأن جعله وعاء لتلك الأشباح التي قد عمّ أنوارها الآفاق، فسجدوا إلاّ إبليس، أبى أن يتواضع لجلال عظمة اللّه، و أن يتواضع لأنوارنا أهل البيت، و قد تواضعت لها الملائكة كلّها، و استكبر و ترفّع، و كان بإبائه ذلك و تكبّره من الكافرين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عليهم السّلام،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w:t>
      </w:r>
      <w:r>
        <w:rPr>
          <w:rStyle w:val="FootnoteAnchor"/>
          <w:rtl w:val="true"/>
        </w:rPr>
        <w:footnoteReference w:id="277"/>
      </w:r>
      <w:r>
        <w:rPr>
          <w:rFonts w:ascii="Amiri" w:hAnsi="Amiri" w:eastAsia="Amiri" w:cs="Amiri"/>
          <w:color w:val="111111"/>
          <w:sz w:val="28"/>
          <w:sz w:val="28"/>
          <w:szCs w:val="28"/>
          <w:rtl w:val="true"/>
          <w:lang w:bidi="ar-SA"/>
        </w:rPr>
        <w:t xml:space="preserve">إنّ آدم لمّا رأى النور ساطعا من 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اللّه نقل أشباحنا من ذروة العرش إلى ظهر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النور و لم يتبيّن الأشباح،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هذه الأنوار؟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أشباح نقلتهم من أشرف بقاع عرشي إلى ظهرك، و لذلك أمرت الملائكة بالسجود إذ كنت وعاء لتلك الأشباح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لو بيّنتها لي</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ذروة العرش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 آدم، و وقع نور أشباهنا من ظهر آدم عليه السّلام على ذروة العرش</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فانطبع فيه صور أنوار أشباحنا التي في ظهره كما ينطبع وجه الإنسان في المرآة الصافية، فرأى أشباحنا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الأشباح يا ربّ؟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هذه أشباح أفضل خلائقي و بريّاتي، هذا محمّد و أنا الحميد المحمود في أفعالي، شققت له اسما من اسمي، و هذا عليّ و أنا العليّ العظيم، شققت له اسما من اسمي، و هذه فاطمة و أنا فاطر السماوات و الأرض؛ فاطم أعدائي من رحمتي يوم فصل قضائي، و فاطم أوليائي عمّا يشينهم، فشققت لها اسما من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هذان الحسن و الحسين و أنا المحسن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المجمل، فشققت لهما اسما من اسمي، هؤلاء خيار</w:t>
      </w:r>
      <w:r>
        <w:rPr>
          <w:rStyle w:val="FootnoteAnchor"/>
          <w:rtl w:val="true"/>
        </w:rPr>
        <w:footnoteReference w:id="280"/>
      </w:r>
      <w:r>
        <w:rPr>
          <w:rFonts w:ascii="Amiri" w:hAnsi="Amiri" w:eastAsia="Amiri" w:cs="Amiri"/>
          <w:color w:val="111111"/>
          <w:sz w:val="28"/>
          <w:sz w:val="28"/>
          <w:szCs w:val="28"/>
          <w:rtl w:val="true"/>
          <w:lang w:bidi="ar-SA"/>
        </w:rPr>
        <w:t xml:space="preserve">خليقتي و كرام بريّتي؛ بهم آخذ، و بهم اعطي، و بهم اثيب، فتوسّل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و إذا دهتك داهية فاجعلهم إليّ شفعاءك؛ فإنّي آليت على نفسي قسما حقّا ألّا اخيّب بهم آملا و لا أردّ بهم 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حين زلّت منه الخطيئة دعا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عليه و غفر له</w:t>
      </w:r>
      <w:r>
        <w:rPr>
          <w:rFonts w:eastAsia="Amiri" w:cs="Amiri" w:ascii="Amiri" w:hAnsi="Amiri"/>
          <w:color w:val="111111"/>
          <w:sz w:val="28"/>
          <w:szCs w:val="28"/>
          <w:rtl w:val="true"/>
          <w:lang w:bidi="ar-SA"/>
        </w:rPr>
        <w:t>.</w:t>
      </w:r>
      <w:r>
        <w:rPr>
          <w:rStyle w:val="FootnoteAnchor"/>
          <w:rtl w:val="true"/>
        </w:rPr>
        <w:footnoteReference w:id="28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من ذلك ما ذكر في تفسير الإمام الحسن العسكري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اِسْتَسْقىٰ مُوسىٰ لِقَوْمِهِ‌</w:t>
      </w:r>
      <w:r>
        <w:rPr>
          <w:rStyle w:val="FootnoteAnchor"/>
          <w:rtl w:val="true"/>
        </w:rPr>
        <w:footnoteReference w:id="2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يا بني إسرائيل إِذِ اِسْتَسْقىٰ مُوسىٰ لِقَوْمِهِ‌ طلب لهم السقيا لمّا لحقهم العطش</w:t>
      </w:r>
      <w:r>
        <w:rPr>
          <w:rStyle w:val="FootnoteAnchor"/>
          <w:rtl w:val="true"/>
        </w:rPr>
        <w:footnoteReference w:id="283"/>
      </w:r>
      <w:r>
        <w:rPr>
          <w:rFonts w:ascii="Amiri" w:hAnsi="Amiri" w:eastAsia="Amiri" w:cs="Amiri"/>
          <w:color w:val="111111"/>
          <w:sz w:val="28"/>
          <w:sz w:val="28"/>
          <w:szCs w:val="28"/>
          <w:rtl w:val="true"/>
          <w:lang w:bidi="ar-SA"/>
        </w:rPr>
        <w:t>في التيه، و ضجّوا بالبكاء إلى موسى،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أهلكنا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محمّد سيّد الأنبياء، و بحقّ عليّ سيّد الأوصياء، و بحقّ فاطمة سيّدة النساء</w:t>
      </w:r>
      <w:r>
        <w:rPr>
          <w:rStyle w:val="FootnoteAnchor"/>
          <w:rtl w:val="true"/>
        </w:rPr>
        <w:footnoteReference w:id="28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بحقّ الحسن سيّد الأولياء، و بحقّ الحسين أفضل الشهداء، و بحقّ عترتهم و خلفائهم سادة الأزكياء، إلاّ سقيت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اِضْرِبْ‌</w:t>
      </w:r>
      <w:r>
        <w:rPr>
          <w:rStyle w:val="FootnoteAnchor"/>
          <w:rtl w:val="true"/>
        </w:rPr>
        <w:footnoteReference w:id="285"/>
      </w:r>
      <w:r>
        <w:rPr>
          <w:rFonts w:ascii="Amiri" w:hAnsi="Amiri" w:eastAsia="Amiri" w:cs="Amiri"/>
          <w:color w:val="111111"/>
          <w:sz w:val="28"/>
          <w:sz w:val="28"/>
          <w:szCs w:val="28"/>
          <w:rtl w:val="true"/>
          <w:lang w:bidi="ar-SA"/>
        </w:rPr>
        <w:t>بِعَصٰاكَ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بها</w:t>
      </w:r>
      <w:r>
        <w:rPr>
          <w:rStyle w:val="FootnoteAnchor"/>
          <w:rtl w:val="true"/>
        </w:rPr>
        <w:footnoteReference w:id="286"/>
      </w:r>
      <w:r>
        <w:rPr>
          <w:rFonts w:ascii="Amiri" w:hAnsi="Amiri" w:eastAsia="Amiri" w:cs="Amiri"/>
          <w:color w:val="111111"/>
          <w:sz w:val="28"/>
          <w:sz w:val="28"/>
          <w:szCs w:val="28"/>
          <w:rtl w:val="true"/>
          <w:lang w:bidi="ar-SA"/>
        </w:rPr>
        <w:t xml:space="preserve">فَانْفَجَرَتْ مِنْهُ اِثْنَتٰا عَشْرَةَ عَيْناً قَدْ عَلِمَ كُلُّ أُنٰاسٍ مَشْرَبَهُمْ‌، </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فلا يزاحم الآخرين في مشربهم</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ما روى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اسري بي إلى السماء، لم أجد بابا و لا حجابا و لا شجرة و لا ورقة و لا نمرقة و لا مدرة من ياقوت إلاّ و عليه مكتو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اسم عليّ مكتوب على كلّ شيء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الشمس و القمر و الماء و الحجر و الورق و الشجر، و إنّ اللّه تعالى قال لموسى ليلة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عمران، إنّي لا أقبل الصلاة إلاّ ممّن تواضع لعظمتي، و ألزم قلبه خوفي و محبّتي، و قطع نهاره بذكري، و عرف حقّ أوليائي الذين لأجلهم خلقت سماواتي و أرضي و جنّتي و ناري؛ محمّدا و عترته، فمن عرف حقّهم جعلت له عند الجهل علما</w:t>
      </w:r>
      <w:r>
        <w:rPr>
          <w:rStyle w:val="FootnoteAnchor"/>
          <w:rtl w:val="true"/>
        </w:rPr>
        <w:footnoteReference w:id="289"/>
      </w:r>
      <w:r>
        <w:rPr>
          <w:rFonts w:ascii="Amiri" w:hAnsi="Amiri" w:eastAsia="Amiri" w:cs="Amiri"/>
          <w:color w:val="111111"/>
          <w:sz w:val="28"/>
          <w:sz w:val="28"/>
          <w:szCs w:val="28"/>
          <w:rtl w:val="true"/>
          <w:lang w:bidi="ar-SA"/>
        </w:rPr>
        <w:t>و عند الظلمة نورا، و أعطيته قبل السؤال، و أجبته قبل الدعاء</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وهب بن منبّه أنّ موسى عليه السّلام ليلة الخطاب وجد كلّ حجرة و شجرة في الطور ناطقة بذكر محمّد و نقبائه،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لم أر شيئا ممّا خلقت إلاّ و هو ناطقة بذكر محمّد</w:t>
      </w:r>
      <w:r>
        <w:rPr>
          <w:rStyle w:val="FootnoteAnchor"/>
          <w:rtl w:val="true"/>
        </w:rPr>
        <w:footnoteReference w:id="291"/>
      </w:r>
      <w:r>
        <w:rPr>
          <w:rFonts w:ascii="Amiri" w:hAnsi="Amiri" w:eastAsia="Amiri" w:cs="Amiri"/>
          <w:color w:val="111111"/>
          <w:sz w:val="28"/>
          <w:sz w:val="28"/>
          <w:szCs w:val="28"/>
          <w:rtl w:val="true"/>
          <w:lang w:bidi="ar-SA"/>
        </w:rPr>
        <w:t>و نقبائه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عمران، إنّي خلقتهم قبل الأنوار و جعلتهم خزنة الأسرار، يشاهدون أنوار ملكوتي، و جعلتهم تراجمة علمي و لسان حكمتي و معدن سرّي، و خلقت الدنيا و الآخرة لأجلهم</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فاجعلني من امّة محمّد صلّى اللّه عليه و آله،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إذا عرفت محمّدا و أوصياءه و عترته و عرفت فضلهم و آمنت بهم، فأنت من امّته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bookmarkStart w:id="90" w:name="pg16339_166606"/>
    </w:p>
    <w:p>
      <w:pPr>
        <w:pStyle w:val="Heading5"/>
        <w:numPr>
          <w:ilvl w:val="4"/>
          <w:numId w:val="1"/>
        </w:numPr>
        <w:rPr/>
      </w:pPr>
      <w:bookmarkStart w:id="91" w:name="__RefHeading___Toc6215525_1280447820"/>
      <w:bookmarkStart w:id="92" w:name="_Toc33"/>
      <w:bookmarkEnd w:id="90"/>
      <w:bookmarkEnd w:id="91"/>
      <w:r>
        <w:rPr>
          <w:rtl w:val="true"/>
        </w:rPr>
        <w:t>المطلب الثالث عشر قد مدح اللّه تعالى السابقين في كتابه العزيز،</w:t>
      </w:r>
      <w:bookmarkEnd w:id="92"/>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Style w:val="FootnoteAnchor"/>
          <w:rtl w:val="true"/>
        </w:rPr>
        <w:footnoteReference w:id="294"/>
      </w:r>
      <w:r>
        <w:rPr>
          <w:rFonts w:ascii="Amiri" w:hAnsi="Amiri" w:eastAsia="Amiri" w:cs="Amiri"/>
          <w:color w:val="111111"/>
          <w:sz w:val="28"/>
          <w:sz w:val="28"/>
          <w:szCs w:val="28"/>
          <w:rtl w:val="true"/>
          <w:lang w:bidi="ar-SA"/>
        </w:rPr>
        <w:t>فتميّزنا أنّ عليّ بن أبي طالب عليه السّلام أسبق السابقين في الجهاد بإجماع الامّة؛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اَلْمُجٰاهِدِينَ بِأَمْوٰالِهِمْ وَ أَنْفُسِهِمْ عَلَى اَلْقٰاعِدِينَ دَرَجَةً‌</w:t>
      </w:r>
      <w:r>
        <w:rPr>
          <w:rStyle w:val="FootnoteAnchor"/>
          <w:rtl w:val="true"/>
        </w:rPr>
        <w:footnoteReference w:id="295"/>
      </w: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هَلْ أَدُلُّكُمْ عَلىٰ تِجٰارَةٍ تُنْجِيكُمْ مِنْ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بِاللّٰهِ وَ رَسُولِهِ وَ تُجٰاهِدُونَ فِي سَبِيلِ اَللّٰهِ بِأَمْوٰالِكُمْ وَ أَنْفُسِكُمْ‌</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و جعل الإيمان و الجهاد في سبيل اللّه التجارة المنجية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اَلَّذِينَ يُقٰاتِلُونَ فِي سَبِيلِهِ صَفًّا كَأَنَّهُمْ بُنْيٰانٌ مَرْصُوصٌ‌</w:t>
      </w:r>
      <w:r>
        <w:rPr>
          <w:rStyle w:val="FootnoteAnchor"/>
          <w:rtl w:val="true"/>
        </w:rPr>
        <w:footnoteReference w:id="297"/>
      </w:r>
      <w:r>
        <w:rPr>
          <w:rFonts w:ascii="Amiri" w:hAnsi="Amiri" w:eastAsia="Amiri" w:cs="Amiri"/>
          <w:color w:val="111111"/>
          <w:sz w:val="28"/>
          <w:sz w:val="28"/>
          <w:szCs w:val="28"/>
          <w:rtl w:val="true"/>
          <w:lang w:bidi="ar-SA"/>
        </w:rPr>
        <w:t>و لا ريب أنّ عليّا كان</w:t>
      </w:r>
      <w:r>
        <w:rPr>
          <w:rStyle w:val="FootnoteAnchor"/>
          <w:rtl w:val="true"/>
        </w:rPr>
        <w:footnoteReference w:id="298"/>
      </w:r>
      <w:r>
        <w:rPr>
          <w:rFonts w:ascii="Amiri" w:hAnsi="Amiri" w:eastAsia="Amiri" w:cs="Amiri"/>
          <w:color w:val="111111"/>
          <w:sz w:val="28"/>
          <w:sz w:val="28"/>
          <w:szCs w:val="28"/>
          <w:rtl w:val="true"/>
          <w:lang w:bidi="ar-SA"/>
        </w:rPr>
        <w:t>في الجهاد و قتال المشركين كالبنيان المرصوص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وصف اللّه تعالى المجاهدين،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يَطَؤُنَ مَوْطِئاً يَغِيظُ اَلْكُفّٰارَ وَ لاٰ يَنٰالُونَ مِنْ عَدُوٍّ نَيْلاً إِلاّٰ كُتِبَ لَهُمْ بِهِ عَمَلٌ صٰالِحٌ‌</w:t>
      </w:r>
      <w:r>
        <w:rPr>
          <w:rStyle w:val="FootnoteAnchor"/>
          <w:rtl w:val="true"/>
        </w:rPr>
        <w:footnoteReference w:id="299"/>
      </w: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هٰاجَرُوا وَ جٰاهَدُوا فِي سَبِيلِ اَللّٰهِ بِأَمْوٰالِهِمْ وَ أَنْفُسِهِمْ أَعْظَمُ دَرَجَةً عِنْدَ اَللّٰهِ وَ أُولٰئِكَ هُمُ اَلْفٰائِزُونَ‌</w:t>
      </w:r>
      <w:r>
        <w:rPr>
          <w:rStyle w:val="FootnoteAnchor"/>
          <w:rtl w:val="true"/>
        </w:rPr>
        <w:footnoteReference w:id="300"/>
      </w: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يُجٰاهِدُونَ فِي سَبِيلِ اَللّٰهِ وَ لاٰ يَخٰافُونَ لَوْمَةَ لاٰئِمٍ‌</w:t>
      </w:r>
      <w:r>
        <w:rPr>
          <w:rStyle w:val="FootnoteAnchor"/>
          <w:rtl w:val="true"/>
        </w:rPr>
        <w:footnoteReference w:id="301"/>
      </w:r>
      <w:r>
        <w:rPr>
          <w:rFonts w:ascii="Amiri" w:hAnsi="Amiri" w:eastAsia="Amiri" w:cs="Amiri"/>
          <w:color w:val="111111"/>
          <w:sz w:val="28"/>
          <w:sz w:val="28"/>
          <w:szCs w:val="28"/>
          <w:rtl w:val="true"/>
          <w:lang w:bidi="ar-SA"/>
        </w:rPr>
        <w:t>و لا شكّ أنّ عليّا عليه السّلام كان في الجهاد أشدّ بلاء، و أعظم عناء، و أثبت جميع خلق اللّه في القتال،</w:t>
      </w:r>
      <w:r>
        <w:rPr>
          <w:rStyle w:val="FootnoteAnchor"/>
          <w:rtl w:val="true"/>
        </w:rPr>
        <w:footnoteReference w:id="302"/>
      </w:r>
      <w:r>
        <w:rPr>
          <w:rFonts w:ascii="Amiri" w:hAnsi="Amiri" w:eastAsia="Amiri" w:cs="Amiri"/>
          <w:color w:val="111111"/>
          <w:sz w:val="28"/>
          <w:sz w:val="28"/>
          <w:szCs w:val="28"/>
          <w:rtl w:val="true"/>
          <w:lang w:bidi="ar-SA"/>
        </w:rPr>
        <w:t>و أبرزها للأقران، و أبذلها نفسا اللّه و لرسوله، و هو الذي كشف الكرب عن وجه الرسول صلّى اللّه عليه و آله في بدر و حنين و الخندق و خيبر و احد و ذات السلاسل و تبوك و غزاة بني النضير و محاربة الجنّ و قتال الناكثين و القاسطين و المارقين و العمّان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غزوة بدر، و هي كانت الداهية العظمى و المحنة الكبرى التي هدأت قوائم </w:t>
      </w:r>
    </w:p>
    <w:p>
      <w:pPr>
        <w:pStyle w:val="BookText"/>
        <w:rPr/>
      </w:pPr>
      <w:r>
        <w:rPr>
          <w:rFonts w:ascii="Amiri" w:hAnsi="Amiri" w:eastAsia="Amiri" w:cs="Amiri"/>
          <w:color w:val="111111"/>
          <w:sz w:val="28"/>
          <w:sz w:val="28"/>
          <w:szCs w:val="28"/>
          <w:rtl w:val="true"/>
          <w:lang w:bidi="ar-SA"/>
        </w:rPr>
        <w:t xml:space="preserve">الشرك و فرّقت طواغيته في قليب الهلاك، و دوّخت مردة الكفّار، و سقتهم كأسات البوار، و هي أوّل حرب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نطول بذكره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عليّ عليه السّلام يقتل واحدا بعد واحد من أبطال المشركين، حتّى قتل وحده نصف المشركين،</w:t>
      </w:r>
      <w:r>
        <w:rPr>
          <w:rStyle w:val="FootnoteAnchor"/>
          <w:rtl w:val="true"/>
        </w:rPr>
        <w:footnoteReference w:id="303"/>
      </w:r>
      <w:r>
        <w:rPr>
          <w:rFonts w:ascii="Amiri" w:hAnsi="Amiri" w:eastAsia="Amiri" w:cs="Amiri"/>
          <w:color w:val="111111"/>
          <w:sz w:val="28"/>
          <w:sz w:val="28"/>
          <w:szCs w:val="28"/>
          <w:rtl w:val="true"/>
          <w:lang w:bidi="ar-SA"/>
        </w:rPr>
        <w:t>و قتل المسلمون كافّة مع ثلاثة آلاف من الملائكة المسوّمين النصف الآخر، و شاركهم أيضا في هذا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غزاة احد</w:t>
      </w:r>
      <w:r>
        <w:rPr>
          <w:rStyle w:val="FootnoteAnchor"/>
          <w:rtl w:val="true"/>
        </w:rPr>
        <w:footnoteReference w:id="304"/>
      </w:r>
      <w:r>
        <w:rPr>
          <w:rFonts w:ascii="Amiri" w:hAnsi="Amiri" w:eastAsia="Amiri" w:cs="Amiri"/>
          <w:color w:val="111111"/>
          <w:sz w:val="28"/>
          <w:sz w:val="28"/>
          <w:szCs w:val="28"/>
          <w:rtl w:val="true"/>
          <w:lang w:bidi="ar-SA"/>
        </w:rPr>
        <w:t>، قال الراوي لهذا الحديث و هو زيد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انهزم الناس يوم احد عن رسول اللّه صلّى اللّه عليه و آله حتّى لم يبق معه إلاّ عليّ بن أبي طالب عليه السّلام و أبو دجانة و سهل بن حنيف، و قتل منهم سبعون رجلا و انهزم الباقون، و بقي النبيّ صلّى اللّه عليه و آله وحده، و ما زال عن موضعه شبرا واحدا، و كان يباشر القتال بنفسه الشريفة حتّى فنيت نباله، و كان تارة يرمي عن قوسه و تارة بالحجارة، و أصاب عتبة بن أبي وقّاص شفتيه و رباعيتيه، و ضربه ابن قميئة على كريمته الشريفة، فلم يصنع سيفه</w:t>
      </w:r>
      <w:r>
        <w:rPr>
          <w:rStyle w:val="FootnoteAnchor"/>
          <w:rtl w:val="true"/>
        </w:rPr>
        <w:footnoteReference w:id="305"/>
      </w:r>
      <w:r>
        <w:rPr>
          <w:rFonts w:ascii="Amiri" w:hAnsi="Amiri" w:eastAsia="Amiri" w:cs="Amiri"/>
          <w:color w:val="111111"/>
          <w:sz w:val="28"/>
          <w:sz w:val="28"/>
          <w:szCs w:val="28"/>
          <w:rtl w:val="true"/>
          <w:lang w:bidi="ar-SA"/>
        </w:rPr>
        <w:t>شيئا إلاّ وهن الضربة بثقل السيف، ثمّ وقع صلّى اللّه عليه و آله مغشيّا عليه، و حجب اللّه أبصار المشركين عنه، و صاح إبليس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رسول اللّه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انهزم الناس عن رسول اللّه صلّى اللّه عليه و آله لحقني من الجزع عليه ما لم أملك نفسي، و كنت أمامه أضرب بسيفي المشركين، فرجعت أطلبه فلم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رسول اللّه ليفرّ، و ما رأيته في القتلى،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رفع من بيننا إلى السماء، فكسرت جفن سيفي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لاقاتلنّ به حتّى اقتل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حملت على القوم فأفرجوا فإذا أنا برسول اللّه وقع مغشيّا عليه، فنظر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فعل الناس</w:t>
      </w:r>
      <w:r>
        <w:rPr>
          <w:rStyle w:val="FootnoteAnchor"/>
          <w:rtl w:val="true"/>
        </w:rPr>
        <w:footnoteReference w:id="306"/>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كفروا يا رسول اللّه، و ولّوا الدبر، و أسلموك إلى أعدائك</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كتيبة قد أقبلت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ردّهم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عليهم أضربهم يمينا و شمالا حتّى قتلت منهم هشام بن اميّة المخزومي و انهزم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أقبلت إليه كتيبة اخرى، فقال لي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على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و قتلت منهم عمرو بن عبد اللّه الجمحي و انهزم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كتيبة اخرى، فقتلت منهم بشر بن مالك العامري، و انهزمت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 يزل عليه السّلام يقاتل في ذلك اليوم و يفرّق جموع القوم</w:t>
      </w:r>
      <w:r>
        <w:rPr>
          <w:rStyle w:val="FootnoteAnchor"/>
          <w:rtl w:val="true"/>
        </w:rPr>
        <w:footnoteReference w:id="308"/>
      </w:r>
      <w:r>
        <w:rPr>
          <w:rFonts w:ascii="Amiri" w:hAnsi="Amiri" w:eastAsia="Amiri" w:cs="Amiri"/>
          <w:color w:val="111111"/>
          <w:sz w:val="28"/>
          <w:sz w:val="28"/>
          <w:szCs w:val="28"/>
          <w:rtl w:val="true"/>
          <w:lang w:bidi="ar-SA"/>
        </w:rPr>
        <w:t>حتّى أصابه في رأسه و وجهه و بدنه سبعون جراحة، و هو قائم</w:t>
      </w:r>
      <w:r>
        <w:rPr>
          <w:rStyle w:val="FootnoteAnchor"/>
          <w:rtl w:val="true"/>
        </w:rPr>
        <w:footnoteReference w:id="309"/>
      </w:r>
      <w:r>
        <w:rPr>
          <w:rFonts w:ascii="Amiri" w:hAnsi="Amiri" w:eastAsia="Amiri" w:cs="Amiri"/>
          <w:color w:val="111111"/>
          <w:sz w:val="28"/>
          <w:sz w:val="28"/>
          <w:szCs w:val="28"/>
          <w:rtl w:val="true"/>
          <w:lang w:bidi="ar-SA"/>
        </w:rPr>
        <w:t>بين يدي رسول اللّه صلّى اللّه عليه و آله لا يغفل عنه طرفة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 ما تسمع مديحك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اسمه رضوان، ينادي بهذا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سيف إلاّ ذو الفقار، و لا فتى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الناس إلى النبىّ صلّى اللّه عليه و آله، و كان جبرئيل يعرج إلى السماء في ذلك اليوم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 لا فتى إلاّ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سمعه</w:t>
      </w:r>
      <w:r>
        <w:rPr>
          <w:rStyle w:val="FootnoteAnchor"/>
          <w:rtl w:val="true"/>
        </w:rPr>
        <w:footnoteReference w:id="310"/>
      </w:r>
      <w:r>
        <w:rPr>
          <w:rFonts w:ascii="Amiri" w:hAnsi="Amiri" w:eastAsia="Amiri" w:cs="Amiri"/>
          <w:color w:val="111111"/>
          <w:sz w:val="28"/>
          <w:sz w:val="28"/>
          <w:szCs w:val="28"/>
          <w:rtl w:val="true"/>
          <w:lang w:bidi="ar-SA"/>
        </w:rPr>
        <w:t>الناس كلّهم، و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w:t>
      </w:r>
      <w:r>
        <w:rPr>
          <w:rStyle w:val="FootnoteAnchor"/>
          <w:rtl w:val="true"/>
        </w:rPr>
        <w:footnoteReference w:id="311"/>
      </w:r>
      <w:r>
        <w:rPr>
          <w:rFonts w:ascii="Amiri" w:hAnsi="Amiri" w:eastAsia="Amiri" w:cs="Amiri"/>
          <w:color w:val="111111"/>
          <w:sz w:val="28"/>
          <w:sz w:val="28"/>
          <w:szCs w:val="28"/>
          <w:rtl w:val="true"/>
          <w:lang w:bidi="ar-SA"/>
        </w:rPr>
        <w:t>عجبت الملائكة من حسن مواساة أمير المؤمنين لك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يمنعه من ذلك و هو منّي و أنا منه‌؟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أنّ قتلى احد جمهور هم مقتولين بسيف عليّ عليه السّلام و كان الفتح له، و سلامة رسول اللّه من المشركين بسببه، و رجوع الناس إلى النبيّ صلّى اللّه عليه و آله و ثباته عليه السّلام يذبّ عنه دونهم ببذل نفسه العزيزة في نصره، و توجّه العتاب من اللّه تعالى إلى كافّتهم لموضع الهزيمة، و الملائكة في السماء مشغولون بمدحه، متعجّبون من مقامه و ثباته و سطوته، و يكفينا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فتى إلاّ عليّ‌، و لا سيف إلاّ ذو الفقار، لتفضيل أمير المومنين على جميع الأنبياء</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روى عن جعفر بن محمّد، عن أبيه، عن عليّ بن الحسين،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لو وضع إيمان الخلائق و أعمالهم في كفّة، و وضع عملك يوم احد على كفّة اخرى، لرجع عملك على جميع الخلائق، و إنّ‌</w:t>
      </w:r>
      <w:r>
        <w:rPr>
          <w:rStyle w:val="FootnoteAnchor"/>
          <w:rtl w:val="true"/>
        </w:rPr>
        <w:footnoteReference w:id="312"/>
      </w:r>
      <w:r>
        <w:rPr>
          <w:rFonts w:ascii="Amiri" w:hAnsi="Amiri" w:eastAsia="Amiri" w:cs="Amiri"/>
          <w:color w:val="111111"/>
          <w:sz w:val="28"/>
          <w:sz w:val="28"/>
          <w:szCs w:val="28"/>
          <w:rtl w:val="true"/>
          <w:lang w:bidi="ar-SA"/>
        </w:rPr>
        <w:t>اللّه تعالى باهى بك يوم احد ملائكته المقرّبين، و رفع الحجب من السماوات، و أشرقت بك الجنّة و ما فيها، و ابتهج بفعلك ربّ العالمين، و إنّ اللّه تعالى يعوّضك بذلك اليوم ما يغبطك به كلّ نبيّ و رسول و صدّيق و شهيد</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هذا الحديث من</w:t>
      </w:r>
      <w:r>
        <w:rPr>
          <w:rStyle w:val="FootnoteAnchor"/>
          <w:rtl w:val="true"/>
        </w:rPr>
        <w:footnoteReference w:id="314"/>
      </w:r>
      <w:r>
        <w:rPr>
          <w:rFonts w:ascii="Amiri" w:hAnsi="Amiri" w:eastAsia="Amiri" w:cs="Amiri"/>
          <w:color w:val="111111"/>
          <w:sz w:val="28"/>
          <w:sz w:val="28"/>
          <w:szCs w:val="28"/>
          <w:rtl w:val="true"/>
          <w:lang w:bidi="ar-SA"/>
        </w:rPr>
        <w:t>أوضح دليل و أبين حجّة على تفضيل عليّ على سائر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يا اولي الأبصار، هذا عمله في يوم احد، و ذاك فعله في يوم الخندق الذي فضّله النبيّ على أعمال جميع الثقلين إلى يوم القيامة، إنّ هذا لهو الرجحان العظيم، و ذٰلِكَ فَضْلُ اَللّٰهِ يُؤْتِيهِ مَنْ يَشٰاءُ وَ اَللّٰهُ ذُو 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ذكر في كتاب مصباح الأنوار عن يونس، عن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إلى غزاة تبوك و خلّف عليّ بن أبي طالب عليه السّلام على أهله، و أمره بالإقامة فيهم، فأرجف المنافقون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خلّفه رسول اللّه إلاّ استثقالا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ذلك أخذ سلاحه و خرج إلى النبيّ صلّى اللّه عليه و آله و هو نازل بالجرف</w:t>
      </w:r>
      <w:r>
        <w:rPr>
          <w:rStyle w:val="FootnoteAnchor"/>
          <w:rtl w:val="true"/>
        </w:rPr>
        <w:footnoteReference w:id="315"/>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زعم المنافقون أنّك إنّما خلّفتني استثقالا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 لكنّي خلّفتك لما تركت ورائي، فارجع و اخلفني في أهلي و أهلك؛ أ لا ترضى أن تكون منّي بمنزلة هارون من موسى إلاّ أنّه لا نبيّ بعدي‌؟ فارجع إلى المدينة</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مضى رسول اللّه لسفره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أمر الجيش أنّه انكسر و انهزم الناس عن رسول اللّه صلّى اللّه عليه و آله، فنزل جبرئيل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 اللّه يقرئك السلام و يبشّرك بالنصر، و يخبرك إن شئت أنزلت لك الملائكة فيقاتلوا، و إن شئت عليّا فادعه يأتيك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النبيّ صلّى اللّه عليه و آله عليّا،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عليّا مظهر العجائب، تجده عونا لك في النوائب، كلّ همّ و غمّ سينجلي، بولايتك يا عليّ يا عليّ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 وجهك نحو المدينة و 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الغوث أدركني، يا عليّ أدركني</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فيمن تخلّف مع عليّ عليه السّلام، فخرج يوما يريد الحديقة، فمضيت معه، فصعد النخلة ينزل كربا، فهو ينثر و أنا أجمع إذ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يا رسول اللّه، ها أنا جئتك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و الحزن ظاهر عليه و دمعه ينحدر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أبا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انكسر جيش رسول اللّه، و هو يدعوني و يستغيث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مضى عليه السّلام فدخل منزل فاطمة عليها السّلام و أخبره و خرج،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ضع قدمك موضع قدمي و لا تخرم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فاتبعته حذو النعل بالنعل سبعة عشر خطوة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عاينت الجيوش و العساكر</w:t>
      </w:r>
      <w:r>
        <w:rPr>
          <w:rStyle w:val="FootnoteAnchor"/>
          <w:rtl w:val="true"/>
        </w:rPr>
        <w:footnoteReference w:id="318"/>
      </w:r>
      <w:r>
        <w:rPr>
          <w:rFonts w:ascii="Amiri" w:hAnsi="Amiri" w:eastAsia="Amiri" w:cs="Amiri"/>
          <w:color w:val="111111"/>
          <w:sz w:val="28"/>
          <w:sz w:val="28"/>
          <w:szCs w:val="28"/>
          <w:rtl w:val="true"/>
          <w:lang w:bidi="ar-SA"/>
        </w:rPr>
        <w:t xml:space="preserve">، فصرخ الإمام صرخة لهب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الجيشان و تفرّقوا، و نزل جبرئيل إلى رسول اللّه صلّى اللّه عليه و آله و سلّم عليه، فردّ عليه السلام و استبشر به، ثمّ عطف الإمام على الشجعان فانهزم الجميع و ولّوا الدبر، وَ رَدَّ اَللّٰهُ اَلَّذِينَ كَفَرُوا بِغَيْظِهِمْ لَمْ يَنٰالُوا خَيْراً وَ كَفَى اَللّٰهُ اَلْمُؤْمِنِينَ اَلْقِتٰالَ‌</w:t>
      </w:r>
      <w:r>
        <w:rPr>
          <w:rStyle w:val="FootnoteAnchor"/>
          <w:rtl w:val="true"/>
        </w:rPr>
        <w:footnoteReference w:id="319"/>
      </w:r>
      <w:r>
        <w:rPr>
          <w:rFonts w:ascii="Amiri" w:hAnsi="Amiri" w:eastAsia="Amiri" w:cs="Amiri"/>
          <w:color w:val="111111"/>
          <w:sz w:val="28"/>
          <w:sz w:val="28"/>
          <w:szCs w:val="28"/>
          <w:rtl w:val="true"/>
          <w:lang w:bidi="ar-SA"/>
        </w:rPr>
        <w:t xml:space="preserve">بعليّ عليه السّلام و سطوته و همّته و علاه، و أبان اللّه من فضله و معجزه في هذه المواطن بما عجز عنه جميع الخلق، و كشف اللّه من فضله الباهر إتيانه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تبوك في سبعة عشر خطوة، و سماعه نداء النبيّ صلّى اللّه عليه و آله على بعد تلك المسافة و تلبيته، و أمر اللّه النبيّ صلّى اللّه عليه و آله بنداء عليّ‌، و 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طلب الإعانة منه، من أعظم الفضائل و أظهر الآيات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أدلّ دليل على فضل عليّ عليه السّلام على الأنبياء و المرسلين، و عدم نظيره في الخلق؛ حيث أمر اللّه سيّد أنبيائه و أشرف خلقه طلب الإعانة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أمير المؤمنين عليه السّلام قد عجز الأنام عن حصره و تعداده، و تحيّر اولو الألباب لباهر علمه، و تضيّق</w:t>
      </w:r>
      <w:r>
        <w:rPr>
          <w:rStyle w:val="FootnoteAnchor"/>
          <w:rtl w:val="true"/>
        </w:rPr>
        <w:footnoteReference w:id="320"/>
      </w:r>
      <w:r>
        <w:rPr>
          <w:rFonts w:ascii="Amiri" w:hAnsi="Amiri" w:eastAsia="Amiri" w:cs="Amiri"/>
          <w:color w:val="111111"/>
          <w:sz w:val="28"/>
          <w:sz w:val="28"/>
          <w:szCs w:val="28"/>
          <w:rtl w:val="true"/>
          <w:lang w:bidi="ar-SA"/>
        </w:rPr>
        <w:t>الصحائف عن فضله و فهمه؛ إذ آياته في الأخطار ظاهرة، و معجزاته في الآفاق على ألسن الخلق جارية، و بيّنات أقواله و أفعاله</w:t>
      </w:r>
      <w:r>
        <w:rPr>
          <w:rStyle w:val="FootnoteAnchor"/>
          <w:rtl w:val="true"/>
        </w:rPr>
        <w:footnoteReference w:id="321"/>
      </w:r>
      <w:r>
        <w:rPr>
          <w:rFonts w:ascii="Amiri" w:hAnsi="Amiri" w:eastAsia="Amiri" w:cs="Amiri"/>
          <w:color w:val="111111"/>
          <w:sz w:val="28"/>
          <w:sz w:val="28"/>
          <w:szCs w:val="28"/>
          <w:rtl w:val="true"/>
          <w:lang w:bidi="ar-SA"/>
        </w:rPr>
        <w:t>بين الناس على سائر طبقاتهم دائرة، و كلّ قلب نحوه منصرف؛ إلاّ أن تكون الطينة غير خيّرة، و النطفة غير زكيّة، و القلب غير سليم، و السعادة</w:t>
      </w:r>
      <w:r>
        <w:rPr>
          <w:rStyle w:val="FootnoteAnchor"/>
          <w:rtl w:val="true"/>
        </w:rPr>
        <w:footnoteReference w:id="322"/>
      </w:r>
      <w:r>
        <w:rPr>
          <w:rFonts w:ascii="Amiri" w:hAnsi="Amiri" w:eastAsia="Amiri" w:cs="Amiri"/>
          <w:color w:val="111111"/>
          <w:sz w:val="28"/>
          <w:sz w:val="28"/>
          <w:szCs w:val="28"/>
          <w:rtl w:val="true"/>
          <w:lang w:bidi="ar-SA"/>
        </w:rPr>
        <w:t>غير سابقة، فاستولى</w:t>
      </w:r>
      <w:r>
        <w:rPr>
          <w:rStyle w:val="FootnoteAnchor"/>
          <w:rtl w:val="true"/>
        </w:rPr>
        <w:footnoteReference w:id="323"/>
      </w:r>
      <w:r>
        <w:rPr>
          <w:rFonts w:ascii="Amiri" w:hAnsi="Amiri" w:eastAsia="Amiri" w:cs="Amiri"/>
          <w:color w:val="111111"/>
          <w:sz w:val="28"/>
          <w:sz w:val="28"/>
          <w:szCs w:val="28"/>
          <w:rtl w:val="true"/>
          <w:lang w:bidi="ar-SA"/>
        </w:rPr>
        <w:t>عليه الشيطان فكان من الغاوين</w:t>
      </w:r>
      <w:r>
        <w:rPr>
          <w:rFonts w:eastAsia="Amiri" w:cs="Amiri" w:ascii="Amiri" w:hAnsi="Amiri"/>
          <w:color w:val="111111"/>
          <w:sz w:val="28"/>
          <w:szCs w:val="28"/>
          <w:rtl w:val="true"/>
          <w:lang w:bidi="ar-SA"/>
        </w:rPr>
        <w:t xml:space="preserve">. </w:t>
      </w:r>
      <w:bookmarkStart w:id="93" w:name="pg16339_166611"/>
    </w:p>
    <w:p>
      <w:pPr>
        <w:pStyle w:val="Heading5"/>
        <w:numPr>
          <w:ilvl w:val="4"/>
          <w:numId w:val="1"/>
        </w:numPr>
        <w:rPr/>
      </w:pPr>
      <w:bookmarkStart w:id="94" w:name="__RefHeading___Toc6215527_1280447820"/>
      <w:bookmarkStart w:id="95" w:name="_Toc34"/>
      <w:bookmarkEnd w:id="93"/>
      <w:bookmarkEnd w:id="94"/>
      <w:r>
        <w:rPr>
          <w:rtl w:val="true"/>
        </w:rPr>
        <w:t>المطلب الرابع عشر و من ذلك ما رواه جابر بن عبد اللّه الأنصاري،</w:t>
      </w:r>
      <w:bookmarkEnd w:id="9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 اللّه نوري، ابتداعه من نوره، و اشتقّه من جلال عظمته، فأقبل يطوف بالقدرة حتّى وصل إلى جلال العظمة في ثمانين ألف سنة، ثمّ سجد للّه تعظيما، ففتق عنه نور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نوري محيطا بالعظمة، و نور عليّ محيطا بالقدرة، ثمّ خلق العرش و اللوح و الشمس و ضوء النهار و نور الأبصار و العقل و المعرفة و أبصار العباد و أسماعهم و قلوبهم من نوري، و نوري مشتقّ من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الأوّلون، و نحن الآخرون، و نحن السابقون، و نحن المسبّحون، و نحن الشافعون، و نحن كلمة اللّه، و نحن خاصّة اللّه، و نحن أحبّاء اللّه، و نحن وجه اللّه، و نحن جنب اللّه، و نحن عين اللّه، و نحن امناء اللّه، و نحن خزنة وحي اللّه و سدنة غيب اللّه، و نحن معدن التنزيل</w:t>
      </w:r>
      <w:r>
        <w:rPr>
          <w:rStyle w:val="FootnoteAnchor"/>
          <w:rtl w:val="true"/>
        </w:rPr>
        <w:footnoteReference w:id="324"/>
      </w:r>
      <w:r>
        <w:rPr>
          <w:rFonts w:ascii="Amiri" w:hAnsi="Amiri" w:eastAsia="Amiri" w:cs="Amiri"/>
          <w:color w:val="111111"/>
          <w:sz w:val="28"/>
          <w:sz w:val="28"/>
          <w:szCs w:val="28"/>
          <w:rtl w:val="true"/>
          <w:lang w:bidi="ar-SA"/>
        </w:rPr>
        <w:t>و معنى التأويل، و في أبياتنا هبط جبرئيل، و نحن محالّ قدس اللّه، و نحن مصابيح الحكمة، و نحن مفاتيح الرحمة، و نحن ينابيع النعمة، و نحن شرف الامّة، و نحن سادات</w:t>
      </w:r>
      <w:r>
        <w:rPr>
          <w:rStyle w:val="FootnoteAnchor"/>
          <w:rtl w:val="true"/>
        </w:rPr>
        <w:footnoteReference w:id="325"/>
      </w:r>
      <w:r>
        <w:rPr>
          <w:rFonts w:ascii="Amiri" w:hAnsi="Amiri" w:eastAsia="Amiri" w:cs="Amiri"/>
          <w:color w:val="111111"/>
          <w:sz w:val="28"/>
          <w:sz w:val="28"/>
          <w:szCs w:val="28"/>
          <w:rtl w:val="true"/>
          <w:lang w:bidi="ar-SA"/>
        </w:rPr>
        <w:t>الأئمّة، و نحن نواميس العصر و أخيار الدهر، و نحن سادة العباد، و نحن ساسة البلاد، و نحن الكفاة و الولاة و الحماة</w:t>
      </w:r>
      <w:r>
        <w:rPr>
          <w:rStyle w:val="FootnoteAnchor"/>
          <w:rtl w:val="true"/>
        </w:rPr>
        <w:footnoteReference w:id="326"/>
      </w:r>
      <w:r>
        <w:rPr>
          <w:rFonts w:ascii="Amiri" w:hAnsi="Amiri" w:eastAsia="Amiri" w:cs="Amiri"/>
          <w:color w:val="111111"/>
          <w:sz w:val="28"/>
          <w:sz w:val="28"/>
          <w:szCs w:val="28"/>
          <w:rtl w:val="true"/>
          <w:lang w:bidi="ar-SA"/>
        </w:rPr>
        <w:t>و الدعاة و طريق النجاة، و نحن السبيل، و نحن النهج القويم و الصراط المستقيم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آمن بنا آمن باللّه، و من ردّ علينا ردّ على اللّه، و من شكّ فينا شكّ في اللّه، و من عرفنا عرف اللّه، و من تولّى عنّا تولّى عن اللّه، و من أطاعنا أطاع اللّه، و نحن الوسيلة إلى اللّه و الوصلة إلى رضوان اللّه، و لنا العصمة و الخلافة و الهداية، و فينا النبوّة و الولاية، و نحن معدن الحكمة و باب الرحمة و شجرة العصمة، و نحن كلمة التقوى و المثل الأعلى و الحجّة العظمى و العروة الوثقى التي من تمسّك بها نجا</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ذكر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اَلْأَسْمٰاءُ اَلْحُسْنىٰ فَادْعُوهُ بِهٰا</w:t>
      </w:r>
      <w:r>
        <w:rPr>
          <w:rStyle w:val="FootnoteAnchor"/>
          <w:rtl w:val="true"/>
        </w:rPr>
        <w:footnoteReference w:id="328"/>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أسماء اللّه التي لا يقبل اللّه من العباد عملا إلاّ بها و بمعرفتها، و اللّه تعالى خلقنا فأحسن صورنا، و جعلنا حجّة على عباده، و لسانه الناطق في خلقه، و يده المبسوطة بالرحمة، و وجهه الذي يؤتى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بابه الذي يدلّ عليه، و عليه، و نحن خزّانه في سماواته و أرضه، و بنا أثمرت الأشجار و أورقت، و جرت الأنهار و أغدقت، و بنا ينزل الغيث من السماء، و بنا يمسك اللّه الأرض أن تميد بأهلها، و بنا ينبت عشب الأرض، و بنا يرزق العباد، و بنا تفجر العيون، و بعبادتنا عبد اللّه، و لو لا نا ما عبد اللّه، و نحن الأدلاّء على اللّه</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بشيرا و نذيرا، ما استقرّ لكم الكرسي، و لا دار الفلك، و لا قامت السماوات، إلاّ بأن كتب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عليّ أمير المؤمنين وليّ اللّه</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لمّا عرج بي إلى السماء و اختصّني بلطيف ندائه،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سعديك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المحمود و أنت محمّد، شققت اسمك من اسمي، و فضّلتك على جميع بريّتي فانصب أخاك عليّا علما لعبادي، يهديهم إلى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إنّي قد جعلت عليّا أمير المؤمنين، فمن تأمّر عليه لعنته، و من خالفه عذّبته، و من أطاعه قرّبته، و من تقدّم عليه أخزيته، و من عصاه أمحقته، فهو سيّد الوصيّين و حجّتي على الخلق أجمعين</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ابن عبّاس،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بمنزلة رأسي من بدني، و</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عليّ منّي كعيني من جسدي، عليّ منّي كجلدي، عليّ منّي كلحمي، عليّ منّي كعظمي، عليّ منّي كدمي في عروقي، عليّ أخي و وصيّي في أهلي و خليفتي على</w:t>
      </w:r>
      <w:r>
        <w:rPr>
          <w:rStyle w:val="FootnoteAnchor"/>
          <w:rtl w:val="true"/>
        </w:rPr>
        <w:footnoteReference w:id="333"/>
      </w:r>
      <w:r>
        <w:rPr>
          <w:rFonts w:ascii="Amiri" w:hAnsi="Amiri" w:eastAsia="Amiri" w:cs="Amiri"/>
          <w:color w:val="111111"/>
          <w:sz w:val="28"/>
          <w:sz w:val="28"/>
          <w:szCs w:val="28"/>
          <w:rtl w:val="true"/>
          <w:lang w:bidi="ar-SA"/>
        </w:rPr>
        <w:t xml:space="preserve">امّتي،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إذا متّ عوض منّي في امّتي</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النبيّ صلّى اللّه عليه و آله فقبّل بين عيني عليّ بن أبي طالب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أنت عضو من أعضائي تزول حيث زلت، و إنّ لك في الجنّة درجة و هي الوسيلة، فطوبى لك و لشيعتك من بعدك</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انظروا يا اولي العقول، إذا كان نبيّنا صلّى اللّه عليه و آله أشرف و أفضل</w:t>
      </w:r>
      <w:r>
        <w:rPr>
          <w:rStyle w:val="FootnoteAnchor"/>
          <w:rtl w:val="true"/>
        </w:rPr>
        <w:footnoteReference w:id="336"/>
      </w:r>
      <w:r>
        <w:rPr>
          <w:rFonts w:ascii="Amiri" w:hAnsi="Amiri" w:eastAsia="Amiri" w:cs="Amiri"/>
          <w:color w:val="111111"/>
          <w:sz w:val="28"/>
          <w:sz w:val="28"/>
          <w:szCs w:val="28"/>
          <w:rtl w:val="true"/>
          <w:lang w:bidi="ar-SA"/>
        </w:rPr>
        <w:t>من جميع الأنبياء، و عليّ كرأسه من بدنه، و عينه من رأسه، و كلحمه منه، و كعظمه منه، و كدمه في عروق بدنه، فكيف لا يكون عليّ أفضل من الأنبياء؟ و لا شكّ أنّ هذا هو</w:t>
      </w:r>
      <w:r>
        <w:rPr>
          <w:rStyle w:val="FootnoteAnchor"/>
          <w:rtl w:val="true"/>
        </w:rPr>
        <w:footnoteReference w:id="337"/>
      </w:r>
      <w:r>
        <w:rPr>
          <w:rFonts w:ascii="Amiri" w:hAnsi="Amiri" w:eastAsia="Amiri" w:cs="Amiri"/>
          <w:color w:val="111111"/>
          <w:sz w:val="28"/>
          <w:sz w:val="28"/>
          <w:szCs w:val="28"/>
          <w:rtl w:val="true"/>
          <w:lang w:bidi="ar-SA"/>
        </w:rPr>
        <w:t>الفضل العظيم و الرجحان المبين لأمير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الجليل أبو جعفر في مناقبه بإسناده عن رجاله مرفوعا إلى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الصادق عليه السّلام ذات يوم،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هل تعرف محمّدا و عليّا و فاطمة و الحسن و الحسين كنه معرفتهم‌؟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 ما كنه معرفتهم‌؟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مفضّل، من عرفهم كنه معرفتهم كان مؤمنا في السنام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عرّفني</w:t>
      </w:r>
      <w:r>
        <w:rPr>
          <w:rStyle w:val="FootnoteAnchor"/>
          <w:rtl w:val="true"/>
        </w:rPr>
        <w:footnoteReference w:id="338"/>
      </w:r>
      <w:r>
        <w:rPr>
          <w:rFonts w:ascii="Amiri" w:hAnsi="Amiri" w:eastAsia="Amiri" w:cs="Amiri"/>
          <w:color w:val="111111"/>
          <w:sz w:val="28"/>
          <w:sz w:val="28"/>
          <w:szCs w:val="28"/>
          <w:rtl w:val="true"/>
          <w:lang w:bidi="ar-SA"/>
        </w:rPr>
        <w:t>ذلك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اعلم أنّهم علموا ما خلق اللّه عزّ و جلّ و ذرأه و برأه، و أنّهم كلمة التقوى و خزناء السماوات و الأرضين و الجبال و الرمال و البحار، عرفوا كم نجم في السماء و فلك و ملك و وزن الجبال و كيل ماء البحار و أنهارها و عيونها، و ما تسقط من ورقة إلاّ علموها، و لا حبّة في ظلمات الأرض، و لا رطب و لا يابس إلاّ في كتاب مبين،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علمهم و قد علموا ذلك</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علمت و أقررت به و آمنت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مفضّل، نعم</w:t>
      </w:r>
      <w:r>
        <w:rPr>
          <w:rStyle w:val="FootnoteAnchor"/>
          <w:rtl w:val="true"/>
        </w:rPr>
        <w:footnoteReference w:id="339"/>
      </w:r>
      <w:r>
        <w:rPr>
          <w:rFonts w:ascii="Amiri" w:hAnsi="Amiri" w:eastAsia="Amiri" w:cs="Amiri"/>
          <w:color w:val="111111"/>
          <w:sz w:val="28"/>
          <w:sz w:val="28"/>
          <w:szCs w:val="28"/>
          <w:rtl w:val="true"/>
          <w:lang w:bidi="ar-SA"/>
        </w:rPr>
        <w:t xml:space="preserve">يا مكرّم، نعم </w:t>
      </w:r>
    </w:p>
    <w:p>
      <w:pPr>
        <w:pStyle w:val="BookText"/>
        <w:rPr/>
      </w:pPr>
      <w:r>
        <w:rPr>
          <w:rFonts w:ascii="Amiri" w:hAnsi="Amiri" w:eastAsia="Amiri" w:cs="Amiri"/>
          <w:color w:val="111111"/>
          <w:sz w:val="28"/>
          <w:sz w:val="28"/>
          <w:szCs w:val="28"/>
          <w:rtl w:val="true"/>
          <w:lang w:bidi="ar-SA"/>
        </w:rPr>
        <w:t>يا محبور</w:t>
      </w:r>
      <w:r>
        <w:rPr>
          <w:rStyle w:val="FootnoteAnchor"/>
          <w:rtl w:val="true"/>
        </w:rPr>
        <w:footnoteReference w:id="340"/>
      </w:r>
      <w:r>
        <w:rPr>
          <w:rFonts w:ascii="Amiri" w:hAnsi="Amiri" w:eastAsia="Amiri" w:cs="Amiri"/>
          <w:color w:val="111111"/>
          <w:sz w:val="28"/>
          <w:sz w:val="28"/>
          <w:szCs w:val="28"/>
          <w:rtl w:val="true"/>
          <w:lang w:bidi="ar-SA"/>
        </w:rPr>
        <w:t xml:space="preserve">، نعم يا طيّب، طبت و طابت لك الجنّة و لكلّ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آخر ما أوردته من فضائل عليّ بن أبي طالب عليه السّلام، و الحمد للّه ربّ العالمين، و السلام على من اتّبع الهدى</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ثبّتني على دين محمّد و ولاية عليّ و عترته الطاهرين، صلوات اللّه عليهم أجمعين، آمين</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96" w:name="pg16339_166615"/>
    </w:p>
    <w:p>
      <w:pPr>
        <w:pStyle w:val="Heading4"/>
        <w:numPr>
          <w:ilvl w:val="3"/>
          <w:numId w:val="1"/>
        </w:numPr>
        <w:rPr/>
      </w:pPr>
      <w:bookmarkStart w:id="97" w:name="__RefHeading___Toc6215529_1280447820"/>
      <w:bookmarkStart w:id="98" w:name="_Toc35"/>
      <w:bookmarkEnd w:id="96"/>
      <w:bookmarkEnd w:id="97"/>
      <w:r>
        <w:rPr>
          <w:rtl w:val="true"/>
        </w:rPr>
        <w:t>فهرس مصادر التحقيق</w:t>
      </w:r>
      <w:bookmarkEnd w:id="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على أهل اللجاج؛ لأبي منصور 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الجواد،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إحياء الداثر من القرن العاشر؛ للشيخ آقابزرگ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نشر كلية طهران، طهران،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أعيان الشيعة؛ محسن الأمين العاملي، دار التعارف للمطبوعات،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منتجب الدين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مدرسة الامام المهدي عليه السّلام،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اعجاز القرآن، لأبي بكر محمد بن طيب الباقلاني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الجيل، بيروت،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الإسلاميّة، طهران، الطبعة الرابعة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للطوسي، لأبي 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الثقافة، قم، الطبعة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للمفيد؛ لأبي عبد اللّه محمّد بن محمّد بن النعمان العكبريّ البغدادي المعروف بالشيخ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قم،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أمل الآمل؛ محمد بن 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الاسلامي،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الأنوار النعمانية، لنعمة اللّه الموسوي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الاعلمي،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للعلاّمة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الوفاء،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بشارة المصطفى لشيعة المرتضى؛ لأبي جعفر محمّد بن محمّد بن عليّ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الحيدريّة، النجف الأشرف، الطبعة الثانية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في فضائل آل محمّد صلّى اللّه عليه و آله؛ لأبي جعفر محمّد بن الحسن بن فروخ الصفّار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كوچه باغي، الطبعة الثانية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بغداد؛ لأحمد بن على الخطيب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المكتبة السفليّة، 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الطبرى؛ لأبي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سويدان،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دمشق؛ لأبي القاسم عليّ بن الحسن بن هبة اللّه المعروف بابن عساكر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الشيري، منشورات دار الفكر، بيروت، الطبعة الاولى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تأويل الآيات الظاهرة في فضائل العترة الطاهرة؛ للسيّد شرف الدين عليّ الحسينيّ الأسترآبادى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قم، الطبعة الاولى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فرات الكوفي؛ لأبي القاسم فرات بن إبراهيم بن فرات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الكاظم، المطبعة التابعة لوزارة الثقافة و الإرشاد الإسلامي، ايران، الطبعة الاولى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المنسوب إلى الإمام العسكري عليه السّلام؛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قم، الطبعة الاولى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تنزيه الانبياء؛ لعلي بن حسين الموسوى الشريف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البصيرتي،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لجمال الدين ابن الحجاج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المأمون، دمشق،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الحقائق الراهنة فى المائة الثامنة؛ للشيخ آقابزرگ الطهرانى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الكتاب العربي، بيروت،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حلية الابرار؛ للسيد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قم،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الاولياء؛ لابو نعيم أحمد بن عبد اللّه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الكتاب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الوحى المبين؛ ليحيى بن الحسين الحلي، ابن 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وزارة الارشاد،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الإسلامي التابعة لجماعة المدرّسين، قم،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إلى تصانيف الشيعة؛ للآقا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الاضواء، بيروت،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ذخائر العقبى؛ لأحمد بن عبد اللّه المكي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التابعين، قاهره،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أخبار اصفهان؛ لأبي نعيم أحمد بن عبد اللّه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روضات الجنّات في أحوال العلماء و السادات؛ للسيّد محمّد باقر الموسويّ الخوانساري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مكتبة إسماعيليان،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الواعظين و بصيرة المتّعظين؛ لمحمّد بن الحسن بن عليّ بن أحمد بن عليّ الفتّال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الشريف الرضي،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الروضة في المعجزات؛ المؤلّف مجهول من القرن السادس، ايران،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العلماء و حياض الفضلاء؛ لعبد اللّه بن عيسى الافندى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آية اللّه المرعشي، قم،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ماجة؛ لأبي عبد اللّه محمّد بن يزيد بن ماجة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منشورات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عيسى محمّد بن عيسى بن سورة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عبد اللطيف، منشورات دار الفكر،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سيرة النبوية؛ لابن هشام الحميرى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المزي، قاهره، الطبعة الثانية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الاخبار؛ للقاضي النعمان ابي حنيفة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الاسلامى،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لعزّ الدين عبد الحميد بن محمّد بن أبي الحديد المعتزلي المعروف بابن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دار إحياء الكتب العربيّة،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شواهد التنزيل لقواعد التفضيل في الآيات النازلة في أهل البيت عليهم السّلام؛ لأبي القاسم عبيد اللّه بن عبد اللّه بن أحمد القرشي المعروف بابن حذّاء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مؤسّسة الطبع و النشر التابعة لوزارة الثقافة و الإرشاد الإسلامي، إيران، الطبعة الاولى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الطليعة من شعراء الشيعة؛ للشيخ محمد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المؤرّخ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الطرائف؛ للسيد رضى الدين على بن موسى بن طاوس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البلاغ، بيروت،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الصراط المستقيم إلى مستحقّى التقديم؛ لأبي محمّد عليّ بن يونس النباطي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الحيدريّة، النجف الأشرف، الطبعة الاولى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عبقات الانوار، للسيد حامد حسين الكهنوي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الاختيار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على الميلانى، مكتبة مجمع البحوث،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الداوري،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صحاح الأخبار في مناقب إمام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ليحيى بن حسن بن الحسين الأسدي الحلّي المعروف بابن 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التابعة لجماعة المدرّسين،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الحسيني اللاجوردي، منشورات جهان، قم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في الكتاب و السنّة و الأدب؛ للشيخ عبد الحسين أحمد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بيروت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لأبي 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بصيرتى، قم،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 السمطين؛ لابراهيم بن محمد الجويني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المحمودي، بيروت، الطبعة الثانية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فرحة الغري؛ لعبد الكريم بن احمد بن طاوس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 الحيدرية، 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كتابخانۀ سپهسالار؛ لضياء الدين حدائق ابن يوسف الشيرازى و محمد تقى دانش پژوه و على نقى منزوى، منشورات الپارلمان، طهران،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1313</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كتب قلمى آصفيه؛ للمولوي تصديق حسين الكنتورى، مطبعة سركار العالي، حيدرآباد،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فهرستگان نسخه هاى خطى حديث و علوم حديث شيعه؛ لعلي صدرايى الخويى، دار الحديث، قم، المطبوعة منها سبعة مجلدات،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نسخه هاى اهدايى مشكاة به دانشگاه؛ لمحمّد تقى دانش پژوه و على نقى منزوى، منشورات الپارلمان، طهران، سبعة مجلدات، </w:t>
      </w:r>
      <w:r>
        <w:rPr>
          <w:rFonts w:eastAsia="IRNazanin" w:cs="IRNazanin"/>
          <w:color w:val="111111"/>
          <w:sz w:val="28"/>
          <w:szCs w:val="28"/>
          <w:lang w:bidi="fa-IR"/>
        </w:rPr>
        <w:t>1332</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نسخه هاى خطى كتابخانۀ الهيات و معارف اسلامى مشهد؛ لمحمود الفاضل، جامعة الفردوسي، مشهد،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نسخه هاى خطى كتابخانۀ مرعشى؛ للسيد أحمد الحسيني، مكتبة آية اللّه المرعشي النجفي، قم،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قرب الإسناد؛ لأبي العبّاس عبد اللّه بن جعفر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ثقة الإسلام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الغفّارى، دار الكتب الإسلاميّة، طهران، الطبعة الرابعة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لأبي القاسم جعفر بن محمّد بن قولويه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الفقاهة، الطبعة الاولى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السنة، لابن ابى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 الاسلامي،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الحجب و الأستار؛ للمولوي أعجاز حسين كنتوري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آية اللّه المرعشي النجفي،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في معرفة الأئمّة عليهم السّلام؛ لأبي الحسن عليّ بن عيسى بن أبي الفتح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منشورات مكتبة بني هاشمي، تبريز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كفاية الطالب؛ لمحمد بن يوسف الگنجي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نجف،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اليقين في فضائل أمير المؤمنين عليه السّلام؛ لحسن بن يوسف بن عليّ بن المطهّر الحلّي المعروف بالعلاّمة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الدرقاهي، المطبعة التابعة لوزارة الثقافة و الإرشاد الإسلامي، إيران، الطبعة الاولى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 تمام النعمة؛ 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الإسلامي التابعة لجماعة المدرّسين، قم، الطبعة الاولى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الكواكب الدريّة؛ للامير صلاح بن ابراهيم الحسنى، مكتبة عروج انديشه، مشهد الرضوي،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مائة منقبة من مناقب أمير المؤمنين و الأئمّة من ولده عليهم السّلام من طريق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الحسن محمّد بن أحمد بن عليّ القمّي المعروف بابن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الطبعة الاولى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المحتضر؛ للحسن بن سليمان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الحيدرية، نجف،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المعاجز؛ للسيد هاشم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المحمودي،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المزار الكبير؛ لابن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القيوم،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حاكم 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المسترشد؛ لمحمد بن الجرير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مطبعة كوشانپور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المسند لأحمد بن حنبل؛ لأحمد بن محمّد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أبي يعلى موصلى؛ للأحمد بن يعلى الموصي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القبلة، جده،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مشارق أنوار اليقين؛ للحافظ رجب البرسي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الاعلمي، بيروت،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مطالب السئول؛ للمحمد بن طلحة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للابن ابى شيبة عبد اللّه بن محمد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مصفى المقال؛ للآقا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الإسلامي التابعة لجماعة المدرّسين، قم، الطبعة الاولى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الكبير؛ لسليمان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بيروت،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المؤلفين؛ لعمر رضا الكحالة، مؤسسة الرسالة،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المقصد الراغب الطالب في فضائل عليّ بن أبي طالب عليهم السّلام؛ للحسين بن محمد بن حسن القمي،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عبد اللّه الغفراني، مشهد الرضوي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مقتضب الأثر فى النصّ على الأئمة الاثنى عشر؛ لأحمد بن محمد بن العياش الجوهرى، قم، مكتبة الطباطبايى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امير المؤمنين عليه السّلام؛ لمحمد بن سليمان الكوفى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إحياء الثقافة الاسلامية،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جعفر رشيد الدين محمّد بن عليّ بن شهرآشوب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الرسوليّ المحلاّتي، منشورات العلاّمة، قم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على بن ابى طالب عليه السّلام؛ لعلي بن محمد الجلابي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الاضواء،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ميراث حديث شيعه؛ باهتمام مهدي المهريزي و على الصدرائي الخويي، منشورات دار الحديث، قم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طبع منه إلى الآن سبعة عشر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الاعتدال؛ لأبي عبد اللّه 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الايمان؛ لعلى بن يوسف المعروف بابن الجبر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مجتمع امام هادي عليه السّلام،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الهداية الكبرى؛ للحسين بن حمدان الخصيبى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اليقين؛ للسيد رضى الدين على بن موسى بن طاوس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الحيدرية، نجف،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و ترجمۀ احاديث مفتاح الفرج</w:t>
      </w:r>
    </w:p>
    <w:p>
      <w:pPr>
        <w:pStyle w:val="BookText"/>
        <w:rPr/>
      </w:pPr>
      <w:r>
        <w:rPr>
          <w:rFonts w:ascii="Amiri" w:hAnsi="Amiri" w:eastAsia="Amiri" w:cs="Amiri"/>
          <w:color w:val="111111"/>
          <w:sz w:val="28"/>
          <w:sz w:val="28"/>
          <w:szCs w:val="28"/>
          <w:rtl w:val="true"/>
          <w:lang w:bidi="ar-SA"/>
        </w:rPr>
        <w:t xml:space="preserve">مير محمد حسين بن محمد صالح خاتون 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احمدى جلفايى</w:t>
      </w:r>
    </w:p>
    <w:p>
      <w:pPr>
        <w:pStyle w:val="BookText"/>
        <w:rPr/>
      </w:pPr>
      <w:r>
        <w:rPr>
          <w:rFonts w:ascii="Amiri" w:hAnsi="Amiri" w:eastAsia="Amiri" w:cs="Amiri"/>
          <w:color w:val="111111"/>
          <w:sz w:val="28"/>
          <w:sz w:val="28"/>
          <w:szCs w:val="28"/>
          <w:rtl w:val="true"/>
          <w:lang w:bidi="ar-SA"/>
        </w:rPr>
        <w:t>ايضاح الأنباء فى تعيين مولد خاتم الأنبياء و مقتل سيد الشهداء عليه السّلام</w:t>
      </w:r>
    </w:p>
    <w:p>
      <w:pPr>
        <w:pStyle w:val="BookText"/>
        <w:rPr/>
      </w:pPr>
      <w:r>
        <w:rPr>
          <w:rFonts w:ascii="Amiri" w:hAnsi="Amiri" w:eastAsia="Amiri" w:cs="Amiri"/>
          <w:color w:val="111111"/>
          <w:sz w:val="28"/>
          <w:sz w:val="28"/>
          <w:szCs w:val="28"/>
          <w:rtl w:val="true"/>
          <w:lang w:bidi="ar-SA"/>
        </w:rPr>
        <w:t xml:space="preserve">شهيد ميرزا على ثقة الإسلام تبريزى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الوان ساز خويى</w:t>
      </w:r>
    </w:p>
    <w:p>
      <w:pPr>
        <w:pStyle w:val="BookText"/>
        <w:rPr/>
      </w:pPr>
      <w:r>
        <w:rPr>
          <w:rFonts w:ascii="Amiri" w:hAnsi="Amiri" w:eastAsia="Amiri" w:cs="Amiri"/>
          <w:color w:val="111111"/>
          <w:sz w:val="28"/>
          <w:sz w:val="28"/>
          <w:szCs w:val="28"/>
          <w:rtl w:val="true"/>
          <w:lang w:bidi="ar-SA"/>
        </w:rPr>
        <w:t>حاشية الصحيفة السجادية</w:t>
      </w:r>
    </w:p>
    <w:p>
      <w:pPr>
        <w:pStyle w:val="BookText"/>
        <w:rPr/>
      </w:pPr>
      <w:r>
        <w:rPr>
          <w:rFonts w:ascii="Amiri" w:hAnsi="Amiri" w:eastAsia="Amiri" w:cs="Amiri"/>
          <w:color w:val="111111"/>
          <w:sz w:val="28"/>
          <w:sz w:val="28"/>
          <w:szCs w:val="28"/>
          <w:rtl w:val="true"/>
          <w:lang w:bidi="ar-SA"/>
        </w:rPr>
        <w:t xml:space="preserve">ابن ادريس، محمد بن منصور بن ادريس 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حسين حكيم</w:t>
      </w:r>
    </w:p>
    <w:p>
      <w:pPr>
        <w:pStyle w:val="BookText"/>
        <w:rPr/>
      </w:pPr>
      <w:r>
        <w:rPr>
          <w:rFonts w:ascii="Amiri" w:hAnsi="Amiri" w:eastAsia="Amiri" w:cs="Amiri"/>
          <w:color w:val="111111"/>
          <w:sz w:val="28"/>
          <w:sz w:val="28"/>
          <w:szCs w:val="28"/>
          <w:rtl w:val="true"/>
          <w:lang w:bidi="ar-SA"/>
        </w:rPr>
        <w:t>الدرة الحمراء في زيارة العاشوراء</w:t>
      </w:r>
    </w:p>
    <w:p>
      <w:pPr>
        <w:pStyle w:val="BookText"/>
        <w:rPr/>
      </w:pPr>
      <w:r>
        <w:rPr>
          <w:rFonts w:ascii="Amiri" w:hAnsi="Amiri" w:eastAsia="Amiri" w:cs="Amiri"/>
          <w:color w:val="111111"/>
          <w:sz w:val="28"/>
          <w:sz w:val="28"/>
          <w:szCs w:val="28"/>
          <w:rtl w:val="true"/>
          <w:lang w:bidi="ar-SA"/>
        </w:rPr>
        <w:t xml:space="preserve">محمد بن ابو الحسن شهدادى نايينى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باقرى سيانى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16339_166625"/>
      <w:bookmarkStart w:id="100" w:name="pg16339_166625"/>
      <w:bookmarkEnd w:id="100"/>
    </w:p>
    <w:p>
      <w:pPr>
        <w:pStyle w:val="Heading2"/>
        <w:numPr>
          <w:ilvl w:val="1"/>
          <w:numId w:val="1"/>
        </w:numPr>
        <w:rPr/>
      </w:pPr>
      <w:bookmarkStart w:id="101" w:name="pg16339_166625"/>
      <w:bookmarkStart w:id="102" w:name="__RefHeading___Toc6215531_1280447820"/>
      <w:bookmarkStart w:id="103" w:name="_Toc36"/>
      <w:bookmarkEnd w:id="101"/>
      <w:bookmarkEnd w:id="102"/>
      <w:r>
        <w:rPr>
          <w:rtl w:val="true"/>
        </w:rPr>
        <w:t>مفتاح الفرج</w:t>
      </w:r>
      <w:bookmarkEnd w:id="103"/>
    </w:p>
    <w:p>
      <w:pPr>
        <w:pStyle w:val="Heading3"/>
        <w:numPr>
          <w:ilvl w:val="2"/>
          <w:numId w:val="1"/>
        </w:numPr>
        <w:rPr/>
      </w:pPr>
      <w:bookmarkStart w:id="104" w:name="__RefHeading___Toc6215533_1280447820"/>
      <w:bookmarkStart w:id="105" w:name="_Toc37"/>
      <w:bookmarkEnd w:id="104"/>
      <w:r>
        <w:rPr>
          <w:rtl w:val="true"/>
        </w:rPr>
        <w:t>اشاره</w:t>
      </w:r>
      <w:bookmarkEnd w:id="105"/>
    </w:p>
    <w:p>
      <w:pPr>
        <w:pStyle w:val="BookText"/>
        <w:rPr/>
      </w:pPr>
      <w:r>
        <w:rPr>
          <w:rFonts w:ascii="Amiri" w:hAnsi="Amiri" w:eastAsia="Amiri" w:cs="Amiri"/>
          <w:color w:val="111111"/>
          <w:sz w:val="28"/>
          <w:sz w:val="28"/>
          <w:szCs w:val="28"/>
          <w:rtl w:val="true"/>
          <w:lang w:bidi="ar-SA"/>
        </w:rPr>
        <w:t xml:space="preserve">مير محمد حسين بن محمّد صالح خاتون 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احمدى جلفايى</w:t>
      </w:r>
    </w:p>
    <w:p>
      <w:pPr>
        <w:pStyle w:val="Heading3"/>
        <w:numPr>
          <w:ilvl w:val="2"/>
          <w:numId w:val="1"/>
        </w:numPr>
        <w:rPr/>
      </w:pPr>
      <w:bookmarkStart w:id="106" w:name="__RefHeading___Toc6215535_1280447820"/>
      <w:bookmarkStart w:id="107" w:name="_Toc38"/>
      <w:bookmarkEnd w:id="106"/>
      <w:r>
        <w:rPr>
          <w:rtl w:val="true"/>
        </w:rPr>
        <w:t>درآمد</w:t>
      </w:r>
      <w:bookmarkEnd w:id="107"/>
    </w:p>
    <w:p>
      <w:pPr>
        <w:pStyle w:val="Heading4"/>
        <w:numPr>
          <w:ilvl w:val="3"/>
          <w:numId w:val="1"/>
        </w:numPr>
        <w:rPr/>
      </w:pPr>
      <w:bookmarkStart w:id="108" w:name="__RefHeading___Toc6215537_1280447820"/>
      <w:bookmarkStart w:id="109" w:name="_Toc39"/>
      <w:bookmarkEnd w:id="108"/>
      <w:r>
        <w:rPr>
          <w:rtl w:val="true"/>
        </w:rPr>
        <w:t>اشاره</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از ريشۀ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باب استفعال است و 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كه عين الفعل آن حذف شده و تاء به عوض محذوف در آخرش افزوده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گونه كه بين اهل ادب مشهور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الاستفعال يغلب فيه طلب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باب استفعال غالبا در معناى طلب فعل به كار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استخاره نيز به معناى طلب خير نمودن از كسى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منه الخيرة</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در متون حديثى شيعه و سنّى، اين واژه در دو معناى عامّ و خاصّ به كار رفته است و در واقع در ترغيب به هريك از معانى مذكور، روايات قابل توجّهى به صورت قول و فعل و تقرير صادر 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معناى نخست، معناى عامّ آن است كه به معناى مطلق طلب خير نمودن در همۀ امور، از حضرت بارى تعالى است و يا بدين معنا كه مكلّف بهتر است در همۀ كارها و تصميمات خود از خداوند متعال طلب خير بكند، كه عاقبت و فرجام همۀ امور در قبضۀ قدرت اوست</w:t>
      </w:r>
      <w:r>
        <w:rPr>
          <w:rFonts w:eastAsia="Amiri" w:cs="Amiri" w:ascii="Amiri" w:hAnsi="Amiri"/>
          <w:color w:val="111111"/>
          <w:sz w:val="28"/>
          <w:szCs w:val="28"/>
          <w:rtl w:val="true"/>
          <w:lang w:bidi="ar-SA"/>
        </w:rPr>
        <w:t xml:space="preserve">. </w:t>
      </w:r>
      <w:bookmarkStart w:id="110" w:name="pg16339_166626"/>
    </w:p>
    <w:p>
      <w:pPr>
        <w:pStyle w:val="BookText"/>
        <w:rPr/>
      </w:pPr>
      <w:bookmarkEnd w:id="110"/>
      <w:r>
        <w:rPr>
          <w:rFonts w:ascii="IRNazanin" w:hAnsi="IRNazanin" w:eastAsia="IRNazanin"/>
          <w:color w:val="111111"/>
          <w:sz w:val="28"/>
          <w:sz w:val="28"/>
          <w:szCs w:val="28"/>
          <w:rtl w:val="true"/>
          <w:lang w:bidi="fa-IR"/>
        </w:rPr>
        <w:t>و امّا معناى دوم، معناى خاصّ آن است كه بنا بر قول مشهور علما، تنها مخصوص مقام حيرت و ترديد در امور مهمّ است؛ بدين معنا كه مكلّف در برخى از امور و كارهاى مهمّ خود كه بين كردن و نكردن مردّد است و به قول برخى از محقّقان، به شرطى كه هيچ يك از طرفين امر، از ناحيۀ شرع و يا عقلا بر آن ديگرى ترجيح نداشته باشد، در اين صورت بهتر است به يكى از طرق وارد شده در استخاره تمسّك جسته، در صورت خوب بودن، آن كار را انجام دهد و الاّ ترك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خصوص معناى دوم نيز اخبار و روايات معتبرى در منابع شيعه و سنّى نقل شده است كه در متن همين رساله با اكثر آنها آشنا خواهيم شد</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6215539_1280447820"/>
      <w:bookmarkStart w:id="112" w:name="_Toc40"/>
      <w:bookmarkEnd w:id="111"/>
      <w:r>
        <w:rPr>
          <w:rtl w:val="true"/>
        </w:rPr>
        <w:t>پيشينۀ تأليفات و تصنيفات در خصوص استخاره</w:t>
      </w:r>
      <w:bookmarkEnd w:id="112"/>
    </w:p>
    <w:p>
      <w:pPr>
        <w:pStyle w:val="BookText"/>
        <w:rPr/>
      </w:pPr>
      <w:r>
        <w:rPr>
          <w:rFonts w:ascii="Amiri" w:hAnsi="Amiri" w:eastAsia="Amiri" w:cs="Amiri"/>
          <w:color w:val="111111"/>
          <w:sz w:val="28"/>
          <w:sz w:val="28"/>
          <w:szCs w:val="28"/>
          <w:rtl w:val="true"/>
          <w:lang w:bidi="ar-SA"/>
        </w:rPr>
        <w:t>تأليفات و تصنيفاتى كه در طول تاريخ اسلام، در مورد استخاره و طرق آن نوشته شده، معمولا به يكى از دو صورت مختلف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صورت اوّل تقريبا در قالب بخش ها و يا فصولى عمده از مجموعه هاى فقهى يا روايى يا دعايى است كه ما به موارد بارز و مهمّ اين دسته از آثار در هريك از فريقين شيعه و سنّى اكتفا مى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شيعه ازاين قرار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برقى،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الاستخارة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كلينى،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صلاة الاستخارة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الرضا عليه السّلام،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صلاة الاستخارة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شيخ صدوق،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صلاة الاستخارة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المقنع شيخ صدوق،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صلاة الاستخارة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شيخ طوسى،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الاستخارة للنكاح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شيخ طوسى،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صلاة الاستخارة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تحت 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الاستخارة للنكاح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 طبرسى، تحت 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الاستخارة للتجارة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الاستخارة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الشيعه شيخ حرّ عاملى، ابواب مربوط به استخاره با عناوين 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علّامۀ مجلسى، ابواب مربوط به استخاره با عناوين 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برخى از كتب فقهى و روايى و يا دعايى ديگر كه ذكر عناوين همۀ آنها با مجال مختصر اين مقدّمه مناسبتى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آثار و منابع اهل سنّت مى توان به مواردى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سنن أبي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سنن الترمذي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سنن النسائي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سنن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الزواد هيثمى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تحفة الأحوذي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المصنّف صنعانى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الأدب المفرد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الأذكار النوويّة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قسم دوم از آثار مربوط به استخاره، آثارى هستند كه مستقلاّ به اين موضوع پرداخته اند و ما در اين بخش از پژوهش به معرّفى بيشتر اين آثار مى 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الاستخارة از ثقة الاسلام محمّد بن يعقوب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اثر را ابن</w:t>
      </w:r>
    </w:p>
    <w:p>
      <w:pPr>
        <w:pStyle w:val="BookText"/>
        <w:rPr/>
      </w:pPr>
      <w:r>
        <w:rPr>
          <w:rFonts w:ascii="Amiri" w:hAnsi="Amiri" w:eastAsia="Amiri" w:cs="Amiri"/>
          <w:color w:val="111111"/>
          <w:sz w:val="28"/>
          <w:sz w:val="28"/>
          <w:szCs w:val="28"/>
          <w:rtl w:val="true"/>
          <w:lang w:bidi="ar-SA"/>
        </w:rPr>
        <w:t xml:space="preserve">شهرآشوب در كتاب معالم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وى ذكر نموده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الاستخارة از ابو النضر محمّد بن مسعود عيّاشي صاحب تفسير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اثر را مرحوم نجاشى در رجال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مرحوم شيخ طوسى در فهرست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شهرآشوب در كتاب معالم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مرحوم محقّق طهرانى در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وى ذكر نموده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الاستخارة و الاستشارة از ابو عبد اللّه احمد بن سليمان بصرى شافعى، معروف به زبيرى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اثر در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معجم المؤلّفين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ايشان ذكر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الاستخارة از محيى الدين محمّد بن على طايى حاتمى اندلسى، مشهور بن ابن عربى و شيخ اكبر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را به همراه شرح آن كه از خود مؤلّف است، اسماعيل پاشا در هديّة العارفين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الأبواب بين ذوي الألباب و كتاب ربّ الأرباب في الاستخارات از سيّد بن طاوس حسنى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كه از مهم ترين منابع موجود در استخاره به حساب مى آيد، بارها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الإنارة و الاستنارة في مسألة الاستخارة از قوام الدين بن كمال الدين مرعشى حسينى، معروف به مير بزرگ </w:t>
      </w:r>
      <w:r>
        <w:rPr>
          <w:rFonts w:eastAsia="IRNazanin" w:cs="IRNazanin"/>
          <w:color w:val="111111"/>
          <w:sz w:val="28"/>
          <w:szCs w:val="28"/>
          <w:rtl w:val="true"/>
          <w:lang w:bidi="fa-IR"/>
        </w:rPr>
        <w:t>(</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را عمر رضا كحّاله در معجم المؤلّفين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مفاتح الغيب في الاستخارة و الاستشارة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كفعمى در مآخذ كتاب خود البلد الأمين آن را ذكر نموده و گفته است كه در سال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گرديده، ولى از مؤلّف آن اسمى نبرده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الاستخارات از تلميذ شيخ ناصر بن احمد بن متوّج بحرانى، معاصر شيخ ابن فهد 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مرحوم محقّق طهرانى آن را در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نموده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الاستخارة از شيخ محمّد بن محمود مغلوى وفايى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اثر را حاجى خليفه در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نموده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مشكاة الاستنارة في معنى حديث الاستخارة از عبد البرّ بن عبد القادر بن محمّد فيّومى حنفى </w:t>
      </w: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را اسماعيل پاشا بغدادى در إيضاح المكنون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مفاتح الغيب</w:t>
      </w:r>
      <w:r>
        <w:rPr>
          <w:rStyle w:val="FootnoteAnchor"/>
          <w:rtl w:val="true"/>
        </w:rPr>
        <w:footnoteReference w:id="344"/>
      </w:r>
      <w:r>
        <w:rPr>
          <w:rFonts w:ascii="Amiri" w:hAnsi="Amiri" w:eastAsia="Amiri" w:cs="Amiri"/>
          <w:color w:val="111111"/>
          <w:sz w:val="28"/>
          <w:sz w:val="28"/>
          <w:szCs w:val="28"/>
          <w:rtl w:val="true"/>
          <w:lang w:bidi="ar-SA"/>
        </w:rPr>
        <w:t xml:space="preserve">في الاستخارة از علاّمه محمّد باقر مجلسى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توسّط محقّق ارجمند سيّد مهدى رجايى، تصحيح و منتشر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الاستخارات از احمد بن عبد السلام بحرانى، معاصر با مولى محمّد تقى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در مصادرى همچون علماء البحرين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جواهر البحرين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المنارات الظاهرة في الاستخارات المأثورة عن العترة الطاهرة از شيخ ابو الحسن سليمان بن عبد اللّه ماحوزى بحرانى </w:t>
      </w: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علماء البحرين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شده و نسخه اى از آن نيز در كتابخانۀ مركز احياء ميراث اسلامى در قم در ضمن مجموعۀ شمارۀ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رسالۀ ششم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البشارة لطلاّب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الاستخارة از شيخ احمد بن صالح درازى بحرانى </w:t>
      </w: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مؤلّف، اين اثر را در هفتم جمادى الآخر سال </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را شيخ يوسف بحرانى در لؤلؤة البحرين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كشف الحجب و الأستار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محقّق طهرانى در الذريعة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نموده اند و نسخه اى از آن نيز در كتابخانۀ مسجد اعظم قم، در ضمن مجموعۀ شمارۀ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رسالۀ سوم، موجود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رساله اى در استخاره از محمّد تقى بن ابى المعالى خادم متطبّب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رساله به زبان عربى بوده، نسخه اى از آن در خزانۀ آستانۀ رضويّه در مشهد مقدّس به شمارۀ </w:t>
      </w:r>
      <w:r>
        <w:rPr>
          <w:rFonts w:eastAsia="Amiri" w:cs="Amiri" w:ascii="Amiri" w:hAnsi="Amiri"/>
          <w:color w:val="111111"/>
          <w:sz w:val="28"/>
          <w:szCs w:val="28"/>
          <w:lang w:bidi="ar-SA"/>
        </w:rPr>
        <w:t>11706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آداب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الاستخارة از شيخ على بن يوسف بن على بن محمّد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اى از آن در مدرسۀ باقريۀ مشهد به شمارۀ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رسالۀ دوم، موجود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الإنارة عن معاني الاستخارة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في الاستخارة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محمّد محسن فيض كاشانى، معروف به علم الهدى </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مؤلّف، آن را به زبان عربى در سنۀ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اى از اين اثر در كتابخانۀ مجلس ايران، به شمارۀ </w:t>
      </w:r>
      <w:r>
        <w:rPr>
          <w:rFonts w:eastAsia="IRNazanin" w:cs="IRNazanin"/>
          <w:color w:val="111111"/>
          <w:sz w:val="28"/>
          <w:szCs w:val="28"/>
          <w:lang w:bidi="fa-IR"/>
        </w:rPr>
        <w:t>3857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رسالۀ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علاّمه محمّد حسين بن محمّد صالح خاتون آبادى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عدم التوكيل في الاستخارة از سيّد شبّر بن محمّد بن ثنوان حويزى نجفى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اثر را مرحوم محقّق طهرانى در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نموده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هداية المسترشدين في الاستشارة و الاستخارة از حسن بن محمّد صالح نصيرى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آن را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سال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پايان برده است و صاحب الذريعة نسخه اى از آن را ديده است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التحفة الباقريّة در استخاره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امانت على عبد اللّه پورى مولوى، از شاگردان دلدار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الذريعة نسخه اى از آن را در كتابخانۀ سيّد راجه محمّد مهدى ديده است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إرشاد المستبصر في الاستخارات از سيّد عبد اللّه شبّر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w:t>
      </w:r>
    </w:p>
    <w:p>
      <w:pPr>
        <w:pStyle w:val="BookText"/>
        <w:rPr/>
      </w:pPr>
      <w:r>
        <w:rPr>
          <w:rFonts w:ascii="IRNazanin" w:hAnsi="IRNazanin" w:eastAsia="IRNazanin"/>
          <w:color w:val="111111"/>
          <w:sz w:val="28"/>
          <w:sz w:val="28"/>
          <w:szCs w:val="28"/>
          <w:rtl w:val="true"/>
          <w:lang w:bidi="fa-IR"/>
        </w:rPr>
        <w:t xml:space="preserve">رساله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صورت سنگى و سپس در قم توسّط انتشارات كتابخانۀ بصيرتى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الاستخارة از جعفر بن عبد اللّه شبّر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نسخه اى از اين اثر در كتابخانۀ دانشكدۀ الهيّات تهران، با رقم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كه از پايان افتادگى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خيرة الطير از شيخ احمد بن سالم بن عيسى 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اثر را شيخ يوسف بحرانى در كشكول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محقّق طهرانى در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نموده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روائح الغيب في رفع الترديد و الريب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عبد النبىّ بن عبد الرزّاق، كه آن را در 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نموده است و مرحوم محقّق طهرانى در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نام برده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عنوان الصواب في أقسام الاستخارة من الائمّة الأطياب از حاج محمّد كريم خان بن ابراهيم كرمانى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اى از اين اثر در كتابخانۀ مرحوم مرعشى در قم، به كتابت يوسف بن على سبزوارى 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شمارۀ </w:t>
      </w:r>
      <w:r>
        <w:rPr>
          <w:rFonts w:eastAsia="Amiri" w:cs="Amiri" w:ascii="Amiri" w:hAnsi="Amiri"/>
          <w:color w:val="111111"/>
          <w:sz w:val="28"/>
          <w:szCs w:val="28"/>
          <w:lang w:bidi="ar-SA"/>
        </w:rPr>
        <w:t>4899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المستخير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محمود بن محمّد بن محمّد علوى فاطمى حسينى تبريزى، معروف به حافظ و سلطان القرّاء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نسخه اى از اين اثر در كتابخانۀ كاخ سلطنتى تهران به شمارۀ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رساله اى در استخاره از ميرزا محمّد جواد دارابى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مولود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محقّق طهرانى، آن را در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الاستخارات از سيّد علىّ بن محمّد بن على حسينى ميبدى يزدى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طهرانى در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ذكر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الاستخارات از ميرزا ابو المعالى بن حاج محمّد بن ابراهيم كلباسى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اثر نيز در الذريعة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الاستخارات از ميرزا محمّد حسين بن ميرزا محمّد علىّ بن ميرزا محمّد حسينى مرعشى، مشهور به شهرستانى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محقّق طهرانى، آن را در خزانۀ كتب مؤلّف ديده و در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نموده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خيرة الطيور في التفؤّل از حاج ميرزا محمّد حسين شهرستانى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محقّق طهرانى، آن را در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نموده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ارجوزة في أوقات الاستخارة از علاّمه شيخ جواد بن شيخ علىّ بن علاّمه شيخ قاسم آل محيى الدين جامعى نجفى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طهرانى، آن را در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نموده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تشريح الخيرة في الاستخارات از سيّد عبد الحسين بن عبد اللّه بن رحيم موسوى دزفولى، معروف به لارى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اثر نيز در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المستخير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سيّد محمّد حسين بن كاظم حسينى تبريزى، مشتهر به حاج ميرزا سلطان القرّاء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رساله در سال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نوشته شده و صاحل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نام برده است و نسخه اى از آن به خطّ مصنّف در آستانۀ رضوى به شمارۀ </w:t>
      </w:r>
      <w:r>
        <w:rPr>
          <w:rFonts w:eastAsia="Amiri" w:cs="Amiri" w:ascii="Amiri" w:hAnsi="Amiri"/>
          <w:color w:val="111111"/>
          <w:sz w:val="28"/>
          <w:szCs w:val="28"/>
          <w:lang w:bidi="ar-SA"/>
        </w:rPr>
        <w:t>3438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مفاتح الغيب و مصباح الوحي از سيّد مهدى غريفى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طهرانى آن را در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نموده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دلائل الغيب في الاستخارات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سيّد ابو القاسم بن محمّد طباطبايى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نيز در الذريعة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موسوعة مؤلّفي الإماميّة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در استخاره از محمّد علىّ بن حسن حائرى سنقرى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نسخه اى از اين اثر در كتابخانۀ مرحوم طبسى حائرى در قم به شمارۀ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خطّ مؤلّف، رسالۀ دوم موجود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ثورة في عالم الفلسفة از شيخ حميد خالصى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اين رساله از خلال استخاره به وجود خداوند متعال استدلال نموده و سپس فوائد زيادى را در استخاره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حول الاستقسام بالأزلام و الاستخارة از آية اللّه شيخ لطف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كه به دستور مرحوم آية اللّه بروجردى نگاشته شده، در ردّ مقالۀ شيخ محمود شلتوت است كه در آن زمان در مجلّۀ رسالة الإسلام در قاهره چاپ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به همراه مجموعه اى از رسالات مؤلّف تحت عنوان لمحات في الكتاب و الحديث و المذهب از طرف مؤسّسۀ بعثت طهران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طريقۀ استخارۀ دانيال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مؤلّف نامعلوم ولى شيعه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نسخه اى از اين رساله، در كتابخانۀ ملك تهران، رسالۀ نهم از مجموعۀ </w:t>
      </w:r>
      <w:r>
        <w:rPr>
          <w:rFonts w:eastAsia="Amiri" w:cs="Amiri" w:ascii="Amiri" w:hAnsi="Amiri"/>
          <w:color w:val="111111"/>
          <w:sz w:val="28"/>
          <w:szCs w:val="28"/>
          <w:lang w:bidi="ar-SA"/>
        </w:rPr>
        <w:t>3204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جدول استخارۀ منسوب به حضرت امير عليه السّلام از مؤلّف نامعلوم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اى از آن در كتابخانۀ مجلس شوراى اسلامى، رسالۀ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مجموعۀ </w:t>
      </w:r>
      <w:r>
        <w:rPr>
          <w:rFonts w:eastAsia="Amiri" w:cs="Amiri" w:ascii="Amiri" w:hAnsi="Amiri"/>
          <w:color w:val="111111"/>
          <w:sz w:val="28"/>
          <w:szCs w:val="28"/>
          <w:lang w:bidi="ar-SA"/>
        </w:rPr>
        <w:t>6324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 كه كاتب آن نيز نامعلوم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استخاره از شخصى به نام محمّد ابراهيم كه نسخه اى از آن در كتابخانۀ مرعشى، رسالۀ هفدهم از مجموعۀ شمارۀ </w:t>
      </w:r>
      <w:r>
        <w:rPr>
          <w:rFonts w:eastAsia="Amiri" w:cs="Amiri" w:ascii="Amiri" w:hAnsi="Amiri"/>
          <w:color w:val="111111"/>
          <w:sz w:val="28"/>
          <w:szCs w:val="28"/>
          <w:lang w:bidi="ar-SA"/>
        </w:rPr>
        <w:t>12677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استخاره به قرآن از مؤلّف نامعلوم، ولى گويا در سدۀ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اى از آن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در كتابخانۀ مرعشى قم، رسالۀ چهارم از مجموعۀ شمارۀ </w:t>
      </w:r>
      <w:r>
        <w:rPr>
          <w:rFonts w:eastAsia="IRNazanin" w:cs="IRNazanin"/>
          <w:color w:val="111111"/>
          <w:sz w:val="28"/>
          <w:szCs w:val="28"/>
          <w:lang w:bidi="fa-IR"/>
        </w:rPr>
        <w:t>13393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استخاره از مؤلّف نامعلوم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اى از آن در كتابخانۀ ملك تهران، </w:t>
      </w:r>
      <w:bookmarkStart w:id="113" w:name="pg16339_166634"/>
    </w:p>
    <w:p>
      <w:pPr>
        <w:pStyle w:val="BookText"/>
        <w:rPr/>
      </w:pPr>
      <w:bookmarkEnd w:id="113"/>
      <w:r>
        <w:rPr>
          <w:rFonts w:ascii="IRNazanin" w:hAnsi="IRNazanin" w:eastAsia="IRNazanin"/>
          <w:color w:val="111111"/>
          <w:sz w:val="28"/>
          <w:sz w:val="28"/>
          <w:szCs w:val="28"/>
          <w:rtl w:val="true"/>
          <w:lang w:bidi="fa-IR"/>
        </w:rPr>
        <w:t xml:space="preserve">رسالۀ هفتم از مجموعۀ </w:t>
      </w:r>
      <w:r>
        <w:rPr>
          <w:rFonts w:eastAsia="IRNazanin" w:cs="IRNazanin"/>
          <w:color w:val="111111"/>
          <w:sz w:val="28"/>
          <w:szCs w:val="28"/>
          <w:lang w:bidi="fa-IR"/>
        </w:rPr>
        <w:t>6465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استخاره و دعاى كسوف از مؤلّف نامعلوم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اى از آن در كتابخانۀ مرحوم آية اللّه گلپايگانى، رسالۀ اوّل از مجموعۀ </w:t>
      </w:r>
      <w:r>
        <w:rPr>
          <w:rFonts w:eastAsia="IRNazanin" w:cs="IRNazanin"/>
          <w:color w:val="111111"/>
          <w:sz w:val="28"/>
          <w:szCs w:val="28"/>
          <w:lang w:bidi="fa-IR"/>
        </w:rPr>
        <w:t>19/177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زمان كتابت سال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موجود است</w:t>
      </w:r>
      <w:r>
        <w:rPr>
          <w:rFonts w:eastAsia="IRNazanin" w:cs="IRNazanin"/>
          <w:color w:val="111111"/>
          <w:sz w:val="28"/>
          <w:szCs w:val="28"/>
          <w:rtl w:val="true"/>
          <w:lang w:bidi="fa-IR"/>
        </w:rPr>
        <w:t>.</w:t>
      </w:r>
    </w:p>
    <w:p>
      <w:pPr>
        <w:pStyle w:val="Heading4"/>
        <w:numPr>
          <w:ilvl w:val="3"/>
          <w:numId w:val="1"/>
        </w:numPr>
        <w:rPr/>
      </w:pPr>
      <w:bookmarkStart w:id="114" w:name="__RefHeading___Toc6215541_1280447820"/>
      <w:bookmarkStart w:id="115" w:name="_Toc41"/>
      <w:bookmarkEnd w:id="114"/>
      <w:r>
        <w:rPr>
          <w:rtl w:val="true"/>
        </w:rPr>
        <w:t>مؤلّف رساله</w:t>
      </w:r>
      <w:bookmarkEnd w:id="115"/>
    </w:p>
    <w:p>
      <w:pPr>
        <w:pStyle w:val="BookText"/>
        <w:rPr/>
      </w:pPr>
      <w:r>
        <w:rPr>
          <w:rFonts w:ascii="Amiri" w:hAnsi="Amiri" w:eastAsia="Amiri" w:cs="Amiri"/>
          <w:color w:val="111111"/>
          <w:sz w:val="28"/>
          <w:sz w:val="28"/>
          <w:szCs w:val="28"/>
          <w:rtl w:val="true"/>
          <w:lang w:bidi="ar-SA"/>
        </w:rPr>
        <w:t xml:space="preserve">علاّمه سيد محمّد حسين خاتون آبادى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فرزند سيّد محمّد صالح خاتون آبادى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داماد مرحوم علّامۀ مجلسى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فرزند عبد الواسع، فرزند صالح، فرزند اسماعيل، فرزند عماد الدين، فرزند حسن، فرزند جلال الدين است كه نسب جلال الدين به علىّ اصغر فرزند امام زين العابدين عليه السّلام مى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نوۀ دخترى مرحوم علّامۀ مجلسى و نيز از شاگردان او محسوب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اصفهان منصب امامت جمعه و شيخ الاسلامى را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پژوهش قصد نداريم به شرح حال مبسوط اين عالم فرهيخته بپردازيم؛ چرا كه برادر محقّق آقاى جويا جهانبخش در مقدّمۀ تحقيق اثر ديگرى از مؤلّف به نام مناقب الفضلاء كه در مجموعۀ ميراث حديث شيعه چاپ گرديده</w:t>
      </w:r>
      <w:r>
        <w:rPr>
          <w:rStyle w:val="FootnoteAnchor"/>
          <w:rtl w:val="true"/>
        </w:rPr>
        <w:footnoteReference w:id="347"/>
      </w:r>
      <w:r>
        <w:rPr>
          <w:rFonts w:ascii="IRNazanin" w:hAnsi="IRNazanin" w:eastAsia="IRNazanin"/>
          <w:color w:val="111111"/>
          <w:sz w:val="28"/>
          <w:sz w:val="28"/>
          <w:szCs w:val="28"/>
          <w:rtl w:val="true"/>
          <w:lang w:bidi="fa-IR"/>
        </w:rPr>
        <w:t>، به شرح مؤلّف و ذكر آثارش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ما قصد داريم در اينجا تنها به تكميل تحقيق ايشان بپردازيم كه در مقدّمۀ ياد شده، از آن غفلت گرديده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ايشان در مقدّمۀ تحقيق خود از بزرگانى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روضات، مرحوم خوانسارى و صاحب كتاب تتميم أمل الآمل و مرحوم محدّث نورى و صاحب كتاب طبقات أعلام الشيعه، توصيفاتى را در خصوص مؤلّف نقل نموده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از اساتيد و مشايخ معروف مؤلّف مى توان به افراد زير اشاره نمود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جدّش علّامۀ مجلسى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بارها در اين رساله، از ايشان نقل قول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پدرش محمّد صالح خاتون آبادى </w:t>
      </w: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مرحوم علّامۀ مجلسى، صاحب كتاب حدائق المقرّبين و از شاگردان مرحوم محقّق خوانسارى </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مولا ابو الحسن شريف عاملى، ساكن 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سيّد على خان شيرازى مدنى دشتكى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محمّد تنكابنى، مشهور به سراب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مولانا شاه محمّد شيرازى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سليمان ماحوزى بحرانى، صاحب البلغة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برخى از شاگردان معروف ايشان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صدر الدين محمّد رضوى قمى غروى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اجازه اى از مؤلّف در ماه شعبان سال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دريافت نموده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رضا بن محمّد باقر عاملى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به دستور مؤلّف، حاشية الروضة البهيّة از شيخ جعفر قاضى را در سال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ترجمه نموده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مير محمّد حسين حسينى كاشانى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دو اجازه نامه، يكى در شعبان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ديگرى در اوّل شوّال سنۀ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مؤلّف دريافت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محمّد زمان كاشانى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نيز اجازه اى از مؤلّف، در تاريخ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دريافت نموده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آقا ميرزا ابراهيم قاضى اصفهانى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 احمد بن محمّد مهدى شريف خاتون آبادى، با اجازه نامه اى از مؤلّف در رجب سال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 زين الدين على شريف خوانسارى، با اجازه نامه اى از مؤلّف در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ابراهيم بن عناية الدين محمّد بن محمّد رفيع بن محمّد بن شفيع بن جمال الدين بن عناية اللّه ثانى حويزاوى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ابو الفتح نصر اللّه بن حسين موسوى حائرى مدرّس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محقّق محترم جناب آقاى جهانبخش در مقدّمۀ پژوهش خود،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آثار مؤلف را ذكر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موارد ديگر از آثار وى را، عنوان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حاشيه اى بر رسالۀ التصوّر و التصديق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 قطب راوندى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حاشيه اى بر شوارق الإلهام، در همان مأخذ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صاحب كتاب روضات، ذكر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حاشيه اى بر معارج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اثر مرحوم محقّق حلّى، باز در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ذكر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الرسائل الكثيرة في مسائل متفرّقة، اين اثر در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برده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أنيس المجتهدين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رساله در كيفيّت نماز 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اى از اين كتاب در كتابخانۀ مسجد اعظم قم، رسالۀ اوّل از مجموعۀ شمارۀ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ترجمۀ ملحقّات صحيفۀ سجّاديّه، نسخه اى از آن در خزانۀ آستانۀ رضويّه به شمارۀ </w:t>
      </w:r>
      <w:r>
        <w:rPr>
          <w:rFonts w:eastAsia="Amiri" w:cs="Amiri" w:ascii="Amiri" w:hAnsi="Amiri"/>
          <w:color w:val="111111"/>
          <w:sz w:val="28"/>
          <w:szCs w:val="28"/>
          <w:lang w:bidi="ar-SA"/>
        </w:rPr>
        <w:t>11983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است كه در 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كتابت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رساله در اختيارات ايّام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در ادعيه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اى از آن در كتابخانۀ مسجد اعظم قم، رسالۀ دوازدهم از مجموعۀ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 xml:space="preserve">. </w:t>
      </w:r>
      <w:bookmarkStart w:id="116" w:name="pg16339_166637"/>
    </w:p>
    <w:p>
      <w:pPr>
        <w:pStyle w:val="BookText"/>
        <w:rPr/>
      </w:pPr>
      <w:bookmarkEnd w:id="116"/>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رساله در آداب و ادعيۀ زراعت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اى از آن در كتابخانۀ مسجد اعظم قم، ش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رسالۀ سوم از مجموعه موجود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آداب زيارت امام رضا، حضرت معصومه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نسخه اى از آن در مسجد اعظم قم، رسالۀ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مجموعۀ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Heading4"/>
        <w:numPr>
          <w:ilvl w:val="3"/>
          <w:numId w:val="1"/>
        </w:numPr>
        <w:rPr/>
      </w:pPr>
      <w:bookmarkStart w:id="117" w:name="__RefHeading___Toc6215543_1280447820"/>
      <w:bookmarkStart w:id="118" w:name="_Toc42"/>
      <w:bookmarkEnd w:id="117"/>
      <w:r>
        <w:rPr>
          <w:rtl w:val="true"/>
        </w:rPr>
        <w:t>دو نكتۀ تكميلى در ترجمۀ مؤلّف</w:t>
      </w:r>
      <w:bookmarkEnd w:id="1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در روز دوشنبه،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نموده، و پيكر مطهّرش به مشهد رضوى انتقال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حاج شيخ عبّاس قمى در الكنى و الألقاب، قول به تشيّع عبد الرحمن جامى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مؤلّف نسبت داده و قضيّه و قرائنى را از زبان وى نقل نموده است</w:t>
      </w:r>
      <w:r>
        <w:rPr>
          <w:rFonts w:eastAsia="Amiri" w:cs="Amiri" w:ascii="Amiri" w:hAnsi="Amiri"/>
          <w:color w:val="111111"/>
          <w:sz w:val="28"/>
          <w:szCs w:val="28"/>
          <w:rtl w:val="true"/>
          <w:lang w:bidi="ar-SA"/>
        </w:rPr>
        <w:t>.</w:t>
      </w:r>
      <w:r>
        <w:rPr>
          <w:rStyle w:val="FootnoteAnchor"/>
          <w:rtl w:val="true"/>
        </w:rPr>
        <w:footnoteReference w:id="348"/>
      </w:r>
      <w:bookmarkStart w:id="119" w:name="pg16339_166638"/>
    </w:p>
    <w:p>
      <w:pPr>
        <w:pStyle w:val="Heading4"/>
        <w:numPr>
          <w:ilvl w:val="3"/>
          <w:numId w:val="1"/>
        </w:numPr>
        <w:rPr/>
      </w:pPr>
      <w:bookmarkStart w:id="120" w:name="__RefHeading___Toc6215545_1280447820"/>
      <w:bookmarkStart w:id="121" w:name="_Toc43"/>
      <w:bookmarkEnd w:id="119"/>
      <w:bookmarkEnd w:id="120"/>
      <w:r>
        <w:rPr>
          <w:rtl w:val="true"/>
        </w:rPr>
        <w:t>مفتاح الفرج</w:t>
      </w:r>
      <w:bookmarkEnd w:id="121"/>
    </w:p>
    <w:p>
      <w:pPr>
        <w:pStyle w:val="BookText"/>
        <w:rPr/>
      </w:pPr>
      <w:r>
        <w:rPr>
          <w:rFonts w:ascii="Amiri" w:hAnsi="Amiri" w:eastAsia="Amiri" w:cs="Amiri"/>
          <w:color w:val="111111"/>
          <w:sz w:val="28"/>
          <w:sz w:val="28"/>
          <w:szCs w:val="28"/>
          <w:rtl w:val="true"/>
          <w:lang w:bidi="ar-SA"/>
        </w:rPr>
        <w:t>اثر حاضر در واقع ترجمه و شرح كتاب مفاتح الغيب، اثر مرحوم علّامۀ مجلسى است كه اضافاتى از ناحيۀ مؤلّف در خصوص برخى از طرق و جمع آنها به آن افزوده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رساله، يكى از مهم ترين آثار شيعه در زمينۀ استخاره است و مؤلّف، اين رساله را به درخواست شاه سلطان حسين صفوى نوشته است و به همين خاطر، در ابتداى رساله تعريف و تمجيدى مفصّل از وى به عمل آورده كه وجه آن بر اهل عقل و انصاف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اين رساله، تقريبا فصل بندى مرحوم مجلسى را به هم زده، و نظم بهترى به آن داده است و گاهى در آن به ذكر طرقى جديد از برخى علما و فضلا، همچون پدر بزرگوار و يا جدّ علاّمه اش و يا توسّط ايشان از ديگران پرداخته كه شايد در هيچ يك از آثار مربوط به اين موضوع ذكر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ايشان در ذيل برخى از طرق مؤلّف مفاتح الغيب، به بيان افاداتى در خصوص اسناد طرق آن و گاه به متّحد نمودن برخى از طرق نزديك به هم و متشابه و غيره پرداخته است كه از خوانندۀ رساله مخفى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رساله گويا مؤلّف تقيّد زيادى در حفظ نصوص منقوله نداشته است؛ چرا كه در بسيارى از موارد، كلمه و يا عباراتى در اثناى منصوصات افزوده شده كه با هيچ يك از مصادر آن سازگارى ندارد</w:t>
      </w:r>
      <w:r>
        <w:rPr>
          <w:rFonts w:eastAsia="IRNazanin" w:cs="IRNazanin"/>
          <w:color w:val="111111"/>
          <w:sz w:val="28"/>
          <w:szCs w:val="28"/>
          <w:rtl w:val="true"/>
          <w:lang w:bidi="fa-IR"/>
        </w:rPr>
        <w:t>.</w:t>
      </w:r>
    </w:p>
    <w:p>
      <w:pPr>
        <w:pStyle w:val="Heading4"/>
        <w:numPr>
          <w:ilvl w:val="3"/>
          <w:numId w:val="1"/>
        </w:numPr>
        <w:rPr/>
      </w:pPr>
      <w:bookmarkStart w:id="122" w:name="__RefHeading___Toc6215547_1280447820"/>
      <w:bookmarkStart w:id="123" w:name="_Toc44"/>
      <w:bookmarkEnd w:id="122"/>
      <w:r>
        <w:rPr>
          <w:rtl w:val="true"/>
        </w:rPr>
        <w:t>نسخه هاى رساله و روش تحقيق</w:t>
      </w:r>
      <w:bookmarkEnd w:id="123"/>
    </w:p>
    <w:p>
      <w:pPr>
        <w:pStyle w:val="BookText"/>
        <w:rPr/>
      </w:pPr>
      <w:r>
        <w:rPr>
          <w:rFonts w:ascii="Amiri" w:hAnsi="Amiri" w:eastAsia="Amiri" w:cs="Amiri"/>
          <w:color w:val="111111"/>
          <w:sz w:val="28"/>
          <w:sz w:val="28"/>
          <w:szCs w:val="28"/>
          <w:rtl w:val="true"/>
          <w:lang w:bidi="ar-SA"/>
        </w:rPr>
        <w:t>براى اين رساله دو نسخه شناسايى شد كه عبارت 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نسخۀ موجود در كتابخانۀ حضرت آية اللّه مرعشى در قم، به</w:t>
      </w:r>
    </w:p>
    <w:p>
      <w:pPr>
        <w:pStyle w:val="BookText"/>
        <w:rPr/>
      </w:pP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4424</w:t>
      </w:r>
      <w:r>
        <w:rPr>
          <w:rFonts w:ascii="IRNazanin" w:hAnsi="IRNazanin" w:eastAsia="IRNazanin"/>
          <w:color w:val="111111"/>
          <w:sz w:val="28"/>
          <w:sz w:val="28"/>
          <w:szCs w:val="28"/>
          <w:rtl w:val="true"/>
          <w:lang w:bidi="fa-IR"/>
        </w:rPr>
        <w:t xml:space="preserve">، به خطّ خود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معرب و 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برگ اوّل اين نسخه مهر مرحوم آية اللّه مرعشى ديده مى شود و در آن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رسالۀ مفتاح الفرج از سيّد محمّد حسين بن محمّد صالح حسينى خاتون آبادى، به خطّ 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سپس پايين تر از آن، دوباره مرقوم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نسخه در كتابخانۀ مرحوم الفت، فرزند آقا نجفى اصفهانى بوده، سپس به كتابخانۀ ما انتقال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مرعشى، قم، بحقّ 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اين نوشته ها، امضاى ديگرى در روى برگ اوّل اين رساله ديده مى شود كه گويا از خود مؤلّف باشد و صورت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رسالۀ مفتاح الفرج در بيان اقسام استخارات، لمؤلّفه الفقير إلى رحمة اللّه الغني محمّد حسين بن محمّد صالح الحسيني، حشره اللّه والديه مع الأئمّة المعصومين صلوات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نسخه، حاشيه نويسى بسيارى دارد و علاوه بر تصحيحات انجام گرفته در حواشى آن، در مواردى قابل توجّه به شرح و توضيح مشكلات و مبهمات و يا توضيحاتى ديگر ازاين قبيل پرداخته شده است و مؤلّف در پايان توضيحات خود، از امضاى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منه عفي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رساله، عبارات عربى متن با خطّى ريز، به صورت زيرنويس ترجمه شده اند، ولى به جهت آنكه در برخى از موارد، ترجمه مخدوش شده و يا در برخى از موارد، قابل خواندن نبود و علاوه بر اين، در صورت آوردن آنها، حجم اين رساله، از حالت رساله بودن خود عدول مى نمود، لذا ما ترجمه هاى ايشان را نياورديم، همان گونه </w:t>
      </w:r>
    </w:p>
    <w:p>
      <w:pPr>
        <w:pStyle w:val="BookText"/>
        <w:rPr/>
      </w:pPr>
      <w:r>
        <w:rPr>
          <w:rFonts w:ascii="IRNazanin" w:hAnsi="IRNazanin" w:eastAsia="IRNazanin"/>
          <w:color w:val="111111"/>
          <w:sz w:val="28"/>
          <w:sz w:val="28"/>
          <w:szCs w:val="28"/>
          <w:rtl w:val="true"/>
          <w:lang w:bidi="fa-IR"/>
        </w:rPr>
        <w:t>كه در نسخۀ ديگر اين رساله، ترجمه ها در استنساح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جاى ترجمه در اين تصحيح، به مصدريابى و تخريج دقيق طرق نقل شده پرداخته ايم كه به نظر مى رسد فوائد مربوط به اين امر، بسيار ارزشمندتر از آوردن ترجمه ها باشد، به ويژه كه ترجمۀ بسيارى از عبارات آمده در متون استخاره بسيار واضح است و نيازى به ترجمه در آنها ديده نمى شود و يا مهم تر از آن، بسيارى از عبارات در طرق مختلف، عينا و يا با اندكى اختلاف، بارها تكرار شده اند كه ترجمۀ همۀ آنها ملامت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اين نسخه بنا بر آن بوده است كه اعراب همۀ كلمات عربى گذاشته شود، ولى ما تنها در مواردى اعراب كلمه را گذاشته ايم كه مهم به نظر مى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نسخه با 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هامش تحقيق ياد خواهد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موجود در كتابخانۀ مسجد اعظم قم، به شمارۀ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نسخه، حواشى بسيار اندكى ديده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كاتب اين رساله، نامعلوم است و در پايان نسخه، صورت خطّ مؤلّف كه در پايان نسخۀ اوّل آمده بود عينا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اثناى اين نسخه، سه برگ در بيان احكام روزه و نماز وارد شده است كه گويا به اشتباه از برگ هاى رساله اى ديگر از ايشان به اين رساله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از اين نسخه با 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نموده ايم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ما اين رساله را با متن كتاب مفاتح الغيب مقابله و برخى از اختلافات مهمّ را گزارش نموده ايم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آنكه ما هريك از طرق وارده در استخاره را به دقّت با همۀ منابع و مصادر اصلى آن مقابله و اختلافات را گزارش نموده ايم و در </w:t>
      </w:r>
    </w:p>
    <w:p>
      <w:pPr>
        <w:pStyle w:val="BookText"/>
        <w:rPr/>
      </w:pPr>
      <w:r>
        <w:rPr>
          <w:rFonts w:ascii="IRNazanin" w:hAnsi="IRNazanin" w:eastAsia="IRNazanin"/>
          <w:color w:val="111111"/>
          <w:sz w:val="28"/>
          <w:sz w:val="28"/>
          <w:szCs w:val="28"/>
          <w:rtl w:val="true"/>
          <w:lang w:bidi="fa-IR"/>
        </w:rPr>
        <w:t>مواردى هم به دليل تشخيص اهميّت سندى طريق، به خلاصه اى در اين زمينه پرداختيم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لازم مى دانم از برادر محقّق خود جناب حجّة الاسلام على صدرايى خويى و همكاران ايشان، جناب حجّة الاسلام قاسم شيرجعفرى و جناب آقاى مهدى سليمانى آشتيانى كه در تهيّه و نشر اين ذخاير علمى و فرهنگى، نهايت تلاش خود را صادقانه به عمل مى آورند، تقدير و تشكّر نمايم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1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12" o:detectmouseclick="t"/>
                <v:stroke color="#3465a4" joinstyle="round" endcap="flat"/>
                <w10:wrap type="none"/>
              </v:shape>
            </w:pict>
          </mc:Fallback>
        </mc:AlternateContent>
      </w:r>
      <w:bookmarkStart w:id="124" w:name="pg16339_166643"/>
    </w:p>
    <w:p>
      <w:pPr>
        <w:pStyle w:val="Heading3"/>
        <w:numPr>
          <w:ilvl w:val="2"/>
          <w:numId w:val="1"/>
        </w:numPr>
        <w:rPr/>
      </w:pPr>
      <w:bookmarkStart w:id="125" w:name="__RefHeading___Toc6215549_1280447820"/>
      <w:bookmarkStart w:id="126" w:name="_Toc45"/>
      <w:bookmarkEnd w:id="124"/>
      <w:bookmarkEnd w:id="125"/>
      <w:r>
        <w:rPr>
          <w:rtl w:val="true"/>
        </w:rPr>
        <w:t>متن رساله</w:t>
      </w:r>
      <w:bookmarkEnd w:id="126"/>
    </w:p>
    <w:p>
      <w:pPr>
        <w:pStyle w:val="Heading4"/>
        <w:numPr>
          <w:ilvl w:val="3"/>
          <w:numId w:val="1"/>
        </w:numPr>
        <w:rPr/>
      </w:pPr>
      <w:bookmarkStart w:id="127" w:name="__RefHeading___Toc6215551_1280447820"/>
      <w:bookmarkStart w:id="128" w:name="_Toc46"/>
      <w:bookmarkEnd w:id="127"/>
      <w:r>
        <w:rPr>
          <w:rtl w:val="true"/>
        </w:rPr>
        <w:t>اشاره</w:t>
      </w:r>
      <w:bookmarkEnd w:id="128"/>
    </w:p>
    <w:p>
      <w:pPr>
        <w:pStyle w:val="BookText"/>
        <w:rPr/>
      </w:pPr>
      <w:r>
        <w:rPr>
          <w:rFonts w:ascii="Amiri" w:hAnsi="Amiri" w:eastAsia="Amiri" w:cs="Amiri"/>
          <w:color w:val="111111"/>
          <w:sz w:val="28"/>
          <w:sz w:val="28"/>
          <w:szCs w:val="28"/>
          <w:rtl w:val="true"/>
          <w:lang w:bidi="ar-SA"/>
        </w:rPr>
        <w:t>بسم اللّه الرّحمن الرّحيم الحمد للّه دليل المتحيّرين، و كاشف البأساء و الضرّاء عن المكروبين، وَ عِنْدَهُ مَفٰاتِحُ اَلْغَيْبِ لاٰ يَعْلَمُهٰا إِلاّٰ هُوَ وَ يَعْلَمُ مٰا فِي اَلْبَرِّ وَ اَلْبَحْرِ وَ مٰا تَسْقُطُ مِنْ وَرَقَةٍ إِلاّٰ يَعْلَمُهٰا وَ لاٰ حَبَّةٍ فِي ظُلُمٰاتِ اَلْأَرْضِ وَ لاٰ رَطْبٍ وَ لاٰ يٰابِسٍ إِلاّٰ فِي كِتٰابٍ مُبِينٍ‌</w:t>
      </w:r>
      <w:r>
        <w:rPr>
          <w:rStyle w:val="FootnoteAnchor"/>
          <w:rtl w:val="true"/>
        </w:rPr>
        <w:footnoteReference w:id="349"/>
      </w:r>
      <w:r>
        <w:rPr>
          <w:rFonts w:ascii="Amiri" w:hAnsi="Amiri" w:eastAsia="Amiri" w:cs="Amiri"/>
          <w:color w:val="111111"/>
          <w:sz w:val="28"/>
          <w:sz w:val="28"/>
          <w:szCs w:val="28"/>
          <w:rtl w:val="true"/>
          <w:lang w:bidi="ar-SA"/>
        </w:rPr>
        <w:t>و الصلاة على خير الأوّلين و الآخرين، و فاتح أبواب الرحمة على الخلق أجمعين، محمّد و عترته الأكرمين، و ذرّيّته الأقدسين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گويد فقير عفو اللّه الغني، محمّد حسين بن محمّد صالح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حشرهما اللّه مع الأئمّة الأطيبين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جدّ علاّمه ام شيخ الاسلام و المسلمين مولانا محمّد باقر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القدّوسي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اى در بيان انواع استخارات تأليف و به مفاتح الغيب مسمّا نموده بود، به خاطر فاتر اين بى بضاعت رسيد كه رسالۀ مزبوره را اختصار نموده، مختصرى كه مشتمل بر اصل طرق استخارات بود، بدون ذكر اسناد و ساير زوايد تأليف نمايد و دعاهاى آن را ترجمه نمايد كه نفعش تمام تر بوده باشد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اين حقير، بعد از استخاره از جناب مقدّس عليم خبير، به ترتيب اين رساله اقدام نمود و بعضى از فوائد كه در اثناى تحرير، به خاطر قاصر رسيده، نيز بر آن اضافه نموده و چون پيوسته، خاطر ملكوت ناظر نوّاب كامياب سپهر ركاب گردون قباب</w:t>
      </w:r>
      <w:r>
        <w:rPr>
          <w:rStyle w:val="FootnoteAnchor"/>
          <w:rtl w:val="true"/>
        </w:rPr>
        <w:footnoteReference w:id="350"/>
      </w:r>
      <w:r>
        <w:rPr>
          <w:rFonts w:ascii="Amiri" w:hAnsi="Amiri" w:eastAsia="Amiri" w:cs="Amiri"/>
          <w:color w:val="111111"/>
          <w:sz w:val="28"/>
          <w:sz w:val="28"/>
          <w:szCs w:val="28"/>
          <w:rtl w:val="true"/>
          <w:lang w:bidi="ar-SA"/>
        </w:rPr>
        <w:t>سلالۀ دودمان عظمت و شهريارى، نقاوۀ</w:t>
      </w:r>
      <w:r>
        <w:rPr>
          <w:rStyle w:val="FootnoteAnchor"/>
          <w:rtl w:val="true"/>
        </w:rPr>
        <w:footnoteReference w:id="351"/>
      </w:r>
      <w:r>
        <w:rPr>
          <w:rFonts w:ascii="Amiri" w:hAnsi="Amiri" w:eastAsia="Amiri" w:cs="Amiri"/>
          <w:color w:val="111111"/>
          <w:sz w:val="28"/>
          <w:sz w:val="28"/>
          <w:szCs w:val="28"/>
          <w:rtl w:val="true"/>
          <w:lang w:bidi="ar-SA"/>
        </w:rPr>
        <w:t xml:space="preserve">خاندان ابّهت و بختيارى، قطب فلك دولت و اقبال، مركز دايرۀ سلطنت و اجلال، شيرازه بند اوراق ملك و ملّت، سر لوح كتاب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و دولت، ابر دريابار جود و سخا، بحر موج خيز مكرمت و عطا، زيب افزاى وسادۀ جهانبانى، وارث به استحقاق بساط سليمانى، چوبۀ تيرش چوب جبين عجزه و مظلومين، قبضة شمشيرش قابض ارواح مخالفان دين مبين، اعتاب درگاهش سجدگاه سلاطين زمان، تراب بارگاهش توتياى ابصار خواقين دوران؛ اطلس فلك</w:t>
      </w:r>
      <w:r>
        <w:rPr>
          <w:rStyle w:val="FootnoteAnchor"/>
          <w:rtl w:val="true"/>
        </w:rPr>
        <w:footnoteReference w:id="352"/>
      </w:r>
      <w:r>
        <w:rPr>
          <w:rFonts w:ascii="IRNazanin" w:hAnsi="IRNazanin" w:eastAsia="IRNazanin"/>
          <w:color w:val="111111"/>
          <w:sz w:val="28"/>
          <w:sz w:val="28"/>
          <w:szCs w:val="28"/>
          <w:rtl w:val="true"/>
          <w:lang w:bidi="fa-IR"/>
        </w:rPr>
        <w:t>فرش خيام گردون احترامش و ذروۀ سماك رامح حضيض سنان ثريّاً مقامش؛ عالى نسبى كه شاخسار طوبى به نسبت اعيان آباء اطهارش، در صحن خيابان جنان ريشه دوانيده، سر به عرش افتخار برافراشت و سرادقات عالم بالا، به شباهت قباب اجداد اخيارش</w:t>
      </w:r>
      <w:r>
        <w:rPr>
          <w:rStyle w:val="FootnoteAnchor"/>
          <w:rtl w:val="true"/>
        </w:rPr>
        <w:footnoteReference w:id="353"/>
      </w:r>
      <w:r>
        <w:rPr>
          <w:rFonts w:ascii="IRNazanin" w:hAnsi="IRNazanin" w:eastAsia="IRNazanin"/>
          <w:color w:val="111111"/>
          <w:sz w:val="28"/>
          <w:sz w:val="28"/>
          <w:szCs w:val="28"/>
          <w:rtl w:val="true"/>
          <w:lang w:bidi="fa-IR"/>
        </w:rPr>
        <w:t>انجمن روحانيّان گرديده، سايه به سر كرّوبيان ملأ اعلى انداخت؛ أعني السلطان الأعظم، و الخاقان الأفخم، مالك ممالك الدنيا، مظهر كلمات اللّه العليا، السطان بن السلطان بن السلطان، و الخاقان بن الخاقان بن الخاقان، ملك الملوك في الخافقين</w:t>
      </w:r>
      <w:r>
        <w:rPr>
          <w:rStyle w:val="FootnoteAnchor"/>
          <w:rtl w:val="true"/>
        </w:rPr>
        <w:footnoteReference w:id="354"/>
      </w:r>
      <w:r>
        <w:rPr>
          <w:rFonts w:ascii="Amiri" w:hAnsi="Amiri" w:eastAsia="Amiri" w:cs="Amiri"/>
          <w:color w:val="111111"/>
          <w:sz w:val="28"/>
          <w:sz w:val="28"/>
          <w:szCs w:val="28"/>
          <w:rtl w:val="true"/>
          <w:lang w:bidi="ar-SA"/>
        </w:rPr>
        <w:t>و سلطان السلاطين في المشرقين، الشاه سلطان حسين بهادر خان،</w:t>
      </w:r>
      <w:r>
        <w:rPr>
          <w:rStyle w:val="FootnoteAnchor"/>
          <w:rtl w:val="true"/>
        </w:rPr>
        <w:footnoteReference w:id="355"/>
      </w:r>
      <w:r>
        <w:rPr>
          <w:rFonts w:ascii="Amiri" w:hAnsi="Amiri" w:eastAsia="Amiri" w:cs="Amiri"/>
          <w:color w:val="111111"/>
          <w:sz w:val="28"/>
          <w:sz w:val="28"/>
          <w:szCs w:val="28"/>
          <w:rtl w:val="true"/>
          <w:lang w:bidi="ar-SA"/>
        </w:rPr>
        <w:t xml:space="preserve">لا زال مبسوط الظلّ في الدهور و الأزمان، ممدود الملك إلى قيام خليفة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على آبائه صلوات الكريم المنّان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ترويج شريعت مقدّسه و ملّت مطهّره متعلّق مى باشد و همواره در جليل و حقير امور، عمل به استخاره مى فرمايند؛ لهذا اين شكستۀ ناتوان، جسارت نموده، اين رساله را اهداى محفل متعالى آن ظلّ اللّهى نمود</w:t>
      </w:r>
      <w:r>
        <w:rPr>
          <w:rStyle w:val="FootnoteAnchor"/>
          <w:rtl w:val="true"/>
        </w:rPr>
        <w:footnoteReference w:id="356"/>
      </w:r>
      <w:bookmarkStart w:id="129" w:name="pg16339_166645"/>
    </w:p>
    <w:p>
      <w:pPr>
        <w:pStyle w:val="BookText"/>
        <w:rPr/>
      </w:pPr>
      <w:bookmarkEnd w:id="129"/>
      <w:r>
        <w:rPr>
          <w:rFonts w:ascii="IRNazanin" w:hAnsi="IRNazanin" w:eastAsia="IRNazanin"/>
          <w:color w:val="111111"/>
          <w:sz w:val="28"/>
          <w:sz w:val="28"/>
          <w:szCs w:val="28"/>
          <w:rtl w:val="true"/>
          <w:lang w:bidi="fa-IR"/>
        </w:rPr>
        <w:t>اميد كه شاهد آن به حليۀ قبول مزيّن گردد و به مفتاح الفرج مسمّا نموده، مانند مفاتح الغيب به هشت مفتاح مرتّب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أسأل التوفيق من اللّه الجليل، و أستخيره في جميع اموري، و هو حسبي و نعم الوكيل</w:t>
      </w:r>
      <w:r>
        <w:rPr>
          <w:rFonts w:eastAsia="IRNazanin" w:cs="IRNazanin"/>
          <w:color w:val="111111"/>
          <w:sz w:val="28"/>
          <w:szCs w:val="28"/>
          <w:rtl w:val="true"/>
          <w:lang w:bidi="fa-IR"/>
        </w:rPr>
        <w:t>.</w:t>
      </w:r>
    </w:p>
    <w:p>
      <w:pPr>
        <w:pStyle w:val="Heading4"/>
        <w:numPr>
          <w:ilvl w:val="3"/>
          <w:numId w:val="1"/>
        </w:numPr>
        <w:rPr/>
      </w:pPr>
      <w:bookmarkStart w:id="130" w:name="__RefHeading___Toc6215553_1280447820"/>
      <w:bookmarkStart w:id="131" w:name="_Toc47"/>
      <w:bookmarkEnd w:id="130"/>
      <w:r>
        <w:rPr>
          <w:rtl w:val="true"/>
        </w:rPr>
        <w:t>مفتاح اوّل در بيان استخاره به جناب اقدس حق تعالى</w:t>
      </w:r>
      <w:bookmarkEnd w:id="131"/>
    </w:p>
    <w:p>
      <w:pPr>
        <w:pStyle w:val="Heading5"/>
        <w:numPr>
          <w:ilvl w:val="4"/>
          <w:numId w:val="1"/>
        </w:numPr>
        <w:rPr/>
      </w:pPr>
      <w:bookmarkStart w:id="132" w:name="__RefHeading___Toc6215555_1280447820"/>
      <w:bookmarkStart w:id="133" w:name="_Toc48"/>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يعنى به حق تعالى متوسّل شود و هر امرى را كه اراده مى نمايد، طلب خير خود را در آن امر از خدا بكند و بعد از آن، آنچه رو دهد، به آن راضى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نوع، بهترين انواع استخاره است و مخصوص صورت حيرت و تردّد در امور نيست، بلكه به مقتضاى اخبار بسيار، بايد كه آدمى در هر امرى از امور، به خدا متوسّل شود و طلب خير خود را از خدا بكند و بعد از آن، متوجّه آن كار بشود، تا حق تعالى آنچه خير اوست، براى او ميسّر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امام جعفر صادق عليه السّلام منقول است كه حق تعالى مى فرمايد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جملۀ شقاوت بندۀ من، آن است كه كارها را بكند و طلب خير خود، از من ننمايد</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و ايضا از آن حضرت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 اى طلب خير خود از خداوند عالميان نكرده است، مگر آنكه خير او را براى او ميسّر گردانيده است، هرچند او نخواهد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 احاديث اين مطلب، زياده از حدّ عدّ و احصاست</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بدان كه اين نوع از استخاره بر سه قسم است</w:t>
      </w:r>
      <w:r>
        <w:rPr>
          <w:rFonts w:eastAsia="Amiri" w:cs="Amiri" w:ascii="Amiri" w:hAnsi="Amiri"/>
          <w:color w:val="111111"/>
          <w:sz w:val="28"/>
          <w:szCs w:val="28"/>
          <w:rtl w:val="true"/>
          <w:lang w:bidi="ar-SA"/>
        </w:rPr>
        <w:t xml:space="preserve">: </w:t>
      </w:r>
      <w:bookmarkStart w:id="134" w:name="pg16339_166646"/>
    </w:p>
    <w:p>
      <w:pPr>
        <w:pStyle w:val="Heading5"/>
        <w:numPr>
          <w:ilvl w:val="4"/>
          <w:numId w:val="1"/>
        </w:numPr>
        <w:rPr/>
      </w:pPr>
      <w:bookmarkStart w:id="135" w:name="__RefHeading___Toc6215557_1280447820"/>
      <w:bookmarkStart w:id="136" w:name="_Toc49"/>
      <w:bookmarkEnd w:id="134"/>
      <w:bookmarkEnd w:id="135"/>
      <w:r>
        <w:rPr>
          <w:rtl w:val="true"/>
        </w:rPr>
        <w:t>قسم اوّل آن است كه دعاى به تنهايى بخواند</w:t>
      </w:r>
      <w:bookmarkEnd w:id="136"/>
    </w:p>
    <w:p>
      <w:pPr>
        <w:pStyle w:val="BookText"/>
        <w:rPr/>
      </w:pPr>
      <w:r>
        <w:rPr>
          <w:rFonts w:ascii="IRNazanin" w:hAnsi="IRNazanin" w:eastAsia="IRNazanin"/>
          <w:color w:val="111111"/>
          <w:sz w:val="28"/>
          <w:sz w:val="28"/>
          <w:szCs w:val="28"/>
          <w:rtl w:val="true"/>
          <w:lang w:bidi="fa-IR"/>
        </w:rPr>
        <w:t>و هر دعايى كه خود تأليف نمايد خوب است، بلكه اگر به زبان غير عربى نيز طلب خير از خدا بكند</w:t>
      </w:r>
      <w:r>
        <w:rPr>
          <w:rStyle w:val="FootnoteAnchor"/>
          <w:rtl w:val="true"/>
        </w:rPr>
        <w:footnoteReference w:id="359"/>
      </w:r>
      <w:r>
        <w:rPr>
          <w:rFonts w:ascii="IRNazanin" w:hAnsi="IRNazanin" w:eastAsia="IRNazanin"/>
          <w:color w:val="111111"/>
          <w:sz w:val="28"/>
          <w:sz w:val="28"/>
          <w:szCs w:val="28"/>
          <w:rtl w:val="true"/>
          <w:lang w:bidi="fa-IR"/>
        </w:rPr>
        <w:t>خوب است، و ليكن اگر دعاهايى كه در خصوص اين مطلب وارد شده است بخواند، بهتر است و آنها، چنانچه از روايات ظاهر مى شود چند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 سهلى داشته باشد، هفت و اگر امر عظيمى باشد، صد نوبت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أستخير اللّه برحمته</w:t>
      </w:r>
      <w:r>
        <w:rPr>
          <w:rStyle w:val="FootnoteAnchor"/>
          <w:rtl w:val="true"/>
        </w:rPr>
        <w:footnoteReference w:id="360"/>
      </w:r>
      <w:r>
        <w:rPr>
          <w:rFonts w:ascii="IRNazanin" w:hAnsi="IRNazanin" w:eastAsia="IRNazanin"/>
          <w:color w:val="111111"/>
          <w:sz w:val="28"/>
          <w:sz w:val="28"/>
          <w:szCs w:val="28"/>
          <w:rtl w:val="true"/>
          <w:lang w:bidi="fa-IR"/>
        </w:rPr>
        <w:t>و اگر أستخير اللّه برحمته خيرة في عافية بگويد نيز بهتر است</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خير خود از خداوند عالميان كند به اين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 اللّه أكبر، و لا حول و لا قوّة إلاّ باللّه العليّ العظيم، اللّهمّ صلّ على محمّد و آل محمّد، اللّهمّ إنّي أسألك بأنّك عالم الغيب و الشهادة، الرحمن الرحيم، و أنت علاّم الغيوب، پس سه نوبت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أستخير اللّه برحمته، اگر امر سهلى باشد؛ و اگر امر عظيمى باشد، صد نوبت بگويد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دعا را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بأنّك عالم الغيب و الشهادة، إن كنت تعلم أنّ الأمر الذي أردت خير لي فخره لي و يسّره، و إن كنت تعلم أنّه شرّ لي في ديني و دنياي و آخرتي فاصرفه عنّي إلى ما هو خير لي، و رضّني في ذلك بقضائك؛ فإنّك تعلم و لا أعلم، و تقدر و لا أقدر، و تقضي و لا أقضي، إنّك علاّم الغيوب</w:t>
      </w:r>
      <w:r>
        <w:rPr>
          <w:rFonts w:eastAsia="Amiri" w:cs="Amiri" w:ascii="Amiri" w:hAnsi="Amiri"/>
          <w:color w:val="111111"/>
          <w:sz w:val="28"/>
          <w:szCs w:val="28"/>
          <w:rtl w:val="true"/>
          <w:lang w:bidi="ar-SA"/>
        </w:rPr>
        <w:t>.</w:t>
      </w:r>
      <w:r>
        <w:rPr>
          <w:rStyle w:val="FootnoteAnchor"/>
          <w:rtl w:val="true"/>
        </w:rPr>
        <w:footnoteReference w:id="36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بعلمك، و أستخيرك</w:t>
      </w:r>
      <w:r>
        <w:rPr>
          <w:rStyle w:val="FootnoteAnchor"/>
          <w:rtl w:val="true"/>
        </w:rPr>
        <w:footnoteReference w:id="364"/>
      </w:r>
      <w:r>
        <w:rPr>
          <w:rFonts w:ascii="Amiri" w:hAnsi="Amiri" w:eastAsia="Amiri" w:cs="Amiri"/>
          <w:color w:val="111111"/>
          <w:sz w:val="28"/>
          <w:sz w:val="28"/>
          <w:szCs w:val="28"/>
          <w:rtl w:val="true"/>
          <w:lang w:bidi="ar-SA"/>
        </w:rPr>
        <w:t xml:space="preserve">بعزّتك، و أسألك من </w:t>
      </w:r>
    </w:p>
    <w:p>
      <w:pPr>
        <w:pStyle w:val="BookText"/>
        <w:rPr/>
      </w:pPr>
      <w:r>
        <w:rPr>
          <w:rFonts w:ascii="Amiri" w:hAnsi="Amiri" w:eastAsia="Amiri" w:cs="Amiri"/>
          <w:color w:val="111111"/>
          <w:sz w:val="28"/>
          <w:sz w:val="28"/>
          <w:szCs w:val="28"/>
          <w:rtl w:val="true"/>
          <w:lang w:bidi="ar-SA"/>
        </w:rPr>
        <w:t>فضلك العظيم، و أنت أعلم بعواقب الامور، إن كان هذا الأمير خيرا لي في ديني و دنياي و آخرتي فيسّره لي، و بارك</w:t>
      </w:r>
      <w:r>
        <w:rPr>
          <w:rStyle w:val="FootnoteAnchor"/>
          <w:rtl w:val="true"/>
        </w:rPr>
        <w:footnoteReference w:id="365"/>
      </w:r>
      <w:r>
        <w:rPr>
          <w:rFonts w:ascii="Amiri" w:hAnsi="Amiri" w:eastAsia="Amiri" w:cs="Amiri"/>
          <w:color w:val="111111"/>
          <w:sz w:val="28"/>
          <w:sz w:val="28"/>
          <w:szCs w:val="28"/>
          <w:rtl w:val="true"/>
          <w:lang w:bidi="ar-SA"/>
        </w:rPr>
        <w:t>فيه، و أعنّي عليه، و إن كان شرّا فاصرفه عنّي، و اقض لي الخير حيث كان، و رضّني به حتّى لا احبّ تعجيل ما أخّرت و لا تأخير ما عجّلت</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قدّر لي ما أردت، و اجعله خيرا لي، فإنّك تقدر على ذلك</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دعا را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أستخير اللّه، و أستقدر اللّه،</w:t>
      </w:r>
      <w:r>
        <w:rPr>
          <w:rStyle w:val="FootnoteAnchor"/>
          <w:rtl w:val="true"/>
        </w:rPr>
        <w:footnoteReference w:id="368"/>
      </w:r>
      <w:r>
        <w:rPr>
          <w:rFonts w:ascii="Amiri" w:hAnsi="Amiri" w:eastAsia="Amiri" w:cs="Amiri"/>
          <w:color w:val="111111"/>
          <w:sz w:val="28"/>
          <w:sz w:val="28"/>
          <w:szCs w:val="28"/>
          <w:rtl w:val="true"/>
          <w:lang w:bidi="ar-SA"/>
        </w:rPr>
        <w:t xml:space="preserve">و أتوكّل على اللّه، و لا حول و لا قوّة إلاّ باللّه، أردت أمرا، فأسأل إلهي إن كان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أن يقضي لي حاجتي، و إن كان سخطا أن يصرفني عنه و أن يوفّقني لرضاه</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هفتم اين دعا را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و بيدك الخير كلّه، اللّهمّ إنّي أستخيرك برحمتك، و أستقدرك الخير بقدرتك عليه؛ لأنّك</w:t>
      </w:r>
      <w:r>
        <w:rPr>
          <w:rStyle w:val="FootnoteAnchor"/>
          <w:rtl w:val="true"/>
        </w:rPr>
        <w:footnoteReference w:id="371"/>
      </w:r>
      <w:r>
        <w:rPr>
          <w:rFonts w:ascii="Amiri" w:hAnsi="Amiri" w:eastAsia="Amiri" w:cs="Amiri"/>
          <w:color w:val="111111"/>
          <w:sz w:val="28"/>
          <w:sz w:val="28"/>
          <w:szCs w:val="28"/>
          <w:rtl w:val="true"/>
          <w:lang w:bidi="ar-SA"/>
        </w:rPr>
        <w:t>تقدر و لا أقدر، و تعلم و لا أعلم، و أنت علاّم الغيوب، اللّهمّ فما كان من أمر هو أقرب من طاعتك و أبعد من معصيتك و أرضى لنفسك و أقضى لحقّك فيسّره لي، و يسّرني له،</w:t>
      </w:r>
      <w:r>
        <w:rPr>
          <w:rStyle w:val="FootnoteAnchor"/>
          <w:rtl w:val="true"/>
        </w:rPr>
        <w:footnoteReference w:id="372"/>
      </w:r>
      <w:r>
        <w:rPr>
          <w:rFonts w:ascii="Amiri" w:hAnsi="Amiri" w:eastAsia="Amiri" w:cs="Amiri"/>
          <w:color w:val="111111"/>
          <w:sz w:val="28"/>
          <w:sz w:val="28"/>
          <w:szCs w:val="28"/>
          <w:rtl w:val="true"/>
          <w:lang w:bidi="ar-SA"/>
        </w:rPr>
        <w:t>و ما كان من غير ذلك فاصرفه عنّي، و اصرفني عنه؛ فإنّك لطيف لذلك و القادر عليه</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دعا را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أستخيرك برحمتك، و أستقدرك الخير بقدرتك عليه؛ لأنّك</w:t>
      </w:r>
      <w:r>
        <w:rPr>
          <w:rStyle w:val="FootnoteAnchor"/>
          <w:rtl w:val="true"/>
        </w:rPr>
        <w:footnoteReference w:id="374"/>
      </w:r>
      <w:r>
        <w:rPr>
          <w:rFonts w:ascii="Amiri" w:hAnsi="Amiri" w:eastAsia="Amiri" w:cs="Amiri"/>
          <w:color w:val="111111"/>
          <w:sz w:val="28"/>
          <w:sz w:val="28"/>
          <w:szCs w:val="28"/>
          <w:rtl w:val="true"/>
          <w:lang w:bidi="ar-SA"/>
        </w:rPr>
        <w:t>عالم الغيب و الشهادة الرحمن الرحيم، فأسألك أن تصلّي على محمّد النبيّ و آله،</w:t>
      </w:r>
      <w:r>
        <w:rPr>
          <w:rStyle w:val="FootnoteAnchor"/>
          <w:rtl w:val="true"/>
        </w:rPr>
        <w:footnoteReference w:id="375"/>
      </w:r>
      <w:r>
        <w:rPr>
          <w:rFonts w:ascii="Amiri" w:hAnsi="Amiri" w:eastAsia="Amiri" w:cs="Amiri"/>
          <w:color w:val="111111"/>
          <w:sz w:val="28"/>
          <w:sz w:val="28"/>
          <w:szCs w:val="28"/>
          <w:rtl w:val="true"/>
          <w:lang w:bidi="ar-SA"/>
        </w:rPr>
        <w:t>كما صلّيت على إبراهيم و آل إبراهيم، 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الأمر الذي اريده خيرا لي في ديني و دنياي و آخرتي، فيسّره لي، و إن كان غير ذلك فاصرفه عنّي و اصرفني عنه</w:t>
      </w:r>
      <w:r>
        <w:rPr>
          <w:rFonts w:eastAsia="Amiri" w:cs="Amiri" w:ascii="Amiri" w:hAnsi="Amiri"/>
          <w:color w:val="111111"/>
          <w:sz w:val="28"/>
          <w:szCs w:val="28"/>
          <w:rtl w:val="true"/>
          <w:lang w:bidi="ar-SA"/>
        </w:rPr>
        <w:t>.</w:t>
      </w:r>
      <w:r>
        <w:rPr>
          <w:rStyle w:val="FootnoteAnchor"/>
          <w:rtl w:val="true"/>
        </w:rPr>
        <w:footnoteReference w:id="37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دعا را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اللّهمّ إنّي أسألك باسمك إلى عزمت به على السماوات و الأرض، 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اِئْتِيٰا طَوْعاً أَوْ كَرْهاً قٰالَتٰا أَتَيْنٰا طٰائِعِينَ‌،</w:t>
      </w:r>
      <w:r>
        <w:rPr>
          <w:rStyle w:val="FootnoteAnchor"/>
          <w:rtl w:val="true"/>
        </w:rPr>
        <w:footnoteReference w:id="377"/>
      </w:r>
      <w:r>
        <w:rPr>
          <w:rFonts w:ascii="Amiri" w:hAnsi="Amiri" w:eastAsia="Amiri" w:cs="Amiri"/>
          <w:color w:val="111111"/>
          <w:sz w:val="28"/>
          <w:sz w:val="28"/>
          <w:szCs w:val="28"/>
          <w:rtl w:val="true"/>
          <w:lang w:bidi="ar-SA"/>
        </w:rPr>
        <w:t>و باسمك الذي عزمت به على عصا موسى فَإِذٰا هِيَ تَلْقَفُ مٰا يَأْفِكُونَ‌،</w:t>
      </w:r>
      <w:r>
        <w:rPr>
          <w:rStyle w:val="FootnoteAnchor"/>
          <w:rtl w:val="true"/>
        </w:rPr>
        <w:footnoteReference w:id="378"/>
      </w:r>
      <w:r>
        <w:rPr>
          <w:rFonts w:ascii="Amiri" w:hAnsi="Amiri" w:eastAsia="Amiri" w:cs="Amiri"/>
          <w:color w:val="111111"/>
          <w:sz w:val="28"/>
          <w:sz w:val="28"/>
          <w:szCs w:val="28"/>
          <w:rtl w:val="true"/>
          <w:lang w:bidi="ar-SA"/>
        </w:rPr>
        <w:t xml:space="preserve">و أسألك باسمك الذي صرفت به قلوب السّحرة إليك، حتّى قٰالُوا آمَنّٰا بِرَبِّ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مُوسىٰ وَ هٰارُونَ‌،</w:t>
      </w:r>
      <w:r>
        <w:rPr>
          <w:rStyle w:val="FootnoteAnchor"/>
          <w:rtl w:val="true"/>
        </w:rPr>
        <w:footnoteReference w:id="379"/>
      </w:r>
      <w:r>
        <w:rPr>
          <w:rFonts w:ascii="Amiri" w:hAnsi="Amiri" w:eastAsia="Amiri" w:cs="Amiri"/>
          <w:color w:val="111111"/>
          <w:sz w:val="28"/>
          <w:sz w:val="28"/>
          <w:szCs w:val="28"/>
          <w:rtl w:val="true"/>
          <w:lang w:bidi="ar-SA"/>
        </w:rPr>
        <w:t>أنت اللّه ربّ العالمين، و أسألك بالقدرة التي تبلي بها كلّ جديد، و تجدّد بها كلّ بال، و أسألك بكلّ حقّ هو لك، و بكلّ حقّ جعلته عليك، إن كان هذا الأمر خيرا لي في ديني و دنياي و آخرتي، أن تصلّي على محمّد و آل محمّد، و تسلّم عليهم تسليما، و تهنّئه لي، و تسهّله عليّ‌، و تلطّف لي فيه،</w:t>
      </w:r>
      <w:r>
        <w:rPr>
          <w:rStyle w:val="FootnoteAnchor"/>
          <w:rtl w:val="true"/>
        </w:rPr>
        <w:footnoteReference w:id="380"/>
      </w:r>
      <w:r>
        <w:rPr>
          <w:rFonts w:ascii="Amiri" w:hAnsi="Amiri" w:eastAsia="Amiri" w:cs="Amiri"/>
          <w:color w:val="111111"/>
          <w:sz w:val="28"/>
          <w:sz w:val="28"/>
          <w:szCs w:val="28"/>
          <w:rtl w:val="true"/>
          <w:lang w:bidi="ar-SA"/>
        </w:rPr>
        <w:t>برحمتك يا أرحم الراحمين؛ و إن كان شرّا لي في ديني و دنياي و آخرتي، أن تصلّي على محمّد و آل محمّد، و تسلّم عليهم تسليما، و أن تصرفه عنّي بما شئت و كيف شئت، و ترضيني بقضائك، و تبارك لي في قدرك، حتّى لا احبّ تعجيل شيء أخّرته، و لا تأخير شيء عجّلته؛ فإنّه لا حول و لا قوّة إلاّ بك، يا عليّ‌، يا عظيم، يا ذا الجلال و الإكرام</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خيرتك تنيل الرغائب، و تغنم المطالب، و تجزل المواهب، و تطيّب المكاسب، و تهدي إلى أحمد العواقب، و تقي من محذور النوائب، اللّهمّ إنّي أستخيرك فيما عقد عليه رأيي، و قادني إليه هواي، فأسألك يا ربّ أن تسهّل لي من ذلك ما تعسّر، و أن تعجّل من ذلك ما تيسّر، و أن تعطيني يا ربّ الظفر فى ما استخرتك</w:t>
      </w:r>
      <w:r>
        <w:rPr>
          <w:rStyle w:val="FootnoteAnchor"/>
          <w:rtl w:val="true"/>
        </w:rPr>
        <w:footnoteReference w:id="382"/>
      </w:r>
      <w:r>
        <w:rPr>
          <w:rFonts w:ascii="Amiri" w:hAnsi="Amiri" w:eastAsia="Amiri" w:cs="Amiri"/>
          <w:color w:val="111111"/>
          <w:sz w:val="28"/>
          <w:sz w:val="28"/>
          <w:szCs w:val="28"/>
          <w:rtl w:val="true"/>
          <w:lang w:bidi="ar-SA"/>
        </w:rPr>
        <w:t>فيه، و عونا بالإنعام فى ما دعوتك، و أن تجعل يا ربّ بعده قربا، و خوفه أمنا، و محذوره سلما؛ فإنّك تعلم و لا أعلم، و تقدر و لا أقدر، و أنت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يكن هذا الأمر خيرا لي في عاجل الدنيا و آجل</w:t>
      </w:r>
      <w:r>
        <w:rPr>
          <w:rStyle w:val="FootnoteAnchor"/>
          <w:rtl w:val="true"/>
        </w:rPr>
        <w:footnoteReference w:id="383"/>
      </w:r>
      <w:r>
        <w:rPr>
          <w:rFonts w:ascii="Amiri" w:hAnsi="Amiri" w:eastAsia="Amiri" w:cs="Amiri"/>
          <w:color w:val="111111"/>
          <w:sz w:val="28"/>
          <w:sz w:val="28"/>
          <w:szCs w:val="28"/>
          <w:rtl w:val="true"/>
          <w:lang w:bidi="ar-SA"/>
        </w:rPr>
        <w:t>الآخرة فسهّله لي، و يسّره عليّ‌، و إن لم يكن فاصرفه عنّي، و اقدر لي فيه الخيرة؛ إنّك على كلّ شيء قدير، يا أرحم الراحمين</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يازدهم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خيرتك تنيل الرغائب، و تجزل المواهب، و تغنم المطالب، و تطيّب المكاسب، و تهدي إلى أحمد</w:t>
      </w:r>
      <w:r>
        <w:rPr>
          <w:rStyle w:val="FootnoteAnchor"/>
          <w:rtl w:val="true"/>
        </w:rPr>
        <w:footnoteReference w:id="385"/>
      </w:r>
      <w:r>
        <w:rPr>
          <w:rFonts w:ascii="Amiri" w:hAnsi="Amiri" w:eastAsia="Amiri" w:cs="Amiri"/>
          <w:color w:val="111111"/>
          <w:sz w:val="28"/>
          <w:sz w:val="28"/>
          <w:szCs w:val="28"/>
          <w:rtl w:val="true"/>
          <w:lang w:bidi="ar-SA"/>
        </w:rPr>
        <w:t>العواقب، و تقي محذور النوائب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مالك الملوك، أستخيرك فى ما عزم رأيي عليه، و قادني هواي</w:t>
      </w:r>
      <w:r>
        <w:rPr>
          <w:rStyle w:val="FootnoteAnchor"/>
          <w:rtl w:val="true"/>
        </w:rPr>
        <w:footnoteReference w:id="386"/>
      </w:r>
      <w:r>
        <w:rPr>
          <w:rFonts w:ascii="Amiri" w:hAnsi="Amiri" w:eastAsia="Amiri" w:cs="Amiri"/>
          <w:color w:val="111111"/>
          <w:sz w:val="28"/>
          <w:sz w:val="28"/>
          <w:szCs w:val="28"/>
          <w:rtl w:val="true"/>
          <w:lang w:bidi="ar-SA"/>
        </w:rPr>
        <w:t>إليه، فسهّل من ذلك ما توعّر، و يسّر منه ما تعسّر، و اكفني في استخارتي المهمّ‌، و ادفع عنّي كلّ ملمّ‌،</w:t>
      </w:r>
      <w:r>
        <w:rPr>
          <w:rStyle w:val="FootnoteAnchor"/>
          <w:rtl w:val="true"/>
        </w:rPr>
        <w:footnoteReference w:id="387"/>
      </w:r>
      <w:r>
        <w:rPr>
          <w:rFonts w:ascii="Amiri" w:hAnsi="Amiri" w:eastAsia="Amiri" w:cs="Amiri"/>
          <w:color w:val="111111"/>
          <w:sz w:val="28"/>
          <w:sz w:val="28"/>
          <w:szCs w:val="28"/>
          <w:rtl w:val="true"/>
          <w:lang w:bidi="ar-SA"/>
        </w:rPr>
        <w:t>و اجعل عاقبة أمري غنما، و محذوره سلما، و بعده قربا، و جد به خصبا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لواء الظفر فى ما استخرتك فيه، و قرّر</w:t>
      </w:r>
      <w:r>
        <w:rPr>
          <w:rStyle w:val="FootnoteAnchor"/>
          <w:rtl w:val="true"/>
        </w:rPr>
        <w:footnoteReference w:id="388"/>
      </w:r>
      <w:r>
        <w:rPr>
          <w:rFonts w:ascii="Amiri" w:hAnsi="Amiri" w:eastAsia="Amiri" w:cs="Amiri"/>
          <w:color w:val="111111"/>
          <w:sz w:val="28"/>
          <w:sz w:val="28"/>
          <w:szCs w:val="28"/>
          <w:rtl w:val="true"/>
          <w:lang w:bidi="ar-SA"/>
        </w:rPr>
        <w:t>الإنعام فى ما دعوتك له، و من عليّ بالإفضال فى ما رجوتك؛ فإنّك تعلم و لا أعلم، و تقدر و لا أقدر، و أنت علاّم الغيوب</w:t>
      </w:r>
      <w:r>
        <w:rPr>
          <w:rFonts w:eastAsia="Amiri" w:cs="Amiri" w:ascii="Amiri" w:hAnsi="Amiri"/>
          <w:color w:val="111111"/>
          <w:sz w:val="28"/>
          <w:szCs w:val="28"/>
          <w:rtl w:val="true"/>
          <w:lang w:bidi="ar-SA"/>
        </w:rPr>
        <w:t>.</w:t>
      </w:r>
      <w:r>
        <w:rPr>
          <w:rStyle w:val="FootnoteAnchor"/>
          <w:rtl w:val="true"/>
        </w:rPr>
        <w:footnoteReference w:id="38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خيرتك فى ما استخيرك فيه تنيل الرغائب، و تجزل المواهب، و تغنم المطالب، و تطيّب المكاسب، و تهدي</w:t>
      </w:r>
      <w:r>
        <w:rPr>
          <w:rStyle w:val="FootnoteAnchor"/>
          <w:rtl w:val="true"/>
        </w:rPr>
        <w:footnoteReference w:id="390"/>
      </w:r>
      <w:r>
        <w:rPr>
          <w:rFonts w:ascii="Amiri" w:hAnsi="Amiri" w:eastAsia="Amiri" w:cs="Amiri"/>
          <w:color w:val="111111"/>
          <w:sz w:val="28"/>
          <w:sz w:val="28"/>
          <w:szCs w:val="28"/>
          <w:rtl w:val="true"/>
          <w:lang w:bidi="ar-SA"/>
        </w:rPr>
        <w:t xml:space="preserve">أجمل المذاهب، و تسوق إلى أحمد العواقب، و تقي مخوف </w:t>
      </w:r>
    </w:p>
    <w:p>
      <w:pPr>
        <w:pStyle w:val="BookText"/>
        <w:rPr/>
      </w:pPr>
      <w:r>
        <w:rPr>
          <w:rFonts w:ascii="Amiri" w:hAnsi="Amiri" w:eastAsia="Amiri" w:cs="Amiri"/>
          <w:color w:val="111111"/>
          <w:sz w:val="28"/>
          <w:sz w:val="28"/>
          <w:szCs w:val="28"/>
          <w:rtl w:val="true"/>
          <w:lang w:bidi="ar-SA"/>
        </w:rPr>
        <w:t>النوائب، اللّهمّ إنّي أستخيرك فى ما عزم رأيي عليه، و قادني عقلي إليه، فسهّل اللّهمّ منه ما توعّر،</w:t>
      </w:r>
      <w:r>
        <w:rPr>
          <w:rStyle w:val="FootnoteAnchor"/>
          <w:rtl w:val="true"/>
        </w:rPr>
        <w:footnoteReference w:id="391"/>
      </w:r>
      <w:r>
        <w:rPr>
          <w:rFonts w:ascii="Amiri" w:hAnsi="Amiri" w:eastAsia="Amiri" w:cs="Amiri"/>
          <w:color w:val="111111"/>
          <w:sz w:val="28"/>
          <w:sz w:val="28"/>
          <w:szCs w:val="28"/>
          <w:rtl w:val="true"/>
          <w:lang w:bidi="ar-SA"/>
        </w:rPr>
        <w:t>و يسّر منه ما تعسّر، و اكفني فيه المهمّ‌، و ادفع عنّي كلّ ملمّ‌،</w:t>
      </w:r>
      <w:r>
        <w:rPr>
          <w:rStyle w:val="FootnoteAnchor"/>
          <w:rtl w:val="true"/>
        </w:rPr>
        <w:footnoteReference w:id="392"/>
      </w:r>
      <w:r>
        <w:rPr>
          <w:rFonts w:ascii="IRNazanin" w:hAnsi="IRNazanin" w:eastAsia="IRNazanin"/>
          <w:color w:val="111111"/>
          <w:sz w:val="28"/>
          <w:sz w:val="28"/>
          <w:szCs w:val="28"/>
          <w:rtl w:val="true"/>
          <w:lang w:bidi="fa-IR"/>
        </w:rPr>
        <w:t>و اجعل ربّ عواقبه غنما، و خوفه</w:t>
      </w:r>
      <w:r>
        <w:rPr>
          <w:rStyle w:val="FootnoteAnchor"/>
          <w:rtl w:val="true"/>
        </w:rPr>
        <w:footnoteReference w:id="393"/>
      </w:r>
      <w:r>
        <w:rPr>
          <w:rFonts w:ascii="Amiri" w:hAnsi="Amiri" w:eastAsia="Amiri" w:cs="Amiri"/>
          <w:color w:val="111111"/>
          <w:sz w:val="28"/>
          <w:sz w:val="28"/>
          <w:szCs w:val="28"/>
          <w:rtl w:val="true"/>
          <w:lang w:bidi="ar-SA"/>
        </w:rPr>
        <w:t>سلما، و بعده قربا، و جد به خصبا، و أرسل اللّهمّ إجابتي، و أنجح طلبتي، و اقض حاجتي، و اقطع عوائقها، و امنع</w:t>
      </w:r>
      <w:r>
        <w:rPr>
          <w:rStyle w:val="FootnoteAnchor"/>
          <w:rtl w:val="true"/>
        </w:rPr>
        <w:footnoteReference w:id="394"/>
      </w:r>
      <w:r>
        <w:rPr>
          <w:rFonts w:ascii="Amiri" w:hAnsi="Amiri" w:eastAsia="Amiri" w:cs="Amiri"/>
          <w:color w:val="111111"/>
          <w:sz w:val="28"/>
          <w:sz w:val="28"/>
          <w:szCs w:val="28"/>
          <w:rtl w:val="true"/>
          <w:lang w:bidi="ar-SA"/>
        </w:rPr>
        <w:t>بوائقها، و أعطني اللّهمّ لواء الظفر بالخيرة فى ما استخرتك، و وفور الغنم فى ما دعوتك، و عوائد الإفضال فى ما رجوتك، و اقرنه اللّهمّ بالنجاح، و حطه بالصلاح، و أرني أسباب الخيرة واضحة، و أعلام غنمها لائحة، و اشدد خناق تعسّرها، و انعش صريع تيسّرها، و بيّن اللّهمّ ملتبسها، و أطلق محتبسها، و مكّن اسّها،</w:t>
      </w:r>
      <w:r>
        <w:rPr>
          <w:rStyle w:val="FootnoteAnchor"/>
          <w:rtl w:val="true"/>
        </w:rPr>
        <w:footnoteReference w:id="395"/>
      </w:r>
      <w:r>
        <w:rPr>
          <w:rFonts w:ascii="Amiri" w:hAnsi="Amiri" w:eastAsia="Amiri" w:cs="Amiri"/>
          <w:color w:val="111111"/>
          <w:sz w:val="28"/>
          <w:sz w:val="28"/>
          <w:szCs w:val="28"/>
          <w:rtl w:val="true"/>
          <w:lang w:bidi="ar-SA"/>
        </w:rPr>
        <w:t>حتّى تكون خيرة مقبلة بالغنم، مزيلة للغرم، عاجلة النفع، باقية الصنع؛</w:t>
      </w:r>
      <w:r>
        <w:rPr>
          <w:rStyle w:val="FootnoteAnchor"/>
          <w:rtl w:val="true"/>
        </w:rPr>
        <w:footnoteReference w:id="396"/>
      </w:r>
      <w:r>
        <w:rPr>
          <w:rFonts w:ascii="Amiri" w:hAnsi="Amiri" w:eastAsia="Amiri" w:cs="Amiri"/>
          <w:color w:val="111111"/>
          <w:sz w:val="28"/>
          <w:sz w:val="28"/>
          <w:szCs w:val="28"/>
          <w:rtl w:val="true"/>
          <w:lang w:bidi="ar-SA"/>
        </w:rPr>
        <w:t>إنّك وليّ المزيد، مبتدئ بالجود</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هفتاد نوبت اين دعا را بخواند</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يا أبصر الناظرين، و يا أسمع السامعين، و يا أسرع الحاسبين، و يا أرحم الراحمين، و يا أحكم الحاكمين، صلّ على محمّد و أهل بيته، و خر لي في الأمر الذي أردت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روايت، بعد از آن به سجده رود و صد نوبت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أستخير اللّه برحمته، أستقدر اللّه في عافية بقدرته</w:t>
      </w:r>
      <w:r>
        <w:rPr>
          <w:rFonts w:eastAsia="IRNazanin" w:cs="IRNazanin"/>
          <w:color w:val="111111"/>
          <w:sz w:val="28"/>
          <w:szCs w:val="28"/>
          <w:rtl w:val="true"/>
          <w:lang w:bidi="fa-IR"/>
        </w:rPr>
        <w:t>.</w:t>
      </w:r>
      <w:r>
        <w:rPr>
          <w:rStyle w:val="FootnoteAnchor"/>
          <w:rtl w:val="true"/>
        </w:rPr>
        <w:footnoteReference w:id="39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كان هذا الوجه الذي هممت به خيرا لي في ديني و </w:t>
      </w:r>
    </w:p>
    <w:p>
      <w:pPr>
        <w:pStyle w:val="BookText"/>
        <w:rPr/>
      </w:pPr>
      <w:r>
        <w:rPr>
          <w:rFonts w:ascii="Amiri" w:hAnsi="Amiri" w:eastAsia="Amiri" w:cs="Amiri"/>
          <w:color w:val="111111"/>
          <w:sz w:val="28"/>
          <w:sz w:val="28"/>
          <w:szCs w:val="28"/>
          <w:rtl w:val="true"/>
          <w:lang w:bidi="ar-SA"/>
        </w:rPr>
        <w:t>دنياي و عاقبة أمري و بجميع</w:t>
      </w:r>
      <w:r>
        <w:rPr>
          <w:rStyle w:val="FootnoteAnchor"/>
          <w:rtl w:val="true"/>
        </w:rPr>
        <w:footnoteReference w:id="400"/>
      </w:r>
      <w:r>
        <w:rPr>
          <w:rFonts w:ascii="Amiri" w:hAnsi="Amiri" w:eastAsia="Amiri" w:cs="Amiri"/>
          <w:color w:val="111111"/>
          <w:sz w:val="28"/>
          <w:sz w:val="28"/>
          <w:szCs w:val="28"/>
          <w:rtl w:val="true"/>
          <w:lang w:bidi="ar-SA"/>
        </w:rPr>
        <w:t>المسلمين فيسّره</w:t>
      </w:r>
      <w:r>
        <w:rPr>
          <w:rStyle w:val="FootnoteAnchor"/>
          <w:rtl w:val="true"/>
        </w:rPr>
        <w:footnoteReference w:id="401"/>
      </w:r>
      <w:r>
        <w:rPr>
          <w:rFonts w:ascii="Amiri" w:hAnsi="Amiri" w:eastAsia="Amiri" w:cs="Amiri"/>
          <w:color w:val="111111"/>
          <w:sz w:val="28"/>
          <w:sz w:val="28"/>
          <w:szCs w:val="28"/>
          <w:rtl w:val="true"/>
          <w:lang w:bidi="ar-SA"/>
        </w:rPr>
        <w:t>و بارك لي فيه، و إن كان ذلك شرّا لي فاصرفه عنّي إلى ما هو خير لي منه؛ فإنّك تعلم و لا أعلم، و تقدر</w:t>
      </w:r>
      <w:r>
        <w:rPr>
          <w:rStyle w:val="FootnoteAnchor"/>
          <w:rtl w:val="true"/>
        </w:rPr>
        <w:footnoteReference w:id="402"/>
      </w:r>
      <w:r>
        <w:rPr>
          <w:rFonts w:ascii="IRNazanin" w:hAnsi="IRNazanin" w:eastAsia="IRNazanin"/>
          <w:color w:val="111111"/>
          <w:sz w:val="28"/>
          <w:sz w:val="28"/>
          <w:szCs w:val="28"/>
          <w:rtl w:val="true"/>
          <w:lang w:bidi="fa-IR"/>
        </w:rPr>
        <w:t>و أنت علاّم الغيوب، پس صد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أستخير اللّه</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كه از جملۀ ادعيۀ سرّ است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اختر لي بعلمك، و وفّقني لرضاك و محبّتك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اختر لي بقدرتك، و جنّبني بعزّتك مقتك و سخطك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اختر لي من ما اريد من هذين الأمرين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مى برى آن دو امر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أسرّهما إليّ و أحبّهما إليك، و أقربهما منك، و أرضاهما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بالقدرة التي زويت بها علم الأشياء كلّها عن جميع خلقك؛ فإنّك عالم بهواي و سريرتي و علانيتي، فصلّ على محمّد و آله، و اسفع بناصيتي إلى ما تراه لك رضا و لي صلاحا فى ما استخرتك فيه، حتّى تلزمني</w:t>
      </w:r>
      <w:r>
        <w:rPr>
          <w:rStyle w:val="FootnoteAnchor"/>
          <w:rtl w:val="true"/>
        </w:rPr>
        <w:footnoteReference w:id="404"/>
      </w:r>
      <w:r>
        <w:rPr>
          <w:rFonts w:ascii="Amiri" w:hAnsi="Amiri" w:eastAsia="Amiri" w:cs="Amiri"/>
          <w:color w:val="111111"/>
          <w:sz w:val="28"/>
          <w:sz w:val="28"/>
          <w:szCs w:val="28"/>
          <w:rtl w:val="true"/>
          <w:lang w:bidi="ar-SA"/>
        </w:rPr>
        <w:t>من ذلك أمرا أرضى فيه بحكمك، و أتّكل فيه فلى قضائك، و أكتفي فيه بقدرتك، و لا تقلبني و هواي لهواك مخالف، و لا ما اريد لما تريد لي مجانب، اغلب بقدرتك التي تقضي بها ما أحببت على ما أحببت بهواك هواي، و يسّرني لليسرى التي ترضى بها عن صاحبها، و لا تخذلني بعد تفويضي إليك أمري، برحمتك التي وسعت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أوقع خيرتك في قلبي، و افتح قلبي للزومها يا كريم، آمين ربّ العالمين</w:t>
      </w:r>
      <w:r>
        <w:rPr>
          <w:rFonts w:eastAsia="Amiri" w:cs="Amiri" w:ascii="Amiri" w:hAnsi="Amiri"/>
          <w:color w:val="111111"/>
          <w:sz w:val="28"/>
          <w:szCs w:val="28"/>
          <w:rtl w:val="true"/>
          <w:lang w:bidi="ar-SA"/>
        </w:rPr>
        <w:t>.</w:t>
      </w:r>
      <w:r>
        <w:rPr>
          <w:rStyle w:val="FootnoteAnchor"/>
          <w:rtl w:val="true"/>
        </w:rPr>
        <w:footnoteReference w:id="40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شانزدهم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استخارۀ صحيفۀ كامله است و آن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أستخيرك بعلمك، فصلّ على محمّد و آله، و اقض لنا بالخيرة، و ألهمنا معرفة الاختيار، و اجعل ذلك ذريعة إلى الرضا بما قضيت لنا، و التسليم لما حكمت، فأزح عنّا ريب أهل الارتياب، و أيّدنا بيقين المخلصين، و لا تسمنا عجز المعرفة عمّا تخيّرت، فنغمط قدرك، و نكره موضع رضاك، و نجنح إلى التي هي أبعد من حسن العاقبة، و أقرب إلى ضدّ العافية، و حبّب إلينا ما نكره من قضائك، و </w:t>
      </w:r>
      <w:bookmarkStart w:id="137" w:name="pg16339_166652"/>
    </w:p>
    <w:p>
      <w:pPr>
        <w:pStyle w:val="BookText"/>
        <w:rPr/>
      </w:pPr>
      <w:bookmarkEnd w:id="137"/>
      <w:r>
        <w:rPr>
          <w:rFonts w:ascii="Amiri" w:hAnsi="Amiri" w:eastAsia="Amiri" w:cs="Amiri"/>
          <w:color w:val="111111"/>
          <w:sz w:val="28"/>
          <w:sz w:val="28"/>
          <w:szCs w:val="28"/>
          <w:rtl w:val="true"/>
          <w:lang w:bidi="ar-SA"/>
        </w:rPr>
        <w:t>سهّل علينا ما نستصعب من حكمك، و ألهمنا الانقياد لما أوردت علينا من مشيّتك، حتّى لا نحبّ تأخير ما عجّلت، و لا تعجيل ما أخّرت، و لا نكره ما أحببت، و لا نتخيّر ما كرهت، و اختم لنا بالتي هي أحمد عاقبة، و أكرم مصيرا؛ إنّك تفيد الكريمة، و تعطي الجسيمة، و تفعل ما تريد، و أنت على كلّ شيء قدير</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مؤلّف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دعاهايى كه در روايات وارد شده است كه براى طلب خير از خداوند عالميان بايد خوانده شود، بدون آنكه در عقب نماز واجب يا نماز سنّت يا بعد از غسل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خواندن اين دعاها موقوف بر امرى و مشروط به شرطى نيست و اگر كسى همۀ اين دعاها را از روى اخلاص و ملاحظۀ معانى آنها بخواند، البتّه حق تعالى، خير او را براى او ميسّر مى گرداند و اگر همه را نتواند، هر قدر را كه تواند بخواند و اقلّش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أستخير اللّه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هفت مرتبه، يا صد مرتبه؛ و نسبت به اكثر مردم، بهتر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ضم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تعالى هو الموفّق</w:t>
      </w:r>
      <w:r>
        <w:rPr>
          <w:rFonts w:eastAsia="IRNazanin" w:cs="IRNazanin"/>
          <w:color w:val="111111"/>
          <w:sz w:val="28"/>
          <w:szCs w:val="28"/>
          <w:rtl w:val="true"/>
          <w:lang w:bidi="fa-IR"/>
        </w:rPr>
        <w:t>.</w:t>
      </w:r>
    </w:p>
    <w:p>
      <w:pPr>
        <w:pStyle w:val="Heading5"/>
        <w:numPr>
          <w:ilvl w:val="4"/>
          <w:numId w:val="1"/>
        </w:numPr>
        <w:rPr/>
      </w:pPr>
      <w:bookmarkStart w:id="138" w:name="__RefHeading___Toc6215559_1280447820"/>
      <w:bookmarkStart w:id="139" w:name="_Toc50"/>
      <w:bookmarkEnd w:id="138"/>
      <w:r>
        <w:rPr>
          <w:rtl w:val="true"/>
        </w:rPr>
        <w:t>قسم دوم آن كه بعد از نماز فريضه، يا در نافلۀ شبانه روزى، خير خود را از خدا بخواهد</w:t>
      </w:r>
      <w:bookmarkEnd w:id="139"/>
    </w:p>
    <w:p>
      <w:pPr>
        <w:pStyle w:val="BookText"/>
        <w:rPr/>
      </w:pPr>
      <w:r>
        <w:rPr>
          <w:rFonts w:ascii="IRNazanin" w:hAnsi="IRNazanin" w:eastAsia="IRNazanin"/>
          <w:color w:val="111111"/>
          <w:sz w:val="28"/>
          <w:sz w:val="28"/>
          <w:szCs w:val="28"/>
          <w:rtl w:val="true"/>
          <w:lang w:bidi="fa-IR"/>
        </w:rPr>
        <w:t>و اين قسم نيز به چند طريق در روايات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 صبح فارغ شوى، دست را بلند كن برابر روى خود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تعلم و لا أعلم، و أنت علاّم الغيوب، فصلّ على محمّد و آل محمّد، و خر لي في جميع ما عزمت به من اموري خيار بركة و عافية</w:t>
      </w:r>
      <w:r>
        <w:rPr>
          <w:rFonts w:eastAsia="IRNazanin" w:cs="IRNazanin"/>
          <w:color w:val="111111"/>
          <w:sz w:val="28"/>
          <w:szCs w:val="28"/>
          <w:rtl w:val="true"/>
          <w:lang w:bidi="fa-IR"/>
        </w:rPr>
        <w:t>.</w:t>
      </w:r>
      <w:r>
        <w:rPr>
          <w:rStyle w:val="FootnoteAnchor"/>
          <w:rtl w:val="true"/>
        </w:rPr>
        <w:footnoteReference w:id="40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سجدۀ آخر نافلۀ صبح، صد و يك نوبت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اللّهمّ صلّ على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پنجاه نوبت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أستخير اللّه برحمته، پس باز يك نوبت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اللّهمّ صلّ على محمّد و آل محمّد، و پنجاه و يك نوبت باز </w:t>
      </w:r>
    </w:p>
    <w:p>
      <w:pPr>
        <w:pStyle w:val="BookText"/>
        <w:rPr/>
      </w:pP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أستخير اللّه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اين دعا را كه ابن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يا أبصر الناظرين، و يا أسمع السامعين، و يا أسرع الحاسبين، و يا أرحم الراحمين، صلّ على محمّد و آله، و خر لي في الأمر الذي أردت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تواند، به عربى حاجت خود را ذكر كند و بعد از آن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العليّ العظيم، لا إله إلاّ اللّه الحليم الكريم، ربّ بحرمة محمّد و آله، صلّ على محمّد و آله، و خر لي في الأمر الذي أردت في الدنيا و الآخرة خيرة في عافية</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ركعت هاى نماز شب، در سجده، صد و يك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روايتى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أستخير اللّه برحمته</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مؤلّف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لفظ روايت و ظاهرش آن است كه در هريك از سجده هاى دو ركعت آخر نماز شب، هرگاه اين طلب خير را بكند، خوب است و اگر در سجدۀ آخر ركعت آخر بكند، شايد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ركعت از ركعات نافلۀ نماز پيشين، طلب خير خود را از حق تعالى بكند</w:t>
      </w:r>
      <w:r>
        <w:rPr>
          <w:rFonts w:eastAsia="IRNazanin" w:cs="IRNazanin"/>
          <w:color w:val="111111"/>
          <w:sz w:val="28"/>
          <w:szCs w:val="28"/>
          <w:rtl w:val="true"/>
          <w:lang w:bidi="fa-IR"/>
        </w:rPr>
        <w:t>.</w:t>
      </w:r>
      <w:r>
        <w:rPr>
          <w:rStyle w:val="FootnoteAnchor"/>
          <w:rtl w:val="true"/>
        </w:rPr>
        <w:footnoteReference w:id="41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كه مراد، طلبيدن در سجده باشد و محتمل است كه مراد، طلبيدن در قنوت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مقتضاى اطلاق لفظ روايت، هر دعايى كه خود، تأليف نمايد به زبان عربى، كافى است و اگر دعاهاى منقول را كه در قسم اوّل مذكور شد بخواند، بهتر است و اقلّش سه مرتبه، يا هفت مرتبه، يا صد مرتبه أستخير اللّه برحمته، است</w:t>
      </w:r>
      <w:r>
        <w:rPr>
          <w:rFonts w:eastAsia="IRNazanin" w:cs="IRNazanin"/>
          <w:color w:val="111111"/>
          <w:sz w:val="28"/>
          <w:szCs w:val="28"/>
          <w:rtl w:val="true"/>
          <w:lang w:bidi="fa-IR"/>
        </w:rPr>
        <w:t xml:space="preserve">. </w:t>
      </w:r>
      <w:bookmarkStart w:id="140" w:name="pg16339_166654"/>
    </w:p>
    <w:p>
      <w:pPr>
        <w:pStyle w:val="Heading5"/>
        <w:numPr>
          <w:ilvl w:val="4"/>
          <w:numId w:val="1"/>
        </w:numPr>
        <w:rPr/>
      </w:pPr>
      <w:bookmarkStart w:id="141" w:name="__RefHeading___Toc6215561_1280447820"/>
      <w:bookmarkStart w:id="142" w:name="_Toc51"/>
      <w:bookmarkEnd w:id="140"/>
      <w:bookmarkEnd w:id="141"/>
      <w:r>
        <w:rPr>
          <w:rtl w:val="true"/>
        </w:rPr>
        <w:t>قسم سوم آن كه با نماز استخاره، طلب خير خود از حق تعالى نمايد</w:t>
      </w:r>
      <w:bookmarkEnd w:id="142"/>
    </w:p>
    <w:p>
      <w:pPr>
        <w:pStyle w:val="BookText"/>
        <w:rPr/>
      </w:pPr>
      <w:r>
        <w:rPr>
          <w:rFonts w:ascii="IRNazanin" w:hAnsi="IRNazanin" w:eastAsia="IRNazanin"/>
          <w:color w:val="111111"/>
          <w:sz w:val="28"/>
          <w:sz w:val="28"/>
          <w:szCs w:val="28"/>
          <w:rtl w:val="true"/>
          <w:lang w:bidi="fa-IR"/>
        </w:rPr>
        <w:t>و اين قسم نيز به چند طريق در احاديث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بسازد و دو ركعت نماز استخاره بكند و در ركعت اوّل، بعد از حمد سورۀ رحمان و در دوم، سورۀ حشر بخواند و بعد از نماز، دويست مرتبه أستخير اللّه بگويد، پس، سورۀ قُلْ هُوَ اَللّٰهُ أَحَدٌ و قُلْ أَعُوذُ بِرَبِّ اَلْفَلَقِ‌ و قُلْ أَعُوذُ بِرَبِّ اَلنّٰاسِ بخواند و بعد از آن، اين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قد هممت بأمر قد علمته، فإن كنت تعلم أنّه خير لي في ديني و دنياي و آخرتي فاقدره لي، و إن كنت تعلم أنّه شرّ لي في ديني و دنياي و آخرتي فاصرفه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اعزم لي على رشدي</w:t>
      </w:r>
      <w:r>
        <w:rPr>
          <w:rStyle w:val="FootnoteAnchor"/>
          <w:rtl w:val="true"/>
        </w:rPr>
        <w:footnoteReference w:id="411"/>
      </w:r>
      <w:r>
        <w:rPr>
          <w:rFonts w:ascii="Amiri" w:hAnsi="Amiri" w:eastAsia="Amiri" w:cs="Amiri"/>
          <w:color w:val="111111"/>
          <w:sz w:val="28"/>
          <w:sz w:val="28"/>
          <w:szCs w:val="28"/>
          <w:rtl w:val="true"/>
          <w:lang w:bidi="ar-SA"/>
        </w:rPr>
        <w:t>و إن كرهت أو أحبّت ذلك نفسي، ببسم اللّه الرحمن الرحيم، ما شاء اللّه، لا حول و لا قوّة إلاّ باللّه، حسبي اللّه و نعم الوكيل</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و همين مضمون، به روايت ديگر نيز وارد شده با اندك تفاوتى و اگر اين دعا را نيز بخواند، شايد عمل به هر دو روايت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كان الأمر الذي أردت خيرا لي في ديني و دنياي و آخرتي و عاجل أمري و آجله،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فيسّره لي على أجمل الوجوه و أكملها و أجملها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إن كان كذا و كذا شرّا لي في ديني و دنياي و آخرتي، و عاجل أمري و آجله، فصلّ على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فاصرفه عنّي على أحسن الوجوه، ربّ اعزم لي على رشدي و إن كرهت ذلك، أو أبته نفسي</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ركعت نماز كند به هر سوره كه خواهد و اگر در ركعت اوّل قُلْ هُوَ اَللّٰهُ‌ </w:t>
      </w:r>
    </w:p>
    <w:p>
      <w:pPr>
        <w:pStyle w:val="BookText"/>
        <w:rPr/>
      </w:pPr>
      <w:r>
        <w:rPr>
          <w:rFonts w:ascii="Amiri" w:hAnsi="Amiri" w:eastAsia="Amiri" w:cs="Amiri"/>
          <w:color w:val="111111"/>
          <w:sz w:val="28"/>
          <w:sz w:val="28"/>
          <w:szCs w:val="28"/>
          <w:rtl w:val="true"/>
          <w:lang w:bidi="ar-SA"/>
        </w:rPr>
        <w:t>أَحَدٌ و در دوم قُلْ يٰا أَيُّهَا اَلْكٰافِرُونَ‌ بخواند بهتر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هُوَ اَللّٰهُ‌ برابر است در ثواب با ثلث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حمد و ثناى الهى و درود بر حضرت رسالت پناهى فرستد و اگر به اين عبارت بگويد،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لا إله إلاّ اللّه، و اللّه اكبر، اللّهمّ صلّ على محمّد و آل محمّد، پس اين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كان هذا الأمر خيرا لي في ديني و دنياي و آخرتي فيسّره لي و قدّره لي، و إن كان غير ذلك فاصرفه عنّي</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ركعت نماز كند با هر سوره كه خواهد و بعد از سلام، حمد و ثناى خدا بگويد و صلوات بفرستد و اگر به طريق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آخر بخواند، خوب است؛ پس اين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أستخيرك بعلمك و قدرتك، و أستخيرك بعزّتك، و أسألك من فضلك؛ فإنّك تقدر و لا أقدر، و تعلم و لا أعلم، و أنت علاّم الغيوب، اللّهمّ إن كان هذا الأمر الذي عرض لي خيرا في ديني و دنياي و آخرتي، فيسّره لي، و بارك لي فيه، و أعنّي عليه، و إن كان شرّا لي، فاصرفه عنّي، و اقض لي الخير حيث كان، و رضّني به حيث لا احبّ تعجيل ما أخّرت، و لا تأخير ما عجّلت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خر لي في ما عرض لي، و اقض لي بالخيرة فى ما وفّقتني له منه،</w:t>
      </w:r>
      <w:r>
        <w:rPr>
          <w:rStyle w:val="FootnoteAnchor"/>
          <w:rtl w:val="true"/>
        </w:rPr>
        <w:footnoteReference w:id="416"/>
      </w:r>
      <w:r>
        <w:rPr>
          <w:rFonts w:ascii="Amiri" w:hAnsi="Amiri" w:eastAsia="Amiri" w:cs="Amiri"/>
          <w:color w:val="111111"/>
          <w:sz w:val="28"/>
          <w:sz w:val="28"/>
          <w:szCs w:val="28"/>
          <w:rtl w:val="true"/>
          <w:lang w:bidi="ar-SA"/>
        </w:rPr>
        <w:t>برحمتك يا أرحم الراحمين</w:t>
      </w:r>
      <w:r>
        <w:rPr>
          <w:rFonts w:eastAsia="Amiri" w:cs="Amiri" w:ascii="Amiri" w:hAnsi="Amiri"/>
          <w:color w:val="111111"/>
          <w:sz w:val="28"/>
          <w:szCs w:val="28"/>
          <w:rtl w:val="true"/>
          <w:lang w:bidi="ar-SA"/>
        </w:rPr>
        <w:t>.</w:t>
      </w:r>
      <w:r>
        <w:rPr>
          <w:rStyle w:val="FootnoteAnchor"/>
          <w:rtl w:val="true"/>
        </w:rPr>
        <w:footnoteReference w:id="41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كند به هر سوره كه خواهد و قنوت در ركعت دوم بخواند و در سجدۀ آخر نماز، صد مرتبه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أستخير اللّه، پس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الحليم الكريم، لا إله إلاّ 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بحقّ محمّد و آل محمّد، صلّ على محمّد و آل محمّد، و خر لي في الأمر الذي أردت</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مى كند</w:t>
      </w:r>
      <w:r>
        <w:rPr>
          <w:rStyle w:val="FootnoteAnchor"/>
          <w:rtl w:val="true"/>
        </w:rPr>
        <w:footnoteReference w:id="419"/>
      </w:r>
      <w:r>
        <w:rPr>
          <w:rFonts w:ascii="IRNazanin" w:hAnsi="IRNazanin" w:eastAsia="IRNazanin"/>
          <w:color w:val="111111"/>
          <w:sz w:val="28"/>
          <w:sz w:val="28"/>
          <w:szCs w:val="28"/>
          <w:rtl w:val="true"/>
          <w:lang w:bidi="fa-IR"/>
        </w:rPr>
        <w:t>و بعد از نماز، صد مرتبه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أستخير اللّه، 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هممت بأمر قد علمته، فإن كنت تعلم أنّه خير لي في ديني و دنياي و آخرتي، فيسّره لي، و إن كنت تعلم أنّه شرّ لي في ديني و دنياي و آخرتي، فاصرفه عنّي، كرهت نفسي ذلك أم أحبّت؛ فإنّك تعلم و لا أعلم، و أنت علاّم الغيوب</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ركعت نماز كند با هر سوره كه خواهد و بعد از آن، اين دعا را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خلقت أقواما يلجئون إلى مطالع النجوم لأوقات حركاتهم و سكونهم و تصرّفهم و عقدهم و حلّهم، و خلقتني أبرأ إليك من اللجإ إليها و من طلب الاختيارات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أتيقّن أنّك لم تطلع</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و مراد از فعل هاى ستاره ها چيزى چند است كه به حسب ظاهر بر آنها مترتّب مى شود، نه آنكه در واقع فعل آنها باشد؛ زيرا كه مذهب حق اين است كه نظارت كواكب، آثار و علامات اند، نه اسباب؛ چنانچه در جاى خود مبيّن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أحدا على غيبك في مواقعها، و لم تسهّل له السبيل إلى تحصيل أفاعيلها، و أنّك قادر على نقلها في مداراتها في مسيرها عن السعود العامّة و الخاصّة إلى النحوس، و من النحوس الشاملة و المفردة إلى السعود؛ لأنّك تمحو ما تشاء و تثبت، و عندك امّ الكتاب، و لأنّها خلق من خلقك، و صنعة من صنعتك، و ما أسعدت من اعتمد على مخلوق مثله، و استمدّ الاختيار لنفسه، و هم اولئك،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أشقيت من اعتمد على الخالق الذي أنت هو، لا إله إلاّ أنت، وحدك لا شريك لك، و أسألك بما تملكه و تقدر عليه، و أنت به مليّ‌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غنيّ‌، و إليه غير محتاج و به غير مكترث، من الخيرة الجامعة للسلامة و العافية و الغنيمة لعبدك، من حدث الدنيا التي إليك فيها ضرورته لمعاشه، و من خيرات الآخرة التي عليك فيها معوّله، و أنا هو عبدك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اختيار خير الأوقات لحركتي و سكوني، و نقضي و إبرامي، و سيري و حلولي، و عقدي و حلّي، و اشدد بتوفيقك عزمي، و سدّد فيه رأيي، و اقذفه في فؤادي، حتّى لا يتأخّر و لا يتقدّم وقته عنّي، و أبرم من قدرتك كلّ نحس يعرض بحاجز حتم من قضائك، يحول بيني و بينه، و يباعده منّي، و يباعدني فيه في ديني و نفسي و مالي و ولدي و إخواني، و أعذني من الأولاد و الأموال، و البهائم و الأعراض، و ما أحضره و ما أغيب عنه، و ما أستصحبه و ما اخلّفه، و حصّنّي من كلّ ذلك بعياذك من الآفات و العاهات</w:t>
      </w:r>
      <w:r>
        <w:rPr>
          <w:rStyle w:val="FootnoteAnchor"/>
          <w:rtl w:val="true"/>
        </w:rPr>
        <w:footnoteReference w:id="422"/>
      </w:r>
      <w:r>
        <w:rPr>
          <w:rFonts w:ascii="Amiri" w:hAnsi="Amiri" w:eastAsia="Amiri" w:cs="Amiri"/>
          <w:color w:val="111111"/>
          <w:sz w:val="28"/>
          <w:sz w:val="28"/>
          <w:szCs w:val="28"/>
          <w:rtl w:val="true"/>
          <w:lang w:bidi="ar-SA"/>
        </w:rPr>
        <w:t>و البليّات، و من التغيير و التبديل و النقمات و المثلات، و من كلمتك الحالقة، و من جميع المخلوقات،</w:t>
      </w:r>
      <w:r>
        <w:rPr>
          <w:rStyle w:val="FootnoteAnchor"/>
          <w:rtl w:val="true"/>
        </w:rPr>
        <w:footnoteReference w:id="423"/>
      </w:r>
      <w:r>
        <w:rPr>
          <w:rFonts w:ascii="Amiri" w:hAnsi="Amiri" w:eastAsia="Amiri" w:cs="Amiri"/>
          <w:color w:val="111111"/>
          <w:sz w:val="28"/>
          <w:sz w:val="28"/>
          <w:szCs w:val="28"/>
          <w:rtl w:val="true"/>
          <w:lang w:bidi="ar-SA"/>
        </w:rPr>
        <w:t>و من سوء القضاء، و من درك الشقاء، و من شماتة الأعداء، و من الخطأ و الزلل في قولي و فعلي، و ملّكني الصواب فيهما، بلا حول و لا قوّة إلاّ باللّه العليّ العظيم، بلا حول و لا قوّة إلاّ باللّه حرزي و عسكري،</w:t>
      </w:r>
      <w:r>
        <w:rPr>
          <w:rStyle w:val="FootnoteAnchor"/>
          <w:rtl w:val="true"/>
        </w:rPr>
        <w:footnoteReference w:id="424"/>
      </w:r>
      <w:r>
        <w:rPr>
          <w:rFonts w:ascii="Amiri" w:hAnsi="Amiri" w:eastAsia="Amiri" w:cs="Amiri"/>
          <w:color w:val="111111"/>
          <w:sz w:val="28"/>
          <w:sz w:val="28"/>
          <w:szCs w:val="28"/>
          <w:rtl w:val="true"/>
          <w:lang w:bidi="ar-SA"/>
        </w:rPr>
        <w:t>بلا حول و لا قوّة إلاّ باللّه الحليم الكريم، بلا حول و لا قوّة إلاّ باللّه العزيز العظيم، بلا حول و لا قوّة إلاّ باللّه سلطاني و مقدرتي، بلا حول و لا قوّة إلاّ باللّه عزّي و منعتي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العالم بجوائل فكري، و جوائس صدري، و ما يترجّح في الإقدام عليه و الإحجام</w:t>
      </w:r>
      <w:r>
        <w:rPr>
          <w:rStyle w:val="FootnoteAnchor"/>
          <w:rtl w:val="true"/>
        </w:rPr>
        <w:footnoteReference w:id="425"/>
      </w:r>
      <w:r>
        <w:rPr>
          <w:rFonts w:ascii="Amiri" w:hAnsi="Amiri" w:eastAsia="Amiri" w:cs="Amiri"/>
          <w:color w:val="111111"/>
          <w:sz w:val="28"/>
          <w:sz w:val="28"/>
          <w:szCs w:val="28"/>
          <w:rtl w:val="true"/>
          <w:lang w:bidi="ar-SA"/>
        </w:rPr>
        <w:t>عنه مكنون ضميري و سرّي، و أنا فيه بين 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أرجوه، و شرّ أتّقيه، و سهو يحيط بي، و دين أحوطه، فإن أصابني الخيرة التي أنت خالقها لتهبها لي، لا حاجة بك إليها، بل بجود منك عليّ بها غنمت و سلمت، و إن أخطأتني خسرت و عطبت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فأرشدني منه إلى مرضاتك و طاعتك، و أسعدني فيه بتوفيك و عصمتك، و اقض بالخير و العافية و السلامة التامّة الشاملة الدائمة لي فيه حتم أقضيتك، و نافذ عزمك و مشيّتك، و إنّني أبرأ إليك من العلم بالأوفق من مباديه و عواقبه، و فواتحه و خواتمه، و مسالمه و معاطبه، و من القدرة عليه و أقرانه، لا عالم و لا قادر على سداده سواك؛ فأنا أستهديك و أستعينك، و أستقضيك و أستكفيك، و أدعوك و أرجوك، و ما تاه من استهداك، و لا ضلّ من استفتاك،</w:t>
      </w:r>
      <w:r>
        <w:rPr>
          <w:rStyle w:val="FootnoteAnchor"/>
          <w:rtl w:val="true"/>
        </w:rPr>
        <w:footnoteReference w:id="426"/>
      </w:r>
      <w:r>
        <w:rPr>
          <w:rFonts w:ascii="Amiri" w:hAnsi="Amiri" w:eastAsia="Amiri" w:cs="Amiri"/>
          <w:color w:val="111111"/>
          <w:sz w:val="28"/>
          <w:sz w:val="28"/>
          <w:szCs w:val="28"/>
          <w:rtl w:val="true"/>
          <w:lang w:bidi="ar-SA"/>
        </w:rPr>
        <w:t>و لا دهي من استكفاك، و لا حال</w:t>
      </w:r>
      <w:r>
        <w:rPr>
          <w:rStyle w:val="FootnoteAnchor"/>
          <w:rtl w:val="true"/>
        </w:rPr>
        <w:footnoteReference w:id="427"/>
      </w:r>
      <w:r>
        <w:rPr>
          <w:rFonts w:ascii="Amiri" w:hAnsi="Amiri" w:eastAsia="Amiri" w:cs="Amiri"/>
          <w:color w:val="111111"/>
          <w:sz w:val="28"/>
          <w:sz w:val="28"/>
          <w:szCs w:val="28"/>
          <w:rtl w:val="true"/>
          <w:lang w:bidi="ar-SA"/>
        </w:rPr>
        <w:t xml:space="preserve">من دعاك، و لا اخفق من </w:t>
      </w:r>
    </w:p>
    <w:p>
      <w:pPr>
        <w:pStyle w:val="BookText"/>
        <w:rPr/>
      </w:pPr>
      <w:r>
        <w:rPr>
          <w:rFonts w:ascii="Amiri" w:hAnsi="Amiri" w:eastAsia="Amiri" w:cs="Amiri"/>
          <w:color w:val="111111"/>
          <w:sz w:val="28"/>
          <w:sz w:val="28"/>
          <w:szCs w:val="28"/>
          <w:rtl w:val="true"/>
          <w:lang w:bidi="ar-SA"/>
        </w:rPr>
        <w:t>رجاك، فكن لي عند أحسن ظنوني و آمالي فيك، يا ذا الجلال و الإكرام، إنّك على كلّ شيء قدير، و استنهضت لمهمّي هذا و لكلّ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السميع العليم من الشيطان الرجيم،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إلى آخرها؛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اَلنّٰاسِ‌ إلى آخرها؛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اَلْفَلَقِ‌ إلى آخرها؛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اَللّٰهُ‌ إلى آخرها؛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اَلَّذِي بِيَدِهِ اَلْمُلْكُ‌ إلى آخرها</w:t>
      </w:r>
      <w:r>
        <w:rPr>
          <w:rFonts w:eastAsia="Amiri" w:cs="Amiri" w:ascii="Amiri" w:hAnsi="Amiri"/>
          <w:color w:val="111111"/>
          <w:sz w:val="28"/>
          <w:szCs w:val="28"/>
          <w:rtl w:val="true"/>
          <w:lang w:bidi="ar-SA"/>
        </w:rPr>
        <w:t>.</w:t>
      </w:r>
      <w:r>
        <w:rPr>
          <w:rStyle w:val="FootnoteAnchor"/>
          <w:rtl w:val="true"/>
        </w:rPr>
        <w:footnoteReference w:id="42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قَرَأْتَ اَلْقُرْآنَ جَعَلْنٰا بَيْنَكَ وَ بَيْنَ اَلَّذِينَ لاٰ يُؤْمِنُونَ بِالْآخِرَةِ حِجٰاباً مَسْتُوراً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عَلىٰ قُلُوبِهِمْ أَكِنَّةً أَنْ يَفْقَهُوهُ وَ فِي آذٰانِهِمْ وَقْراً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ذَكَرْتَ رَبَّكَ فِي اَلْقُرْآنِ وَحْدَهُ وَلَّوْا عَلىٰ أَدْبٰارِهِمْ نُفُوراً،</w:t>
      </w:r>
      <w:r>
        <w:rPr>
          <w:rStyle w:val="FootnoteAnchor"/>
          <w:rtl w:val="true"/>
        </w:rPr>
        <w:footnoteReference w:id="429"/>
      </w:r>
      <w:r>
        <w:rPr>
          <w:rFonts w:ascii="Amiri" w:hAnsi="Amiri" w:eastAsia="Amiri" w:cs="Amiri"/>
          <w:color w:val="111111"/>
          <w:sz w:val="28"/>
          <w:sz w:val="28"/>
          <w:szCs w:val="28"/>
          <w:rtl w:val="true"/>
          <w:lang w:bidi="ar-SA"/>
        </w:rPr>
        <w:t xml:space="preserve">أُولٰئِكَ هُمُ اَلْغٰافِلُونَ‌، </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أَ فَرَأَيْتَ مَنِ اِتَّخَذَ إِلٰهَهُ هَوٰاهُ وَ أَضَلَّهُ اَللّٰهُ عَلىٰ عِلْمٍ وَ خَتَمَ عَلىٰ سَمْعِهِ وَ قَلْبِهِ وَ جَعَلَ عَلىٰ بَصَرِهِ غِشٰاوَةً فَمَنْ يَهْدِيهِ مِنْ بَعْدِ اَللّٰهِ أَ فَلاٰ تَذَكَّرُونَ‌،</w:t>
      </w:r>
      <w:r>
        <w:rPr>
          <w:rStyle w:val="FootnoteAnchor"/>
          <w:rtl w:val="true"/>
        </w:rPr>
        <w:footnoteReference w:id="431"/>
      </w:r>
      <w:r>
        <w:rPr>
          <w:rFonts w:ascii="Amiri" w:hAnsi="Amiri" w:eastAsia="Amiri" w:cs="Amiri"/>
          <w:color w:val="111111"/>
          <w:sz w:val="28"/>
          <w:sz w:val="28"/>
          <w:szCs w:val="28"/>
          <w:rtl w:val="true"/>
          <w:lang w:bidi="ar-SA"/>
        </w:rPr>
        <w:t>وَ مَنْ أَظْلَمُ مِمَّنْ ذُكِّرَ بِآيٰاتِ رَبِّهِ فَأَعْرَضَ عَنْهٰا وَ نَسِيَ مٰا قَدَّمَتْ يَدٰاهُ إِنّٰا جَعَلْنٰا عَلىٰ قُلُوبِهِمْ أَكِنَّةً أَنْ يَفْقَهُوهُ وَ فِي آذٰانِهِمْ وَقْراً وَ إِنْ تَدْعُهُمْ إِلَى اَلْهُدىٰ فَلَنْ يَهْتَدُوا إِذاً أَبَداً،</w:t>
      </w:r>
      <w:r>
        <w:rPr>
          <w:rStyle w:val="FootnoteAnchor"/>
          <w:rtl w:val="true"/>
        </w:rPr>
        <w:footnoteReference w:id="432"/>
      </w:r>
      <w:r>
        <w:rPr>
          <w:rFonts w:ascii="Amiri" w:hAnsi="Amiri" w:eastAsia="Amiri" w:cs="Amiri"/>
          <w:color w:val="111111"/>
          <w:sz w:val="28"/>
          <w:sz w:val="28"/>
          <w:szCs w:val="28"/>
          <w:rtl w:val="true"/>
          <w:lang w:bidi="ar-SA"/>
        </w:rPr>
        <w:t xml:space="preserve">اَلَّذِينَ قٰالَ لَهُمُ اَلنّٰاسُ إِنَّ اَلنّٰاسَ قَدْ جَمَعُوا لَكُمْ فَاخْشَوْهُمْ فَزٰادَهُمْ إِيمٰاناً وَ قٰالُوا حَسْبُنَا اَللّٰهُ وَ 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 فَضْلٍ لَمْ يَمْسَسْهُمْ سُوءٌ وَ اِتَّبَعُوا رِضْوٰانَ اَللّٰهِ وَ اَللّٰهُ ذُو فَضْلٍ عَظِيمٍ‌،</w:t>
      </w:r>
      <w:r>
        <w:rPr>
          <w:rStyle w:val="FootnoteAnchor"/>
          <w:rtl w:val="true"/>
        </w:rPr>
        <w:footnoteReference w:id="433"/>
      </w:r>
      <w:r>
        <w:rPr>
          <w:rFonts w:ascii="Amiri" w:hAnsi="Amiri" w:eastAsia="Amiri" w:cs="Amiri"/>
          <w:color w:val="111111"/>
          <w:sz w:val="28"/>
          <w:sz w:val="28"/>
          <w:szCs w:val="28"/>
          <w:rtl w:val="true"/>
          <w:lang w:bidi="ar-SA"/>
        </w:rPr>
        <w:t>فَاضْرِبْ لَهُمْ طَرِيقاً فِي اَلْبَحْرِ يَبَساً لاٰ تَخٰافُ دَرَكاً وَ لاٰ تَخْشىٰ‌،</w:t>
      </w:r>
      <w:r>
        <w:rPr>
          <w:rStyle w:val="FootnoteAnchor"/>
          <w:rtl w:val="true"/>
        </w:rPr>
        <w:footnoteReference w:id="434"/>
      </w:r>
      <w:r>
        <w:rPr>
          <w:rFonts w:ascii="Amiri" w:hAnsi="Amiri" w:eastAsia="Amiri" w:cs="Amiri"/>
          <w:color w:val="111111"/>
          <w:sz w:val="28"/>
          <w:sz w:val="28"/>
          <w:szCs w:val="28"/>
          <w:rtl w:val="true"/>
          <w:lang w:bidi="ar-SA"/>
        </w:rPr>
        <w:t>لاٰ تَخٰافٰا إِنَّنِي مَعَكُمٰا أَسْمَعُ وَ أَرىٰ‌،</w:t>
      </w:r>
      <w:r>
        <w:rPr>
          <w:rStyle w:val="FootnoteAnchor"/>
          <w:rtl w:val="true"/>
        </w:rPr>
        <w:footnoteReference w:id="435"/>
      </w:r>
      <w:r>
        <w:rPr>
          <w:rFonts w:ascii="Amiri" w:hAnsi="Amiri" w:eastAsia="Amiri" w:cs="Amiri"/>
          <w:color w:val="111111"/>
          <w:sz w:val="28"/>
          <w:sz w:val="28"/>
          <w:szCs w:val="28"/>
          <w:rtl w:val="true"/>
          <w:lang w:bidi="ar-SA"/>
        </w:rPr>
        <w:t xml:space="preserve">و استنهضت لمهمّي هذا و لكلّ مهمّ أسماء اللّه العظام، و كلماته </w:t>
      </w:r>
    </w:p>
    <w:p>
      <w:pPr>
        <w:pStyle w:val="BookText"/>
        <w:rPr/>
      </w:pPr>
      <w:r>
        <w:rPr>
          <w:rFonts w:ascii="Amiri" w:hAnsi="Amiri" w:eastAsia="Amiri" w:cs="Amiri"/>
          <w:color w:val="111111"/>
          <w:sz w:val="28"/>
          <w:sz w:val="28"/>
          <w:szCs w:val="28"/>
          <w:rtl w:val="true"/>
          <w:lang w:bidi="ar-SA"/>
        </w:rPr>
        <w:t>التوامّ‌، و فواتح سور القرآن و خواتيمها، و محكماتها و قوارعها،</w:t>
      </w:r>
      <w:r>
        <w:rPr>
          <w:rStyle w:val="FootnoteAnchor"/>
          <w:rtl w:val="true"/>
        </w:rPr>
        <w:footnoteReference w:id="436"/>
      </w:r>
      <w:r>
        <w:rPr>
          <w:rFonts w:ascii="Amiri" w:hAnsi="Amiri" w:eastAsia="Amiri" w:cs="Amiri"/>
          <w:color w:val="111111"/>
          <w:sz w:val="28"/>
          <w:sz w:val="28"/>
          <w:szCs w:val="28"/>
          <w:rtl w:val="true"/>
          <w:lang w:bidi="ar-SA"/>
        </w:rPr>
        <w:t>و كلّ عوذة</w:t>
      </w:r>
      <w:r>
        <w:rPr>
          <w:rStyle w:val="FootnoteAnchor"/>
          <w:rtl w:val="true"/>
        </w:rPr>
        <w:footnoteReference w:id="437"/>
      </w:r>
      <w:r>
        <w:rPr>
          <w:rFonts w:ascii="Amiri" w:hAnsi="Amiri" w:eastAsia="Amiri" w:cs="Amiri"/>
          <w:color w:val="111111"/>
          <w:sz w:val="28"/>
          <w:sz w:val="28"/>
          <w:szCs w:val="28"/>
          <w:rtl w:val="true"/>
          <w:lang w:bidi="ar-SA"/>
        </w:rPr>
        <w:t>تعوّذ بها نبيّ أو صدّيق، حم، شاهت الوجوه وجوه أعدائي فهم لا يبصرون، و حسبي اللّه ثقة و عدّة و نعم الوكيل، و الحمد للّه ربّ العالمين، و صلواته على سيّدنا محمّد رسوله و آله الطاهرين</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 شنبه و چهارشنبه و پنجشنبه را روزه بدارد، پس در روز جمعه در مكان پاكيزه اى دو ركعت نماز بكند، پس نظر كند به جانب آسمان و صد مرتبه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بأنّك عالم الغيب و الشهادة، الرحمن الرحيم، أنت عالم الغيب، إن كان هذا الأمر خيرا لي في ما أحاط به علمك، فيسّره لي و بارك</w:t>
      </w:r>
      <w:r>
        <w:rPr>
          <w:rStyle w:val="FootnoteAnchor"/>
          <w:rtl w:val="true"/>
        </w:rPr>
        <w:footnoteReference w:id="439"/>
      </w:r>
      <w:r>
        <w:rPr>
          <w:rFonts w:ascii="Amiri" w:hAnsi="Amiri" w:eastAsia="Amiri" w:cs="Amiri"/>
          <w:color w:val="111111"/>
          <w:sz w:val="28"/>
          <w:sz w:val="28"/>
          <w:szCs w:val="28"/>
          <w:rtl w:val="true"/>
          <w:lang w:bidi="ar-SA"/>
        </w:rPr>
        <w:t>فيه، و افتح لي بابه،</w:t>
      </w:r>
      <w:r>
        <w:rPr>
          <w:rStyle w:val="FootnoteAnchor"/>
          <w:rtl w:val="true"/>
        </w:rPr>
        <w:footnoteReference w:id="440"/>
      </w:r>
      <w:r>
        <w:rPr>
          <w:rFonts w:ascii="Amiri" w:hAnsi="Amiri" w:eastAsia="Amiri" w:cs="Amiri"/>
          <w:color w:val="111111"/>
          <w:sz w:val="28"/>
          <w:sz w:val="28"/>
          <w:szCs w:val="28"/>
          <w:rtl w:val="true"/>
          <w:lang w:bidi="ar-SA"/>
        </w:rPr>
        <w:t>و إن كان ذلك شرّا لي في ما أحاط به علمك، فاصرفه عنّي بما تعلم،</w:t>
      </w:r>
      <w:r>
        <w:rPr>
          <w:rStyle w:val="FootnoteAnchor"/>
          <w:rtl w:val="true"/>
        </w:rPr>
        <w:footnoteReference w:id="441"/>
      </w:r>
      <w:r>
        <w:rPr>
          <w:rFonts w:ascii="Amiri" w:hAnsi="Amiri" w:eastAsia="Amiri" w:cs="Amiri"/>
          <w:color w:val="111111"/>
          <w:sz w:val="28"/>
          <w:sz w:val="28"/>
          <w:szCs w:val="28"/>
          <w:rtl w:val="true"/>
          <w:lang w:bidi="ar-SA"/>
        </w:rPr>
        <w:t>فإنّك تعلم و لا أعلم، و تقدر و لا أقدر، و تقضي و لا أقضي، و أنت علاّم الغيوب،</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ركعت نماز بكند به هر سوره كه خواهد و در ركعت دوم، قنوت بخواند و بعد از سلام، هر دعا كه داند بخواند</w:t>
      </w:r>
      <w:r>
        <w:rPr>
          <w:rStyle w:val="FootnoteAnchor"/>
          <w:rtl w:val="true"/>
        </w:rPr>
        <w:footnoteReference w:id="443"/>
      </w:r>
      <w:r>
        <w:rPr>
          <w:rFonts w:ascii="IRNazanin" w:hAnsi="IRNazanin" w:eastAsia="IRNazanin"/>
          <w:color w:val="111111"/>
          <w:sz w:val="28"/>
          <w:sz w:val="28"/>
          <w:szCs w:val="28"/>
          <w:rtl w:val="true"/>
          <w:lang w:bidi="fa-IR"/>
        </w:rPr>
        <w:t>و مطلب خود را بطلبد، پس به سجده رود و صد نوبت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أستخير اللّه في جميع اموري</w:t>
      </w:r>
      <w:r>
        <w:rPr>
          <w:rFonts w:eastAsia="IRNazanin" w:cs="IRNazanin"/>
          <w:color w:val="111111"/>
          <w:sz w:val="28"/>
          <w:szCs w:val="28"/>
          <w:rtl w:val="true"/>
          <w:lang w:bidi="fa-IR"/>
        </w:rPr>
        <w:t>».</w:t>
      </w:r>
      <w:r>
        <w:rPr>
          <w:rStyle w:val="FootnoteAnchor"/>
          <w:rtl w:val="true"/>
        </w:rPr>
        <w:footnoteReference w:id="44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نهم از حضرت امام محمّد باقر عليه السّلام منقول است كه هرگاه ارادۀ استخاره مى فرمود، وضو مى ساخت و دو ركعت نماز مى كرد و مشغول استخاره مى شد و اگر در اثناى استخاره، كسى با او سخن 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و سخن با كسى </w:t>
      </w:r>
    </w:p>
    <w:p>
      <w:pPr>
        <w:pStyle w:val="BookText"/>
        <w:rPr/>
      </w:pPr>
      <w:r>
        <w:rPr>
          <w:rFonts w:ascii="IRNazanin" w:hAnsi="IRNazanin" w:eastAsia="IRNazanin"/>
          <w:color w:val="111111"/>
          <w:sz w:val="28"/>
          <w:sz w:val="28"/>
          <w:szCs w:val="28"/>
          <w:rtl w:val="true"/>
          <w:lang w:bidi="fa-IR"/>
        </w:rPr>
        <w:t>نمى گفت، تا فارغ مى شد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نماز شام و خفتن، بعد از نماز غفيله، دو ركعت نماز كند و در ركعت اوّل، بعد از حمد، سوره قُلْ يٰا أَيُّهَا اَلْكٰافِرُونَ‌ و در ركعت دوم بعد از حمد، سورۀ قُلْ هُوَ اَللّٰهُ أَحَدٌ بخواند و در قنوت اوّل، كلمات فرج را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الحليم الكريم، لا إله إلاّ اللّه العليّ العظيم، سبحان ربّ السماوات السبع و ربّ الأرضين السبع و ما فيهنّ و ما بينهنّ‌، و ربّ العرش العظيم، و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اين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أستخيرك بعلمك، و أستقدرك بقدرتك؛ فإنّك تعلم و لا أعلم، و تقدر و لا أقدر، إنّك أنت علاّم الغيوب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تعلم أنّ جميع ما يتحرّك في حقّي أو في حقّ غيري، أو يتحرّك غيري في حقّي في ديني و دنياي و عاقبة أمري خير لي من ساعتي هذه إلى مثلها من يوم آخر، فيسّر لي و بارك لي، و إن كنت تعلم أنّ جميع ما يتحرّك في حقّي أو في حقّ غيري، أو يتحرّك غيري في حقّي في ديني و دنياي و عاقبة أمري شرّ لي من ساعتي هذه إلى مثلها من يوم آخر، فاصرفه عنّي و اصرفني عنه، ثمّ ارضني برحمتك يا أرحم الراحمين</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مؤلّف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خاسر، اين طريق آخر را از بعضى ثقات متديّنين شنيدم كه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طريق از استخارۀ در امور، دست به دست، از علما به ما رسيده و هركه شب، اين نماز را بكند و همۀ امور خود را به حق تعالى تفويض كند، البتّه احوال او منتظم و مطالب او محصّل و اعادى او منكوب و مخذول مى گردند و اگر قرض دارد و پريشان باشد، ديون او ادا مى شود و غنىّ و مالدار مى گردد؛ و بالجمله، براى محصّل شدن مطالب دنيوى، اثر عظيم 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كه دعاهايى كه در اين دو قسم آخر وارد شده، اگر كسى به تنهايى بخواند نيز خوب است؛ زيرا كه مطلوب از اين نوع از استخاره، طلب خير از خداوند عالميان است، به هر لفظى و هر لغتى كه بود باشد؛ چنانچه از احاديث بسيار ظاهر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43" w:name="pg16339_166661"/>
    </w:p>
    <w:p>
      <w:pPr>
        <w:pStyle w:val="BookText"/>
        <w:rPr/>
      </w:pPr>
      <w:bookmarkEnd w:id="143"/>
      <w:r>
        <w:rPr>
          <w:rFonts w:ascii="IRNazanin" w:hAnsi="IRNazanin" w:eastAsia="IRNazanin"/>
          <w:color w:val="111111"/>
          <w:sz w:val="28"/>
          <w:sz w:val="28"/>
          <w:szCs w:val="28"/>
          <w:rtl w:val="true"/>
          <w:lang w:bidi="fa-IR"/>
        </w:rPr>
        <w:t>چون اين دعاها، متضمّن طلب خير از حق تعالى است، پس در هر حالتى كه باشد، همين دعاها را به تنهايى</w:t>
      </w:r>
      <w:r>
        <w:rPr>
          <w:rStyle w:val="FootnoteAnchor"/>
          <w:rtl w:val="true"/>
        </w:rPr>
        <w:footnoteReference w:id="447"/>
      </w:r>
      <w:r>
        <w:rPr>
          <w:rFonts w:ascii="Amiri" w:hAnsi="Amiri" w:eastAsia="Amiri" w:cs="Amiri"/>
          <w:color w:val="111111"/>
          <w:sz w:val="28"/>
          <w:sz w:val="28"/>
          <w:szCs w:val="28"/>
          <w:rtl w:val="true"/>
          <w:lang w:bidi="ar-SA"/>
        </w:rPr>
        <w:t>بدون مراعات ساير شرايط، مى تواند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يعلم</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6215563_1280447820"/>
      <w:bookmarkStart w:id="145" w:name="_Toc52"/>
      <w:bookmarkEnd w:id="144"/>
      <w:r>
        <w:rPr>
          <w:rtl w:val="true"/>
        </w:rPr>
        <w:t>مفتاح دوم در بيان نوع دوم استخاره</w:t>
      </w:r>
      <w:bookmarkEnd w:id="145"/>
    </w:p>
    <w:p>
      <w:pPr>
        <w:pStyle w:val="Heading5"/>
        <w:numPr>
          <w:ilvl w:val="4"/>
          <w:numId w:val="1"/>
        </w:numPr>
        <w:rPr/>
      </w:pPr>
      <w:bookmarkStart w:id="146" w:name="__RefHeading___Toc6215565_1280447820"/>
      <w:bookmarkStart w:id="147" w:name="_Toc53"/>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و آن آن است كه طلب خير خود، از حق تعالى بكند و بعد از آن رجوع به دل خود كند و آنچه در دلش بيفتد، به آن عمل كند و در اين نوع نيز به هر لفظى كه خواهد، مى تواند طلب خير بكند و اگر به دعاهايى كه در احاديث وارد شده است طلب خير بكند،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نوع نيز، مانند نوع سابق، بر سه قسم است</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6215567_1280447820"/>
      <w:bookmarkStart w:id="149" w:name="_Toc54"/>
      <w:bookmarkEnd w:id="148"/>
      <w:r>
        <w:rPr>
          <w:rtl w:val="true"/>
        </w:rPr>
        <w:t>قسم اوّل دعا كردن به تنهايى و بعد از آن رجوع به قلب كردن</w:t>
      </w:r>
      <w:r>
        <w:rPr>
          <w:rtl w:val="true"/>
        </w:rPr>
        <w:t>.</w:t>
      </w:r>
      <w:bookmarkEnd w:id="149"/>
    </w:p>
    <w:p>
      <w:pPr>
        <w:pStyle w:val="BookText"/>
        <w:rPr/>
      </w:pPr>
      <w:r>
        <w:rPr>
          <w:rFonts w:ascii="IRNazanin" w:hAnsi="IRNazanin" w:eastAsia="IRNazanin"/>
          <w:color w:val="111111"/>
          <w:sz w:val="28"/>
          <w:sz w:val="28"/>
          <w:szCs w:val="28"/>
          <w:rtl w:val="true"/>
          <w:lang w:bidi="fa-IR"/>
        </w:rPr>
        <w:t>و اين قسم، به چند طريق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ارادۀ امرى كنى، هفت مرتبه طلب خير خود را از پروردگار خود بكن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در دل تو بيفتد بكن كه خير تو در آن است</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عليه السّلام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اى كه صد مرتبه، طلب خير خود از حق تعالى بكند، البتّه آنچه خير اوست، در دلش مى افتد، مى گويد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عالم الغيب و الشهادة، إن كان ما أردت خيرا لأمر دنياي و آخرتي و عاجل أمري و آجله، فيسّره لي، و افتح لي بابه، و رضّني فيه بقضائك</w:t>
      </w:r>
      <w:r>
        <w:rPr>
          <w:rFonts w:eastAsia="Amiri" w:cs="Amiri" w:ascii="Amiri" w:hAnsi="Amiri"/>
          <w:color w:val="111111"/>
          <w:sz w:val="28"/>
          <w:szCs w:val="28"/>
          <w:rtl w:val="true"/>
          <w:lang w:bidi="ar-SA"/>
        </w:rPr>
        <w:t>.</w:t>
      </w:r>
      <w:r>
        <w:rPr>
          <w:rStyle w:val="FootnoteAnchor"/>
          <w:rtl w:val="true"/>
        </w:rPr>
        <w:footnoteReference w:id="449"/>
      </w:r>
      <w:bookmarkStart w:id="150" w:name="pg16339_166662"/>
    </w:p>
    <w:p>
      <w:pPr>
        <w:pStyle w:val="BookText"/>
        <w:rPr/>
      </w:pPr>
      <w:bookmarkEnd w:id="150"/>
      <w:r>
        <w:rPr>
          <w:rFonts w:ascii="IRNazanin" w:hAnsi="IRNazanin" w:eastAsia="IRNazanin"/>
          <w:color w:val="111111"/>
          <w:sz w:val="28"/>
          <w:sz w:val="28"/>
          <w:szCs w:val="28"/>
          <w:rtl w:val="true"/>
          <w:lang w:bidi="fa-IR"/>
        </w:rPr>
        <w:t>مؤلّف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حديث آن است كه اين دعا را هفت نوبت بخواند و چون در اين نوع نيز، طلب خير را به هر لفظى كه خواهد مى تواند نمود، اگر اين دعا را يك نوبت نيز بخواند، خوب است</w:t>
      </w:r>
      <w:r>
        <w:rPr>
          <w:rFonts w:eastAsia="IRNazanin" w:cs="IRNazanin"/>
          <w:color w:val="111111"/>
          <w:sz w:val="28"/>
          <w:szCs w:val="28"/>
          <w:rtl w:val="true"/>
          <w:lang w:bidi="fa-IR"/>
        </w:rPr>
        <w:t>.</w:t>
      </w:r>
    </w:p>
    <w:p>
      <w:pPr>
        <w:pStyle w:val="Heading5"/>
        <w:numPr>
          <w:ilvl w:val="4"/>
          <w:numId w:val="1"/>
        </w:numPr>
        <w:rPr/>
      </w:pPr>
      <w:bookmarkStart w:id="151" w:name="__RefHeading___Toc6215569_1280447820"/>
      <w:bookmarkStart w:id="152" w:name="_Toc55"/>
      <w:bookmarkEnd w:id="151"/>
      <w:r>
        <w:rPr>
          <w:rtl w:val="true"/>
        </w:rPr>
        <w:t>قسم دوم آنكه در نماز فريضه، يا در نافلۀ شبانه روزى، خير خود را طلب نمايد</w:t>
      </w:r>
      <w:r>
        <w:rPr>
          <w:rtl w:val="true"/>
        </w:rPr>
        <w:t>.</w:t>
      </w:r>
      <w:bookmarkEnd w:id="152"/>
    </w:p>
    <w:p>
      <w:pPr>
        <w:pStyle w:val="BookText"/>
        <w:rPr/>
      </w:pPr>
      <w:r>
        <w:rPr>
          <w:rFonts w:ascii="IRNazanin" w:hAnsi="IRNazanin" w:eastAsia="IRNazanin"/>
          <w:color w:val="111111"/>
          <w:sz w:val="28"/>
          <w:sz w:val="28"/>
          <w:szCs w:val="28"/>
          <w:rtl w:val="true"/>
          <w:lang w:bidi="fa-IR"/>
        </w:rPr>
        <w:t>و اين قسم نيز به چند طريق،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فريضه، به سجده رود و صد نوبت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خر لي؛ پس متوسّل شود به رسول خدا و ائمّۀ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عليهم التحيّة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را شفيع خود گرداند در 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بعد از آن خدا او را الهام كند عمل به آن كند؛ زيرا كه البتّه از جانب حق تعالى است</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و توسّل و صلوات را اگر به فارسى بگويد،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خواهد به عربى بگويد، به اين دعاى مختصر، به عمل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أتوسّل إليك بنبيّك نبيّ الرحمة و أهل بيته الطاهرين، و أتوجّه به إليك، أن تصلّي على محمّد و آل محمّد، و أن تلهمني ما هو خير لي في ديني و دنياي و آخرتي، خيرة في عافية، برحمتك يا أرحم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خواهد كه توسّل و استشفاع و صلوات را به دعاى طولانى به عمل آورد، خواندن دعاى توسّل مناسب است و آن دعا اين است</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اللّهمّ إنّي أسألك و أتوجّه إليك بنبيّك نبيّ الرحمة، محمّد صلّى اللّه عليه و آله، يا أبا القاسم، يا رسول اللّه يا إمام الرحمة، يا سيّدنا و مولانا، إنّا توجّهنا و استشفعنا و توسّلنا بك إلى اللّه، و قدّمناك بين يدي حاجاتنا، يا وجيها عند اللّه، اشفع لنا عند اللّه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أبا الحسن، يا عليّ بن أبي طالب، يا أمير المؤمنين، يا أخا الرسول، يا زوج البتول، يا أبا </w:t>
      </w:r>
    </w:p>
    <w:p>
      <w:pPr>
        <w:pStyle w:val="BookText"/>
        <w:rPr/>
      </w:pPr>
      <w:r>
        <w:rPr>
          <w:rFonts w:ascii="Amiri" w:hAnsi="Amiri" w:eastAsia="Amiri" w:cs="Amiri"/>
          <w:color w:val="111111"/>
          <w:sz w:val="28"/>
          <w:sz w:val="28"/>
          <w:szCs w:val="28"/>
          <w:rtl w:val="true"/>
          <w:lang w:bidi="ar-SA"/>
        </w:rPr>
        <w:t>السبطين، يا حجّة اللّه على خلقه، يا سيّدنا و مولانا، إنّا توجّهنا و استشفعنا و توسّلنا بك إلى اللّه، و قدّمناك بين يدي حاجاتنا، يا وجيها عند اللّه، اشفع لنا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الزهراء، يا بنت رسول اللّه، أيّتها البتول، يا قرّة عين الرسول، يا بضعة النبيّ‌، يا امّ السبطين، يا حجّة اللّه على خلقه، يا سيّدتنا و مولاتنا، إنّا توجّهنا و استشفعنا و توسّلنا بك إلى اللّه، و قدّمناك بين يدي حاجاتنا، يا وجيهة عند اللّه، اشفعي لنا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محمّد، يا حسن بن عليّ‌، أيّها المجتبى، يا ابن رسول اللّه، يا ابن أمير المؤمنين، يا قرّة عين البتول الطهر الطاهرة، يا سيّد شباب أهل الجنّة، يا حجّة اللّه على خلقه، يا سيّدنا و مولانا، إنّا توجّهنا و استشفعنا و توسّلنا بك إلى اللّه، و قدّمناك بين يدي حاجاتنا، يا وجيها عند اللّه، اشفع لنا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 اللّه، يا حسين بن على، أيّها الشهيد، يا ابن رسول اللّه، يا ابن أمير المؤمنين، يا ابن فاطمة الزهراء، يا سيّد شباب أهل الجنّة، يا أبا الأئمّة الأطهار، يا حجّة اللّه على خلقه، يا سيّدنا و مولانا، إنّا توجّهنا و استشفعنا و توسّلنا بك إلى اللّه، و قدّمناك بين يدي حاجاتنا، يا وجيها عند اللّه، اشفع لنا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 يا عليّ بن الحسين، يا زين العابدين أيّها السجّاد، يا ابن رسول اللّه، يا ابن أمير المؤمنين يا حجّة اللّه على خلقه، يا سيّدنا و مولانا، إنّا توجّهنا و استشفعنا و توسّلنا بك إلى اللّه، و قدّمناك بين يدي حاجاتنا، يا وجيها عند اللّه، اشفع لنا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جعفر، يا محمّد بن على، أيّها الباقر، يا ابن رسول اللّه، يا ابن أمير المؤمنين، يا حجّة اللّه على خلقه، يا سيّدنا و مولانا، إنّا توجّهنا و استشفعنا و توسّلنا بك إلى اللّه، و قدّمناك بين يدي حاجاتنا، يا وجيها عند اللّه، اشفع لنا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 اللّه، يا جعفر بن محمّد، أيّها الصادق، يا ابن رسول اللّه، يا ابن أمير المؤمنين، يا حجّة اللّه على خلقه، يا سيّدنا و مولانا، إنّا توجّهنا و استشفعنا و توسّلنا بك إلى اللّه، و قدّمناك بين يدي حاجاتنا، يا وجيها عند اللّه، اشفع لنا عند اللّه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إبراهيم، يا موسى بن جعفر، أيّها الكاظم، أيّها العبد الصالح، يا ابن رسول اللّه، يا ابن أمير المؤمنين، يا حجّة اللّه على خلقه، يا سيّدنا و مولانا، إنّا توجّهنا و استشفعنا و توسّلنا بك إلى اللّه، و قدّمناك بين يدي حاجاتنا، يا وجيها عند اللّه، اشفع لنا عند اللّه</w:t>
      </w:r>
      <w:r>
        <w:rPr>
          <w:rFonts w:eastAsia="Amiri" w:cs="Amiri" w:ascii="Amiri" w:hAnsi="Amiri"/>
          <w:color w:val="111111"/>
          <w:sz w:val="28"/>
          <w:szCs w:val="28"/>
          <w:rtl w:val="true"/>
          <w:lang w:bidi="ar-SA"/>
        </w:rPr>
        <w:t xml:space="preserve">. </w:t>
      </w:r>
      <w:bookmarkStart w:id="153" w:name="pg16339_166664"/>
    </w:p>
    <w:p>
      <w:pPr>
        <w:pStyle w:val="BookText"/>
        <w:rPr/>
      </w:pPr>
      <w:bookmarkEnd w:id="153"/>
      <w:r>
        <w:rPr>
          <w:rFonts w:ascii="Amiri" w:hAnsi="Amiri" w:eastAsia="Amiri" w:cs="Amiri"/>
          <w:color w:val="111111"/>
          <w:sz w:val="28"/>
          <w:sz w:val="28"/>
          <w:szCs w:val="28"/>
          <w:rtl w:val="true"/>
          <w:lang w:bidi="ar-SA"/>
        </w:rPr>
        <w:t>يا أبا الحسن، يا عليّ بن موسى، أيّها الرضا، يا ابن رسول اللّه، يا ابن أمير المؤمنين، يا حجّة اللّه على خلقه، يا سيّدنا و مولانا، إنّا توجّهنا و استشفعنا و توسّلنا بك إلى اللّه، و قدّمناك بين يدي حاجاتنا، يا وجيها عند اللّه، اشفع لنا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جعفر، يا محمّد بن على، أيّها التقيّ الجواد، يا ابن رسول اللّه، يا ابن أمير المؤمنين، يا حجّة اللّه على خلقه، يا سيّدنا و مولانا، إنّا توجّهنا و استشفعنا و توسّلنا بك إلى اللّه، و قدّمناك بين يدي حاجاتنا، يا وجيها عند اللّه، اشفع لنا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 يا عليّ بن محمّد، أيّها النقيّ الهادي، يا ابن رسول اللّه، يا ابن أمير المؤمنين، يا حجّة اللّه على خلقه، يا سيّدنا و مولانا، إنّا توجّهنا و استشفعنا و توسّلنا بك إلى اللّه، و قدّمناك بين يدي حاجاتنا، يا وجيها عند اللّه، اشفع لنا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محمّد، يا حسن بن على، أيّها الزكيّ العسكري، يا ابن رسول اللّه، يا ابن أمير المؤمنين، يا حجّة اللّه على خلقه، يا سيّدنا و مولانا، إنّا توجّهنا و استشفعنا و توسّلنا بك إلى اللّه، و قدّمناك بين يدي حاجاتنا، يا وجيها عند اللّه، اشفع لنا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وصيّ الحسن، و الخلف الصالح، يا إمام زماننا يا محمّد بن الحسن، يا صاحب الزمان، أيّها القائم المهديّ‌، يا ابن أمير المؤمنين، يا إمام المسلمين، يا حجّة اللّه على خلقه، يا سيّدنا و مولانا، إنّا توجّهنا و استشفعنا و توسّلنا بك إلى اللّه، و قدّمناك بين يدي حاجاتنا، يا وجيها عند اللّه، اشفع لنا عند اللّه</w:t>
      </w:r>
      <w:r>
        <w:rPr>
          <w:rFonts w:eastAsia="Amiri" w:cs="Amiri" w:ascii="Amiri" w:hAnsi="Amiri"/>
          <w:color w:val="111111"/>
          <w:sz w:val="28"/>
          <w:szCs w:val="28"/>
          <w:rtl w:val="true"/>
          <w:lang w:bidi="ar-SA"/>
        </w:rPr>
        <w:t>.</w:t>
      </w:r>
      <w:r>
        <w:rPr>
          <w:rStyle w:val="FootnoteAnchor"/>
          <w:rtl w:val="true"/>
        </w:rPr>
        <w:footnoteReference w:id="452"/>
      </w:r>
    </w:p>
    <w:p>
      <w:pPr>
        <w:pStyle w:val="Heading5"/>
        <w:numPr>
          <w:ilvl w:val="4"/>
          <w:numId w:val="1"/>
        </w:numPr>
        <w:rPr/>
      </w:pPr>
      <w:bookmarkStart w:id="154" w:name="__RefHeading___Toc6215571_1280447820"/>
      <w:bookmarkStart w:id="155" w:name="_Toc56"/>
      <w:bookmarkEnd w:id="154"/>
      <w:r>
        <w:rPr>
          <w:rtl w:val="true"/>
        </w:rPr>
        <w:t>قسم سوم آنكه با نماز استخاره، طلب خير از خداوند عالميان نمايد</w:t>
      </w:r>
      <w:bookmarkEnd w:id="155"/>
    </w:p>
    <w:p>
      <w:pPr>
        <w:pStyle w:val="BookText"/>
        <w:rPr/>
      </w:pPr>
      <w:r>
        <w:rPr>
          <w:rFonts w:ascii="IRNazanin" w:hAnsi="IRNazanin" w:eastAsia="IRNazanin"/>
          <w:color w:val="111111"/>
          <w:sz w:val="28"/>
          <w:sz w:val="28"/>
          <w:szCs w:val="28"/>
          <w:rtl w:val="true"/>
          <w:lang w:bidi="fa-IR"/>
        </w:rPr>
        <w:t>و آنچه بعد از آن، در دلش افتد، به آن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نوع نيز، در روايات به چند نحو وارد شده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ارادۀ امرى نمايى، دو ركعت نماز بكن و صد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أستخير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p>
    <w:p>
      <w:pPr>
        <w:pStyle w:val="BookText"/>
        <w:rPr/>
      </w:pP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العليّ العظيم، لا إله إلاّ اللّه الحليم الكريم، ربّ بحقّ محمّد و على، خر لي فى ما أردت للدنيا و الآخرة، خيرة من عندك لك فيه رضا، و لي فيه صلاح في خير و عافية، يا ذا المنّ و الطول، پس آنچه رأيت بر آن قرار گيرد، به عمل آور</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صحاح عامّه، از جابر انصارى منقول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رسالت پناه صلّى اللّه عليه و آله استخاره را به ما تعليم مى فرمود، چنانچه سورۀ قرآن را تعليم مى فرمود و مى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شما، كه امرى را قصد نمايد، دو ركعت نماز بكند در غير وقت نماز واجب، پس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أستخيرك بعلمك، و أستقدرك بقدرتك، و أسألك من فضلك العظيم؛ فإنّك تقدر و لا أقدر، و تعلم و لا أعلم، و أنت علاّم الغيوب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كنت تعلم أنّ هذا الأمر خير لي في ديني و معاشي و عاجل أمري و آجله، فاقدره لي، و يسّره لي، ثمّ بارك لي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Style w:val="FootnoteAnchor"/>
          <w:rtl w:val="true"/>
        </w:rPr>
        <w:footnoteReference w:id="454"/>
      </w:r>
      <w:r>
        <w:rPr>
          <w:rFonts w:ascii="Amiri" w:hAnsi="Amiri" w:eastAsia="Amiri" w:cs="Amiri"/>
          <w:color w:val="111111"/>
          <w:sz w:val="28"/>
          <w:sz w:val="28"/>
          <w:szCs w:val="28"/>
          <w:rtl w:val="true"/>
          <w:lang w:bidi="ar-SA"/>
        </w:rPr>
        <w:t>و إن كنت تعلم أنّ هذا الأمر شرّ لي في ديني و معاشي و عاجل أمري و آجله، فاصرفه عنّي، و اصرفني عنه، و اقدر لي الخير حيث كان، و رضّني به، و حاجت خود را نام ببرد</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امرى را اراده كنى، دو ركعت نماز بكن و صد و يك صدويك مرتبه أستخير اللّه برحمته، بگو و اين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العليّ العظيم، لا إله إلاّ اللّه الحليم الكريم، ربّ بحقّ محمّد و آل محمّد، صلّ على محمّد و آل محمّد،</w:t>
      </w:r>
      <w:r>
        <w:rPr>
          <w:rStyle w:val="FootnoteAnchor"/>
          <w:rtl w:val="true"/>
        </w:rPr>
        <w:footnoteReference w:id="456"/>
      </w:r>
      <w:r>
        <w:rPr>
          <w:rFonts w:ascii="IRNazanin" w:hAnsi="IRNazanin" w:eastAsia="IRNazanin"/>
          <w:color w:val="111111"/>
          <w:sz w:val="28"/>
          <w:sz w:val="28"/>
          <w:szCs w:val="28"/>
          <w:rtl w:val="true"/>
          <w:lang w:bidi="fa-IR"/>
        </w:rPr>
        <w:t>و خر لي في ما أردت للدنيا و الآخرة خيرة منك في عافية، پس هرچه بر آن عزم كنى به عمل آور</w:t>
      </w:r>
      <w:r>
        <w:rPr>
          <w:rFonts w:eastAsia="IRNazanin" w:cs="IRNazanin"/>
          <w:color w:val="111111"/>
          <w:sz w:val="28"/>
          <w:szCs w:val="28"/>
          <w:rtl w:val="true"/>
          <w:lang w:bidi="fa-IR"/>
        </w:rPr>
        <w:t>.</w:t>
      </w:r>
      <w:r>
        <w:rPr>
          <w:rStyle w:val="FootnoteAnchor"/>
          <w:rtl w:val="true"/>
        </w:rPr>
        <w:footnoteReference w:id="45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ارادۀ امرى كنى، سنّت است كه غسل كنى و دو ركعت نماز به جاى آورى و بعد از آن، به سجده روى و صد نوبت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أستخير اللّه تعالى في جميع اموري كلّها خيرة في عافية، پس آنچه در دلت افتد، به آن عمل كنى</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دو ركعت نماز بكن و صد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يك صدويك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خير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بكن و آنچه در دلت مى افتد، به آن عمل كن</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 السّلام منقول است كه به اسحاق بن عمّار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امرى باشد كه بعضى تو را امر به آن و بعضى نهى كنند، دو ركعت نماز بكن و صد و يك مرتبه، طلب خير خود از حقّ تعالى بكن، پس نظر كن كه كدام يك، در دل تو راجح است، پس آن را بكن كه إن شاءاللّه خير تو در آن است؛ و بايد كه طلب خير را در عافيت بكنى، به آنكه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أستخير اللّه برحمته خيرة في عافية؛ زيرا كه بسا باشد كه خير آدمى در بريدن دست او باشد، يا در مردن فرزندان او، يا در رفتن مال او؛ يعنى هرچند، خير در اينها باشد، امّا چون اكثر خلق، صبر بر اين بلاها نمى توانند كرد و حق تعالى قادر است بر آنكه خير را در امرى قرار دهد كه مقرون به عافيت از اين بلاها باشد، پس در دعا بايد شرط عافيت بكند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بكن و بعد از آن، صد مرتبه طلب خير خود از خدا بكن و در اثناى استخاره با كسى سخن مگو، تا صد مرتبه تمام شود، پس اگر در دلت بيفتد كردن آن كار، بكن</w:t>
      </w:r>
      <w:r>
        <w:rPr>
          <w:rFonts w:eastAsia="IRNazanin" w:cs="IRNazanin"/>
          <w:color w:val="111111"/>
          <w:sz w:val="28"/>
          <w:szCs w:val="28"/>
          <w:rtl w:val="true"/>
          <w:lang w:bidi="fa-IR"/>
        </w:rPr>
        <w:t>.</w:t>
      </w:r>
      <w:r>
        <w:rPr>
          <w:rStyle w:val="FootnoteAnchor"/>
          <w:rtl w:val="true"/>
        </w:rPr>
        <w:footnoteReference w:id="46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اكمل و اتمّ از قسم اوّل و دوم است و از احاديث مذكوره، چند شرط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 كردن نماز استخاره در مسجد و با كسى سخن نگفتن براى ان نوع از استخاره، ظاهر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خواهد كسى اين نوع از استخاره را بر وجه اكمل به عمل آورد، بايد كه غسل كند و در مسجد دو ركعت نماز </w:t>
      </w:r>
      <w:bookmarkStart w:id="156" w:name="pg16339_166667"/>
    </w:p>
    <w:p>
      <w:pPr>
        <w:pStyle w:val="BookText"/>
        <w:rPr/>
      </w:pPr>
      <w:bookmarkEnd w:id="156"/>
      <w:r>
        <w:rPr>
          <w:rFonts w:ascii="IRNazanin" w:hAnsi="IRNazanin" w:eastAsia="IRNazanin"/>
          <w:color w:val="111111"/>
          <w:sz w:val="28"/>
          <w:sz w:val="28"/>
          <w:szCs w:val="28"/>
          <w:rtl w:val="true"/>
          <w:lang w:bidi="fa-IR"/>
        </w:rPr>
        <w:t>بگذارد و صد صدويك مرتبه، طلب خير از خداوند عالميان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عبارتى كه در طريق چهارم واقع شده، اتمّ است، اگر آن را صد و يك صدويك مرتبه بخواند اكمل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دعاهايى كه در طريق اوّل و دوم و سوم وارد شده، بخواند تا عمل به جميع روايات و همۀ طرق،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شرايط، شرط اكمليّت استخاره است، نه شرط اصل استخاره، پس اگر اقتصار بر دعاى به تنهايى نمايد نيز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تعالى يعلم</w:t>
      </w:r>
      <w:r>
        <w:rPr>
          <w:rFonts w:eastAsia="IRNazanin" w:cs="IRNazanin"/>
          <w:color w:val="111111"/>
          <w:sz w:val="28"/>
          <w:szCs w:val="28"/>
          <w:rtl w:val="true"/>
          <w:lang w:bidi="fa-IR"/>
        </w:rPr>
        <w:t>.</w:t>
      </w:r>
    </w:p>
    <w:p>
      <w:pPr>
        <w:pStyle w:val="Heading4"/>
        <w:numPr>
          <w:ilvl w:val="3"/>
          <w:numId w:val="1"/>
        </w:numPr>
        <w:rPr/>
      </w:pPr>
      <w:bookmarkStart w:id="157" w:name="__RefHeading___Toc6215573_1280447820"/>
      <w:bookmarkStart w:id="158" w:name="_Toc57"/>
      <w:bookmarkEnd w:id="157"/>
      <w:r>
        <w:rPr>
          <w:rtl w:val="true"/>
        </w:rPr>
        <w:t>مفتاح سوم در بيان استخاره به عنوان استشاره</w:t>
      </w:r>
      <w:bookmarkEnd w:id="158"/>
    </w:p>
    <w:p>
      <w:pPr>
        <w:pStyle w:val="BookText"/>
        <w:rPr/>
      </w:pPr>
      <w:r>
        <w:rPr>
          <w:rFonts w:ascii="IRNazanin" w:hAnsi="IRNazanin" w:eastAsia="IRNazanin"/>
          <w:color w:val="111111"/>
          <w:sz w:val="28"/>
          <w:sz w:val="28"/>
          <w:szCs w:val="28"/>
          <w:rtl w:val="true"/>
          <w:lang w:bidi="fa-IR"/>
        </w:rPr>
        <w:t>يعنى طلب خير خود نمايد، به اين عنوان كه با برادران مؤمن مشورت كند؛ اگر ايشان، آن امر را تجويز كنند، بكند و اگر مصلحت ندانند،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نوع از استخاره، چنانچه از روايات ظاهر مى شود،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كردن به تنهايى، چنانچه از حضرت رسول صلّى اللّه عليه و آله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 كسى مشورت كند، البتّه هدايت مى يابد به آنچه خير او در آن است</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و از حضرت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خطرها مى اندازد كسى كه مستغنى مى شود براى خود از رأى ديگران</w:t>
      </w:r>
      <w:r>
        <w:rPr>
          <w:rFonts w:eastAsia="IRNazanin" w:cs="IRNazanin"/>
          <w:color w:val="111111"/>
          <w:sz w:val="28"/>
          <w:szCs w:val="28"/>
          <w:rtl w:val="true"/>
          <w:lang w:bidi="fa-IR"/>
        </w:rPr>
        <w:t>.</w:t>
      </w:r>
      <w:r>
        <w:rPr>
          <w:rStyle w:val="FootnoteAnchor"/>
          <w:rtl w:val="true"/>
        </w:rPr>
        <w:footnoteReference w:id="463"/>
      </w:r>
      <w:r>
        <w:rPr>
          <w:rFonts w:ascii="Amiri" w:hAnsi="Amiri" w:eastAsia="Amiri" w:cs="Amiri"/>
          <w:color w:val="111111"/>
          <w:sz w:val="28"/>
          <w:sz w:val="28"/>
          <w:szCs w:val="28"/>
          <w:rtl w:val="true"/>
          <w:lang w:bidi="ar-SA"/>
        </w:rPr>
        <w:t>و احاديث بر اين مضمون بسيار است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طلب خير خود از حقّ تعالى نمايد و بعد از آن مشورت كند، چنانچه منقول است كه حضرت رسول صلّى اللّه عليه و آله به حضرت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طلب خير خود از خدا مى كند، در كار خود حيران نمى شود و كسى كه در كارها با مردم مشورت مى كند، پشيمان نمى شود</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 xml:space="preserve">و احاديث ديگر در اين باب </w:t>
      </w:r>
    </w:p>
    <w:p>
      <w:pPr>
        <w:pStyle w:val="BookText"/>
        <w:rPr/>
      </w:pPr>
      <w:r>
        <w:rPr>
          <w:rFonts w:ascii="Amiri" w:hAnsi="Amiri" w:eastAsia="Amiri" w:cs="Amiri"/>
          <w:color w:val="111111"/>
          <w:sz w:val="28"/>
          <w:sz w:val="28"/>
          <w:szCs w:val="28"/>
          <w:rtl w:val="true"/>
          <w:lang w:bidi="ar-SA"/>
        </w:rPr>
        <w:t>نيز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بدان كه در مشورت كردن با مردم چند چيز شرط است؛ چنانچه از احاديث ظاهر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آنكه آن كسى كه با او مشورت مى كنى، بايد كه عاقل باشد؛</w:t>
      </w:r>
      <w:r>
        <w:rPr>
          <w:rStyle w:val="FootnoteAnchor"/>
          <w:rtl w:val="true"/>
        </w:rPr>
        <w:footnoteReference w:id="465"/>
      </w:r>
      <w:r>
        <w:rPr>
          <w:rFonts w:ascii="IRNazanin" w:hAnsi="IRNazanin" w:eastAsia="IRNazanin"/>
          <w:color w:val="111111"/>
          <w:sz w:val="28"/>
          <w:sz w:val="28"/>
          <w:szCs w:val="28"/>
          <w:rtl w:val="true"/>
          <w:lang w:bidi="fa-IR"/>
        </w:rPr>
        <w:t>يعنى شخصى باشد كه معرفت به خير و شرّ امور داشته باشد و ملاحظۀ عاقبت كارها بكند و رأى او در امور، پسنديده باشد؛ كه اگر چنين نباشد، رأى او به كار تو نمى آيد، بلكه ضرر به احوال تو مى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آنكه آزاد باشد و متديّن و صالح نيز باشد</w:t>
      </w:r>
      <w:r>
        <w:rPr>
          <w:rStyle w:val="FootnoteAnchor"/>
          <w:rtl w:val="true"/>
        </w:rPr>
        <w:footnoteReference w:id="466"/>
      </w:r>
      <w:r>
        <w:rPr>
          <w:rFonts w:ascii="IRNazanin" w:hAnsi="IRNazanin" w:eastAsia="IRNazanin"/>
          <w:color w:val="111111"/>
          <w:sz w:val="28"/>
          <w:sz w:val="28"/>
          <w:szCs w:val="28"/>
          <w:rtl w:val="true"/>
          <w:lang w:bidi="fa-IR"/>
        </w:rPr>
        <w:t>كه خير واقعى آن شخص را بگويد و خيرخواهى را از دست ندهد؛ زيرا كه اگر خداترس نباشد، پروا ندارد كه خير او را پنهان كند و او را فريب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آزاد بودن، آن است كه غلام و كنيز نباشد؛ زيرا كه اين طايفه، چون تصرّف در اموال خود نمى توانند نمود، بلكه بدون رخصت مولى، افعال ايشان ممضا نيست و مستقلاّ هرگز كارى نكرده اند و افعال و اعمال ايشان هميشه منوط به رأى ديگرى بوده است و هرگز رأى خود را به كار نبرده اند؛ پس اعتمادى به رأى ايشان نمى باشد، لهذا امر شده است كه با ايشان مشورت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از حضرت امام رضا عليه السّلام منقول است كه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پدرم به مرتبه اى بود كه عقل هاى ديگران را به آن نمى توانست سنجيد و با آن مرتبه از علم و عقل بسيار كه بود،</w:t>
      </w:r>
      <w:r>
        <w:rPr>
          <w:rStyle w:val="FootnoteAnchor"/>
          <w:rtl w:val="true"/>
        </w:rPr>
        <w:footnoteReference w:id="467"/>
      </w:r>
      <w:r>
        <w:rPr>
          <w:rFonts w:ascii="IRNazanin" w:hAnsi="IRNazanin" w:eastAsia="IRNazanin"/>
          <w:color w:val="111111"/>
          <w:sz w:val="28"/>
          <w:sz w:val="28"/>
          <w:szCs w:val="28"/>
          <w:rtl w:val="true"/>
          <w:lang w:bidi="fa-IR"/>
        </w:rPr>
        <w:t>با يكى از سياهان و غلامان خود مشورت مى فرمود، پس مردم مى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چنين كسى مشورت مى فرمايى‌؟ جواب مى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 باشد كه خدا خير مرا بر زبان او جارى گرداند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آن سياهان مى گفتند از مصالح باغ ها و بستان ها و مزرعه ها، به آن عمل مى فرمود</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 xml:space="preserve">و اين حديث، به حسب ظاهر منافات دارد با شرط آزادى كه از حديث ديگر ظاهر </w:t>
      </w:r>
    </w:p>
    <w:p>
      <w:pPr>
        <w:pStyle w:val="BookText"/>
        <w:rPr/>
      </w:pP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جمع، آن است كه غلامان و كنيزان، گاه هست كه از جانب مولا، مأمور به امرى چند مى باشند و مدّتى مشغول آن امر مى باشند و به اين جهت، از خصوصيّات آن امر، نهايت اطّلاع به هم مى رسانند، پس در خصوص آن امور با ايشان مشورت كردن به مقتضاى اين حديث،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هرگاه غلامى پيوسته مشغول باغبانى باشد، يا كنيزى هميشه مشغول طبّاخى باشد، البتّه آن غلام، بر خصوصيّات باغبانى و آن كنيز، بر خصوصيّات طبّاخى، خيبر و آگاه گرديده اند، پس در خصوص امر باغبانى و طبّاخى، با اين غلام و كنيز مى توان مشورت نمود و در ساير امور، مشورت كردن با ايشان خوب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دور نيست كه مراد از آزاد، مرد خوش اخلاق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 آنكه برادر ايمانى و دوست او باشد</w:t>
      </w:r>
      <w:r>
        <w:rPr>
          <w:rStyle w:val="FootnoteAnchor"/>
          <w:rtl w:val="true"/>
        </w:rPr>
        <w:footnoteReference w:id="469"/>
      </w:r>
      <w:r>
        <w:rPr>
          <w:rFonts w:ascii="IRNazanin" w:hAnsi="IRNazanin" w:eastAsia="IRNazanin"/>
          <w:color w:val="111111"/>
          <w:sz w:val="28"/>
          <w:sz w:val="28"/>
          <w:szCs w:val="28"/>
          <w:rtl w:val="true"/>
          <w:lang w:bidi="fa-IR"/>
        </w:rPr>
        <w:t>كه به شادى او خوشحال و به اندوه او غمگين گردد، تا نهايت تأمّل و تفكّر، در امر او كند و نهايت مبالغه، در خيرخواهى او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ديانت و صلاح كه در شرط دوم مذكور شد، اگرچه باعث اين معنى هست، و ليكن هرگاه دوستى و اخوّت ايمانى با آن ضم شود، مراعات خير آن شخص، بيشتر به عمل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آنكه آن شخص را بر حقيقت آن امرى كه مشورت مى كند، مطّلع گرداند</w:t>
      </w:r>
      <w:r>
        <w:rPr>
          <w:rStyle w:val="FootnoteAnchor"/>
          <w:rtl w:val="true"/>
        </w:rPr>
        <w:footnoteReference w:id="470"/>
      </w:r>
      <w:r>
        <w:rPr>
          <w:rFonts w:ascii="IRNazanin" w:hAnsi="IRNazanin" w:eastAsia="IRNazanin"/>
          <w:color w:val="111111"/>
          <w:sz w:val="28"/>
          <w:sz w:val="28"/>
          <w:szCs w:val="28"/>
          <w:rtl w:val="true"/>
          <w:lang w:bidi="fa-IR"/>
        </w:rPr>
        <w:t>و اگر امر پنهانى باشد، از او مخفى نسازد؛ كه اگر بر حقيقت حال، اطّلاع تمام نداشته باشد، علم به خيريّت او در آن امر، به هم نمى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آنكه آن مرد، جبان و ترسان نباشد؛</w:t>
      </w:r>
      <w:r>
        <w:rPr>
          <w:rStyle w:val="FootnoteAnchor"/>
          <w:rtl w:val="true"/>
        </w:rPr>
        <w:footnoteReference w:id="471"/>
      </w:r>
      <w:r>
        <w:rPr>
          <w:rFonts w:ascii="IRNazanin" w:hAnsi="IRNazanin" w:eastAsia="IRNazanin"/>
          <w:color w:val="111111"/>
          <w:sz w:val="28"/>
          <w:sz w:val="28"/>
          <w:szCs w:val="28"/>
          <w:rtl w:val="true"/>
          <w:lang w:bidi="fa-IR"/>
        </w:rPr>
        <w:t>كه اگر چنين باشد، رآه را بر تو مى بندد و به سبب جبنى كه دارد، راه گشا را به تو نمى نمايد و تو را مى ترساند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ششم آنكه بخيل نباشد؛</w:t>
      </w:r>
      <w:r>
        <w:rPr>
          <w:rStyle w:val="FootnoteAnchor"/>
          <w:rtl w:val="true"/>
        </w:rPr>
        <w:footnoteReference w:id="472"/>
      </w:r>
      <w:r>
        <w:rPr>
          <w:rFonts w:ascii="IRNazanin" w:hAnsi="IRNazanin" w:eastAsia="IRNazanin"/>
          <w:color w:val="111111"/>
          <w:sz w:val="28"/>
          <w:sz w:val="28"/>
          <w:szCs w:val="28"/>
          <w:rtl w:val="true"/>
          <w:lang w:bidi="fa-IR"/>
        </w:rPr>
        <w:t xml:space="preserve">زيرا كه بخيل، به خير ديگران راضى نيست و به اين </w:t>
      </w:r>
    </w:p>
    <w:p>
      <w:pPr>
        <w:pStyle w:val="BookText"/>
        <w:rPr/>
      </w:pPr>
      <w:r>
        <w:rPr>
          <w:rFonts w:ascii="Amiri" w:hAnsi="Amiri" w:eastAsia="Amiri" w:cs="Amiri"/>
          <w:color w:val="111111"/>
          <w:sz w:val="28"/>
          <w:sz w:val="28"/>
          <w:szCs w:val="28"/>
          <w:rtl w:val="true"/>
          <w:lang w:bidi="ar-SA"/>
        </w:rPr>
        <w:t>جهت، رآه خير را به آن شخص نمى نمايد و مانع مى شود او را از رسيدن به مقصود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هفتم آنكه حريص در دنيا نباشد؛</w:t>
      </w:r>
      <w:r>
        <w:rPr>
          <w:rStyle w:val="FootnoteAnchor"/>
          <w:rtl w:val="true"/>
        </w:rPr>
        <w:footnoteReference w:id="473"/>
      </w:r>
      <w:r>
        <w:rPr>
          <w:rFonts w:ascii="IRNazanin" w:hAnsi="IRNazanin" w:eastAsia="IRNazanin"/>
          <w:color w:val="111111"/>
          <w:sz w:val="28"/>
          <w:sz w:val="28"/>
          <w:szCs w:val="28"/>
          <w:rtl w:val="true"/>
          <w:lang w:bidi="fa-IR"/>
        </w:rPr>
        <w:t>زيرا كه اگر حرص داشته باشد، زينت مى دهد براى تو بدترين رأى ها را؛ زيرا كه چنين كسى، پيوسته در تحصيل اموال و جمع اسباب دنيا مى باشد، پس اگر با تو دوست است، مصلحت تو را نيز در جمع اسباب دنيا خواهد دانست و ممكن است كه تو را از مصلحت دين تو و آخرت تو غافل سازد و اگر دشمن است، در اين مشورت، رعايت حال خود را خواهد نمود و آنچه متضمّن ضرر تو است، براى تو مصلحت خواهد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ديانت و صلاح كه در شرط دوم مذكور شد، اگرچه فى الجمله مستلزم اين شرط و شرط سابق هست، ليكن گاه هست كه متديّن صالح، اندك بخلى و حرصى مى دارد، پس به مقتضاى اين دو شرط، كه بخصوص در اخبار وارد شد است، بايد كه اصلا بخل و حرض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صلّى اللّه عليه و آله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گروهى كه با يكديگر مشورت كنند و در ميان ايشان، كسى باشد كه نامش محمّد، يا حامد، يا محمود، يا احمد باشد و در مشورت ايشان داخل باشد، البتّه آنچه خير ايشان باشد، بر ايشان ظاهر مى سازد</w:t>
      </w:r>
      <w:r>
        <w:rPr>
          <w:rFonts w:eastAsia="IRNazanin" w:cs="IRNazanin"/>
          <w:color w:val="111111"/>
          <w:sz w:val="28"/>
          <w:szCs w:val="28"/>
          <w:rtl w:val="true"/>
          <w:lang w:bidi="fa-IR"/>
        </w:rPr>
        <w:t>.</w:t>
      </w:r>
      <w:r>
        <w:rPr>
          <w:rStyle w:val="FootnoteAnchor"/>
          <w:rtl w:val="true"/>
        </w:rPr>
        <w:footnoteReference w:id="47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ظاهرا مراد از اين حديث شريف، آن است كه چون اين نام ها، اسم مبارك حضرت رسالت پناه صلّى اللّه عليه و آله</w:t>
      </w:r>
      <w:r>
        <w:rPr>
          <w:rStyle w:val="FootnoteAnchor"/>
          <w:rtl w:val="true"/>
        </w:rPr>
        <w:footnoteReference w:id="475"/>
      </w:r>
      <w:r>
        <w:rPr>
          <w:rFonts w:ascii="IRNazanin" w:hAnsi="IRNazanin" w:eastAsia="IRNazanin"/>
          <w:color w:val="111111"/>
          <w:sz w:val="28"/>
          <w:sz w:val="28"/>
          <w:szCs w:val="28"/>
          <w:rtl w:val="true"/>
          <w:lang w:bidi="fa-IR"/>
        </w:rPr>
        <w:t>است، چنانچه در اخبار بسيار وارد شده است، پس هرگاه كسى آن صفت ها را كه در شرايط سابقه مذكور شد داشته باشد، يعنى برادر مؤمن عاقل دوست باشد و جبان و بخيل و حريص نباشد، پس چنين كسى هرگاه يكى از اين نام ها را داشته باشد، از رآه بركت اين نام ها و ميمنت آنها، رأى او زياده از ديگران، محمود و مرضى خواهد بود و اگر كسى آن صفات سابقه را نداشته باشد، چنانچه سفيه بى عقلى باشد، يا جبان يا بخيل يا حريص باشد مثلا، با او نبايد مشورت نمود، هرچند اين نام ها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تعالى يعلم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از زنان بد و از نيكان ايشان 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به نيكى امر كنند، مخالفت كن ايشان را تا طمع نكنند در آنكه موافقت كنى ايشان را در بدى ها</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و پوشيده نيست كه احتراز از مشورت هر زنى و مخالفت نمودن قول</w:t>
      </w:r>
      <w:r>
        <w:rPr>
          <w:rStyle w:val="FootnoteAnchor"/>
          <w:rtl w:val="true"/>
        </w:rPr>
        <w:footnoteReference w:id="477"/>
      </w:r>
      <w:r>
        <w:rPr>
          <w:rFonts w:ascii="IRNazanin" w:hAnsi="IRNazanin" w:eastAsia="IRNazanin"/>
          <w:color w:val="111111"/>
          <w:sz w:val="28"/>
          <w:sz w:val="28"/>
          <w:szCs w:val="28"/>
          <w:rtl w:val="true"/>
          <w:lang w:bidi="fa-IR"/>
        </w:rPr>
        <w:t>ايشان در جميع امور، محلّ اشكال است؛ چه پرظاهر است كه در ميان ايشان، گاهى زنى اتّفاق مى افتد كه نهايت عقل و شعور، براى او حاصل شده و تجربه ها براى او در امور دنيا به هم رسيده، به حدّى كه بسيارى از مردان، از مشورت با او منتفع مى شوند، بلكه بسيار مشاهده شده كه زن عاقله اى، مدبّر امور مردان، از فرزندان و اقارب خود بوده و اگر آن زن، دست از امور ايشان برداشته، يا آن مردان اگر مخالفت او نموده اند و عمل به قول و رأى او نكرده اند، ضررهاى بسيار به ايشان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همۀ افراد طايفۀ زنان، يك حالت نمى دارند، بلكه در ميان ايشان نيز، عاقله گاهى به هم مى رسد كه متابعت قول او و عمل براى او، متضمّن نفع هاى عظيم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چگونه امام عالى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أفضل التحيّة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از مشورت با ايشان، بر وجه كلّى در اين حديث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جواب اين اشكال آن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آن است كه مراد از زنان در اين حديث، زوجات است، يعنى زنان شوهردار؛ و خطاب نهى از مشورت با ازواج است، يعنى شوهران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امام عليه السّلام خطاب مى فرمايد به مردان كه با زوج هاى خود در امور مشورت نكنند و اگر با نيكان ايشان مشورت كنند، مخالفت كنند؛ و سرّ در اين باب آن است كه چون غالب افراد زوجات، پيوسته در فكر اين مى باشند كه همۀ اموال شوهران خود را تصرّف كنند و جميع منافع شوهران را مخصوص خود سازند و شوهران را از خويشان و آشنايان منحرف سازند و بالجمله مانع اكثر خيرات و مبرّات شوهران </w:t>
      </w:r>
    </w:p>
    <w:p>
      <w:pPr>
        <w:pStyle w:val="BookText"/>
        <w:rPr/>
      </w:pPr>
      <w:r>
        <w:rPr>
          <w:rFonts w:ascii="IRNazanin" w:hAnsi="IRNazanin" w:eastAsia="IRNazanin"/>
          <w:color w:val="111111"/>
          <w:sz w:val="28"/>
          <w:sz w:val="28"/>
          <w:szCs w:val="28"/>
          <w:rtl w:val="true"/>
          <w:lang w:bidi="fa-IR"/>
        </w:rPr>
        <w:t>مى گردند؛ به جهت علاقه اى كه به اموال شوهران مى دارند، لهذا وارد شده است كه مرد، با زوجۀ خود مشورت نكند و اگر كند، مخالفت نمايد كه مبادا باعث كدورت شوهر از خويشان شود و منتهى به قطع ارحام و منع اقدام آن مرد به خيرات و مبرّات شود و اين معنى به تجربه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مردى با زن عاقلۀ صاحب تجربه اى مشورت نمايد، قصورى ندارد، بلكه بسيارى از مردان، از مواعظ و تجربه هاى زنان عاقلۀ مسنّه، مانند مادر و خواهر و ساير خويشان، نهايت انتفاع مى برند؛ چنانچه اين معنا نيز به تجربه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وارد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ده نفر از مؤمنان مشورت كند در امرى كه اراده كرده است و اگر ده كس نيابد، با پنج نفر مشورت كند، با هريك دو بار و اگر زياده از دو نفر از مؤمنان نيابد، با هريك پنج مرتبه مشورت كند و اگر به غير يك مؤمن نيابد، با او ده نوبت مشورت نمايد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و پوشيده نماند كه اين شرط، به عنوان اولويّت است، يعنى بهتر آن است كه مشورت به اين نحو باشد و الاّ به موجب روايات بسيار، يك نوبت مشورت با يك برادر مؤمن نيز كافى است و سرّ در باب تكرار مشورت، چنانچه در اين حديث وارد شده، هرگاه مشورت متعدّد باشد، ظاهر است و هرگاه با شخص واحد مشورت شود، ممكن است كه آن شخص، در مرتبۀ اوّل به خير او منتقل نشده، در مراتب بعد متفطّن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تعالى يعلم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شخصى كه مشورت با او مى شود، واجب است كه خير مشورت كننده را رعايت كند و چشم از مصلحت واقعى او نپوشاند؛ بلكه مؤمن واقعى آن است كه اگر خير مشورت كننده، مستلزم ضررى نسبت به خودش باشد، باز اغماض نكند و خير او را بگويد؛ چنانچه از حضرت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كه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بيزارم از كسى كه مسلمانى با او مشورت نمايد و آنچه خير او را در آن </w:t>
      </w:r>
    </w:p>
    <w:p>
      <w:pPr>
        <w:pStyle w:val="BookText"/>
        <w:rPr/>
      </w:pPr>
      <w:r>
        <w:rPr>
          <w:rFonts w:ascii="IRNazanin" w:hAnsi="IRNazanin" w:eastAsia="IRNazanin"/>
          <w:color w:val="111111"/>
          <w:sz w:val="28"/>
          <w:sz w:val="28"/>
          <w:szCs w:val="28"/>
          <w:rtl w:val="true"/>
          <w:lang w:bidi="fa-IR"/>
        </w:rPr>
        <w:t>داند، به او نگويد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و بر مشورت كننده لازم است كه عمل به مشورت بكند و مخالفت نكند؛ چنانچه از حضرت صادق عليه السّلام منقول است كه حضرت رسول صلّى اللّه عليه و آله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كردن با عاقل ناصح خيرخواه، موجب ميمنت و مباركى و رشد و صلاح و توفيق حق تعالى است؛ پس هرگاه خيرخواه داناى عاقل، رأيى براى تو اختيار نمايد، زنهار مخالفت او مكن كه باعث هلاكت تو مى گردد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و أيضا از آن حضرت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كن با مردان عاقل و پرهيزكار؛ زيرا كه ايشان امر نمى كنند تو را مگر به نيكى و زنهار كه مخالفت ايشان مكن؛ كه مخالفت داناى پرهيزكار، باعث فساد دين و دنياست</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 بايد دانست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دوم از اين استخاره، يعنى آنكه اوّل طلب خير خود از خدا كند و بعد از آن، با برادران مؤمن مشورت نمايد، اتمّ و اكمل است از آنكه مشورت را به تنهايى بكند؛ و لهذا در بعضى از اخبار وارد شده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مشورت با كسى مكن، تا آنكه اوّل، طلب خير از حق تعالى بكنى</w:t>
      </w:r>
      <w:r>
        <w:rPr>
          <w:rStyle w:val="FootnoteAnchor"/>
          <w:rtl w:val="true"/>
        </w:rPr>
        <w:footnoteReference w:id="482"/>
      </w:r>
      <w:r>
        <w:rPr>
          <w:rFonts w:ascii="Amiri" w:hAnsi="Amiri" w:eastAsia="Amiri" w:cs="Amiri"/>
          <w:color w:val="111111"/>
          <w:sz w:val="28"/>
          <w:sz w:val="28"/>
          <w:szCs w:val="28"/>
          <w:rtl w:val="true"/>
          <w:lang w:bidi="ar-SA"/>
        </w:rPr>
        <w:t>و اين معنا محمول است بر مبالغه در باب اكمليّت قسم ثانى و الاّ روايات بسيار دلالت مى كند بر جواز مشورت بدون استخاره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كيفيّت استخاره قبل از مشورت، از مفتاح دوم ظاهر شد؛ پس بايد كه اوّل، دعاهاى استخاره را كه سابق مذكور شد بخواند و اگر يكى از آن نمازها كه مذكور شد نيز به جاى آورد، بهتر است و بعد از آن مشورت با برادران مؤمن بكند و اگر اختيار نمايد طريقى را كه در بعضى از روايات، در خصوص استخاره پيش از مشورت وارد شده، نيز خوب است و آن دو طريق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 السّلام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امرى را اراده كنى، پس با كسى مشورت مكن تا با خدا مشورت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پروردگار خود مشورت كند؟ </w:t>
      </w:r>
      <w:bookmarkStart w:id="159" w:name="pg16339_166674"/>
    </w:p>
    <w:p>
      <w:pPr>
        <w:pStyle w:val="BookText"/>
        <w:rPr/>
      </w:pPr>
      <w:bookmarkEnd w:id="159"/>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مرتبه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أستخير اللّه، پس با مردم مشورت كند، تا خدا خير او را بر زبان هر كه خواهد جارى سازد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از آن حضرت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احدى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كه چيزى بخرد يا بفروشد، يا داخل امرى بشود، پس اوّل خير خود را از حق تعالى سؤال كند، به آنكه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اريد أمرا، فإن كان خيرا لي في ديني و دنياي و آخرتي و عاجل أمرج و آجله، فيسّره لي، و إن كان شرّا لي في ديني و دنياي فاصرفه عنّي؛ ربّ اعزم لي على رشدي و إن كرهته و أبته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آن، با ده نفر از مؤمنان مشورت كن و اگر ده نفر نباشد، با پنج نفر دو نوبت و الاّ با دو نفر پنج نوبت و الاّ با يك نفر ده نوبت؛ چنانچه سابق، مفصّل مذكور شد</w:t>
      </w:r>
      <w:r>
        <w:rPr>
          <w:rFonts w:eastAsia="IRNazanin" w:cs="IRNazanin"/>
          <w:color w:val="111111"/>
          <w:sz w:val="28"/>
          <w:szCs w:val="28"/>
          <w:rtl w:val="true"/>
          <w:lang w:bidi="fa-IR"/>
        </w:rPr>
        <w:t>.</w:t>
      </w:r>
      <w:r>
        <w:rPr>
          <w:rStyle w:val="FootnoteAnchor"/>
          <w:rtl w:val="true"/>
        </w:rPr>
        <w:footnoteReference w:id="484"/>
      </w:r>
    </w:p>
    <w:p>
      <w:pPr>
        <w:pStyle w:val="Heading4"/>
        <w:numPr>
          <w:ilvl w:val="3"/>
          <w:numId w:val="1"/>
        </w:numPr>
        <w:rPr/>
      </w:pPr>
      <w:bookmarkStart w:id="160" w:name="__RefHeading___Toc6215575_1280447820"/>
      <w:bookmarkStart w:id="161" w:name="_Toc58"/>
      <w:bookmarkEnd w:id="160"/>
      <w:r>
        <w:rPr>
          <w:rtl w:val="true"/>
        </w:rPr>
        <w:t>مفتاح چهارم در بيان استخاره به قرآن مجيد است</w:t>
      </w:r>
      <w:bookmarkEnd w:id="161"/>
    </w:p>
    <w:p>
      <w:pPr>
        <w:pStyle w:val="BookText"/>
        <w:rPr/>
      </w:pPr>
      <w:r>
        <w:rPr>
          <w:rFonts w:ascii="IRNazanin" w:hAnsi="IRNazanin" w:eastAsia="IRNazanin"/>
          <w:color w:val="111111"/>
          <w:sz w:val="28"/>
          <w:sz w:val="28"/>
          <w:szCs w:val="28"/>
          <w:rtl w:val="true"/>
          <w:lang w:bidi="fa-IR"/>
        </w:rPr>
        <w:t>مفتاح چهارم در بيان استخاره به قرآن مجيد است</w:t>
      </w:r>
      <w:r>
        <w:rPr>
          <w:rStyle w:val="FootnoteAnchor"/>
          <w:rtl w:val="true"/>
        </w:rPr>
        <w:footnoteReference w:id="48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اين نوع از استخاره و همچنين انواعى كه بعدازاين، براى استخاره مذكور خواهد شد إن شاءاللّه تعالى، مخصوص جايى است كه تردّد ميان كردن و نكردن امرى باشد؛ پس در امور واجبه و محرّمه، بلكه مستحبّه و مكروهه نيز، هيچ يك از اين استخارات صورت ندارد، مگر در صورتى كه ترديد در افراد، يا خصوصيّات واجب، يا مستحب داشته باشد، مثل آنكه در باب حجّ واجب، هرگاه تردّد در يكى از طرق آن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راه احسا و راه بغداد و راه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p>
    <w:p>
      <w:pPr>
        <w:pStyle w:val="BookText"/>
        <w:rPr/>
      </w:pPr>
      <w:r>
        <w:rPr>
          <w:rFonts w:ascii="Amiri" w:hAnsi="Amiri" w:eastAsia="Amiri" w:cs="Amiri"/>
          <w:color w:val="111111"/>
          <w:sz w:val="28"/>
          <w:sz w:val="28"/>
          <w:szCs w:val="28"/>
          <w:rtl w:val="true"/>
          <w:lang w:bidi="ar-SA"/>
        </w:rPr>
        <w:t>استخاره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باب وكالت استخاره، بعضى از علما آن را منع نموده اند و حق اين است كه قصورى ندارد و دليلى بر نفع آن، دلالت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باب تفأّل به قرآن مجيد، يعنى استنباط احكام آينده از آيات قرآنى، به اعتبار مناسبت مضامين آيات با آن واقعه، خلاف است و آنچه از مشايخ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دست رسيده، آن است كه اين تفأّل، جايز نيست و بعضى از احاديث، دلالت بر جواز آن مى كند</w:t>
      </w:r>
      <w:r>
        <w:rPr>
          <w:rStyle w:val="FootnoteAnchor"/>
          <w:rtl w:val="true"/>
        </w:rPr>
        <w:footnoteReference w:id="486"/>
      </w:r>
      <w:r>
        <w:rPr>
          <w:rFonts w:ascii="Amiri" w:hAnsi="Amiri" w:eastAsia="Amiri" w:cs="Amiri"/>
          <w:color w:val="111111"/>
          <w:sz w:val="28"/>
          <w:sz w:val="28"/>
          <w:szCs w:val="28"/>
          <w:rtl w:val="true"/>
          <w:lang w:bidi="ar-SA"/>
        </w:rPr>
        <w:t>و احوط، ترك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باب فال نيك زدن و فال بد زدن، يعنى بعضى از آيات را مانند آيات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فال خوب گرفتن و آيات عذاب را به فال بد گرفتن نيز تأمّلى هست و احوط ترك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كه استخاره به قرآن مجيد نيز به چند طريق مى تواند 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طريق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استخارۀ سر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كيفيّت آن به اين نحو است كه مصحف مجيد را به دست مى گيرى و اگر وقتى باشد كه قصد نماز كرده باشى، بهتر است؛ زيرا كه دورترين احوال شيطان از آدمى، وقتى است كه به نماز مى 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طلب خير خود از حق تعالى مى نمايى به آن دعاها كه در مفتاح اوّل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خواهى همه را بخوان و اگر خواهى بعضى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سورۀ قُلْ هُوَ اَللّٰهُ أَحَدٌ بخوان و سه مرتبه صلوات بر محمّد و آل محمّد بفرست، پس اين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تفأّلت بكتابك، و توكّلت عليك، فأرني من كتابك ما هو المكتوم من سرّك، المكنون في غيبك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مصحف را بگشا و سطر اوّل صفحۀ دست راست را نظر كن، اگر آيۀ رحمتى باشد، يا امر به خيرى، خوب است و اگر آيۀ غضبى باشد، يا نهى از شرّى، يا امر به شرّى يا عقوبتى باشد،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ذوجهتين باشد، يا حكايتى، يا قصّه اى كه مشتمل بر ذكر رحمتى يا غضبى نباشد، يا مشتبه باشد، ميانه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نصف آيه در پشت اين صفحه باشد، بايد ورق را برگرداند و اوّل آيه را ملاحظه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مستند اين نوع از استخاره، دو روايت است، كه يكى از طريق شيعه روايت شده، و ليكن اشتباهى در متن آن هست و ديگرى از طريق عامّه منقول است</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و ليكن در امثال اين امور، به احاديث ضعيفه و عاميّه مستند شدن، قصورى ندارد و اين حقير شكسته، در امور مشتبهه كه حيرت در آن به هم رسيده، به اين عنوان استخاره نموده ام و بسيار بوده كه آيات مناسبۀ منطبقه بر آن واقعه آمده كه صريح در خوبى يا بدى بوده و آخر، خيريّت يا شرّيّت آن، به ظهور 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تعالى هو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بن عمر منقول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جمعى از اصحاب در خدمت امام جعفر صادق عليه السّلام نشسته بوديم، پس يكى از ايشان به خدمت حضرت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هست ارادۀ كار مى كنيم، پس مصحف مجيد را برمى داريم و حاجت خود را به خاطر مى آوريم و قرآن را مى گشاييم و بعد از آن به اوّل ورق اوّل نظر مى كنيم و به آن، استدلال بر نيك و بد حاجت خود مى كنيم‌؟ حضرت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دانيد كه به چه نحو بايد كرد؟ و اللّه كه نمى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شوم، چگونه بايد كرد؟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يكى از شما را حاجتى باشد و قصد آن داشته باشد، نماز جعفر را بجا آورد و دعايش را بخواند و چون فارغ شود، مصحف را بردارد و نيّت كند فرج آل محمّد را كه ظهور حضرت صاحب الامر عليه السّلام در اين نزديكى خواهد شد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كان في قضائك و قدرك أن تفرّج عن وليّك و حجّتك في خلقك، في عامنا هذا أو في شهرنا</w:t>
      </w:r>
      <w:r>
        <w:rPr>
          <w:rStyle w:val="FootnoteAnchor"/>
          <w:rtl w:val="true"/>
        </w:rPr>
        <w:footnoteReference w:id="488"/>
      </w:r>
      <w:r>
        <w:rPr>
          <w:rFonts w:ascii="IRNazanin" w:hAnsi="IRNazanin" w:eastAsia="IRNazanin"/>
          <w:color w:val="111111"/>
          <w:sz w:val="28"/>
          <w:sz w:val="28"/>
          <w:szCs w:val="28"/>
          <w:rtl w:val="true"/>
          <w:lang w:bidi="fa-IR"/>
        </w:rPr>
        <w:t>هذا، فأخرج لنا</w:t>
      </w:r>
      <w:r>
        <w:rPr>
          <w:rStyle w:val="FootnoteAnchor"/>
          <w:rtl w:val="true"/>
        </w:rPr>
        <w:footnoteReference w:id="489"/>
      </w:r>
      <w:r>
        <w:rPr>
          <w:rFonts w:ascii="Amiri" w:hAnsi="Amiri" w:eastAsia="Amiri" w:cs="Amiri"/>
          <w:color w:val="111111"/>
          <w:sz w:val="28"/>
          <w:sz w:val="28"/>
          <w:szCs w:val="28"/>
          <w:rtl w:val="true"/>
          <w:lang w:bidi="ar-SA"/>
        </w:rPr>
        <w:t>آية من كتابك نستدلّ بها على ذلك</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مصحف را بگشايد و هفت ورق را بگرداند و از پشت ورق هفتم، ده سطر بشمارد و نظر كند به سطر يازدهم، كه در آنجا امرى بر او ظاهر خواهد شد در آن مطلبى كه براى آن گشوده، پس مصحف را بر هم مى گذارد و بار ديگر براى حاجت خود قصد مى كند و مصحف مجيد را مى گشايد و به همان نحو كه مذكور شد، عمل مى كند، تا حاجت او ظاهر شود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مؤلّف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طريق را سيّد بن طاوس و صاحب كتاب مكارم الأخلاق نيز روايت نموده اند و ظاهر آن است كه گشودن مصحف مرتبۀ ديگر، در وقتى است كه در مرتبۀ اوّل، آيۀ مناسبى كه استنباط مطلب از آن شود، نيامده باشد؛ پس در اين صورت، استخاره را مكرّر مى كند تا مطلبش بر او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كه جدّ علاّمه ام، شيخ الإسلام و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رسالۀ مفاتح الغيب، در اين حديث احتمال استخاره و فال، هر دو داده و به گمان اين حقير، اوّل حديث، صريح است در استخاره؛ چه سائل عرض مى كند كه گاه هست كه ارادۀ كارى مى كنيم، پس به قرآن مجيد استدلال بر نيك و بد حاجت خود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معنى در استخاره است و بعد از آن، حضرت به سائل مى فرمايد كه طريق استخاره را تو نمى دانى و طريق ديگر براى آن بيان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كه در اين روايت اشكالى هست كه هيچ يك از علما متوجّه حلّ آن نگرديده اند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روايت، صريح در استخارۀ سر صفحه است، چنانچه در طريق اوّل، مذكور شد و حضرت آن را رد فرموده و طريق ديگر را براى استخاره 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نهايت آنچه در حلّ اين حديث مى توان گفت كه منافات با استخارۀ سر صفحه نداشته باشد آن است كه مراد حضرت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طريق اتمّ و اكمل در استخاره را نمى دانيد و حضرت آن را بيان فرموده باشد و اين منافات ندارد با آنكه اين طريق اوّل نيز، صحيح و جايز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را برمى دارى و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كان في قضائك و قدرك أن تمنّ على امّة نبيّك بظهور وليّك و ابن بنت نبيّك، فعجّل ذلك و سهّله، و يسّره و كمّله، و أخرج لي آية أستدلّ بها على أمر فأءتمر، أو نهي فأنتهي</w:t>
      </w:r>
      <w:r>
        <w:rPr>
          <w:rStyle w:val="FootnoteAnchor"/>
          <w:rtl w:val="true"/>
        </w:rPr>
        <w:footnoteReference w:id="491"/>
      </w:r>
      <w:r>
        <w:rPr>
          <w:rFonts w:ascii="Amiri" w:hAnsi="Amiri" w:eastAsia="Amiri" w:cs="Amiri"/>
          <w:color w:val="111111"/>
          <w:sz w:val="28"/>
          <w:sz w:val="28"/>
          <w:szCs w:val="28"/>
          <w:rtl w:val="true"/>
          <w:lang w:bidi="ar-SA"/>
        </w:rPr>
        <w:t>في عافية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تواند، حاجت خود را بگويد، پس هفت ورق بگرداند، پس از روى دوم </w:t>
      </w:r>
    </w:p>
    <w:p>
      <w:pPr>
        <w:pStyle w:val="BookText"/>
        <w:rPr/>
      </w:pPr>
      <w:r>
        <w:rPr>
          <w:rFonts w:ascii="Amiri" w:hAnsi="Amiri" w:eastAsia="Amiri" w:cs="Amiri"/>
          <w:color w:val="111111"/>
          <w:sz w:val="28"/>
          <w:sz w:val="28"/>
          <w:szCs w:val="28"/>
          <w:rtl w:val="true"/>
          <w:lang w:bidi="ar-SA"/>
        </w:rPr>
        <w:t>ورق هفتم، هفت سطر بشمارد و در سطر هفتم، تفأّل كند براى مطلب خود</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طريق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را بردار و دعاى سابق را بخوان و مصحف شريف را بگشا و هشت ورق بعد از آن را بشمار و از صفحۀ اوّل ورق هشتم، ده سطر بشمار و به سطر يازدهم تفأّل كن</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طريق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استخارۀ جلاله است و آن بر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مصحف را به دست مى گيرى و دعاى سابق را مى خوانى و مصحف را مى گشايى و هفت ورق مى گردانى و از صفحۀ دوم ورق هفتم و صفحۀ اوّل ورق هشتم، عدد آنچه باشد مى شمارى و به عدد جلاله هاى هر دو صفحه، باز ورق مى گردانى، پس، از صفحۀ دوم ورق آخر، سطر به عدد جلاله مى شمارى و در سطر آخر، آنچه بر تو ظاهر شود، عمل مى نمايى</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و اين نوع مستندى ندارد، سواى آنكه سيّد بن طاوس</w:t>
      </w:r>
      <w:r>
        <w:rPr>
          <w:rStyle w:val="FootnoteAnchor"/>
          <w:rtl w:val="true"/>
        </w:rPr>
        <w:footnoteReference w:id="495"/>
      </w:r>
      <w:r>
        <w:rPr>
          <w:rFonts w:ascii="Amiri" w:hAnsi="Amiri" w:eastAsia="Amiri" w:cs="Amiri"/>
          <w:color w:val="111111"/>
          <w:sz w:val="28"/>
          <w:sz w:val="28"/>
          <w:szCs w:val="28"/>
          <w:rtl w:val="true"/>
          <w:lang w:bidi="ar-SA"/>
        </w:rPr>
        <w:t>از بعضى از علما اين را نقل نموده است</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را به دست مى گيرى و عزم مى كنى بر عمل كردن به آنچه ظاهر شود بر تو از جانب حق تعالى، پس سورۀ حمد و آية الكرسى و آيۀ وَ عِنْدَهُ مَفٰاتِحُ اَلْغَيْبِ لاٰ يَعْلَمُهٰا إِلاّٰ هُوَ وَ يَعْلَمُ مٰا فِي اَلْبَرِّ وَ اَلْبَحْرِ وَ مٰا تَسْقُطُ مِنْ وَرَقَةٍ إِلاّٰ يَعْلَمُهٰا وَ لاٰ حَبَّةٍ فِي ظُلُمٰاتِ اَلْأَرْضِ وَ لاٰ رَطْبٍ وَ لاٰ يٰابِسٍ إِلاّٰ فِي كِتٰابٍ مُبِينٍ‌،</w:t>
      </w:r>
      <w:r>
        <w:rPr>
          <w:rStyle w:val="FootnoteAnchor"/>
          <w:rtl w:val="true"/>
        </w:rPr>
        <w:footnoteReference w:id="496"/>
      </w:r>
      <w:r>
        <w:rPr>
          <w:rFonts w:ascii="IRNazanin" w:hAnsi="IRNazanin" w:eastAsia="IRNazanin"/>
          <w:color w:val="111111"/>
          <w:sz w:val="28"/>
          <w:sz w:val="28"/>
          <w:szCs w:val="28"/>
          <w:rtl w:val="true"/>
          <w:lang w:bidi="fa-IR"/>
        </w:rPr>
        <w:t xml:space="preserve">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هريك از اينها را سه مرتبه مى خوانى، پس متوجّه مى شوى به قرآن مجيد و مى گويى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اللّهمّ إنّي إليك بالقرآن العظيم، من فاتحته إلى خاتمته، و فيه اسمك الأكبر و كلماتك التامّات، يا سامع كلّ صوت، و يا جامع كلّ فوت، و يا بارئ النفوس بعد الموت، يا من لا تغشاه الظلمات، و لا تشتبه عليه الأصوات، أسألك أن تخيّر لي بما اشكل عليّ به؛ فإنّك عالم بكلّ معلوم غير معلّم، بحقّ محمّد و عليّ و فاطمة و الحسن و الحسين و عليّ بن الحسين و محمّد الباقر و جعفر الصادق و موسى الكاظم و عليّ الرضا و محمّد الجواد و عليّ الهادي و الحسن و العسكريّ و الخلف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عليه و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مصحف را بگشا و جلاله هاى صفحۀ راست را بشمار و به عدد آن، اوراق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چپ بشمار، پس بعد از آن از صفحۀ دست چپ به همان عدد، سطر بشمار، پس به سطر آخر نظر كن كه آن به منزلۀ وحى است در مطلبى كه دارى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مستندى براى اين قسم، در كتب معتبره به نظر نمى رسد، به غير آنكه جدّ علاّمه ام رحمه اللّه مى فرمود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خطّ يكى از فضلاى بحرين ديدم كه اين طريق را مرسلا از حضرت صادق عليه السّلام روايت نموده است</w:t>
      </w:r>
      <w:r>
        <w:rPr>
          <w:rFonts w:eastAsia="Amiri" w:cs="Amiri" w:ascii="Amiri" w:hAnsi="Amiri"/>
          <w:color w:val="111111"/>
          <w:sz w:val="28"/>
          <w:szCs w:val="28"/>
          <w:rtl w:val="true"/>
          <w:lang w:bidi="ar-SA"/>
        </w:rPr>
        <w:t>.</w:t>
      </w:r>
      <w:r>
        <w:rPr>
          <w:rStyle w:val="FootnoteAnchor"/>
          <w:rtl w:val="true"/>
        </w:rPr>
        <w:footnoteReference w:id="49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واسطه از خطّ شيخ على كركى مروّج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به خطوط بعضى ديگر از علما نيز مشاهده شده كه آية الكرسى را تا اَلْعَلِيُّ اَلْعَظِيمُ‌ و آيۀ وَ عِنْدَهُ مَفٰاتِحُ اَلْغَيْبِ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كِتٰابٍ مُبِينٍ‌ مى خوانى، پس ده مرتبه صلوات بر محمّد و آل محمّد مى فرستى، پس اين دعا را 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توكّلت عليك، و تفأّلت بكتابك، فأرني ما هو المكنون في غيبك، المكتوم في سرّك</w:t>
      </w:r>
      <w:r>
        <w:rPr>
          <w:rStyle w:val="FootnoteAnchor"/>
          <w:rtl w:val="true"/>
        </w:rPr>
        <w:footnoteReference w:id="498"/>
      </w:r>
      <w:r>
        <w:rPr>
          <w:rFonts w:ascii="Amiri" w:hAnsi="Amiri" w:eastAsia="Amiri" w:cs="Amiri"/>
          <w:color w:val="111111"/>
          <w:sz w:val="28"/>
          <w:sz w:val="28"/>
          <w:szCs w:val="28"/>
          <w:rtl w:val="true"/>
          <w:lang w:bidi="ar-SA"/>
        </w:rPr>
        <w:t>، اللّهمّ أرني الحقّ حقّا حتّى أتّبعه، و أرني الباطل باطلا حتّى أجتنبه،</w:t>
      </w:r>
      <w:r>
        <w:rPr>
          <w:rStyle w:val="FootnoteAnchor"/>
          <w:rtl w:val="true"/>
        </w:rPr>
        <w:footnoteReference w:id="499"/>
      </w:r>
      <w:r>
        <w:rPr>
          <w:rFonts w:ascii="Amiri" w:hAnsi="Amiri" w:eastAsia="Amiri" w:cs="Amiri"/>
          <w:color w:val="111111"/>
          <w:sz w:val="28"/>
          <w:sz w:val="28"/>
          <w:szCs w:val="28"/>
          <w:rtl w:val="true"/>
          <w:lang w:bidi="ar-SA"/>
        </w:rPr>
        <w:t>اللّهمّ خر لي في جميع اموري في يسر منك و عافية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مصحف را بگشا و به طريق سابق عمل نما</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و مستندى براى اين قسم، سواى آنچه از خطوط علما مشاهده شده، ديگر چيزى نيست، و ليكن والد علاّمه ام 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در هر امرى كه تردّدى داشت، به اين قسم استخاره مى نمود و مكرّر تجربه نموده بود و مى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به منزلۀ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مناسبۀ صريحه در آن مطالب مكرّر مى آمد، چنانچه براى شخصى كه آزار چشمى داشت، به اسم جرّاحى استخاره نمود اين آيه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جٰاءَ اَلْبَشِيرُ أَلْقٰاهُ عَلىٰ وَجْهِهِ فَارْتَدَّ بَصِيراً</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و براى ديگران استخاره نمود كه به رفاقت برادرش، از خصوص يكى از راه ها به حجّ بيت اللّه رود، اين آيه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أَنْتَ وَ أَخُوكَ بِآيٰاتِي وَ لاٰ تَنِيٰا فِي ذِكْرِي</w:t>
      </w:r>
      <w:r>
        <w:rPr>
          <w:rFonts w:eastAsia="IRNazanin" w:cs="IRNazanin"/>
          <w:color w:val="111111"/>
          <w:sz w:val="28"/>
          <w:szCs w:val="28"/>
          <w:rtl w:val="true"/>
          <w:lang w:bidi="fa-IR"/>
        </w:rPr>
        <w:t>.</w:t>
      </w:r>
      <w:r>
        <w:rPr>
          <w:rStyle w:val="FootnoteAnchor"/>
          <w:rtl w:val="true"/>
        </w:rPr>
        <w:footnoteReference w:id="503"/>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و نظاير اين، از آيات مناسبه بسيار مى آمد، كه ذكر آنها موجب</w:t>
      </w:r>
      <w:r>
        <w:rPr>
          <w:rStyle w:val="FootnoteAnchor"/>
          <w:rtl w:val="true"/>
        </w:rPr>
        <w:footnoteReference w:id="505"/>
      </w:r>
      <w:r>
        <w:rPr>
          <w:rFonts w:ascii="IRNazanin" w:hAnsi="IRNazanin" w:eastAsia="IRNazanin"/>
          <w:color w:val="111111"/>
          <w:sz w:val="28"/>
          <w:sz w:val="28"/>
          <w:szCs w:val="28"/>
          <w:rtl w:val="true"/>
          <w:lang w:bidi="fa-IR"/>
        </w:rPr>
        <w:t>اطناب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كه اگر صفحۀ دست راست مصحف كه گشوده مى شود، جلاله نداشته باشد، بايد كه مرتبۀ ديگر مصحف را بگشايد تا صفحه اى بيايد كه جلاله داشته باشد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و والدم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تجربه نموده ام كه هرگاه آن صفحه، جلاله نداشته باشد، آن امر متعذّر يا متعسّر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آخر كه ذكر شد، مطابق با آنچه از خطّ شيخ على مروّج مذهب، نقل شده و به خطّ بعضى ديگر از علما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توكّلت عليك، و تفأّلت بكتابك، فأرني ما هو المكنون في سرّك، المخزون في علم غيبك، برحمتك يا أرحم الراحمين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أرني الحقّ حتّى أتّبعه، و أرني الباطل باطلا حتّى أجتنبه</w:t>
      </w:r>
      <w:r>
        <w:rPr>
          <w:rFonts w:eastAsia="Amiri" w:cs="Amiri" w:ascii="Amiri" w:hAnsi="Amiri"/>
          <w:color w:val="111111"/>
          <w:sz w:val="28"/>
          <w:szCs w:val="28"/>
          <w:rtl w:val="true"/>
          <w:lang w:bidi="ar-SA"/>
        </w:rPr>
        <w:t>.</w:t>
      </w:r>
      <w:r>
        <w:rPr>
          <w:rStyle w:val="FootnoteAnchor"/>
          <w:rtl w:val="true"/>
        </w:rPr>
        <w:footnoteReference w:id="507"/>
      </w:r>
      <w:bookmarkStart w:id="162" w:name="pg16339_166681"/>
    </w:p>
    <w:p>
      <w:pPr>
        <w:pStyle w:val="BookText"/>
        <w:rPr/>
      </w:pPr>
      <w:bookmarkEnd w:id="162"/>
      <w:r>
        <w:rPr>
          <w:rFonts w:ascii="IRNazanin" w:hAnsi="IRNazanin" w:eastAsia="IRNazanin"/>
          <w:color w:val="111111"/>
          <w:sz w:val="28"/>
          <w:sz w:val="28"/>
          <w:szCs w:val="28"/>
          <w:rtl w:val="true"/>
          <w:lang w:bidi="fa-IR"/>
        </w:rPr>
        <w:t>و بعضى ديگر به اين نحو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توكّلت عليك، و تفأّلت بكتابك، فأرني ما هو المكنون في سرّك،</w:t>
      </w:r>
      <w:r>
        <w:rPr>
          <w:rStyle w:val="FootnoteAnchor"/>
          <w:rtl w:val="true"/>
        </w:rPr>
        <w:footnoteReference w:id="508"/>
      </w:r>
      <w:r>
        <w:rPr>
          <w:rFonts w:ascii="Amiri" w:hAnsi="Amiri" w:eastAsia="Amiri" w:cs="Amiri"/>
          <w:color w:val="111111"/>
          <w:sz w:val="28"/>
          <w:sz w:val="28"/>
          <w:szCs w:val="28"/>
          <w:rtl w:val="true"/>
          <w:lang w:bidi="ar-SA"/>
        </w:rPr>
        <w:t>المخزون في غيبك، يا ذا الجلال و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الحقّ و منزل الحقّ‌، بمحمّد صلّى اللّه عليه و آله، اللّهمّ أرني الحقّ حقّا حتّى أتّبعه، و أرني الباطل باطلا حتّى أجتنبه، يا أرحم الراحمين</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و بعضى آية الكرسى را تا هُمْ فِيهٰا خٰالِدُونَ‌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آية الكرسى را تا هُمْ فِيهٰا خٰالِدُونَ‌ و اين دعاها را همگى بخواند، بهتر است و عمل به همه كرده خواهد بود، بلكه اگر دعاهاى استخارۀ مطلقه را كه در مفاتيح سابقه مذكور شد نيز همه را يا بعضى از آنها را بخواند،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تعالى هو الموفق</w:t>
      </w:r>
      <w:r>
        <w:rPr>
          <w:rFonts w:eastAsia="IRNazanin" w:cs="IRNazanin"/>
          <w:color w:val="111111"/>
          <w:sz w:val="28"/>
          <w:szCs w:val="28"/>
          <w:rtl w:val="true"/>
          <w:lang w:bidi="fa-IR"/>
        </w:rPr>
        <w:t>.</w:t>
      </w:r>
    </w:p>
    <w:p>
      <w:pPr>
        <w:pStyle w:val="Heading4"/>
        <w:numPr>
          <w:ilvl w:val="3"/>
          <w:numId w:val="1"/>
        </w:numPr>
        <w:rPr/>
      </w:pPr>
      <w:bookmarkStart w:id="163" w:name="__RefHeading___Toc6215577_1280447820"/>
      <w:bookmarkStart w:id="164" w:name="_Toc59"/>
      <w:bookmarkEnd w:id="163"/>
      <w:r>
        <w:rPr>
          <w:rtl w:val="true"/>
        </w:rPr>
        <w:t>مفتاح پنجم در بيان استخاره به تسبيح است</w:t>
      </w:r>
      <w:bookmarkEnd w:id="164"/>
    </w:p>
    <w:p>
      <w:pPr>
        <w:pStyle w:val="BookText"/>
        <w:rPr/>
      </w:pPr>
      <w:r>
        <w:rPr>
          <w:rFonts w:ascii="IRNazanin" w:hAnsi="IRNazanin" w:eastAsia="IRNazanin"/>
          <w:color w:val="111111"/>
          <w:sz w:val="28"/>
          <w:sz w:val="28"/>
          <w:szCs w:val="28"/>
          <w:rtl w:val="true"/>
          <w:lang w:bidi="fa-IR"/>
        </w:rPr>
        <w:t>آن چند طريق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طريق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رحمه اللّه به سند خود از حضرت صاحب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 كه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امرى، كسى خواهد كه استخاره كند، سورۀ حمد را ده نوبت</w:t>
      </w:r>
      <w:r>
        <w:rPr>
          <w:rStyle w:val="FootnoteAnchor"/>
          <w:rtl w:val="true"/>
        </w:rPr>
        <w:footnoteReference w:id="510"/>
      </w:r>
      <w:r>
        <w:rPr>
          <w:rFonts w:ascii="IRNazanin" w:hAnsi="IRNazanin" w:eastAsia="IRNazanin"/>
          <w:color w:val="111111"/>
          <w:sz w:val="28"/>
          <w:sz w:val="28"/>
          <w:szCs w:val="28"/>
          <w:rtl w:val="true"/>
          <w:lang w:bidi="fa-IR"/>
        </w:rPr>
        <w:t xml:space="preserve">بخواند و سه نوبت و يك نوبت نيز كافى است، پس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 نوبت بخواند و بعد از آن، اين دعا را سه نوبت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أستخيرك لعلمك بعواقب</w:t>
      </w:r>
      <w:r>
        <w:rPr>
          <w:rStyle w:val="FootnoteAnchor"/>
          <w:rtl w:val="true"/>
        </w:rPr>
        <w:footnoteReference w:id="511"/>
      </w:r>
      <w:r>
        <w:rPr>
          <w:rFonts w:ascii="Amiri" w:hAnsi="Amiri" w:eastAsia="Amiri" w:cs="Amiri"/>
          <w:color w:val="111111"/>
          <w:sz w:val="28"/>
          <w:sz w:val="28"/>
          <w:szCs w:val="28"/>
          <w:rtl w:val="true"/>
          <w:lang w:bidi="ar-SA"/>
        </w:rPr>
        <w:t xml:space="preserve">الامور، و أستشيرك لحسن ظنّي بك في المأمول و المحذور، اللّهمّ إن كان الأمر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مطلب خود را نام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قد نيطت بالبركة أعجازه و بواديه، و حفّت بالكرامة أيّامه و لياليه، فخر لي</w:t>
      </w:r>
      <w:r>
        <w:rPr>
          <w:rStyle w:val="FootnoteAnchor"/>
          <w:rtl w:val="true"/>
        </w:rPr>
        <w:footnoteReference w:id="512"/>
      </w:r>
      <w:r>
        <w:rPr>
          <w:rFonts w:ascii="Amiri" w:hAnsi="Amiri" w:eastAsia="Amiri" w:cs="Amiri"/>
          <w:color w:val="111111"/>
          <w:sz w:val="28"/>
          <w:sz w:val="28"/>
          <w:szCs w:val="28"/>
          <w:rtl w:val="true"/>
          <w:lang w:bidi="ar-SA"/>
        </w:rPr>
        <w:t>فيه خيرة تردّ شموسه</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ذلولا، و تقعض</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محقّق حقير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حاشيه محلّ تأمّل است؛ زيرا هرچند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بوده، در ساير طرق چندين بار وارد شده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خالى از وجه نيست؛ زيرا 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مقرّر نمودن آن امر به خير و عافيت، روزهاى مقارن با آن را برايم به شادى و سرور بازگردان و معطوف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لسان العرب،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أيّامه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إمّا أمر فأءتمر و إمّا نهي فأنتهي، اللّهمّ إنّي أستخيرك برحمتك خيرة في عافية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قصد مى كند كه اگر اين امر، براى من خوب است، طاق مى آيد و اگر بد است جفت مى آيد، يا برعكس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قطعه اى از تسبيح را مى گيرد و مى شمارد، تا معلوم شود كه طاق است يا جفت</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طريق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حضرت صادق عليه السّلام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خواهد طلب خير خود از خدا بكند، پس سورۀ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هريك، ده نوبت بخواند</w:t>
      </w:r>
      <w:r>
        <w:rPr>
          <w:rStyle w:val="FootnoteAnchor"/>
          <w:rtl w:val="true"/>
        </w:rPr>
        <w:footnoteReference w:id="516"/>
      </w:r>
      <w:r>
        <w:rPr>
          <w:rFonts w:ascii="IRNazanin" w:hAnsi="IRNazanin" w:eastAsia="IRNazanin"/>
          <w:color w:val="111111"/>
          <w:sz w:val="28"/>
          <w:sz w:val="28"/>
          <w:szCs w:val="28"/>
          <w:rtl w:val="true"/>
          <w:lang w:bidi="fa-IR"/>
        </w:rPr>
        <w:t>و سه نوبت آن دعا را كه در طريق اوّل مذكور شد بخواند و كفى از سنگريزه يا تسبيح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سيّد گفته است كه مراد آن است كه قصد كند كه اگر طاق باشد بكند و اگر جفت نكند</w:t>
      </w:r>
      <w:r>
        <w:rPr>
          <w:rFonts w:eastAsia="IRNazanin" w:cs="IRNazanin"/>
          <w:color w:val="111111"/>
          <w:sz w:val="28"/>
          <w:szCs w:val="28"/>
          <w:rtl w:val="true"/>
          <w:lang w:bidi="fa-IR"/>
        </w:rPr>
        <w:t>.</w:t>
      </w:r>
      <w:r>
        <w:rPr>
          <w:rStyle w:val="FootnoteAnchor"/>
          <w:rtl w:val="true"/>
        </w:rPr>
        <w:footnoteReference w:id="51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طريق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سيّد به يك واسطه از خطّ شيخ شهيد رحمه اللّه نقل نموده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خوانى، پس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أستخيرك لعلمك بعاقبة الأمور، و أستشيرك لحسن ظنّي بك في المأمول و المحذور، اللّهمّ إن كان الأمر الذي عزمت عليه، قد </w:t>
      </w:r>
    </w:p>
    <w:p>
      <w:pPr>
        <w:pStyle w:val="BookText"/>
        <w:rPr/>
      </w:pPr>
      <w:r>
        <w:rPr>
          <w:rFonts w:ascii="Amiri" w:hAnsi="Amiri" w:eastAsia="Amiri" w:cs="Amiri"/>
          <w:color w:val="111111"/>
          <w:sz w:val="28"/>
          <w:sz w:val="28"/>
          <w:szCs w:val="28"/>
          <w:rtl w:val="true"/>
          <w:lang w:bidi="ar-SA"/>
        </w:rPr>
        <w:t>نيطت البركة بأعجازه و بواديه، و حفّت بالكرامة أيّامه و لياليه، فأسألك بمحمّد و عليّ و فاطمة و الحسن و الحسين و عليّ و محمّد و جعفر و موسى و عليّ و محمّد و عليّ و الحسن و الحجّة القائم عليهم السّلام، أن تصلّي على محمّد و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تخيّر لي فيه خيرة تردّ شموسه ذلولا، و تقيّض أيّامه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أمرا فاجعله في قبضة الفرد، و إن كان نهيا فاجعله في قبضة الزوج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تسبيح را مى گيرى و عمل مى كنى به آنچه مى آيد؛ يعنى اگر يك مى ماند، عمل مى كنى و اگر دو مى ماند، ترك مى كنى</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طريق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فقير از جدّ علاّمه ام مولانا محمّد باقر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ام كه او از پدر بزرگوارش مولانا محمّد تقى و او از شيخ الاسلام و المسلمين، شيخ بهاء الملّة و الدين، محمّد العاملى و او از مشايخ كبار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أرواحهم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دست داشته، تا آنكه به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 على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استخارۀ تسبيح، سه مرتبه صلوات بر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بفرستند و تسبيح را بگيرند و دو تا دو تا بشمارند، اگر طاق مى ماند، خوب است و اگر جفت مى ماند، بد است</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مؤلّف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علاّمه ام در رسالۀ مفاتح الغيب گفته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روايات سه طريق اوّل، آن است كه از سنگريزه اى چند تا دانۀ تسبيحى چند، دست كند و مشتى بردارد و بشمارد، به روشى كه متعارف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از مشايخ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منظوم را در ميان كف مى گرفتند و دانه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ميان كف واقع مى شد، مى شمردند كه طاق است يا جفت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نوع نيز با روايت، فى الجمله انطباقى دارد؛ امّا آنچه دست به دست، از اكثر مشايخ ديده و شنيده ايم، همان روش متعارف است كه ميان تسبيح را با انگشت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كلام آن فردوس مقام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گمان قاصر اين حقير خاسر، روايات سه طريق اوّل نيز محمول است بر آن </w:t>
      </w:r>
    </w:p>
    <w:p>
      <w:pPr>
        <w:pStyle w:val="BookText"/>
        <w:rPr/>
      </w:pPr>
      <w:r>
        <w:rPr>
          <w:rFonts w:ascii="IRNazanin" w:hAnsi="IRNazanin" w:eastAsia="IRNazanin"/>
          <w:color w:val="111111"/>
          <w:sz w:val="28"/>
          <w:sz w:val="28"/>
          <w:szCs w:val="28"/>
          <w:rtl w:val="true"/>
          <w:lang w:bidi="fa-IR"/>
        </w:rPr>
        <w:t>كه با انگشت، تسبيح را بگيرند و بشمارند و مطابق است با طريق چهارم؛ چه ظاهر متبادر از تسبيح، تسبيح منظوم است، نه دانه هاى متفرّق منثور و اگر مراد، دانه هاى غير منظوم مى بود، بايست كه در روايت چنين باشد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بگير قطعه اى از دانه هاى تسبيح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لفظ قطعه نيز مؤيّد تسبيح منظوم است؛ زيرا كه در دانه هاى تسبيح، لفظ قطعه پرمناسب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بعضى مشايخ نقل فرموده است كه قدرى از تسبيح منظوم را در ميان كف مى گرفته اند، نيز لازم نيست، بلكه در تسبيح منظوم، قدرى از آن را بدون كم و زياد، در ميان كف گرفتن، به وضعى كه دانه هاى ميان كف، از خارج كف امتياز تمام داشته باشد، در غايت تعسّر است و ضرورتى داعى نيست كه لفظ روايات، بر اين معنى محمول شود، تا با طريق چهارم مطابق گردد، بلكه مراد از گرفتن قطعه، آن است كه ميان تسبيح را با انگشت بگيرند؛ زيرا كه برداشتن قطعه اى از تسبيح منظوم، عبارت از آن است كه يك قطعه از تسبيح را كه مشتمل بر دانه اى چند بوده باشد، براى استخاره معيّن سازند، كه دانه هاى آن شمرده شود و اين به اين نحو ميسّر مى شود كه با انگشت، آن موضع را نشان كنند و از آنجا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بنابراين معنى، اين سه طريق با طريق چهارم، نهايت موافقت به هم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در اين مقام اشكالى ديگر هست كه هيچ يك از علما متوجّه آن نگرديده اند و آن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چهارم كه مشهور است، آن است كه دو تا دو تا بشمارند و در روايات سه طريق، اين خصوصيّت مذكور نيست، بلكه مطلق شمردن، در آنها وارد شده است تا آنكه معلوم گردد كه طاق است يا جفت، و اين معنى به شمردن يكى يكى و سه تا سه تا و زياده متصوّر است؛ زيرا كه اصل عدد كه معلوم شد، طاق بودن يا جفت بودن ظاهر مى شود، پس موافق ظاهر اطلاق روايات سه طريق، مطلق شمردن كافى است، و ليكن بهتر آن است كه دو تا دو تا بشمارد، تا عمل به همۀ طرق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طريق چهارم، قصد طاق و جفت كردن مذكور نيست، پس باز بهتر آن است كه اوّل، قصد اين معنى را نيز بكند كه اگر طاق آيد، خوب باشد و اگر جفت آيد، بد باشد و بعد از آن تسبيح را بگيرد، تا عمل به همۀ طرق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تعالى يعلم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بدان كه اين نوع از استخارۀ تسبيح نيز معمول</w:t>
      </w:r>
      <w:r>
        <w:rPr>
          <w:rStyle w:val="FootnoteAnchor"/>
          <w:rtl w:val="true"/>
        </w:rPr>
        <w:footnoteReference w:id="520"/>
      </w:r>
      <w:r>
        <w:rPr>
          <w:rFonts w:ascii="Amiri" w:hAnsi="Amiri" w:eastAsia="Amiri" w:cs="Amiri"/>
          <w:color w:val="111111"/>
          <w:sz w:val="28"/>
          <w:sz w:val="28"/>
          <w:szCs w:val="28"/>
          <w:rtl w:val="true"/>
          <w:lang w:bidi="ar-SA"/>
        </w:rPr>
        <w:t xml:space="preserve">اكثر متأخّرين و مجرّب ايشان </w:t>
      </w:r>
      <w:bookmarkStart w:id="165" w:name="pg16339_166685"/>
    </w:p>
    <w:p>
      <w:pPr>
        <w:pStyle w:val="BookText"/>
        <w:rPr/>
      </w:pPr>
      <w:bookmarkEnd w:id="165"/>
      <w:r>
        <w:rPr>
          <w:rFonts w:ascii="Amiri" w:hAnsi="Amiri" w:eastAsia="Amiri" w:cs="Amiri"/>
          <w:color w:val="111111"/>
          <w:sz w:val="28"/>
          <w:sz w:val="28"/>
          <w:szCs w:val="28"/>
          <w:rtl w:val="true"/>
          <w:lang w:bidi="ar-SA"/>
        </w:rPr>
        <w:t>بوده و فقير نيز در امورى كه استعجال در آنها بوده و فرصت استخاره به قرآن مجيد نبوده، به اين نحو استخاره نموده ام و خيريّت و شرّيّت آنها، بعد از آن ظاهر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طريق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عوام شهرت دارد و مستندى بر آن به نظر نرسيده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تسبيح را با انگشت مى گيرد و سه تا سه تا مى شمارد، اگر يك بماند، خوب است و دو وسط و سه بد است</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طريق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 السّلام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را يك نوبت و قُلْ هُوَ اَللّٰهُ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نوبت مى خوانى و پانزده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گويى، پس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بحقّ الحسين و جدّه و أبيه، و امّه و أخيه، و الأئمّة من ذرّيّته، أن تصلّي على محمّد و آل محمّد، و أن تجعل لي الخيرة في هذه السبحة، و أن تريني ما هو الأصلح لي في الدين و الدنيا، اللّهمّ إن كان الأصلح في ديني و دنياي و عاجل أمري و آجله فعل ما أنا عازم عليه، فأمرني، و إلاّ فانهني؛ فإنّك على كلّ شيء 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قبضه اى از تسبيح مى گيرى و مى شمارى و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تا آن قبضه تمام شود، اگر آخرش سبحان اللّه باشد، مخيّرى ميان كردن و اگر الحمد للّه باشد، امر است و اگر لا إله إلاّ اللّه باشد، نهى است</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اين است طرق استخارۀ 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مخفى نماناد كه از چهار طريق اوّل، حكم ميانه ظاهر نمى شود، بخلاف اين دو طريق آخر كه حكم وسط و ميانه نيز ظاهر مى شود</w:t>
      </w:r>
      <w:r>
        <w:rPr>
          <w:rFonts w:eastAsia="IRNazanin" w:cs="IRNazanin"/>
          <w:color w:val="111111"/>
          <w:sz w:val="28"/>
          <w:szCs w:val="28"/>
          <w:rtl w:val="true"/>
          <w:lang w:bidi="fa-IR"/>
        </w:rPr>
        <w:t>.</w:t>
      </w:r>
    </w:p>
    <w:p>
      <w:pPr>
        <w:pStyle w:val="Heading4"/>
        <w:numPr>
          <w:ilvl w:val="3"/>
          <w:numId w:val="1"/>
        </w:numPr>
        <w:rPr/>
      </w:pPr>
      <w:bookmarkStart w:id="166" w:name="__RefHeading___Toc6215579_1280447820"/>
      <w:bookmarkStart w:id="167" w:name="_Toc60"/>
      <w:bookmarkEnd w:id="166"/>
      <w:r>
        <w:rPr>
          <w:rtl w:val="true"/>
        </w:rPr>
        <w:t>مفتاح ششم در بيان استخارۀ ذات الرقاع است</w:t>
      </w:r>
      <w:bookmarkEnd w:id="167"/>
    </w:p>
    <w:p>
      <w:pPr>
        <w:pStyle w:val="BookText"/>
        <w:rPr/>
      </w:pPr>
      <w:r>
        <w:rPr>
          <w:rFonts w:ascii="Amiri" w:hAnsi="Amiri" w:eastAsia="Amiri" w:cs="Amiri"/>
          <w:color w:val="111111"/>
          <w:sz w:val="28"/>
          <w:sz w:val="28"/>
          <w:szCs w:val="28"/>
          <w:rtl w:val="true"/>
          <w:lang w:bidi="ar-SA"/>
        </w:rPr>
        <w:t>مفتاح ششم در بيان استخارۀ ذات الرقاع</w:t>
      </w:r>
      <w:r>
        <w:rPr>
          <w:rStyle w:val="FootnoteAnchor"/>
          <w:rtl w:val="true"/>
        </w:rPr>
        <w:footnoteReference w:id="523"/>
      </w:r>
      <w:r>
        <w:rPr>
          <w:rFonts w:ascii="IRNazanin" w:hAnsi="IRNazanin" w:eastAsia="IRNazanin"/>
          <w:color w:val="111111"/>
          <w:sz w:val="28"/>
          <w:sz w:val="28"/>
          <w:szCs w:val="28"/>
          <w:rtl w:val="true"/>
          <w:lang w:bidi="fa-IR"/>
        </w:rPr>
        <w:t>است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نيز چند طريق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طريق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سندهاى معتبر از حضرت امام جعفر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 است كه آن حضرت به هارون بن خارجه فرمود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امرى را اراده كنى، شش رقعۀ كاغذ بگير و در سه تاى آنها بنويس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خيرة من اللّه العزيز الحكيم لفلان بن فلانة، افعله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سه رقعۀ ديگر بنويس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خيرة من اللّه العزيز الحكيم لفلان بن فلانة، 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هريك از رقعه ها، اسم خود را بايد نوشت و 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مادر را بايد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شخصى محمّد نام داشته باشد و مادرش فاطمه نام داشته باشد، چنين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لمحمّد بن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 باشد، نام خود و مادر خود را مى نويسد، مثلا هرگاه زينب نام داشته باشد و مادرش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لزينب بنت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رقعه ها را در زير مصلاّى خود بگذار و دو ركعت نماز بكن و چون فارغ شوى، برو به سجده و صد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أستخير اللّه برحمته خيرة في 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درست بنشين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خر لي و اختر لي</w:t>
      </w:r>
      <w:r>
        <w:rPr>
          <w:rStyle w:val="FootnoteAnchor"/>
          <w:rtl w:val="true"/>
        </w:rPr>
        <w:footnoteReference w:id="524"/>
      </w:r>
      <w:r>
        <w:rPr>
          <w:rFonts w:ascii="IRNazanin" w:hAnsi="IRNazanin" w:eastAsia="IRNazanin"/>
          <w:color w:val="111111"/>
          <w:sz w:val="28"/>
          <w:sz w:val="28"/>
          <w:szCs w:val="28"/>
          <w:rtl w:val="true"/>
          <w:lang w:bidi="fa-IR"/>
        </w:rPr>
        <w:t>في جميع اموري، في يسر منك و عافية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دست بزن و رقعه ها را مشوّش كن، يعنى به يكديگر مخلوط گردان و يك يك از آنها را بيرون آور و ملاحظه كن؛ اگر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درپى درآيد، آن كار را بكن و اگر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درپى برآيد، آن كار را مكن و اگر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برآيد، تا پنج رقعه بيرون آور؛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است، عمل كن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است، ترك كن و احتياج نيست به بيرون آوردن رقعۀ ششم</w:t>
      </w:r>
      <w:r>
        <w:rPr>
          <w:rFonts w:eastAsia="IRNazanin" w:cs="IRNazanin"/>
          <w:color w:val="111111"/>
          <w:sz w:val="28"/>
          <w:szCs w:val="28"/>
          <w:rtl w:val="true"/>
          <w:lang w:bidi="fa-IR"/>
        </w:rPr>
        <w:t>.</w:t>
      </w:r>
      <w:r>
        <w:rPr>
          <w:rStyle w:val="FootnoteAnchor"/>
          <w:rtl w:val="true"/>
        </w:rPr>
        <w:footnoteReference w:id="525"/>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احتياج به رقعۀ ششم آن است كه هرگاه، پنج رقعه بيرون آيد، پس البتّه سه رقعه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سه رقعه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آمده، پس در پنج رقعه،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خوب خواهد بود و آن كار را بايد كرد،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 خواهد بود و آن كار را نبايد كرد، پس احتياج به بيرون آوردن رقعۀ آخر نيست، چنانچه در صورتى كه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متوالى، يا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p>
    <w:p>
      <w:pPr>
        <w:pStyle w:val="BookText"/>
        <w:rPr/>
      </w:pP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متوالى بيرون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احتياج به بيرون آوردن سه رقعۀ آخر نخواهد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مخفى نماناد كه بنابراين، اگر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رقعه بيرون آيد، بايد كه احتياج به بيرون آوردن دو رقعۀ آخر نباشد و حكم اين صورت، در روايت مذكور نيست و ظاهرا عدم ذكر آن در كلام امام عليه السّلام از رآه ظهور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اين شق اتّفاق افتد، دو رقعۀ آخر را بيرون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تعبّدا در اين صورت، دو رقعۀ آخر را بيرون مى آورد، هر چند فايده اى به حسب ظاهر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بعيد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علما تفاوت، ميان مراتب خوبى و بدى قرار داده اند، مثل آن كه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متوالى بهتر است از سه تاى متفرّق و همچنين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متوالى كه از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آيد، بهتر است از جميع شقوق و بر اين قياس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بالجمله زود بيرون آمدن هريك، يا توالى آنها، دليل</w:t>
      </w:r>
      <w:r>
        <w:rPr>
          <w:rStyle w:val="FootnoteAnchor"/>
          <w:rtl w:val="true"/>
        </w:rPr>
        <w:footnoteReference w:id="526"/>
      </w:r>
      <w:r>
        <w:rPr>
          <w:rFonts w:ascii="IRNazanin" w:hAnsi="IRNazanin" w:eastAsia="IRNazanin"/>
          <w:color w:val="111111"/>
          <w:sz w:val="28"/>
          <w:sz w:val="28"/>
          <w:szCs w:val="28"/>
          <w:rtl w:val="true"/>
          <w:lang w:bidi="fa-IR"/>
        </w:rPr>
        <w:t>تفاوت در مراتب خوبى و بدى است و اين معنى، اگرچه در روايت مذكور نيست، امّا تجربه في الجمله، شهادتى بر آن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بايد دانست كه غسل در اين روايت مذكور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علما ذكر نموده اند و چون در استخارۀ مطلقه، غسل واقع شده است، كردن آن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نمازى كه در اين روايت مذكور است، سورۀ خاصّى ندارد و بعضى سورۀ حشر و سورۀ رحمان را تعيين نموده اند و ظاهرا غرض ايشان، عمل به روايت استخارۀ مطلقه اى است كه اين دو سوره در نماز آن، وارد شده است، چنانچه سبق ذكر يافت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نوع از استخاره، به حسب سند و تجربه، بهترين انواع استخاره است و والد علاّمه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در امور مهمّه، به اين نوع از استخاره و استخارۀ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مذكور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مى نمود و خيريّت و شرّيّت آن، بعد از آن ظاهر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تعالى هو الموفّق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طريق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به طريق اهل سنّت، از ابن مسعود روايت نموده است كه او در استخاره، اين دعا را مى خوانده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و لا أعلم، و تقدر و لا أقدر، و أنت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علمك بما يكون كعلمك بما كان، اللّهمّ إنّي قد</w:t>
      </w:r>
      <w:r>
        <w:rPr>
          <w:rStyle w:val="FootnoteAnchor"/>
          <w:rtl w:val="true"/>
        </w:rPr>
        <w:footnoteReference w:id="527"/>
      </w:r>
      <w:r>
        <w:rPr>
          <w:rFonts w:ascii="Amiri" w:hAnsi="Amiri" w:eastAsia="Amiri" w:cs="Amiri"/>
          <w:color w:val="111111"/>
          <w:sz w:val="28"/>
          <w:sz w:val="28"/>
          <w:szCs w:val="28"/>
          <w:rtl w:val="true"/>
          <w:lang w:bidi="ar-SA"/>
        </w:rPr>
        <w:t>عزمت على كذا و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خود را به عربى ذكر كند و اگر عاجز باشد از تأليف عبارت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الأمر الذي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مقصدي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پس تتمّۀ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لي فيه خيرة للدين و الدنيا و العاجل و الآجل، فيسّره و سهّله، و وفّقني له و وفّقه لي، و إن كان غير ذلك فامنعني منه كيف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سجده مى رفت و صد صدويك مرتبه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أستخيرك برحمتك خيرة في عافية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سه رقعه مى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خيرة من اللّه العزيز الحكيم لفلان بن فلان، أفعل على اسم اللّه و عونه، و در سه رقعۀ ديگر مى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خيرة من اللّه العزيز الحكيم لفلان بن فلان، لا تفعل، و الخيرة فى ما يقضي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خود و اسم پدر خود را بنويسد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پس رقعه ها را در زير سجّاده مى گذاشت و چون از نماز و دعا فارغ مى شد، يك يك از آنها را بيرون مى آورد و هريك كه بيشتر بيرون مى آمد، به آن عمل مى كرد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طريق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سيّد، به طريق اهل سنّت از جابر انصارى روايت كرده است كه گفت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رسالت صلّى اللّه عليه و آله استخاره را به ما تعليم مى فرمود، چنانچه سوره هاى قرآن را تعليم مى فرمود و مى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احدى از شما ارادۀ كارى بكند، دو ركعت نماز بكند غير نمازهاى واجب، پس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أستخيرك بعلمك، و أستقدرك بقدرتك، و أسألك من فضلك العظيم؛ فإنّك تقدر و لا أقدر، و تعلم و لا أعلم، و أنت علاّم الغيوب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كنت تعلم </w:t>
      </w:r>
    </w:p>
    <w:p>
      <w:pPr>
        <w:pStyle w:val="BookText"/>
        <w:rPr/>
      </w:pPr>
      <w:r>
        <w:rPr>
          <w:rFonts w:ascii="Amiri" w:hAnsi="Amiri" w:eastAsia="Amiri" w:cs="Amiri"/>
          <w:color w:val="111111"/>
          <w:sz w:val="28"/>
          <w:sz w:val="28"/>
          <w:szCs w:val="28"/>
          <w:rtl w:val="true"/>
          <w:lang w:bidi="ar-SA"/>
        </w:rPr>
        <w:t>أنّ هذا الأمر خير لي في ديني و معاشي و عاقبة أمري</w:t>
      </w:r>
      <w:r>
        <w:rPr>
          <w:rStyle w:val="FootnoteAnchor"/>
          <w:rtl w:val="true"/>
        </w:rPr>
        <w:footnoteReference w:id="530"/>
      </w:r>
      <w:r>
        <w:rPr>
          <w:rFonts w:ascii="Amiri" w:hAnsi="Amiri" w:eastAsia="Amiri" w:cs="Amiri"/>
          <w:color w:val="111111"/>
          <w:sz w:val="28"/>
          <w:sz w:val="28"/>
          <w:szCs w:val="28"/>
          <w:rtl w:val="true"/>
          <w:lang w:bidi="ar-SA"/>
        </w:rPr>
        <w:t>فاقدره لي، و يسّره لي، ثمّ بارك لي فيه، و إن كنت تعلم أنّ هذا الأمر شرّ لي في</w:t>
      </w:r>
      <w:r>
        <w:rPr>
          <w:rStyle w:val="FootnoteAnchor"/>
          <w:rtl w:val="true"/>
        </w:rPr>
        <w:footnoteReference w:id="531"/>
      </w:r>
      <w:r>
        <w:rPr>
          <w:rFonts w:ascii="Amiri" w:hAnsi="Amiri" w:eastAsia="Amiri" w:cs="Amiri"/>
          <w:color w:val="111111"/>
          <w:sz w:val="28"/>
          <w:sz w:val="28"/>
          <w:szCs w:val="28"/>
          <w:rtl w:val="true"/>
          <w:lang w:bidi="ar-SA"/>
        </w:rPr>
        <w:t>ديني و معاشي و عاقبة أمري فاصرفه عنّي، و اصرفني عنه،</w:t>
      </w:r>
      <w:r>
        <w:rPr>
          <w:rStyle w:val="FootnoteAnchor"/>
          <w:rtl w:val="true"/>
        </w:rPr>
        <w:footnoteReference w:id="532"/>
      </w:r>
      <w:r>
        <w:rPr>
          <w:rFonts w:ascii="Amiri" w:hAnsi="Amiri" w:eastAsia="Amiri" w:cs="Amiri"/>
          <w:color w:val="111111"/>
          <w:sz w:val="28"/>
          <w:sz w:val="28"/>
          <w:szCs w:val="28"/>
          <w:rtl w:val="true"/>
          <w:lang w:bidi="ar-SA"/>
        </w:rPr>
        <w:t>و اقدر لي الخير حيث كان، ثمّ رضّني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سيّد گفته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مشايخ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بعدازاين نماز و دعا، شش رقعه از كاغذ قطع كند و در سه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بنويسد و به يكديگر مخلوط كند و در آستين خود بگذارد، پس سه تا را يكى يكى برآورد؛ اگر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كار را بكند با طيب خاطر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باكى نيست كه آن را بكند، امّا پست تر است از شقّ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نكند و اگر 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حذر كردن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اكثر حكم كل را دارد</w:t>
      </w:r>
      <w:r>
        <w:rPr>
          <w:rFonts w:eastAsia="IRNazanin" w:cs="IRNazanin"/>
          <w:color w:val="111111"/>
          <w:sz w:val="28"/>
          <w:szCs w:val="28"/>
          <w:rtl w:val="true"/>
          <w:lang w:bidi="fa-IR"/>
        </w:rPr>
        <w:t>.</w:t>
      </w:r>
      <w:r>
        <w:rPr>
          <w:rStyle w:val="FootnoteAnchor"/>
          <w:rtl w:val="true"/>
        </w:rPr>
        <w:footnoteReference w:id="533"/>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طريق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سيّد از بعضى علما نقل نموده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رقعه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خيرة من اللّه العزيز الحكيم، افعل، و در سه رقعۀ ديگر</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خيرة من اللّه العزيز الحكيم، لا تفعل، و رقعه ها را در زير سجّاده بگذار و دو ركعت نماز بكن و در هر ركعت، بعد از حمد سه مرتبه قُلْ هُوَ اَللّٰهُ أَحَدٌ بخوان، پس بگو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أستخيرك بعلمك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 كه مذكور شد، پس به سجده برو و صد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أستخير اللّه العظيم، پس سر از سجده بردار و پنج رقعه را بيرون آور؛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تا باشد، بكن كه صلاح تو در آن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باشد، مكن كه خير تو در نكردن است، إن شاءاللّه تعالى</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طريق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به سند خود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امرى را ارده كنى، شش رقعه بگير و بر سر رقعه بنويس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خيرة من اللّه العزيز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روايت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العليّ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لفلان بن فلان، افعل كذا إن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خود را</w:t>
      </w:r>
      <w:r>
        <w:rPr>
          <w:rStyle w:val="FootnoteAnchor"/>
          <w:rtl w:val="true"/>
        </w:rPr>
        <w:footnoteReference w:id="536"/>
      </w:r>
      <w:r>
        <w:rPr>
          <w:rFonts w:ascii="IRNazanin" w:hAnsi="IRNazanin" w:eastAsia="IRNazanin"/>
          <w:color w:val="111111"/>
          <w:sz w:val="28"/>
          <w:sz w:val="28"/>
          <w:szCs w:val="28"/>
          <w:rtl w:val="true"/>
          <w:lang w:bidi="fa-IR"/>
        </w:rPr>
        <w:t>و پدر خود را و آن كارى</w:t>
      </w:r>
      <w:r>
        <w:rPr>
          <w:rStyle w:val="FootnoteAnchor"/>
          <w:rtl w:val="true"/>
        </w:rPr>
        <w:footnoteReference w:id="537"/>
      </w:r>
      <w:r>
        <w:rPr>
          <w:rFonts w:ascii="IRNazanin" w:hAnsi="IRNazanin" w:eastAsia="IRNazanin"/>
          <w:color w:val="111111"/>
          <w:sz w:val="28"/>
          <w:sz w:val="28"/>
          <w:szCs w:val="28"/>
          <w:rtl w:val="true"/>
          <w:lang w:bidi="fa-IR"/>
        </w:rPr>
        <w:t xml:space="preserve">كه مى خواهى بكنى بنويس و در سه رقعۀ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خيرة من اللّه العزيز الحكيم، لفلان بن فلان، لا تفعل كذا إن شاءاللّه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ركعت نماز بكن و در هر ركعت، پنجاه مرتبه سورۀ قُلْ هُوَ اَللّٰهُ أَحَدٌ و سه مرتبه سورۀ إِنّٰا أَنْزَلْنٰاهُ فِي لَيْلَةِ اَلْقَدْرِ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بعد از سورۀ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رقعه ها را در زير سجّادۀ خود بگذار، پس اين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بقدرتك</w:t>
      </w:r>
      <w:r>
        <w:rPr>
          <w:rStyle w:val="FootnoteAnchor"/>
          <w:rtl w:val="true"/>
        </w:rPr>
        <w:footnoteReference w:id="538"/>
      </w:r>
      <w:r>
        <w:rPr>
          <w:rFonts w:ascii="IRNazanin" w:hAnsi="IRNazanin" w:eastAsia="IRNazanin"/>
          <w:color w:val="111111"/>
          <w:sz w:val="28"/>
          <w:sz w:val="28"/>
          <w:szCs w:val="28"/>
          <w:rtl w:val="true"/>
          <w:lang w:bidi="fa-IR"/>
        </w:rPr>
        <w:t xml:space="preserve">تعلم و لا أعلم، و تقدر و لا أقدر، و أنت علاّم الغيوب، اللّهمّ بك فلا شيء أعظم منك، صلّ على آدم صفوتك و محمّد خيرتك، و أهل بيته الطاهرين، و مزن بينهم من نبيّ و صدّيق، و شهيد و عبد صالح، و وليّ مخلص و ملائكتك أجمعين، و إن كان ما عزمت عليه من الدخول في سفري إلى 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آن بلدى را كه اراده كرده است نام برد و اگر امر ديگر، غير از سفر اراده داشته باشد،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الدخول في سفري إلى 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حاجت را ذكر كند، پس تتمّۀ دعا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خيرة لي في البدو و العاقبة، و رزق تيسّر لي منه، فسهّله و لا تعسّره، و خر لي فيه، و إن كان غيره فاصرفه عنّي و بدّلني منه بما</w:t>
      </w:r>
      <w:r>
        <w:rPr>
          <w:rStyle w:val="FootnoteAnchor"/>
          <w:rtl w:val="true"/>
        </w:rPr>
        <w:footnoteReference w:id="539"/>
      </w:r>
      <w:r>
        <w:rPr>
          <w:rFonts w:ascii="Amiri" w:hAnsi="Amiri" w:eastAsia="Amiri" w:cs="Amiri"/>
          <w:color w:val="111111"/>
          <w:sz w:val="28"/>
          <w:sz w:val="28"/>
          <w:szCs w:val="28"/>
          <w:rtl w:val="true"/>
          <w:lang w:bidi="ar-SA"/>
        </w:rPr>
        <w:t>هو خير منه، برحمتك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هفتادمرتبه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خيرة من اللّه العليّ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سجده برو و روى را بر خاك بگذار و حاجت خود را از خدا بطلب</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ديگر وارد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رقعه ها را بيرون آور، به نحوى كه در روايت اوّل مذكور شد</w:t>
      </w:r>
      <w:r>
        <w:rPr>
          <w:rFonts w:eastAsia="IRNazanin" w:cs="IRNazanin"/>
          <w:color w:val="111111"/>
          <w:sz w:val="28"/>
          <w:szCs w:val="28"/>
          <w:rtl w:val="true"/>
          <w:lang w:bidi="fa-IR"/>
        </w:rPr>
        <w:t>.</w:t>
      </w:r>
      <w:r>
        <w:rPr>
          <w:rStyle w:val="FootnoteAnchor"/>
          <w:rtl w:val="true"/>
        </w:rPr>
        <w:footnoteReference w:id="540"/>
      </w:r>
      <w:bookmarkStart w:id="168" w:name="pg16339_166691"/>
    </w:p>
    <w:p>
      <w:pPr>
        <w:pStyle w:val="BookText"/>
        <w:rPr/>
      </w:pPr>
      <w:bookmarkEnd w:id="168"/>
      <w:r>
        <w:rPr>
          <w:rFonts w:ascii="IRNazanin" w:hAnsi="IRNazanin" w:eastAsia="IRNazanin"/>
          <w:color w:val="111111"/>
          <w:sz w:val="28"/>
          <w:sz w:val="28"/>
          <w:szCs w:val="28"/>
          <w:rtl w:val="true"/>
          <w:lang w:bidi="fa-IR"/>
        </w:rPr>
        <w:t>مؤلّف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بن باقى رحمه اللّه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دست استخاره كننده، انگشتر عقيقى باشد كه محمّد و على بر آن نقش باشد و به دست راست، رقعه ها را برآورد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و اين معنا اگرچه در روايت مذكور نيست، ليكن مراعات آن بد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سيّد، اين طريق را بهترين طرق استخاره دانسته و خود پيوسته به اين عمل مى نموده و چند امر غريب از تجربۀ آن نقل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اهل دنيا مرا طلبيد و من در ناحيۀ غربى بغداد بودم و در آنجا در ظرف بيست و دو روز به اين طريق استخاره نمودم كه به نزد او روم و بد آمد و آخر ظاهر شد كه خير من در نرفتن به سوى او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شهر حلّه شدم و بعضى از خويشان من مرا تكليف ديدن يكى از حكّام حلّه نمود و من به اين طريق استخاره نمودم، بد آمد، تا در ظرف يك ماه كه در آنجا بودم، پنجاه استخاره در اين باب نمودم و همه بد آمد و آخر ظاهر شد كه مصلحت من در نديدن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حالت تحرير اين رساله كه پنجاه و سه سال از عمر طى شده، پيوسته در امور خود به اين طريق استخاره نموده ام و بعد از آن، مصلحت خود را در آن يافته ام كه استخاره دلالت بر آن نموده است و اين نحو از تجربه، دليلى است قاطع بر حقّيّت استخاره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كه دعاهايى كه در اين نوع از استخاره وارد شده، اگر در استخارۀ مطلقه بخواند نيز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تعالى هو الموفّق لكلّ خير</w:t>
      </w:r>
      <w:r>
        <w:rPr>
          <w:rFonts w:eastAsia="IRNazanin" w:cs="IRNazanin"/>
          <w:color w:val="111111"/>
          <w:sz w:val="28"/>
          <w:szCs w:val="28"/>
          <w:rtl w:val="true"/>
          <w:lang w:bidi="fa-IR"/>
        </w:rPr>
        <w:t>.</w:t>
      </w:r>
    </w:p>
    <w:p>
      <w:pPr>
        <w:pStyle w:val="Heading4"/>
        <w:numPr>
          <w:ilvl w:val="3"/>
          <w:numId w:val="1"/>
        </w:numPr>
        <w:rPr/>
      </w:pPr>
      <w:bookmarkStart w:id="169" w:name="__RefHeading___Toc6215581_1280447820"/>
      <w:bookmarkStart w:id="170" w:name="_Toc61"/>
      <w:bookmarkEnd w:id="169"/>
      <w:r>
        <w:rPr>
          <w:rtl w:val="true"/>
        </w:rPr>
        <w:t>مفتاح هفتم در بيان اقسام غير مشهورۀ ذات الرقاع</w:t>
      </w:r>
      <w:bookmarkEnd w:id="170"/>
    </w:p>
    <w:p>
      <w:pPr>
        <w:pStyle w:val="BookText"/>
        <w:rPr/>
      </w:pPr>
      <w:r>
        <w:rPr>
          <w:rFonts w:ascii="IRNazanin" w:hAnsi="IRNazanin" w:eastAsia="IRNazanin"/>
          <w:color w:val="111111"/>
          <w:sz w:val="28"/>
          <w:sz w:val="28"/>
          <w:szCs w:val="28"/>
          <w:rtl w:val="true"/>
          <w:lang w:bidi="fa-IR"/>
        </w:rPr>
        <w:t>و آن نيز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الرحمن بن سيابه منقول است كه گفت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سالى رفتم به مكّۀ معظّمه و با خود متاعى برده بودم و در آن سال كساد بود و </w:t>
      </w:r>
    </w:p>
    <w:p>
      <w:pPr>
        <w:pStyle w:val="BookText"/>
        <w:rPr/>
      </w:pPr>
      <w:r>
        <w:rPr>
          <w:rFonts w:ascii="IRNazanin" w:hAnsi="IRNazanin" w:eastAsia="IRNazanin"/>
          <w:color w:val="111111"/>
          <w:sz w:val="28"/>
          <w:sz w:val="28"/>
          <w:szCs w:val="28"/>
          <w:rtl w:val="true"/>
          <w:lang w:bidi="fa-IR"/>
        </w:rPr>
        <w:t>كسى به هم نرسيد كه بخرد، بعضى از اصحاب ما گفتند كه متاع را به مصر بفرست و به كوفه برمگردان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گفتند كه به يمن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رفتم به خدمت حضرت امام موسى 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از منا به مكّه مراجعت نموديم و پرسيدم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مى فرماييد؟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بزن ميان مصر و يمن و تفويض كن امر خود را به خدا و اسم هر شهرى كه بيرون آيد، متاع خود را به آنجا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شوم، چگونه قرعه بزنم‌؟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رقعه بنويس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اللّهمّ أنت اللّه لا إله إلاّ أنت عالم الغيب و الشهادة، أنت العالم و أنا المتعلّم، فانظر لي في أيّ الأمرين خير لي حتّى أتوكّل عليك فيه و أعمل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بنويس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مصر إن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رقعۀ ديگر همان دعا را بنويس و بنويس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اليمن إن شاءاللّه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رقعۀ سوم همان دعا را بنويس و بعد از آن بنويس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يحبس المتاع و لا يبعث إلى بلد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رقعه ها را جمع كن و به يكى از برادران مؤمن خود بده كه در جايى پنهان كند از تو، پس دست خود را در آنجا داخل كن و هريك از آن رقعه ها كه به دستت آيد، بيرون آور و بر خدا توكّل كن و به آنچه در آن رقعه هست عمل كن كه إن شاءاللّه تعالى خير تو در آن است</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از حضرت امام محمّد باقر يا امام جعفر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 كه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سه رقعه اين دعا را بنويسد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فاطر السماوات و الأرض، عالم الغيب و الشهادة، الرحمن الرحيم، أنت تحكم بين عبادك فى ما كانوا فيه يختلفون، أسألك بحقّ محمّد و آل محمّد أن تصلّي على محمّد و آل محمّد، و أن تخرج لي خيرة في ديني و دنياي و عاقبة أمري و عاجله و آجله؛ إنّك على كلّ شيء قدير، ما شاء اللّه، لا حول و لا قوّة إلاّ باللّه، صلّى اللّه على محمّد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مطلب خود را در دو رقعه بنويسد اگر دو شق باشد و اگر نه، يكى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بنويسد و در سوم بنويسد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دست كند و يكى را بيرون آورد؛ اگر يكى از آن دو رقعه بيرون آيد، به آن عمل كند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آيد، آن را بيندازد و ديگرى را بيرون آورد </w:t>
      </w:r>
    </w:p>
    <w:p>
      <w:pPr>
        <w:pStyle w:val="BookText"/>
        <w:rPr/>
      </w:pPr>
      <w:r>
        <w:rPr>
          <w:rFonts w:ascii="Amiri" w:hAnsi="Amiri" w:eastAsia="Amiri" w:cs="Amiri"/>
          <w:color w:val="111111"/>
          <w:sz w:val="28"/>
          <w:sz w:val="28"/>
          <w:szCs w:val="28"/>
          <w:rtl w:val="true"/>
          <w:lang w:bidi="ar-SA"/>
        </w:rPr>
        <w:t>و به آن عمل نمايد</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سيّد مرسلا روايت كرده در صفت قرعۀ به تسبيح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سورۀ حمد را يك نوبت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يازده نوبت بخواند، پس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أستخيرك لعلمك بعواقب الامور، و أستشيرك لحسن ظنّي بك في المأمول و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الأمر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جاى الأمر الفلاني، مطلب خود را نام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قد نيطت بالبركة أعجازه و بواديه، و حفّت بالكرامة أيّامه و لياليه، فخر لي فيه خيرة تردّ شموسه ذلولا، و تقيّض أيّامه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إمّا أمر فأءتمر و إمّا نهي فأنتهي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أستخيرك برحمتك خيرة في عافية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رفيقى به هم رساند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رفيق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گيرند، يا برعكس كه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رابه خاطر گيرد،</w:t>
      </w:r>
      <w:r>
        <w:rPr>
          <w:rStyle w:val="FootnoteAnchor"/>
          <w:rtl w:val="true"/>
        </w:rPr>
        <w:footnoteReference w:id="544"/>
      </w:r>
      <w:r>
        <w:rPr>
          <w:rFonts w:ascii="IRNazanin" w:hAnsi="IRNazanin" w:eastAsia="IRNazanin"/>
          <w:color w:val="111111"/>
          <w:sz w:val="28"/>
          <w:sz w:val="28"/>
          <w:szCs w:val="28"/>
          <w:rtl w:val="true"/>
          <w:lang w:bidi="fa-IR"/>
        </w:rPr>
        <w:t>پس در يك رقعه اسم خود را و در رقعۀ ديگر اسم رفيق را بنويسد و رقعه ها را در جايى پنهان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كند و يكى از آنها را به درآورد، هريك كه بيرون آيد، به آنچه او در خاطر گرفته است، عمل نمايد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مؤلّف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چيزى از اين حديث ساقط شده باشد؛ زيرا كه در اوّل روايت، مذكور است كه اين عمل در خصوص صفت قرعۀ به تسبيح است و استعمال به تسبيح در اصل عمل، اصلا</w:t>
      </w:r>
      <w:r>
        <w:rPr>
          <w:rStyle w:val="FootnoteAnchor"/>
          <w:rtl w:val="true"/>
        </w:rPr>
        <w:footnoteReference w:id="546"/>
      </w:r>
      <w:r>
        <w:rPr>
          <w:rFonts w:ascii="Amiri" w:hAnsi="Amiri" w:eastAsia="Amiri" w:cs="Amiri"/>
          <w:color w:val="111111"/>
          <w:sz w:val="28"/>
          <w:sz w:val="28"/>
          <w:szCs w:val="28"/>
          <w:rtl w:val="true"/>
          <w:lang w:bidi="ar-SA"/>
        </w:rPr>
        <w:t>مذكور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محتمل است كه لفظ قرعۀ به تسبيح، در اوّل حديث از زيادتى نسّاخ از روى سهو بوده باشد و اين بسيار غريب است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 غريب تر آنكه هيچ يك از علما، خصوصا جمعى كه رسائل در باب استخاره نوشته اند، به اين دقيقه متفطّن نگرديده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تعالى يعلم</w:t>
      </w:r>
      <w:r>
        <w:rPr>
          <w:rFonts w:eastAsia="IRNazanin" w:cs="IRNazanin"/>
          <w:color w:val="111111"/>
          <w:sz w:val="28"/>
          <w:szCs w:val="28"/>
          <w:rtl w:val="true"/>
          <w:lang w:bidi="fa-IR"/>
        </w:rPr>
        <w:t xml:space="preserve">. </w:t>
      </w:r>
      <w:bookmarkStart w:id="171" w:name="pg16339_166694"/>
    </w:p>
    <w:p>
      <w:pPr>
        <w:pStyle w:val="BookText"/>
        <w:rPr/>
      </w:pPr>
      <w:bookmarkEnd w:id="171"/>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سيّد از كراجكى كه از اعاظم علماى شيعه است، نقل نموده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رقعه بنويس، در يكى افعل و در ديگرى لا تفعل و از ديدۀ خود پنهان كن در موضعى و نماز استخاره بكن و خير خود را از عالم الخفيّات طلب كن و يكى از آنها را بيرون آور و به آن عمل كن</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مؤلّف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در نهايت اعتبار است و به طرق بسيار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غرايب، آن است كه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جدّ علاّمه 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قسم را از جملۀ طرق استخاره به بنادق نقل نموده اند، با آنكه اصلا اسم بندقه در اين قسم، مذكور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يعلم</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6215583_1280447820"/>
      <w:bookmarkStart w:id="173" w:name="_Toc62"/>
      <w:bookmarkEnd w:id="172"/>
      <w:r>
        <w:rPr>
          <w:rtl w:val="true"/>
        </w:rPr>
        <w:t>مفتاح هشتم در باب استخاره به بنادق است</w:t>
      </w:r>
      <w:bookmarkEnd w:id="173"/>
    </w:p>
    <w:p>
      <w:pPr>
        <w:pStyle w:val="BookText"/>
        <w:rPr/>
      </w:pPr>
      <w:r>
        <w:rPr>
          <w:rFonts w:ascii="IRNazanin" w:hAnsi="IRNazanin" w:eastAsia="IRNazanin"/>
          <w:color w:val="111111"/>
          <w:sz w:val="28"/>
          <w:sz w:val="28"/>
          <w:szCs w:val="28"/>
          <w:rtl w:val="true"/>
          <w:lang w:bidi="fa-IR"/>
        </w:rPr>
        <w:t>و آن نيز به چند طريق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را در خاطر قصد مى كنى، در يك رقعۀ كاغذ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نويسى و هريك را در ميان يك بندقه از گل مى گذارى و دو ركعت نماز مى كنى و بندق ها را در زير دامن خود مى گذارى و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اللّه إنّي اشاورك في أمري هذا و أنت خير مستشار و مشير، فأشر عليّ بما فيه صلاح و حسن عاقبة، پس يكى از آن دو بندقه را از زير دامن بيرون مى آورى و مى گشايى،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مى كنى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نمى كنى</w:t>
      </w:r>
      <w:r>
        <w:rPr>
          <w:rFonts w:eastAsia="IRNazanin" w:cs="IRNazanin"/>
          <w:color w:val="111111"/>
          <w:sz w:val="28"/>
          <w:szCs w:val="28"/>
          <w:rtl w:val="true"/>
          <w:lang w:bidi="fa-IR"/>
        </w:rPr>
        <w:t>.</w:t>
      </w:r>
      <w:r>
        <w:rPr>
          <w:rStyle w:val="FootnoteAnchor"/>
          <w:rtl w:val="true"/>
        </w:rPr>
        <w:footnoteReference w:id="54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طريق به حسب سند، معتبرترين طرق اين نوع از استخاره است؛ زيرا كه كلينى و شيخ طوسى و 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أرواحهم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نيز اين طرق را به سند </w:t>
      </w:r>
    </w:p>
    <w:p>
      <w:pPr>
        <w:pStyle w:val="BookText"/>
        <w:rPr/>
      </w:pPr>
      <w:r>
        <w:rPr>
          <w:rFonts w:ascii="Amiri" w:hAnsi="Amiri" w:eastAsia="Amiri" w:cs="Amiri"/>
          <w:color w:val="111111"/>
          <w:sz w:val="28"/>
          <w:sz w:val="28"/>
          <w:szCs w:val="28"/>
          <w:rtl w:val="true"/>
          <w:lang w:bidi="ar-SA"/>
        </w:rPr>
        <w:t xml:space="preserve">مرسل، از يكى از ائمّۀ 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اند و آسان ترين طرق نيز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طريق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وضوى كامل بساز و دو ركعت نماز بكن و در هر ركعتى، حمد يك نوبت و سورۀ قُلْ هُوَ اَللّٰهُ أَحَدٌ صد نوبت به جاى آور و بعد از سلام، دست ها را به دعا بردار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كاشف الكرب، و مفرّج الهمّ‌، و مذهب الغمّ‌، و مبتدئا بالنعم قبل استحقاقها، يا من يفزع الخلق إليه في حوائجهم و مهمّاتهم و امورهم، و يتّكلون</w:t>
      </w:r>
      <w:r>
        <w:rPr>
          <w:rStyle w:val="FootnoteAnchor"/>
          <w:rtl w:val="true"/>
        </w:rPr>
        <w:footnoteReference w:id="549"/>
      </w:r>
      <w:r>
        <w:rPr>
          <w:rFonts w:ascii="Amiri" w:hAnsi="Amiri" w:eastAsia="Amiri" w:cs="Amiri"/>
          <w:color w:val="111111"/>
          <w:sz w:val="28"/>
          <w:sz w:val="28"/>
          <w:szCs w:val="28"/>
          <w:rtl w:val="true"/>
          <w:lang w:bidi="ar-SA"/>
        </w:rPr>
        <w:t>عليه، أمرت بالدعاء و ضمنت الإجابة، اللّهمّ فصلّ على محمّد و آل محمّد، و ابدأ بهم في كلّ أمر،</w:t>
      </w:r>
      <w:r>
        <w:rPr>
          <w:rStyle w:val="FootnoteAnchor"/>
          <w:rtl w:val="true"/>
        </w:rPr>
        <w:footnoteReference w:id="550"/>
      </w:r>
      <w:r>
        <w:rPr>
          <w:rFonts w:ascii="Amiri" w:hAnsi="Amiri" w:eastAsia="Amiri" w:cs="Amiri"/>
          <w:color w:val="111111"/>
          <w:sz w:val="28"/>
          <w:sz w:val="28"/>
          <w:szCs w:val="28"/>
          <w:rtl w:val="true"/>
          <w:lang w:bidi="ar-SA"/>
        </w:rPr>
        <w:t>و افرج همّي، و نفّس كربي، و أذهب غمّي، و اكشف لي عن الأمر الذي قد التبس عليّ‌، و خر لي في جميع اموري خيرة في عافية؛ فإنّي أستخيرك اللّهمّ بعلمك، و أستقدر</w:t>
      </w:r>
      <w:r>
        <w:rPr>
          <w:rStyle w:val="FootnoteAnchor"/>
          <w:rtl w:val="true"/>
        </w:rPr>
        <w:footnoteReference w:id="551"/>
      </w:r>
      <w:r>
        <w:rPr>
          <w:rFonts w:ascii="Amiri" w:hAnsi="Amiri" w:eastAsia="Amiri" w:cs="Amiri"/>
          <w:color w:val="111111"/>
          <w:sz w:val="28"/>
          <w:sz w:val="28"/>
          <w:szCs w:val="28"/>
          <w:rtl w:val="true"/>
          <w:lang w:bidi="ar-SA"/>
        </w:rPr>
        <w:t>بقدرتك، و أسألك من فضلك، و ألجأ إليك في كلّ اموري، و أبرأ من الحول القوّة إلاّ بك، و أتوكّل عليك، و أنت حسبي و نعم الوكيل، اللّهمّ فافتح لي أبواب رزقك، و سهّلها لي، و يسّر لي جميع اموري؛ فإنّك تقدر و لا أقدر، و تعلم و لا أعلم، و أنت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كنت تعلم أنّ الأمر الذي عزمت عليه و أردته هو خير لي في ديني و دنياي و معاشي و معادي و عاقبة اموري، فقدّره لي، و عجّله عليّ‌، و سهّله و يسّره، و بارك لي فيه، و إن كنت تعلم أنّه غير نافع لي في العاجل و الآجل، بل هو شرّ عليّ‌، فاصرفه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اصرفني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شئت و أنّى شئت، و قدّر لي الخير حيث كان و أين كان، و رضّني يا ربّ بقضائك، و بارك لي في قدرك، حتّى لا احبّ تعجيل ما أخّرت، و لا تأخير ما عجّلت؛ إنّك على كلّ شيء قدير، و هو عليك يسير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صلوات بر محمّد و آل محمّد بسيار بفرست و بايد سه رقعه با خود داشته باشى، همه به يك مقدار و يك هيئت و در دو رقعه اين دعا را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فاطر السماوات و الأرض، عالم الغيب و الشهادة، أنت تحكم بين عبادك في ما كانوا فيه يختلفون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إنّك تعلم و لا أعلم، و تقدر و لا أقدر، و تمضي و لا امضي، و أنت علاّم الغيوب، صلّ على محمّد و </w:t>
      </w:r>
    </w:p>
    <w:p>
      <w:pPr>
        <w:pStyle w:val="BookText"/>
        <w:rPr/>
      </w:pPr>
      <w:r>
        <w:rPr>
          <w:rFonts w:ascii="Amiri" w:hAnsi="Amiri" w:eastAsia="Amiri" w:cs="Amiri"/>
          <w:color w:val="111111"/>
          <w:sz w:val="28"/>
          <w:sz w:val="28"/>
          <w:szCs w:val="28"/>
          <w:rtl w:val="true"/>
          <w:lang w:bidi="ar-SA"/>
        </w:rPr>
        <w:t xml:space="preserve">آل محمّد، و أخرج لي أحبّ السهمين إليك و خيرهما لي في ديني و دنياي و عاقبة أمري؛ إنّك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عليك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پشت يكى از اين دو رقعه،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 و در پشت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رقعۀ سوم اين دعا را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إلاّ باللّه العليّ العظيم؛ استعنت باللّه، و توكّلت عليه، و هو حسبي و نعم الوكيل، توكّلت في جميع اموري على اللّه الحي الذي لا يموت، و اعتصمت بذي العزّة و الجبروت، و تحصّنت بذي الحول و الطول و الملكوت، و سلام على المرسلين، و 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صلّى اللّه على محمّد النبي</w:t>
      </w:r>
      <w:r>
        <w:rPr>
          <w:rStyle w:val="FootnoteAnchor"/>
          <w:rtl w:val="true"/>
        </w:rPr>
        <w:footnoteReference w:id="552"/>
      </w:r>
      <w:r>
        <w:rPr>
          <w:rFonts w:ascii="IRNazanin" w:hAnsi="IRNazanin" w:eastAsia="IRNazanin"/>
          <w:color w:val="111111"/>
          <w:sz w:val="28"/>
          <w:sz w:val="28"/>
          <w:szCs w:val="28"/>
          <w:rtl w:val="true"/>
          <w:lang w:bidi="fa-IR"/>
        </w:rPr>
        <w:t>و آله الطاهرين، و پشت اين رقعه را سفيد بگذار و چيزى بر آن منويس و هر سه رقعه را به يك نحو، محكم بپيچ و در ميان سه بندقه بگذار از موم يا از گل، به يك هيئت و يك وزن و به يكى از برادران مؤمن كه محلّ اعتماد باشد بده و بگو كه ذكر الهى و درود بر رسالت پناهى و آل امجاد او بفرستد و بندق ها را در ميان آستين خود بيندازد و با دست راست، آنها را حركت دهد و هريك از آنها را كه اوّل دستش به آن برسد، بيرون آورد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آن را از او بگير و اگر كسى كه بر او اعتماد داشته باشد، حاضر نباشد، خود، آنها را در ميان آستين خود بينداز و به نحوى كه مذكور شد يكى از آنها را بيرون آور، پس ذكر الهى بكن و آن را بگشا و پشتش را بخوان،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آن كار را بكن كه خير تو در آن است إن شاءاللّه تعالى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زنهار مكن كه آزار مى كشى و اگر بر پشتش چيزى نوشته نشده است، صبر كن تا وقت نماز فريضه حاضر شود، پس برخيز و دو ركعت نماز به نحوى كه مذكور شد پيش از نماز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بعد از نماز واجب، اگر نماز صبح و عصر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 و اگر نماز صبح باشد، بعد از آن تعقيب و دعا بخوان تا آفتاب پهن شود و بعد از آن، دو ركعت را بكن و اگر نماز عصر باشد، دو ركعت را پيش از نماز عصر بكن و بعد از نماز عصر، آن دعاها را بخوان و بار ديگر آن عمل را اعاده بكن و اگر باز رقعۀ ننوشته بيرون آيد، باز در وقت فريضۀ ديگر همان عمل را اعاده كن، تا رقعۀ نوشته بيرون آيد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و اين طريق را سيّد و غير او از حضرت صادق عليه السّلام روايت كرده اند كه آن حضرت به يكى از اصحاب خود اوّلا مواعظ و نصايح بسيار فرمود و بعد از آن، اين طريق از استخاره را به او تعليم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از طريق اوّل، اين طريق نيز معتبر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ميان علما آن است كه در وقت شغل ذمّه به نماز فريضه، نماز نافله نمى توان كرد و اين حديث، دلالت بر جواز آن مى كند، چنانچه مخفى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تعالى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w:t>
      </w:r>
      <w:r>
        <w:rPr>
          <w:rStyle w:val="FootnoteAnchor"/>
          <w:rtl w:val="true"/>
        </w:rPr>
        <w:footnoteReference w:id="554"/>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رقعه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خيرة من اللّه و رسوله، لفلان بن فلانة، 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فلانه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خود و مادر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 و در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 و در ميان دو بندقه از گل بگذار و در ميان قدح آبى هر دو را بينداز و وضو بساز و دو ركعت نماز بكن و اين دعا را بعد از نماز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أستخيرك خيار من فوّض إليك أمره، و أسلم إليك نفسه، و توكّل عليك في أمره، و استسلم بك في ما نزل به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خر لي و لا تخر عليّ‌، و أعنّي و لا تعن عليّ‌، و مكّنّي و لا تمكّن منّي، و اهدني للخير و لا تضلّني، و أرضني بقضائك، و بارك لي في قدرك؛ إنّك تفعل ما تشاء، و تعطي 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كانت الخيرة</w:t>
      </w:r>
      <w:r>
        <w:rPr>
          <w:rStyle w:val="FootnoteAnchor"/>
          <w:rtl w:val="true"/>
        </w:rPr>
        <w:footnoteReference w:id="555"/>
      </w:r>
      <w:r>
        <w:rPr>
          <w:rFonts w:ascii="IRNazanin" w:hAnsi="IRNazanin" w:eastAsia="IRNazanin"/>
          <w:color w:val="111111"/>
          <w:sz w:val="28"/>
          <w:sz w:val="28"/>
          <w:szCs w:val="28"/>
          <w:rtl w:val="true"/>
          <w:lang w:bidi="fa-IR"/>
        </w:rPr>
        <w:t xml:space="preserve">في أمري هذا و هو كذا و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خود را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فمكّنّي منه، و أقدرني عليه، و أمرني بفعله، و أوضح لي طريق الهداية إليه، و إن كان اللّهمّ غير ذلك فاصرفه عنّي إلى الذي هو خير لي منه؛ فإنّك تقدر و لا أقدر، و تعلم و لا أعلم، و أنت علاّم الغيوب، يا أرحم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سجده رو و صد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أستخير اللّه خيرة في عافية، پس سر بردار و انتظار بكش تا يكى از آن رقعه ها از آب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كه بيشتر بيرون آيد، به آن عمل كن</w:t>
      </w:r>
      <w:r>
        <w:rPr>
          <w:rFonts w:eastAsia="IRNazanin" w:cs="IRNazanin"/>
          <w:color w:val="111111"/>
          <w:sz w:val="28"/>
          <w:szCs w:val="28"/>
          <w:rtl w:val="true"/>
          <w:lang w:bidi="fa-IR"/>
        </w:rPr>
        <w:t>.</w:t>
      </w:r>
      <w:r>
        <w:rPr>
          <w:rStyle w:val="FootnoteAnchor"/>
          <w:rtl w:val="true"/>
        </w:rPr>
        <w:footnoteReference w:id="556"/>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طريق را سيّد از حضرت صاحب الامر عليه السّلام روايت كرده و مسمّات به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استخارۀ مصريّه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معتبر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طريق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را به خاطر مى گيرى و در دو رقعه، اين دعا را مى نويسى و بر پشت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نويسى و دو بندقه از گل مى سازى و به ترازو با هم مى سنجى كه برابر باشد و هريك از رقعه ها را در ميان يك بندقه مى گذارى و به آب مى اندازى؛ هريك كه بيشتر بيرون آيد، به آن عمل مى كنى و البتّه مخالفت مكن و دعا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شاء اللّه كان، اللّهمّ إنّي أستخيرك خيار من فوّض إليك أمره، و أسلم إليك نفسه، و استسلم إليك في أمره، و خلا لك وجهه، و توكّل عليك في ما نزل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خر لي و لا تخر عليّ‌، و كن لي و لا تكن عليّ‌، و انصرني و لا تنصر عليّ‌، و أعنّي و لا تعن عليّ‌، و أمكنّي و لا تمكّن منّي،</w:t>
      </w:r>
      <w:r>
        <w:rPr>
          <w:rStyle w:val="FootnoteAnchor"/>
          <w:rtl w:val="true"/>
        </w:rPr>
        <w:footnoteReference w:id="557"/>
      </w:r>
      <w:r>
        <w:rPr>
          <w:rFonts w:ascii="Amiri" w:hAnsi="Amiri" w:eastAsia="Amiri" w:cs="Amiri"/>
          <w:color w:val="111111"/>
          <w:sz w:val="28"/>
          <w:sz w:val="28"/>
          <w:szCs w:val="28"/>
          <w:rtl w:val="true"/>
          <w:lang w:bidi="ar-SA"/>
        </w:rPr>
        <w:t>و اهدني إلى الخير و لا تضلّني، و أرضني بقضائك، و بارك لي في قدرك؛ إنّك تفعل ما تشاء، و تحكم ما تريد، و أنت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كانت الخيرة في أمري هذا في ديني و دنياي و عاقبة أمري فسهّله لي، و إن كان غير ذلك فاصرفه عنّي، يا أرحم الراحمين؛ إنّك على كلّ شيء قدير</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و اين طريق را سيّد به خطّ علىّ بن يحيى حنّاط يافته كه او نسبت به حضرت اميرالمؤمنين عليه السّلام داده و بعد از طرق سابقه، اين طريق نيز معتبر است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طريق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رقعه مى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خيرة من اللّه العزيز الحكيم لعبده فلان بن فلان، 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خود و پدر خود را مى نويسى و بعد از آن حاجت خود را مى نويسى و در آخر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يا 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أتوقّف يا 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نويسى و هريك را در ميان گلوله اى از گل مى گذارى و بر آن گلوله ها سورۀ حمد و قُلْ أَعُوذُ بِرَبِّ اَلْفَلَقِ‌ و وَ اَلضُّحىٰ‌ را هريك هفته مرتبه مى خوانى و ظرف آبى در پيش خود مى گذارى و بندق ها را در آن آب مى اندازى، هر </w:t>
      </w:r>
      <w:bookmarkStart w:id="174" w:name="pg16339_166699"/>
    </w:p>
    <w:p>
      <w:pPr>
        <w:pStyle w:val="BookText"/>
        <w:rPr/>
      </w:pPr>
      <w:bookmarkEnd w:id="174"/>
      <w:r>
        <w:rPr>
          <w:rFonts w:ascii="Amiri" w:hAnsi="Amiri" w:eastAsia="Amiri" w:cs="Amiri"/>
          <w:color w:val="111111"/>
          <w:sz w:val="28"/>
          <w:sz w:val="28"/>
          <w:szCs w:val="28"/>
          <w:rtl w:val="true"/>
          <w:lang w:bidi="ar-SA"/>
        </w:rPr>
        <w:t>يك كه زودتر از هم شكافته شود و بر روى آب آيد، به آن عمل مى كنى</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و اين طريق را سيّد در بعضى از كتب شيعه يافته و به روايتى نسبت نداده و به اين جهت، در مرتبۀ اعتبار سابقه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بدان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بعضى از روايات طرق استخارۀ بندقه مذكور است كه بندق ها بايد در وزن، با هم مساوى</w:t>
      </w:r>
      <w:r>
        <w:rPr>
          <w:rStyle w:val="FootnoteAnchor"/>
          <w:rtl w:val="true"/>
        </w:rPr>
        <w:footnoteReference w:id="560"/>
      </w:r>
      <w:r>
        <w:rPr>
          <w:rFonts w:ascii="IRNazanin" w:hAnsi="IRNazanin" w:eastAsia="IRNazanin"/>
          <w:color w:val="111111"/>
          <w:sz w:val="28"/>
          <w:sz w:val="28"/>
          <w:szCs w:val="28"/>
          <w:rtl w:val="true"/>
          <w:lang w:bidi="fa-IR"/>
        </w:rPr>
        <w:t>باشند و سرّ در اين باب آن است كه اگر مساوى نباشند، البتّه آن كه كوچك تر است، زودتر از هم شكافته مى شود و بر روى آب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ايضا بايد دانست كه ادعيۀ اين طرق را اگر در استخارۀ مطلقه بخواند، يا ادعيۀ استخارۀ مطلقه را با دعاهاى آن ضم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دعاهاى طريقى از اين طرق را در طريق ديگر بخواند، قصورى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چون در استخاره، مطلق دعا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منقول نباشد و تأليف خود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پس اگر كسى دعاهاى منقوله را در هر طريقى كه خواهد، مى تواند بخواند</w:t>
      </w:r>
      <w:r>
        <w:rPr>
          <w:rFonts w:eastAsia="IRNazanin" w:cs="IRNazanin"/>
          <w:color w:val="111111"/>
          <w:sz w:val="28"/>
          <w:szCs w:val="28"/>
          <w:rtl w:val="true"/>
          <w:lang w:bidi="fa-IR"/>
        </w:rPr>
        <w:t>.</w:t>
      </w:r>
    </w:p>
    <w:p>
      <w:pPr>
        <w:pStyle w:val="Heading4"/>
        <w:numPr>
          <w:ilvl w:val="3"/>
          <w:numId w:val="1"/>
        </w:numPr>
        <w:rPr/>
      </w:pPr>
      <w:bookmarkStart w:id="175" w:name="__RefHeading___Toc6215585_1280447820"/>
      <w:bookmarkStart w:id="176" w:name="_Toc63"/>
      <w:bookmarkEnd w:id="175"/>
      <w:r>
        <w:rPr>
          <w:rtl w:val="true"/>
        </w:rPr>
        <w:t>تذنيب</w:t>
      </w:r>
      <w:bookmarkEnd w:id="176"/>
    </w:p>
    <w:p>
      <w:pPr>
        <w:pStyle w:val="BookText"/>
        <w:rPr/>
      </w:pPr>
      <w:r>
        <w:rPr>
          <w:rFonts w:ascii="IRNazanin" w:hAnsi="IRNazanin" w:eastAsia="IRNazanin"/>
          <w:color w:val="111111"/>
          <w:sz w:val="28"/>
          <w:sz w:val="28"/>
          <w:szCs w:val="28"/>
          <w:rtl w:val="true"/>
          <w:lang w:bidi="fa-IR"/>
        </w:rPr>
        <w:t xml:space="preserve">بدان كه اين اقسام استخاره كه مذكور شد، از آن جمله استخارۀ مطلقه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مجرّد دعا و خواه با نماز و غسل و غير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صورت حيرت و تردّد نيست؛ چنانچه سابق بر اين، اشاره به آن شد، بلكه آنچه از احاديث در اين باب ظاهر مى شود آن است كه آدمى پيوسته در امور خود با توكّل بر حق تعالى نمايد و در جميع احوال، طلب خير از خداوند متعال بكند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باقى اقسام، مانند استخارۀ به قرآن مجيد و تسبيح و رقاع و بنادق، در صورت حيرت و تردّد مى باشد؛ اگر بد آيد، ترك كند و اگر ميانه آيد، مخيّر است و اگر خوب آيد، كردن آن خوب است و پشيمانى ندارد، امّا لازم ندارد كه البتّه ترك آن امر، بخصوص بد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اگر ترك را نيز استخاره كند و آن بد باشد، البتّه آن كار را بكند و اگر ترك آن فعل مخصوص نيز خوب باشد، حكم ميانه دارد، يعنى فعل و ترك، هيچ يك منافى خيريّت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اين صورت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صورتى كه ميانه آيد، خواهد كه بداند كه آيا فعل و ترك را بر يكديگر ترجيحى هست يا نه‌؟ پس باز استخاره كند كه فعل را بر ترك ترجيح دهد خوب است يا نه‌؟ اگر خوب آيد، معلوم مى شود كه فعل، راجح است و اگر ميانه آيد، دلالت بر تساوى فعل و ترك مى كند و اگر بد آيد، معلوم مى شود كه فعل بر ترك رجحان ندارد، امّا احتمال تساوى و مرجوحيّت فعل، هر دو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بخواهد، باز ترجيح ترك بر فعل را استخاره كند؛ اگر خوب آيد، ترك، ترجيح دارد و اگر بد آيد، فعل و ترك با هم مساوى است و اين معنى بعد از تأمّل صادق، ظاهر و واضح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تعالى هو الموفّق لكلّ خير، و الحمد للّه أوّلا و آخرا و ظاهرا و باطنا، و نستخير به في جميع امورنا، و نسأله حسن العاقبة، و الصلاة على محمّد و آله الأطهرين</w:t>
      </w:r>
      <w:r>
        <w:rPr>
          <w:rFonts w:eastAsia="Amiri" w:cs="Amiri" w:ascii="Amiri" w:hAnsi="Amiri"/>
          <w:color w:val="111111"/>
          <w:sz w:val="28"/>
          <w:szCs w:val="28"/>
          <w:rtl w:val="true"/>
          <w:lang w:bidi="ar-SA"/>
        </w:rPr>
        <w:t>.</w:t>
      </w:r>
      <w:r>
        <w:rPr>
          <w:rStyle w:val="FootnoteAnchor"/>
          <w:rtl w:val="true"/>
        </w:rPr>
        <w:footnoteReference w:id="561"/>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ذلك في شهر ربيع الأوّل من شهور سنة سبع و عشرين و مائة بعد ألف من الهجرة المقدّسة، على مهاجرها و آله ألف صلاة و سلام و تحيّة، و قد وقع الفراغ بيمين مؤلّفه الداثرة الوازرة محمّد حسين بن محمّد صالح الحسيني، وفّقه اللّه للخيرات و السعادات، و حشره و والديه مع مواليهم السادات القادات، صلوات اللّه عليهم أجمعين</w:t>
      </w:r>
      <w:r>
        <w:rPr>
          <w:rFonts w:eastAsia="Amiri" w:cs="Amiri" w:ascii="Amiri" w:hAnsi="Amiri"/>
          <w:color w:val="111111"/>
          <w:sz w:val="28"/>
          <w:szCs w:val="28"/>
          <w:rtl w:val="true"/>
          <w:lang w:bidi="ar-SA"/>
        </w:rPr>
        <w:t xml:space="preserve">. </w:t>
      </w:r>
      <w:bookmarkStart w:id="177" w:name="pg16339_166701"/>
    </w:p>
    <w:p>
      <w:pPr>
        <w:pStyle w:val="Heading4"/>
        <w:numPr>
          <w:ilvl w:val="3"/>
          <w:numId w:val="1"/>
        </w:numPr>
        <w:rPr/>
      </w:pPr>
      <w:bookmarkStart w:id="178" w:name="__RefHeading___Toc6215587_1280447820"/>
      <w:bookmarkStart w:id="179" w:name="_Toc64"/>
      <w:bookmarkEnd w:id="177"/>
      <w:bookmarkEnd w:id="178"/>
      <w:r>
        <w:rPr>
          <w:rtl w:val="true"/>
        </w:rPr>
        <w:t>منابع و مأخذ</w:t>
      </w:r>
      <w:bookmarkEnd w:id="1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على أهل اللجاج؛ لأبي منصور 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الجواد،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لأبي عبد 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الإسلامى التابعة لجماعة المدرّسين، قم،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في معرفة حجج اللّه على العباد؛ لأبي عبد 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قم،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القلوب؛ لأبي محمّد الحسن بن أبي الحسن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قم، الطبعة الاولى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الأعلام؛ لخير الدين الزركلي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إعلام الورى بأعلام الهدى؛ لأبي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 طهران، الطبعة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 للسيّد 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الأمين، دار التعارف،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الإقبال بالأعمال الحسنة؛ للسيّد رضي الدين أبي القاسم عليّ بن موسى بن جعفر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طهران، الطبعة الثانية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الأمالي للصدوق؛ 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الإسلاميّة، طهران، الطبعة الرابعة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للطوسي؛ لأبي 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الثقافة، قم، الطبعة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للمفيد؛ لأبي عبد 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إيضاح الاشتباه؛ لأبي منصور الحسن بن يوسف بن عليّ بن المطهّر الحلّي المعروف بالعلاّمة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مؤسسة النشر الإسلامي،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للعلاّمة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بشارة المصطفى لشيعة المرتضى؛ لأبي جعفر محمّد بن محمّد بن عليّ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الحيدريّة، النجف الأشرف، الطبعة الثانية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في فضائل آل محمّد صلّى اللّه عليه و آله؛ لأبي جعفر محمّد بن الحسن بن فروخ الصفّار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كوچه باغي، الطبعة الثانية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البلد الأمين و الدرع الحصين؛ للشيخ تقي الدين إبراهيم بن عليّ العاملي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من جواهر القاموس؛ لمحمّد بن مرتضى الحسينى الزبيدي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الحياة،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تأويل الآيات الظاهرة في فضائل العترة الطاهرة؛ للسيّد شرف الدين عليّ الحسينيّ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عن آل الرسول صلّى اللّه عليه و آله؛ لأبي محمّد الحسن بن عليّ بن الحسين الحرّاني المعروف بابن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الإسلامي التابعة لجماعة المدرّسين، قم،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لأبي النضر محمّد بن مسعود السلمي السمرقندي المعروف بالعيّاشي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المكتبة العلميّة، طهران، الطبعة الاولى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عليّ بن إبراهيم القمّي؛ لأبي الحسن عليّ بن 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قم، الطبعة الثالثة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مجمع البيان؛ 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قم، الطبعة الثانية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في شرح المقنعة؛ لأبي جعفر محمّد بن عليّ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الموسوى، منشورات دار الكتب الإسلاميّة طهران، الطبعة الرابعة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و عقاب الأعمال؛ 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قم، الطبعة الثانية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الخرائج و الجرائح؛ لأبي الحسين سعيد بن عبد اللّه الراوندي المعروف بقطب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الطبعة الاولى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الإسلامي التابعة لجماعة المدرّسين، قم،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الأقوال في معرفة الرجال؛ لأبي منصور الحسن بن يوسف بن عليّ بن المطهّر الحلّي المعروف بالعلاّمة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نشر الفقاهة،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الذريعة إلى تصانيف الشيعة؛ للشيخ آقابزرگ الطهراني، الطبعة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الدعوات؛ لأبي الحسين سعيد بن عبد اللّه بن الحسين الراوندي المعروف بقطب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الطبعة الاولى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الإمامة؛ لأبي جعفر محمّد بن جرير بن رستم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مطبعة الحيدريّة، النجف الأشرف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روضات الجنّات في أحوال العلماء و السادات؛ للسيّد محمّد باقر الموسويّ الخوانساري، مكتبة إسماعيليان،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الواعظين و بصيرة المتّعظين؛ لمحمّد بن الحسن بن عليّ بن أحمد بن عليّ الفتّال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العلماء و حياض الفضلاء؛ للشيخ عبد اللّه الأفندي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الحسيني، مكتبة آية اللّه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ريحانة الأدب، لمحمّد على المدرّس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 مطبعة شفق، تبريز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لعزّ الدين عبد الحميد بن محمّد بن أبي الحديد المعتزلي المعروف بابن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دار إحياء الكتب العربيّة،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لأبي نصر 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الغفور عطّار، دار العلم للملايين، بيروت، الطبعة الرابعة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الصحيفة السجادية؛ الجامعة لأدعية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الأبطحي، 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أعلام الشيعة؛ للشيخ آقابزرگ الطهراني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إسماعيليان،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الثالثة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الداعي و نجاح الساعي؛ لأبي العبّاس جمال الدين أحمد بن محمّد 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الموحّدي، دار الكتاب الإسلامي، قم، الطبعة الاولى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الداوري،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صحاح الأخبار في مناقب إمام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ليحيى بن حسن بن الحسين الأسدي الحلّي المعروف بابن 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w:t>
      </w:r>
    </w:p>
    <w:p>
      <w:pPr>
        <w:pStyle w:val="BookText"/>
        <w:rPr/>
      </w:pPr>
      <w:r>
        <w:rPr>
          <w:rFonts w:ascii="Amiri" w:hAnsi="Amiri" w:eastAsia="Amiri" w:cs="Amiri"/>
          <w:color w:val="111111"/>
          <w:sz w:val="28"/>
          <w:sz w:val="28"/>
          <w:szCs w:val="28"/>
          <w:rtl w:val="true"/>
          <w:lang w:bidi="ar-SA"/>
        </w:rPr>
        <w:t xml:space="preserve">المدرّسين،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عوالي اللئالي العزيزيّة في الأحاديث الدينيّة؛ لأبي جعفر محمّد بن عليّ بن إبراهيم الأحسائي المعروف بابن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العراقي، مطبعة سيّد الشهداء عليه السّلام، قم، الطبعة الاولى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عليه السّلام؛ 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الحسيني اللاجوردي، منشورات جهان قم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لأبي عبد اللّه محمّد بن إبراهيم بن جعفر الكاتب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أكبر الغفّاري، مكتبة الصدوق، طهران، الطبعة الاولى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الأبواب بين ذوى الالباب و رب الارباب فى الاستخارات؛ للسيّد رضي الدين أبي القاسم عليّ بن موسى بن جعفر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فلاح السائل و نجاح المسائل؛ للسيّد رضي الدين أبي القاسم عليّ بن موسى بن جعفر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الإحياء و التحقيق للعلوم الإسلامية،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الإسناد؛ لأبي العبّاس عبد اللّه بن جعفر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 السّلام،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المحيط؛ لفيروزآبادي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لأبي جعفر ثقة الإسلام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دار الكتب الإسلاميّة، طهران، الطبعة الرابعة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لأبي القاسم جعفر بن محمّد بن قولويه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الفقاهة، الطبعة الاولى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الظنون عن أسامي الكتب و الفنون؛ للحاجي خليفة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 الغمّة في معرفة الأئمّة عليهم السّلام؛ لأبي الحسن عليّ بن عيسى بن أبي الفتح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منشورات مكتبة بني هاشمي، </w:t>
      </w:r>
    </w:p>
    <w:p>
      <w:pPr>
        <w:pStyle w:val="BookText"/>
        <w:rPr/>
      </w:pPr>
      <w:r>
        <w:rPr>
          <w:rFonts w:ascii="Amiri" w:hAnsi="Amiri" w:eastAsia="Amiri" w:cs="Amiri"/>
          <w:color w:val="111111"/>
          <w:sz w:val="28"/>
          <w:sz w:val="28"/>
          <w:szCs w:val="28"/>
          <w:rtl w:val="true"/>
          <w:lang w:bidi="ar-SA"/>
        </w:rPr>
        <w:t xml:space="preserve">تبريز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 تمام النعمة؛ 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الغفّارى، مؤسّسة النشر الإسلامي التابعة لجماعة المدرّسين، قم، الطبعة الاولى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أحمد الحسيني، منشورات مكتبة الثقافة الإسلاميّة، الطبعة الثانية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لأبي جعفر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قم، الطبعة الثانية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و مستنبط المسائل؛ لميرزا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قم، الطبعة الاولى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 الواقية و جنّة الإيمان الباقية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للشيخ تقي الدين إبراهيم بن عليّ بن الحسن العاملي الكفعمى،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قم، الطبعة الثانية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لأبي 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فقه الشيعة، بيروت، الطبعة الاولى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الغفّارى، مؤسّسة النشر الإسلامي التابعة لجماعة المدرّسين، قم، الطبعة الاولى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المؤلّفين؛ لعمر رضا كحّالة، الطبعة الاولى، مكتبة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مفاتح الغيب؛ للعلاّمة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 لرضي الدين حسن بن فضل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شريف الرضي،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جعفر رشيد الدين محمّد بن عليّ بن شهرآشوب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w:t>
      </w:r>
    </w:p>
    <w:p>
      <w:pPr>
        <w:pStyle w:val="BookText"/>
        <w:rPr/>
      </w:pPr>
      <w:r>
        <w:rPr>
          <w:rFonts w:ascii="Amiri" w:hAnsi="Amiri" w:eastAsia="Amiri" w:cs="Amiri"/>
          <w:color w:val="111111"/>
          <w:sz w:val="28"/>
          <w:sz w:val="28"/>
          <w:szCs w:val="28"/>
          <w:rtl w:val="true"/>
          <w:lang w:bidi="ar-SA"/>
        </w:rPr>
        <w:t>منشورات العلاّمة،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الغفّارى، مؤسّسة النشر الإسلامي التابعة لجماعة المدرّسين، قم، الطبعة الثالثة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مهج الدعوات و منهج العبادات؛ للسيّد رضي الدين أبي القاسم عليّ بن موسى بن جعفر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الذخائر، قم، الطبعة الاولى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غريب الحديث و الأثر؛ لأبي السعادات مبارك بن مبارك الجزري المعروف بابن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أحمد الزاوي، مؤسّسة إسماعيليان، قم، الطبعة الرابعة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ما اختاره أبو الحسن الشريف الرضي محمّد بن الحسين بن موسى الموسوي من كلام الإمام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صالح، منشورات دار الهجرة،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ينابيع المودّة لذوي القربى؛ لسليمان بن إبراهيم القندوزي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عليّ جمال أشرف الحسيني، مطبعة الاسوة، طهران، الطبعة الاولى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16339_166709"/>
      <w:bookmarkStart w:id="181" w:name="pg16339_166709"/>
      <w:bookmarkEnd w:id="181"/>
    </w:p>
    <w:p>
      <w:pPr>
        <w:pStyle w:val="Heading2"/>
        <w:numPr>
          <w:ilvl w:val="1"/>
          <w:numId w:val="1"/>
        </w:numPr>
        <w:rPr/>
      </w:pPr>
      <w:bookmarkStart w:id="182" w:name="pg16339_166709"/>
      <w:bookmarkStart w:id="183" w:name="__RefHeading___Toc6215589_1280447820"/>
      <w:bookmarkStart w:id="184" w:name="_Toc65"/>
      <w:bookmarkEnd w:id="182"/>
      <w:bookmarkEnd w:id="183"/>
      <w:r>
        <w:rPr>
          <w:rtl w:val="true"/>
        </w:rPr>
        <w:t>إيضاح الأنباء في تعيين مولد خاتم الأنبياء و مقتل سيّد الشهداء عليهما السّلام</w:t>
      </w:r>
      <w:bookmarkEnd w:id="184"/>
    </w:p>
    <w:p>
      <w:pPr>
        <w:pStyle w:val="Heading3"/>
        <w:numPr>
          <w:ilvl w:val="2"/>
          <w:numId w:val="1"/>
        </w:numPr>
        <w:rPr/>
      </w:pPr>
      <w:bookmarkStart w:id="185" w:name="__RefHeading___Toc6215591_1280447820"/>
      <w:bookmarkStart w:id="186" w:name="_Toc66"/>
      <w:bookmarkEnd w:id="185"/>
      <w:r>
        <w:rPr>
          <w:rtl w:val="true"/>
        </w:rPr>
        <w:t>اشاره</w:t>
      </w:r>
      <w:bookmarkEnd w:id="186"/>
    </w:p>
    <w:p>
      <w:pPr>
        <w:pStyle w:val="BookText"/>
        <w:rPr/>
      </w:pPr>
      <w:r>
        <w:rPr>
          <w:rFonts w:ascii="Amiri" w:hAnsi="Amiri" w:eastAsia="Amiri" w:cs="Amiri"/>
          <w:color w:val="111111"/>
          <w:sz w:val="28"/>
          <w:sz w:val="28"/>
          <w:szCs w:val="28"/>
          <w:rtl w:val="true"/>
          <w:lang w:bidi="ar-SA"/>
        </w:rPr>
        <w:t xml:space="preserve">شهيد ميرزا على ثقة الإسلام تبريزى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الوان ساز خويى</w:t>
      </w:r>
    </w:p>
    <w:p>
      <w:pPr>
        <w:pStyle w:val="Heading3"/>
        <w:numPr>
          <w:ilvl w:val="2"/>
          <w:numId w:val="1"/>
        </w:numPr>
        <w:rPr/>
      </w:pPr>
      <w:bookmarkStart w:id="187" w:name="__RefHeading___Toc6215593_1280447820"/>
      <w:bookmarkStart w:id="188" w:name="_Toc67"/>
      <w:bookmarkEnd w:id="187"/>
      <w:r>
        <w:rPr>
          <w:rtl w:val="true"/>
        </w:rPr>
        <w:t>درآمد</w:t>
      </w:r>
      <w:bookmarkEnd w:id="188"/>
    </w:p>
    <w:p>
      <w:pPr>
        <w:pStyle w:val="Heading4"/>
        <w:numPr>
          <w:ilvl w:val="3"/>
          <w:numId w:val="1"/>
        </w:numPr>
        <w:rPr/>
      </w:pPr>
      <w:bookmarkStart w:id="189" w:name="__RefHeading___Toc6215595_1280447820"/>
      <w:bookmarkStart w:id="190" w:name="_Toc68"/>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رسالۀ إيضاح الأنباء في تعيين مولد خاتم الأنبياء و مقتل سيّد الشهداء عليه السّلام يكى از آثار معروف و جاويد آية اللّه شهيد ميرزا على آقا ثقة الإسلام تبريزى است كه در مورد تعيين سال، ماه و روز ولادت حضرت خاتم الانبيا صلّى اللّه عليه و آله و تعيين سال شهادت حضرت سيّدالشّهدا عليه السّلام به بحث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رساله به ذكر اقوال علماى اماميه و اهل سنت پرداخته و نقاط ضعف و قوّت اقوال مختلف را مشخص كرده و قول منتخب خود را با دليل به كرسى نشانده است</w:t>
      </w:r>
      <w:r>
        <w:rPr>
          <w:rFonts w:eastAsia="IRNazanin" w:cs="IRNazanin"/>
          <w:color w:val="111111"/>
          <w:sz w:val="28"/>
          <w:szCs w:val="28"/>
          <w:rtl w:val="true"/>
          <w:lang w:bidi="fa-IR"/>
        </w:rPr>
        <w:t>.</w:t>
      </w:r>
    </w:p>
    <w:p>
      <w:pPr>
        <w:pStyle w:val="Heading4"/>
        <w:numPr>
          <w:ilvl w:val="3"/>
          <w:numId w:val="1"/>
        </w:numPr>
        <w:rPr/>
      </w:pPr>
      <w:bookmarkStart w:id="191" w:name="__RefHeading___Toc6215597_1280447820"/>
      <w:bookmarkStart w:id="192" w:name="_Toc69"/>
      <w:bookmarkEnd w:id="191"/>
      <w:r>
        <w:rPr>
          <w:rtl w:val="true"/>
        </w:rPr>
        <w:t>مؤلّف</w:t>
      </w:r>
      <w:bookmarkEnd w:id="19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 آية اللّه شهيد ثقة الإسلام تبريزى در بيشتر منابع و مصادر تاريخى دورۀ مشروطيت و پس از آن قابل دسترسى است</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 xml:space="preserve">محض </w:t>
      </w:r>
      <w:bookmarkStart w:id="193" w:name="pg16339_166710"/>
    </w:p>
    <w:p>
      <w:pPr>
        <w:pStyle w:val="BookText"/>
        <w:rPr/>
      </w:pPr>
      <w:bookmarkEnd w:id="193"/>
      <w:r>
        <w:rPr>
          <w:rFonts w:ascii="IRNazanin" w:hAnsi="IRNazanin" w:eastAsia="IRNazanin"/>
          <w:color w:val="111111"/>
          <w:sz w:val="28"/>
          <w:sz w:val="28"/>
          <w:szCs w:val="28"/>
          <w:rtl w:val="true"/>
          <w:lang w:bidi="fa-IR"/>
        </w:rPr>
        <w:t xml:space="preserve">اطّلاع از حيات علمى و سياسى اين عالم مبارز، به صفحاتى از زندگى ايشان كه در ابتداى چاپ اوّل اين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إيضاح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با ويرايشى اندك بسنده مى گردد</w:t>
      </w:r>
      <w:r>
        <w:rPr>
          <w:rFonts w:eastAsia="IRNazanin" w:cs="IRNazanin"/>
          <w:color w:val="111111"/>
          <w:sz w:val="28"/>
          <w:szCs w:val="28"/>
          <w:rtl w:val="true"/>
          <w:lang w:bidi="fa-IR"/>
        </w:rPr>
        <w:t>.</w:t>
      </w:r>
    </w:p>
    <w:p>
      <w:pPr>
        <w:pStyle w:val="Heading4"/>
        <w:numPr>
          <w:ilvl w:val="3"/>
          <w:numId w:val="1"/>
        </w:numPr>
        <w:rPr/>
      </w:pPr>
      <w:bookmarkStart w:id="194" w:name="__RefHeading___Toc6215599_1280447820"/>
      <w:bookmarkStart w:id="195" w:name="_Toc70"/>
      <w:bookmarkEnd w:id="194"/>
      <w:r>
        <w:rPr>
          <w:rtl w:val="true"/>
        </w:rPr>
        <w:t>نسب نامه و شمّه اى از حالات اجداد وى</w:t>
      </w:r>
      <w:bookmarkEnd w:id="195"/>
    </w:p>
    <w:p>
      <w:pPr>
        <w:pStyle w:val="BookText"/>
        <w:rPr/>
      </w:pPr>
      <w:r>
        <w:rPr>
          <w:rFonts w:ascii="Amiri" w:hAnsi="Amiri" w:eastAsia="Amiri" w:cs="Amiri"/>
          <w:color w:val="111111"/>
          <w:sz w:val="28"/>
          <w:sz w:val="28"/>
          <w:szCs w:val="28"/>
          <w:rtl w:val="true"/>
          <w:lang w:bidi="ar-SA"/>
        </w:rPr>
        <w:t>على بن موسى بن محمّد شفيع بن محمّد جعفر بن محمّد رفيع بن محمّد شفيع خراسانى الاصل تبريزى المسكن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آبا و اجداد ايشان از جملۀ اكابر و علما و فضلاى شهر تبريز بوده، هريك از ايشان در عصر خويش از خيرخواهى دولت و ملّت كوتاهى نمى كرد و مرحوم ميرزا محمّد شفيع در عصر نادرشاه افشار به واسطۀ اين كه در موقع مقابلۀ با عثمانى ها و حمله به عساكر ايشان در شهر تبريز ارائه طريق و راهنمايى نموده بود، مورد توجّه قرار گرفت و بالاخره مستوفى آذربايجان بود و سمت وزارت داشت و شخص عاقل و مدبرى بود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مرحوم ميرزا محمّد رفيع از جملۀ علماى اعلام و از تلامذۀ علّامۀ بهبهانى و شيخ يوسف بحرانى صاحب حدائق و از طرف آن مرحوم مجاز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ميرزا محمّد رضى خوشنويس معروف، برادر كوچك آن </w:t>
      </w:r>
    </w:p>
    <w:p>
      <w:pPr>
        <w:pStyle w:val="BookText"/>
        <w:rPr/>
      </w:pPr>
      <w:r>
        <w:rPr>
          <w:rFonts w:ascii="IRNazanin" w:hAnsi="IRNazanin" w:eastAsia="IRNazanin"/>
          <w:color w:val="111111"/>
          <w:sz w:val="28"/>
          <w:sz w:val="28"/>
          <w:szCs w:val="28"/>
          <w:rtl w:val="true"/>
          <w:lang w:bidi="fa-IR"/>
        </w:rPr>
        <w:t>مرحوم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شمّه اى از نگارش مرحوم عبد الرزّاق بيك دنبلى در حقّ آن مرحوم به قرار ذيل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محمّد رفيع از جملۀ تلامذۀ علّامۀ بهبهانى و صدرنشين انجمن قدردانى، خلاصۀ اصفياى كرام و نقاوۀ اتقياى ايّام، محقّق علماى علاّم، مدقّق فضلاى عالى مقام، مسيحى خضردانش، ادريسى قضابينش، بزرگوارى متنسّك متهجّد، و خواجۀ متقشّف متعبّد، عظيم القدر، رحيب الصدر، رفيع المنزلة، منيع 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عبارات مشكله و مسائل غامضه از قدرت فضل و قوۀ استحضار فيروز، و در تصادم حوادث دهر ملامت بهر و تلاطم امواج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آموز و تجربت اندوز، مشربش بس عالى و شب ها در مناجات يزدان درّ اشكى از ديده ريزان چون لئالى، و حالى به حليۀ خداشناسى 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صديقى باوفا و وقار بود و عزيزى با نجدت و فخّار، و در انجمن دنيا با اهل ديار و غربا شفيق بود و از قدردانى نجبا را در شدّت و رخا بهترين رفيق، از مخالف سليقه و مشرب خويش به شدّت مجانب، و به دوستان جنانى خود قلبا و لسانا و عيانا راغب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اين كه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همواره در جويبار لطفش سلسبيل بارد نصيب صادر و وارد؛</w:t>
      </w:r>
    </w:p>
    <w:p>
      <w:pPr>
        <w:pStyle w:val="BookText"/>
        <w:rPr/>
      </w:pPr>
      <w:r>
        <w:rPr>
          <w:rFonts w:ascii="Amiri" w:hAnsi="Amiri" w:eastAsia="Amiri" w:cs="Amiri"/>
          <w:color w:val="111111"/>
          <w:sz w:val="28"/>
          <w:sz w:val="28"/>
          <w:szCs w:val="28"/>
          <w:rtl w:val="true"/>
          <w:lang w:bidi="ar-SA"/>
        </w:rPr>
        <w:t xml:space="preserve">يزدحم الناس على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المشرب العذب كثير الزحام</w:t>
      </w:r>
    </w:p>
    <w:p>
      <w:pPr>
        <w:pStyle w:val="BookText"/>
        <w:rPr/>
      </w:pPr>
      <w:r>
        <w:rPr>
          <w:rFonts w:ascii="Amiri" w:hAnsi="Amiri" w:eastAsia="Amiri" w:cs="Amiri"/>
          <w:color w:val="111111"/>
          <w:sz w:val="28"/>
          <w:sz w:val="28"/>
          <w:szCs w:val="28"/>
          <w:rtl w:val="true"/>
          <w:lang w:bidi="ar-SA"/>
        </w:rPr>
        <w:t>بهره ياب از خوان ايثارش موالى و معاند، از صافى طينت و صدق نيّت، صاحب خلق جميل و طور نبيل و شأن جليل، رأى مصلحت دانش دشمن و دوست را در مشورت رهبر و دليل، انواع نعمش بى نقم و به مقيم و طارى و غربا و ابن السبيل سبيل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خانه اش منزل درويشان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حاصلش قوت جگرريشان بود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منزل صادر و وارد كويش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منهل عذب موارد گويش </w:t>
      </w:r>
    </w:p>
    <w:p>
      <w:pPr>
        <w:pStyle w:val="BookText"/>
        <w:rPr/>
      </w:pPr>
      <w:r>
        <w:rPr>
          <w:rFonts w:ascii="IRNazanin" w:hAnsi="IRNazanin" w:eastAsia="IRNazanin"/>
          <w:color w:val="111111"/>
          <w:sz w:val="28"/>
          <w:sz w:val="28"/>
          <w:szCs w:val="28"/>
          <w:rtl w:val="true"/>
          <w:lang w:bidi="fa-IR"/>
        </w:rPr>
        <w:t>شمع انجمن اين ديار، در دقيقه يابى و آداب دانى سواد العين هر سواد نزهت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شهور سنۀ هزار و صد و نود و نه به وطن بازآمدم و آن جناب از تعمير سرّمن رأى در سنۀ هزار و دويست به تبريز مراجعت كرد، با وى انباز و همراز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الفت و قرابت ظاهرى، در خدمت فضل پرورش ارادتى و صداقتى حاصل شد و رابطۀ روحانى متواصل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پيوند اهل ديار بريدم و به صحبت بى نفاقش آرميدم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 ايشان ميرزا محمّد شفيع را كه اصل ايشان از معارف خراسان بود، دو فرزند نامى و دو خلف سعادتمند گرامى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رفيع و ميرزا محمّد رضى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يكى ادريس موسى مرتبت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دگر برجيس عيسى منقبت</w:t>
      </w:r>
    </w:p>
    <w:p>
      <w:pPr>
        <w:pStyle w:val="BookText"/>
        <w:rPr/>
      </w:pPr>
      <w:r>
        <w:rPr>
          <w:rFonts w:ascii="IRNazanin" w:hAnsi="IRNazanin" w:eastAsia="IRNazanin"/>
          <w:color w:val="111111"/>
          <w:sz w:val="28"/>
          <w:sz w:val="28"/>
          <w:szCs w:val="28"/>
          <w:rtl w:val="true"/>
          <w:lang w:bidi="fa-IR"/>
        </w:rPr>
        <w:t xml:space="preserve">اين يكى از فاضلان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دگر از منشيان سحركار</w:t>
      </w:r>
    </w:p>
    <w:p>
      <w:pPr>
        <w:pStyle w:val="BookText"/>
        <w:rPr/>
      </w:pPr>
      <w:r>
        <w:rPr>
          <w:rFonts w:ascii="Amiri" w:hAnsi="Amiri" w:eastAsia="Amiri" w:cs="Amiri"/>
          <w:color w:val="111111"/>
          <w:sz w:val="28"/>
          <w:sz w:val="28"/>
          <w:szCs w:val="28"/>
          <w:rtl w:val="true"/>
          <w:lang w:bidi="ar-SA"/>
        </w:rPr>
        <w:t xml:space="preserve">لفظ او را نثره و شعرى رهين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 اين را سحرها در آستين</w:t>
      </w:r>
    </w:p>
    <w:p>
      <w:pPr>
        <w:pStyle w:val="BookText"/>
        <w:rPr/>
      </w:pPr>
      <w:r>
        <w:rPr>
          <w:rFonts w:ascii="IRNazanin" w:hAnsi="IRNazanin" w:eastAsia="IRNazanin"/>
          <w:color w:val="111111"/>
          <w:sz w:val="28"/>
          <w:sz w:val="28"/>
          <w:szCs w:val="28"/>
          <w:rtl w:val="true"/>
          <w:lang w:bidi="fa-IR"/>
        </w:rPr>
        <w:t>گزارش حال رضىّ الدين عن قريب در صوادر احوال خاقان سليمان خصال و خسرو جمشيد اقبال، رقم زد كلك گوهرنگار خواهد آمد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شهور سنۀ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خان بن مرتضى قلى خان دنبلى، بناى تعمير مشاهد متبركۀ سرّمن رأى كه سال ها مشهود ضمير مهر تنويرش بود نهاد و قريب دوازده هزار تومان زر مسكوك براى انجام و اتمام اين امر شگرف نزد آن جناب فرستاد و وى قريب دو سال در آن حدود متوقّف بود و به تتميم اين امر اشتغال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تعمير مشاهد منوّرۀ امام على النقى و امام حسن عسكرى و افراختن طاق و رواق امكنۀ عرش نطاق و بناى مسجد صاحب الامر و سرداب كه غيبت امام عليه السّلام در آن مقام اتّفاق افتاده، مساعى جميله به تقديم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قبلۀ مسجد احمد مستنصر عبّاسى انحرافى داشت؛ اساس مسجد را از زمين برداشت و محراب را به وضع دايرۀ هندى آراست و مسجد را تمام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هنگام تعمير ضرايح مقدّسه و توسعۀ صحن روضۀ جنّت نهاد، به كندن اطراف مضاجع منوّره مشغول شد و بنّا و عمله در نبش قبور و فتش مزارات عامّه همّت گماشتند، عامّه و اهالى بغداد مانع شده نزد سليمان پاشا غوغا و شورش عظيم برآوردند، پس وى جناب ميرزا پاشا را ملاقات كرده، به لطايف الحيل و سخنان معقول و جود و احسان آن جماعت را ساكت كرده، به كار خود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بالضرورة صحن مقدّس را از اخشاب و الواح و صناديق صناديد آل عبّاس كه ابدان ايشان از مرور دهور سمت اندراس يافته بود، پاك رفتند و عظام رميمۀ عامّه را جمع كرده، در حفرۀ ديگر نهفتند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جمله صندوق واثق عبّاسى بود كه بعد از معتصم خليفه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القصّه جناب ميرزا ما دام الحيات نزد سلاطين و امرا و حكّام احترامى 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قريب به هفتاد بود كه در اوّل شوّال سنۀ هزار و دويست و بيست و دو از اين محنت آباد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نعش مطهّرش از تبريز به نجف اشرف نقل شد و از مآثر او نسخه اى است كه در ردّ صوفيه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ميرزا محمّد جعفر از اكابر و فضلاى شهر و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بود و در سنۀ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مرحوم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حضرت حاجى ميرزا شفيع آقا ابتدا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لقب آبا و اجدادى بود ملقّب و ثانيا با لقب ثقة الإسلام ملقّب و مخاطب بودند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ها در عتبات عاليات در محضر اكابر علماى اعلام مشغول تحصيل علوم دينيّه و مخصوصا در محضر سيّد عالم كامل، حاجى سيّد كاظم رشتى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الهيّه را تكميل و از طرف آن مرحوم مجاز بود و پس از مراجعت به تبريز ساليان دراز همواره مرجع و ملجأ عموم الناس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مجالس عمومى و خصوصى به </w:t>
      </w:r>
    </w:p>
    <w:p>
      <w:pPr>
        <w:pStyle w:val="BookText"/>
        <w:rPr/>
      </w:pPr>
      <w:r>
        <w:rPr>
          <w:rFonts w:ascii="IRNazanin" w:hAnsi="IRNazanin" w:eastAsia="IRNazanin"/>
          <w:color w:val="111111"/>
          <w:sz w:val="28"/>
          <w:sz w:val="28"/>
          <w:szCs w:val="28"/>
          <w:rtl w:val="true"/>
          <w:lang w:bidi="fa-IR"/>
        </w:rPr>
        <w:t>هدايت و ارشاد مردم مى پرداخت و تخم معرفت و توحيد را در قلوب مؤمنين مى كاشت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مزبور ازجمله اشخاص عاقل و برجسته و برگزيدۀ عصر خويش و از نقطه نظر ابقاى بناى صلح و آسايش در بين جامعه طرف اعتماد و توجّه دولت و ملّت بود و مراتب خيرخواهى و حقّگزارى را نسبت به عامّۀ ناس به تقديم رساند؛ چنانچه هنگام هجوم و غارت خانۀ مرحوم ميرزا صادق قائم مقام و فتحعلى خان صاحب ديوان شيرازى كه هر دو از پيشكاران و حكّام وقت بودند كه از طرف رجّاله و اوباش شهر تبريز سرزده و اقدام شده بود، در سايۀ تدابير حكيمانه و نصايح مردم، جان و ناموس قائم مقام را از تعرّض ديگران محافظت و از خطر مستخلص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وقعۀ صاحب ديوان از غارت اشرار دفاع كرده، خود را مواجه خطر نمود و به طورى كه لازم بود، از هرزگى و تعدّى اجامر جلوگيرى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تاريخ تولّد ايشان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تاريخ وفات ايشان در كربلاى معلاّ است كه در شهر شوّال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اتّفاق افتاد و در قاضى الحاجات در مقبرۀ مخصوص دفن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مادّۀ تاريخى كه مرحوم مغفور حاجى ميرزا محمّد رفيع نظام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 نموده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مات بالطف صدر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شفيع المحبّين يوم الجزا</w:t>
      </w:r>
    </w:p>
    <w:p>
      <w:pPr>
        <w:pStyle w:val="BookText"/>
        <w:rPr/>
      </w:pPr>
      <w:r>
        <w:rPr>
          <w:rFonts w:ascii="Amiri" w:hAnsi="Amiri" w:eastAsia="Amiri" w:cs="Amiri"/>
          <w:color w:val="111111"/>
          <w:sz w:val="28"/>
          <w:sz w:val="28"/>
          <w:szCs w:val="28"/>
          <w:rtl w:val="true"/>
          <w:lang w:bidi="ar-SA"/>
        </w:rPr>
        <w:t xml:space="preserve">فأورث همّا طويلا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منّا و شطّ النوى</w:t>
      </w:r>
    </w:p>
    <w:p>
      <w:pPr>
        <w:pStyle w:val="BookText"/>
        <w:rPr/>
      </w:pPr>
      <w:r>
        <w:rPr>
          <w:rFonts w:ascii="Amiri" w:hAnsi="Amiri" w:eastAsia="Amiri" w:cs="Amiri"/>
          <w:color w:val="111111"/>
          <w:sz w:val="28"/>
          <w:sz w:val="28"/>
          <w:szCs w:val="28"/>
          <w:rtl w:val="true"/>
          <w:lang w:bidi="ar-SA"/>
        </w:rPr>
        <w:t xml:space="preserve">و سار إلى مرقد 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طاب مثواه في كربلا</w:t>
      </w:r>
    </w:p>
    <w:p>
      <w:pPr>
        <w:pStyle w:val="BookText"/>
        <w:rPr/>
      </w:pPr>
      <w:r>
        <w:rPr>
          <w:rFonts w:ascii="Amiri" w:hAnsi="Amiri" w:eastAsia="Amiri" w:cs="Amiri"/>
          <w:color w:val="111111"/>
          <w:sz w:val="28"/>
          <w:sz w:val="28"/>
          <w:szCs w:val="28"/>
          <w:rtl w:val="true"/>
          <w:lang w:bidi="ar-SA"/>
        </w:rPr>
        <w:t xml:space="preserve">فوا أسفا لم يعد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فقده انهدّ ركن الولا</w:t>
      </w:r>
    </w:p>
    <w:p>
      <w:pPr>
        <w:pStyle w:val="BookText"/>
        <w:rPr/>
      </w:pPr>
      <w:r>
        <w:rPr>
          <w:rFonts w:ascii="Amiri" w:hAnsi="Amiri" w:eastAsia="Amiri" w:cs="Amiri"/>
          <w:color w:val="111111"/>
          <w:sz w:val="28"/>
          <w:sz w:val="28"/>
          <w:szCs w:val="28"/>
          <w:rtl w:val="true"/>
          <w:lang w:bidi="ar-SA"/>
        </w:rPr>
        <w:t xml:space="preserve">و للدين في موته ثلمة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شقّ منه أساس العلى</w:t>
      </w:r>
    </w:p>
    <w:p>
      <w:pPr>
        <w:pStyle w:val="BookText"/>
        <w:rPr/>
      </w:pPr>
      <w:r>
        <w:rPr>
          <w:rFonts w:ascii="Amiri" w:hAnsi="Amiri" w:eastAsia="Amiri" w:cs="Amiri"/>
          <w:color w:val="111111"/>
          <w:sz w:val="28"/>
          <w:sz w:val="28"/>
          <w:szCs w:val="28"/>
          <w:rtl w:val="true"/>
          <w:lang w:bidi="ar-SA"/>
        </w:rPr>
        <w:t xml:space="preserve">سألت عن الطبع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غاب بدر الهدى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ايضا مرحوم حاجى ميرزا حسين خان كه شخص فاضلى بوده، گفته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بزد پشت پا بر جهان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از جهان آنچه بود آب وتاب</w:t>
      </w:r>
    </w:p>
    <w:p>
      <w:pPr>
        <w:pStyle w:val="BookText"/>
        <w:rPr/>
      </w:pPr>
      <w:r>
        <w:rPr>
          <w:rFonts w:ascii="Amiri" w:hAnsi="Amiri" w:eastAsia="Amiri" w:cs="Amiri"/>
          <w:color w:val="111111"/>
          <w:sz w:val="28"/>
          <w:sz w:val="28"/>
          <w:szCs w:val="28"/>
          <w:rtl w:val="true"/>
          <w:lang w:bidi="ar-SA"/>
        </w:rPr>
        <w:t xml:space="preserve">شفيع الورى هادى رآه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ولىّ خدا بو تراب</w:t>
      </w:r>
    </w:p>
    <w:p>
      <w:pPr>
        <w:pStyle w:val="BookText"/>
        <w:rPr/>
      </w:pPr>
      <w:r>
        <w:rPr>
          <w:rFonts w:ascii="IRNazanin" w:hAnsi="IRNazanin" w:eastAsia="IRNazanin"/>
          <w:color w:val="111111"/>
          <w:sz w:val="28"/>
          <w:sz w:val="28"/>
          <w:szCs w:val="28"/>
          <w:rtl w:val="true"/>
          <w:lang w:bidi="fa-IR"/>
        </w:rPr>
        <w:t xml:space="preserve">نبى را همو بود قائم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را همى بود نائب مناب</w:t>
      </w:r>
    </w:p>
    <w:p>
      <w:pPr>
        <w:pStyle w:val="BookText"/>
        <w:rPr/>
      </w:pPr>
      <w:r>
        <w:rPr>
          <w:rFonts w:ascii="Amiri" w:hAnsi="Amiri" w:eastAsia="Amiri" w:cs="Amiri"/>
          <w:color w:val="111111"/>
          <w:sz w:val="28"/>
          <w:sz w:val="28"/>
          <w:szCs w:val="28"/>
          <w:rtl w:val="true"/>
          <w:lang w:bidi="ar-SA"/>
        </w:rPr>
        <w:t xml:space="preserve">به هر امر و نهيش به ردّ و 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مبتنى هر عقاب و ثواب</w:t>
      </w:r>
    </w:p>
    <w:p>
      <w:pPr>
        <w:pStyle w:val="BookText"/>
        <w:rPr/>
      </w:pPr>
      <w:r>
        <w:rPr>
          <w:rFonts w:ascii="IRNazanin" w:hAnsi="IRNazanin" w:eastAsia="IRNazanin"/>
          <w:color w:val="111111"/>
          <w:sz w:val="28"/>
          <w:sz w:val="28"/>
          <w:szCs w:val="28"/>
          <w:rtl w:val="true"/>
          <w:lang w:bidi="fa-IR"/>
        </w:rPr>
        <w:t xml:space="preserve">ز پير خرد جون نمودم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نقل شفيعا به حسن المآب</w:t>
      </w:r>
    </w:p>
    <w:p>
      <w:pPr>
        <w:pStyle w:val="BookText"/>
        <w:rPr/>
      </w:pPr>
      <w:r>
        <w:rPr>
          <w:rFonts w:ascii="IRNazanin" w:hAnsi="IRNazanin" w:eastAsia="IRNazanin"/>
          <w:color w:val="111111"/>
          <w:sz w:val="28"/>
          <w:sz w:val="28"/>
          <w:szCs w:val="28"/>
          <w:rtl w:val="true"/>
          <w:lang w:bidi="fa-IR"/>
        </w:rPr>
        <w:t xml:space="preserve">به تاريخ نقلش ز دار المحن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بگفتا بگويم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النور غاب</w:t>
      </w:r>
      <w:r>
        <w:rPr>
          <w:rFonts w:eastAsia="IRNazanin" w:cs="IRNazanin"/>
          <w:color w:val="111111"/>
          <w:sz w:val="28"/>
          <w:szCs w:val="28"/>
          <w:rtl w:val="true"/>
          <w:lang w:bidi="fa-IR"/>
        </w:rPr>
        <w:t>» (</w:t>
      </w:r>
      <w:r>
        <w:rPr>
          <w:rFonts w:eastAsia="IRNazanin" w:cs="IRNazanin"/>
          <w:color w:val="111111"/>
          <w:sz w:val="28"/>
          <w:szCs w:val="28"/>
          <w:lang w:bidi="fa-IR"/>
        </w:rPr>
        <w:t>1301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مرحوم حاجى ميرزا موسى آقا ثقة الإسلام، به تاريخ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ولادت يافت و در عصر خود از جملۀ علماى طراز اوّل شهر تبريز بود كه سال ها در عتبات عاليات به تحصيل اشتغال داشت و مخصوصا در محضر عالم فاضل، آخوند ملّا تقى هروى اصول فقه را تكميل و در محضر والد مرحومش حاجى ميرزا شفيع آقا ثقة الإسلام از كسب كمالات معنويّه و مراتب الهيّه بهره مند گرديده و استفادۀ كلّى نموده و مقام ارجمندى را احراز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مجالس عمومى و خصوصى از القاى مطالب حقّه و نشر معارف الهيّه دريغ نفرموده، جلب توجّه عامّه و خاصّه را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همواره به اقتضاى فطرت سليمه در مقام خيرخواهى نسبت به دولت و ملّت بوده، چنانچه در قضيّۀ رژى و انحصار دخانيّات كه تمام علماى شهر تبريز در رفع آن اتّفاق كرده بودند، ايشان نيز در حفظ حدود صلح بين دولت و ملّت مساعى جميله بذل نمود تا محذور مترقّب در سايۀ اتّحاد و يگانى تمامى علماى اعلام مرتفع گرديد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واسطۀ تعرّض و گفتگوى يك نفر مسيحى به يك نفر طايفۀ نسوان از مسلمين فتنه اى توليد كرده مسيحى و ارمنى به قنسولگرى روس پناهنده شده، مفسدين دامنى به اين آتش زده و </w:t>
      </w:r>
    </w:p>
    <w:p>
      <w:pPr>
        <w:pStyle w:val="BookText"/>
        <w:rPr/>
      </w:pPr>
      <w:r>
        <w:rPr>
          <w:rFonts w:ascii="IRNazanin" w:hAnsi="IRNazanin" w:eastAsia="IRNazanin"/>
          <w:color w:val="111111"/>
          <w:sz w:val="28"/>
          <w:sz w:val="28"/>
          <w:szCs w:val="28"/>
          <w:rtl w:val="true"/>
          <w:lang w:bidi="fa-IR"/>
        </w:rPr>
        <w:t>اجانب نيز از موقع استفاده نموده، مى خواستند از آب گل آلود ماهى بگيرند و به انتشار وارد كردن قشون به ايران افكار عمومى را جلب و دولت و ملّت، هر دو دچار محذورات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پى به وخامت احوال برده، با عقل و تدبير و نصايح مشفقانه غائله را رفع و مردم و اهالى را كه ازدحام و اجتماع تمام كرده بودند، متفرّق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و حمايت از مرحوم ميرزا عبد الرحيم خان قائم مقام را كه حكمران و پيشكار آذربايجان و سيّد نجيبى بود، از وظايف شرعيّۀ خود ديده، وقتى كه رجّالۀ تبريز به خانۀ آن مرحوم هجوم آورده غارت مى كردند، آن مرحوم به واسطۀ همسايگى در مراجعت از مسجد و نماز جماعت تأمّل نكرده، با جمعى از خواصّ و دوستان خود به خانۀ مرحوم قائم مقام تشريف برده، مردم رجّاله و غارتگر را طوعا و كرها متفرّق و اموال منهوبه را به قدر مقدور مسترد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موقع غارت خانۀ مرحوم حاجى ميرزا محمّد رفيع نظام العلماء كه در سنۀ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مفسدين واقع گشت، شبانه ايشان را در منزل خود قبول و به خارج شهر به دستيارى حكومت وقت حركت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مرحوم مزبور در ششم رمضان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ايزدى پيوست و جنازۀ ايشان به عتبات حمل شده، در همان مقبرۀ والد مرحومش مدفون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مرثيه و مادّه تاريخ مرحوم حاجى ميرزا موسى آقا ثقة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جناب مستطاب فخر الفضلاء، حاجى ميرزا عبد المحمّد اسكويى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شعرى انشا نموده كه بعضى از آنها انتخاب و درج مى شود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أيّها الأحباب قد غاب نورنا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بغيبته قد مات منّا سرورنا </w:t>
      </w:r>
    </w:p>
    <w:p>
      <w:pPr>
        <w:pStyle w:val="BookText"/>
        <w:rPr/>
      </w:pPr>
      <w:r>
        <w:rPr>
          <w:rFonts w:ascii="Amiri" w:hAnsi="Amiri" w:eastAsia="Amiri" w:cs="Amiri"/>
          <w:color w:val="111111"/>
          <w:sz w:val="28"/>
          <w:sz w:val="28"/>
          <w:szCs w:val="28"/>
          <w:rtl w:val="true"/>
          <w:lang w:bidi="ar-SA"/>
        </w:rPr>
        <w:t xml:space="preserve">أ لا غاب نور الحقّ ربّ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أشرف في الفردوس أعلى المنازل</w:t>
      </w:r>
    </w:p>
    <w:p>
      <w:pPr>
        <w:pStyle w:val="BookText"/>
        <w:rPr/>
      </w:pPr>
      <w:r>
        <w:rPr>
          <w:rFonts w:ascii="Amiri" w:hAnsi="Amiri" w:eastAsia="Amiri" w:cs="Amiri"/>
          <w:color w:val="111111"/>
          <w:sz w:val="28"/>
          <w:sz w:val="28"/>
          <w:szCs w:val="28"/>
          <w:rtl w:val="true"/>
          <w:lang w:bidi="ar-SA"/>
        </w:rPr>
        <w:t xml:space="preserve">قد انكسر التابوت فيه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حلم و علم و افتخار و زينة</w:t>
      </w:r>
    </w:p>
    <w:p>
      <w:pPr>
        <w:pStyle w:val="BookText"/>
        <w:rPr/>
      </w:pPr>
      <w:r>
        <w:rPr>
          <w:rFonts w:ascii="Amiri" w:hAnsi="Amiri" w:eastAsia="Amiri" w:cs="Amiri"/>
          <w:color w:val="111111"/>
          <w:sz w:val="28"/>
          <w:sz w:val="28"/>
          <w:szCs w:val="28"/>
          <w:rtl w:val="true"/>
          <w:lang w:bidi="ar-SA"/>
        </w:rPr>
        <w:t xml:space="preserve">قد ارتحل العلاّم ذو الفضل و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العالم الفاني إلى عالم البقا</w:t>
      </w:r>
    </w:p>
    <w:p>
      <w:pPr>
        <w:pStyle w:val="BookText"/>
        <w:rPr/>
      </w:pPr>
      <w:r>
        <w:rPr>
          <w:rFonts w:ascii="Amiri" w:hAnsi="Amiri" w:eastAsia="Amiri" w:cs="Amiri"/>
          <w:color w:val="111111"/>
          <w:sz w:val="28"/>
          <w:sz w:val="28"/>
          <w:szCs w:val="28"/>
          <w:rtl w:val="true"/>
          <w:lang w:bidi="ar-SA"/>
        </w:rPr>
        <w:t xml:space="preserve">و قد ذهبت آثار دين و 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عطّلت أحكام شرع و سنة</w:t>
      </w:r>
    </w:p>
    <w:p>
      <w:pPr>
        <w:pStyle w:val="BookText"/>
        <w:rPr/>
      </w:pPr>
      <w:r>
        <w:rPr>
          <w:rFonts w:ascii="Amiri" w:hAnsi="Amiri" w:eastAsia="Amiri" w:cs="Amiri"/>
          <w:color w:val="111111"/>
          <w:sz w:val="28"/>
          <w:sz w:val="28"/>
          <w:szCs w:val="28"/>
          <w:rtl w:val="true"/>
          <w:lang w:bidi="ar-SA"/>
        </w:rPr>
        <w:t xml:space="preserve">تكسّر ركن الدين من فوت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فاق في العالم على كلّ عالم</w:t>
      </w:r>
    </w:p>
    <w:p>
      <w:pPr>
        <w:pStyle w:val="BookText"/>
        <w:rPr/>
      </w:pPr>
      <w:r>
        <w:rPr>
          <w:rFonts w:ascii="Amiri" w:hAnsi="Amiri" w:eastAsia="Amiri" w:cs="Amiri"/>
          <w:color w:val="111111"/>
          <w:sz w:val="28"/>
          <w:sz w:val="28"/>
          <w:szCs w:val="28"/>
          <w:rtl w:val="true"/>
          <w:lang w:bidi="ar-SA"/>
        </w:rPr>
        <w:t xml:space="preserve">ألا مات غوث الدين و الحجّة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مولى مرجعا للبريّة</w:t>
      </w:r>
    </w:p>
    <w:p>
      <w:pPr>
        <w:pStyle w:val="BookText"/>
        <w:rPr/>
      </w:pPr>
      <w:r>
        <w:rPr>
          <w:rFonts w:ascii="Amiri" w:hAnsi="Amiri" w:eastAsia="Amiri" w:cs="Amiri"/>
          <w:color w:val="111111"/>
          <w:sz w:val="28"/>
          <w:sz w:val="28"/>
          <w:szCs w:val="28"/>
          <w:rtl w:val="true"/>
          <w:lang w:bidi="ar-SA"/>
        </w:rPr>
        <w:t xml:space="preserve">و فات أبو الأعلام نور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في الجنّات أروى المناهل</w:t>
      </w:r>
    </w:p>
    <w:p>
      <w:pPr>
        <w:pStyle w:val="BookText"/>
        <w:rPr/>
      </w:pPr>
      <w:r>
        <w:rPr>
          <w:rFonts w:ascii="Amiri" w:hAnsi="Amiri" w:eastAsia="Amiri" w:cs="Amiri"/>
          <w:color w:val="111111"/>
          <w:sz w:val="28"/>
          <w:sz w:val="28"/>
          <w:szCs w:val="28"/>
          <w:rtl w:val="true"/>
          <w:lang w:bidi="ar-SA"/>
        </w:rPr>
        <w:t xml:space="preserve">مضى ثقة الإسلام فخر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إمام الحقّ موسى و كاظم</w:t>
      </w:r>
    </w:p>
    <w:p>
      <w:pPr>
        <w:pStyle w:val="BookText"/>
        <w:rPr/>
      </w:pPr>
      <w:r>
        <w:rPr>
          <w:rFonts w:ascii="Amiri" w:hAnsi="Amiri" w:eastAsia="Amiri" w:cs="Amiri"/>
          <w:color w:val="111111"/>
          <w:sz w:val="28"/>
          <w:sz w:val="28"/>
          <w:szCs w:val="28"/>
          <w:rtl w:val="true"/>
          <w:lang w:bidi="ar-SA"/>
        </w:rPr>
        <w:t xml:space="preserve">سميّ كليم اللّه أهل التكرّم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كليم من اللّه زمان التكلّم</w:t>
      </w:r>
    </w:p>
    <w:p>
      <w:pPr>
        <w:pStyle w:val="BookText"/>
        <w:rPr/>
      </w:pPr>
      <w:r>
        <w:rPr>
          <w:rFonts w:ascii="Amiri" w:hAnsi="Amiri" w:eastAsia="Amiri" w:cs="Amiri"/>
          <w:color w:val="111111"/>
          <w:sz w:val="28"/>
          <w:sz w:val="28"/>
          <w:szCs w:val="28"/>
          <w:rtl w:val="true"/>
          <w:lang w:bidi="ar-SA"/>
        </w:rPr>
        <w:t xml:space="preserve">ألا إنّه خير الورى في السجيّة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نور الهدى في البريّة</w:t>
      </w:r>
    </w:p>
    <w:p>
      <w:pPr>
        <w:pStyle w:val="BookText"/>
        <w:rPr/>
      </w:pPr>
      <w:r>
        <w:rPr>
          <w:rFonts w:ascii="Amiri" w:hAnsi="Amiri" w:eastAsia="Amiri" w:cs="Amiri"/>
          <w:color w:val="111111"/>
          <w:sz w:val="28"/>
          <w:sz w:val="28"/>
          <w:szCs w:val="28"/>
          <w:rtl w:val="true"/>
          <w:lang w:bidi="ar-SA"/>
        </w:rPr>
        <w:t xml:space="preserve">فمن موته قد مات كلّ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فوته قد فات كل الوسائل</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رفع اللّه الرفيع بجنّة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درجات عاليات و غرفة </w:t>
      </w:r>
      <w:bookmarkStart w:id="196" w:name="pg16339_166718"/>
    </w:p>
    <w:p>
      <w:pPr>
        <w:pStyle w:val="BookText"/>
        <w:rPr/>
      </w:pPr>
      <w:bookmarkEnd w:id="196"/>
      <w:r>
        <w:rPr>
          <w:rFonts w:ascii="Amiri" w:hAnsi="Amiri" w:eastAsia="Amiri" w:cs="Amiri"/>
          <w:color w:val="111111"/>
          <w:sz w:val="28"/>
          <w:sz w:val="28"/>
          <w:szCs w:val="28"/>
          <w:rtl w:val="true"/>
          <w:lang w:bidi="ar-SA"/>
        </w:rPr>
        <w:t>لتاريخه الهمت يا ذا الفضائل</w:t>
      </w:r>
    </w:p>
    <w:p>
      <w:pPr>
        <w:pStyle w:val="BookText"/>
        <w:rPr/>
      </w:pPr>
      <w:r>
        <w:rPr>
          <w:rFonts w:ascii="Amiri" w:hAnsi="Amiri" w:eastAsia="Amiri" w:cs="Amiri"/>
          <w:color w:val="111111"/>
          <w:sz w:val="28"/>
          <w:sz w:val="28"/>
          <w:szCs w:val="28"/>
          <w:rtl w:val="true"/>
          <w:lang w:bidi="ar-SA"/>
        </w:rPr>
        <w:t xml:space="preserve">و أشرف في الفردوس أعلى المنازل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تاريخا سواه يساعد</w:t>
      </w:r>
    </w:p>
    <w:p>
      <w:pPr>
        <w:pStyle w:val="BookText"/>
        <w:rPr/>
      </w:pP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الإسلام موسى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لواحد</w:t>
      </w:r>
    </w:p>
    <w:p>
      <w:pPr>
        <w:pStyle w:val="BookText"/>
        <w:rPr/>
      </w:pPr>
      <w:r>
        <w:rPr>
          <w:rFonts w:ascii="Amiri" w:hAnsi="Amiri" w:eastAsia="Amiri" w:cs="Amiri"/>
          <w:color w:val="111111"/>
          <w:sz w:val="28"/>
          <w:sz w:val="28"/>
          <w:szCs w:val="28"/>
          <w:rtl w:val="true"/>
          <w:lang w:bidi="ar-SA"/>
        </w:rPr>
        <w:t>أيضا في مرثية و مادّة تاريخه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ثقة الإسلام كنت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الورى لقلبنا سرورا</w:t>
      </w:r>
    </w:p>
    <w:p>
      <w:pPr>
        <w:pStyle w:val="BookText"/>
        <w:rPr/>
      </w:pPr>
      <w:r>
        <w:rPr>
          <w:rFonts w:ascii="Amiri" w:hAnsi="Amiri" w:eastAsia="Amiri" w:cs="Amiri"/>
          <w:color w:val="111111"/>
          <w:sz w:val="28"/>
          <w:sz w:val="28"/>
          <w:szCs w:val="28"/>
          <w:rtl w:val="true"/>
          <w:lang w:bidi="ar-SA"/>
        </w:rPr>
        <w:t xml:space="preserve">أنت العليم العليم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الفهيم الأفهم المدقّق</w:t>
      </w:r>
    </w:p>
    <w:p>
      <w:pPr>
        <w:pStyle w:val="BookText"/>
        <w:rPr/>
      </w:pPr>
      <w:r>
        <w:rPr>
          <w:rFonts w:ascii="Amiri" w:hAnsi="Amiri" w:eastAsia="Amiri" w:cs="Amiri"/>
          <w:color w:val="111111"/>
          <w:sz w:val="28"/>
          <w:sz w:val="28"/>
          <w:szCs w:val="28"/>
          <w:rtl w:val="true"/>
          <w:lang w:bidi="ar-SA"/>
        </w:rPr>
        <w:t xml:space="preserve">أنت الفقيه الأفقه المسدّد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الإمام العادل المقلّد</w:t>
      </w:r>
    </w:p>
    <w:p>
      <w:pPr>
        <w:pStyle w:val="BookText"/>
        <w:rPr/>
      </w:pPr>
      <w:r>
        <w:rPr>
          <w:rFonts w:ascii="Amiri" w:hAnsi="Amiri" w:eastAsia="Amiri" w:cs="Amiri"/>
          <w:color w:val="111111"/>
          <w:sz w:val="28"/>
          <w:sz w:val="28"/>
          <w:szCs w:val="28"/>
          <w:rtl w:val="true"/>
          <w:lang w:bidi="ar-SA"/>
        </w:rPr>
        <w:t xml:space="preserve">كلّ العلوم حاضر لديكم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العيون ناظر إليكم</w:t>
      </w:r>
    </w:p>
    <w:p>
      <w:pPr>
        <w:pStyle w:val="BookText"/>
        <w:rPr/>
      </w:pPr>
      <w:r>
        <w:rPr>
          <w:rFonts w:ascii="Amiri" w:hAnsi="Amiri" w:eastAsia="Amiri" w:cs="Amiri"/>
          <w:color w:val="111111"/>
          <w:sz w:val="28"/>
          <w:sz w:val="28"/>
          <w:szCs w:val="28"/>
          <w:rtl w:val="true"/>
          <w:lang w:bidi="ar-SA"/>
        </w:rPr>
        <w:t xml:space="preserve">أيا سميّ سابع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هادي الأنام نور الأمّة</w:t>
      </w:r>
    </w:p>
    <w:p>
      <w:pPr>
        <w:pStyle w:val="BookText"/>
        <w:rPr/>
      </w:pPr>
      <w:r>
        <w:rPr>
          <w:rFonts w:ascii="Amiri" w:hAnsi="Amiri" w:eastAsia="Amiri" w:cs="Amiri"/>
          <w:color w:val="111111"/>
          <w:sz w:val="28"/>
          <w:sz w:val="28"/>
          <w:szCs w:val="28"/>
          <w:rtl w:val="true"/>
          <w:lang w:bidi="ar-SA"/>
        </w:rPr>
        <w:t xml:space="preserve">أنت الذي استغنيت في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كملت في الآداب و الرسوم</w:t>
      </w:r>
    </w:p>
    <w:p>
      <w:pPr>
        <w:pStyle w:val="BookText"/>
        <w:rPr/>
      </w:pPr>
      <w:r>
        <w:rPr>
          <w:rFonts w:ascii="Amiri" w:hAnsi="Amiri" w:eastAsia="Amiri" w:cs="Amiri"/>
          <w:color w:val="111111"/>
          <w:sz w:val="28"/>
          <w:sz w:val="28"/>
          <w:szCs w:val="28"/>
          <w:rtl w:val="true"/>
          <w:lang w:bidi="ar-SA"/>
        </w:rPr>
        <w:t xml:space="preserve">يا أيّها الأحباب غاب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لعيننا و قلبنا سرور</w:t>
      </w:r>
    </w:p>
    <w:p>
      <w:pPr>
        <w:pStyle w:val="BookText"/>
        <w:rPr/>
      </w:pPr>
      <w:r>
        <w:rPr>
          <w:rFonts w:ascii="Amiri" w:hAnsi="Amiri" w:eastAsia="Amiri" w:cs="Amiri"/>
          <w:color w:val="111111"/>
          <w:sz w:val="28"/>
          <w:sz w:val="28"/>
          <w:szCs w:val="28"/>
          <w:rtl w:val="true"/>
          <w:lang w:bidi="ar-SA"/>
        </w:rPr>
        <w:t xml:space="preserve">هو الذي في العلم قد توحّدا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الأعلام صار سيّدا</w:t>
      </w:r>
    </w:p>
    <w:p>
      <w:pPr>
        <w:pStyle w:val="BookText"/>
        <w:rPr/>
      </w:pPr>
      <w:r>
        <w:rPr>
          <w:rFonts w:ascii="Amiri" w:hAnsi="Amiri" w:eastAsia="Amiri" w:cs="Amiri"/>
          <w:color w:val="111111"/>
          <w:sz w:val="28"/>
          <w:sz w:val="28"/>
          <w:szCs w:val="28"/>
          <w:rtl w:val="true"/>
          <w:lang w:bidi="ar-SA"/>
        </w:rPr>
        <w:t xml:space="preserve">إذ ادخل الجنّة و استقرّا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حسنت مستقرّا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تاريخا سوى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اختاره و علاّه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تشأ سواه في السطور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ورّخ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عظيم النور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6215601_1280447820"/>
      <w:bookmarkStart w:id="198" w:name="_Toc71"/>
      <w:bookmarkEnd w:id="197"/>
      <w:r>
        <w:rPr>
          <w:rtl w:val="true"/>
        </w:rPr>
        <w:t>شمّه اى از سوانح عمرى و قضيۀ حضرت آقاى ميرزا على آقا ثقة الإسلام</w:t>
      </w:r>
      <w:bookmarkEnd w:id="198"/>
    </w:p>
    <w:p>
      <w:pPr>
        <w:pStyle w:val="BookText"/>
        <w:rPr/>
      </w:pPr>
      <w:r>
        <w:rPr>
          <w:rFonts w:ascii="Amiri" w:hAnsi="Amiri" w:eastAsia="Amiri" w:cs="Amiri"/>
          <w:color w:val="111111"/>
          <w:sz w:val="28"/>
          <w:sz w:val="28"/>
          <w:szCs w:val="28"/>
          <w:rtl w:val="true"/>
          <w:lang w:bidi="ar-SA"/>
        </w:rPr>
        <w:t>مرحوم مغفور در شب جمعه هفتم شهر رجب هزار و دويست و هفتاد و هفت هجرى متولّد شد و در ايّام شباب علوم ادبيه و معانى و بيان را نزد فضلا و ادبا كامل تحصيل و بعد از اشتغال به اصول و فقه، اواخر قرن سيزدهم هجرى به عتبات عاليات تشرّف حاصل نمود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مدّتى اقامت و استفاضۀ كامل از محضر علماى اعلام، مثل عالم فاضل مرحوم حاجى شيخ على يزدى بفوريى و ثانيا در حضر عالم </w:t>
      </w:r>
    </w:p>
    <w:p>
      <w:pPr>
        <w:pStyle w:val="BookText"/>
        <w:rPr/>
      </w:pPr>
      <w:r>
        <w:rPr>
          <w:rFonts w:ascii="IRNazanin" w:hAnsi="IRNazanin" w:eastAsia="IRNazanin"/>
          <w:color w:val="111111"/>
          <w:sz w:val="28"/>
          <w:sz w:val="28"/>
          <w:szCs w:val="28"/>
          <w:rtl w:val="true"/>
          <w:lang w:bidi="fa-IR"/>
        </w:rPr>
        <w:t>فقيه آخوند ملّا حسين اردكانى و فقيه عصر خود مرحوم شيخ زين العابدين مازندرانى استفاده و تلمّذ نمود و از جانب آن مرحوم مجاز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نيز معارف الهيّه را نزد جد امجد خود، حاجى ميرزا شفيع آقا تكميل نمود، تا اين كه در سنۀ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وطن مألوف خويش مراجعت نموده، همواره در بثّ علوم دينيّه و معارف الهيّه سعى و اهتمام تمام داشت و با ذهن صاف و نقّاد در فيصلۀ امور و آسايش مردم، ساعى و جاهد بود تا اين كه در سنۀ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و مشروطيّت ايران شروع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با نهايت حزم و احتياط در مواقع لازمه از خيرخواهى دولت و ملّت آنى غفلت نورزيده، چه در مجالس خصوصى و چه در ملأى سر منبر آنچه لازمۀ تنبّه و هدايت اهالى بود، هميشه القا مى كرد و متذكّر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موقع محاصرۀ تبريز كه شاهزاده عين الدوله از طرف دولت با اردو در باسمنج نشسته و رآه را به تبريز و تبريزيان بسته و اهالى، دچار فشار و در نهايت سختى واقع شده بودند، در آن هنگام مرحوم مزبور با دو نفر از علماى عظام، آقاى حاجى سيّد المحقّقين و آقاى حاجى سيّد حاجى آقا ميلانى به باسمنج رفته و مذاكرات طولانى با دولت و مرحوم محمّد على شاه قاجار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مخصوصا تلگرافات ايشان كه چاپ شده، حاكى از علوّ رتبه و دورانديشى و خيرخواهى آن مرحوم نسبت به دولت و ملّت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چنانچه مسلّم و نزد عقلا واضح و روشن است، در آن هنگام همسايۀ شمالى و جنوبى، از انقلاب ايران استفاده كرده و هر كدام از دول مجاور در مداخلۀ در امور ايران خود را ذى حقّ و ذى نفع تصوّر كرده، كار را به جايى رساندند كه به دولت ايران اولتيماتوم داده شد و رسما ايران را به موقع مقاسمه گذاردند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روس ها در آن موقع به عنوان حمايت و نگهدارى اتباع خويش قشونى به ايران و سمت شمالى و شهر تبريز و نواحى آن خصوصا </w:t>
      </w:r>
    </w:p>
    <w:p>
      <w:pPr>
        <w:pStyle w:val="BookText"/>
        <w:rPr/>
      </w:pPr>
      <w:r>
        <w:rPr>
          <w:rFonts w:ascii="IRNazanin" w:hAnsi="IRNazanin" w:eastAsia="IRNazanin"/>
          <w:color w:val="111111"/>
          <w:sz w:val="28"/>
          <w:sz w:val="28"/>
          <w:szCs w:val="28"/>
          <w:rtl w:val="true"/>
          <w:lang w:bidi="fa-IR"/>
        </w:rPr>
        <w:t>سوق داده و پى بهانه مى گشتند كه انقلابى برپا كنند و آن را مجوّزى براى عمليّات و مداخلات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 و دانايان رموز مى دانستند كه مقصود اصلى ايشان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آن مرحوم نيز عواقب امور را وخيم ديد و در آن موقع حسّاس، امر به سكوت و تأمّل نمود؛ زيرا نمى خواست طرف مقابل بهانه جويى كرده، اقدامى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اشخاص مغرض و يا دوستان جاهل، غافل از جريان امر بودند و مقابلۀ با روس ها را اوّلين علاج دانسته و طرف شدن ايشان را سهل انگاشته و به حرف عقلا چندان وقعى نمى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اين كه اواخر ذى حجّۀ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نتيجۀ پيچيدگى و بهانه جويى روس ها قهرا درگيرى به وجود آمد و جمعى از طرفين كشته و زخمدار گرديدند و از اوّل محرّم چند روز مجاهدان مشغول جنگ و جدال بودند و تا هفتم ماه مرحوم آقا به همراهى مرحوم امان اللّه ميرزا حكومت وقت و آقاى مشاور السلطان كارگزار و چند نفر از اكابر شهر مكرّر با قنسول روس و انگليس ملاقات و مذاكرات طولانى در باب اصلاح امر نموده و سعى و اهتمام كامل در خاموش كردن نايرۀ فتنه و تعدّى ايشان به عمل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قضيۀ صلح و مسالمت، صرفۀ روس ها نبود، اين بود كه بر مراتب تشدّد و سخت گيرى خود افزودند و پس از رسيدن قشون جديد از روسيه كه دم پل آجى اردو زده و با حال بمباران به شهر وارد شده بودند و در باغ شمال تمركز داشتند، بالاخره شهر تبريز به كلّى در تحت استيلا و نفوذ ايشان واقع گشت و مجاهدان چاره اى جز گريختن و متوارى شدن نديدن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 كه در هفتم و هشتم ماه محرّم، مرحوم شيخ سليم و ضياء العلماء با دستيارى و ارائۀ طريق مسلمانان خوش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شدند و آن </w:t>
      </w:r>
      <w:bookmarkStart w:id="199" w:name="pg16339_166721"/>
    </w:p>
    <w:p>
      <w:pPr>
        <w:pStyle w:val="BookText"/>
        <w:rPr/>
      </w:pPr>
      <w:bookmarkEnd w:id="199"/>
      <w:r>
        <w:rPr>
          <w:rFonts w:ascii="Amiri" w:hAnsi="Amiri" w:eastAsia="Amiri" w:cs="Amiri"/>
          <w:color w:val="111111"/>
          <w:sz w:val="28"/>
          <w:sz w:val="28"/>
          <w:szCs w:val="28"/>
          <w:rtl w:val="true"/>
          <w:lang w:bidi="ar-SA"/>
        </w:rPr>
        <w:t>ايّام هركس به خدمت مرحوم آقا مى رسيد، امر به خارج رفتن و متوارى شدن مى فرمودند</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6215603_1280447820"/>
      <w:bookmarkStart w:id="201" w:name="_Toc72"/>
      <w:bookmarkEnd w:id="200"/>
      <w:r>
        <w:rPr>
          <w:rtl w:val="true"/>
        </w:rPr>
        <w:t>پاره اى گزارشات و آخرين سانحۀ آن مرحوم</w:t>
      </w:r>
      <w:bookmarkEnd w:id="201"/>
    </w:p>
    <w:p>
      <w:pPr>
        <w:pStyle w:val="BookText"/>
        <w:rPr/>
      </w:pPr>
      <w:r>
        <w:rPr>
          <w:rFonts w:ascii="IRNazanin" w:hAnsi="IRNazanin" w:eastAsia="IRNazanin"/>
          <w:color w:val="111111"/>
          <w:sz w:val="28"/>
          <w:sz w:val="28"/>
          <w:szCs w:val="28"/>
          <w:rtl w:val="true"/>
          <w:lang w:bidi="fa-IR"/>
        </w:rPr>
        <w:t>در اين چند روز هركس از دور و نزديك خيالات فاسدۀ اجانب و دسيسه كارى پاره اى اشخاص مغرض را در حقّ آن مرحوم مى شنيد، به طور خصوصى به وى ابلاغ مى كرد، ولى خود آن مرحوم ابدا به خارج رفتن و متوارى شدن رضايت نداده، در خانۀ خود را باز گذارده، تسليم مشيّت الهى و تقدير خداوندى بودند و مكرّر آن مرحوم به اشخاص متعدّد تلويحا و تصريحا از وقوع حادثۀ مهم خبر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مرحوم ميرزا على خان اديب كه به واسطۀ رايگانى با آن مرحوم روز هفتم محرّم خدمت ايشان رسيد، چون وقت ظهر بود با هم غذا صرف كرده،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آخرين غذا خوردن با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اديب سؤال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خيال سفرى داريد؟</w:t>
      </w:r>
    </w:p>
    <w:p>
      <w:pPr>
        <w:pStyle w:val="BookText"/>
        <w:rPr/>
      </w:pPr>
      <w:r>
        <w:rPr>
          <w:rFonts w:ascii="Amiri" w:hAnsi="Amiri" w:eastAsia="Amiri" w:cs="Amiri"/>
          <w:color w:val="111111"/>
          <w:sz w:val="28"/>
          <w:sz w:val="28"/>
          <w:szCs w:val="28"/>
          <w:rtl w:val="true"/>
          <w:lang w:bidi="ar-SA"/>
        </w:rPr>
        <w:t>در جواب فرموده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سفر خيلى طولانى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اديب مرحوم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تأثّر از اين فرمايش ايشان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چندى به خارج تشريف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فرضا در جسد حضرت عيسى جاى گزينم، باز روس ها ابقا نكرده، درصدد اتلاف من برمى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 دوم محرّم نيز با مرحوم سيف السادات سرخابى و چند نفر ديگر اين قبيل فرمايشات را فرموده بودند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جملۀ اشخاصى كه اظهار انسانيّت كرد، شهبندر عثمانى بود كه به توسّط شخص محترمى كه فعلا از نمايندگان آذربايجان است، پيغام داده و ابراز محبّت كرده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نسبت به ثقة الإسلام از اجانب </w:t>
      </w:r>
    </w:p>
    <w:p>
      <w:pPr>
        <w:pStyle w:val="BookText"/>
        <w:rPr/>
      </w:pPr>
      <w:r>
        <w:rPr>
          <w:rFonts w:ascii="IRNazanin" w:hAnsi="IRNazanin" w:eastAsia="IRNazanin"/>
          <w:color w:val="111111"/>
          <w:sz w:val="28"/>
          <w:sz w:val="28"/>
          <w:szCs w:val="28"/>
          <w:rtl w:val="true"/>
          <w:lang w:bidi="fa-IR"/>
        </w:rPr>
        <w:t>خطرى تصوّر مى نمايم و من حاضرم از ايشان پذيرايى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محترم به وسيله اى ابلاغ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جوابا اشعار داشته بودند كه در مقابل تقديرات الهى چاره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محافظۀ جان سهل است، ولى چگونه مى شود كه من براى محافظۀ جان خود التجا به مأمنى بنمايم و ديگران را به زحمت و خطر دچار كنم و چگونه مى توانم در آتيه ميان دوست و دشمن زندگى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مردن را با مقايسۀ اين حال ترجيح داشته، اقدام به اين امر را جايز نمى دانم و با امتنان از اظهار محبّت شخص معقود توكّل به خدا مى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اين كه روز دوشنبه نهم محرّم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وقت عصر در حالتى كه مرحوم آقا مى خواستند به منزل آقاى دكتر ميرزا على نقى خان افتخار الملك تشريف ببرند، سر كوچۀ خودشان، و دينسكى نائب قنسول و صاحب منصب هر دو از درشكه پايين آمده، بعد از اداى تعارف رسمى اظهار مى كنند جنرال قنسول سلام رساندند، چون در قنسول خانه چند نفرى هستند، مذاكره اى خواهد شد، فرستادند شما هم تشريف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برويد، من با درشكه ديگر مى آيم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نائب قنسول اظهار كرده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درشكه، مخصوص قنسول است كه براى شما فرستاده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تقدير آن مرحوم، بى ملاحظه و درنگ سوار درشكه و يكسر همراه ايشان به قنسول خانه تشريف برده، جريان امر، آنجا آنچه معروف شد حبل المتين روزنامۀ كلكته در آن تاريخ شرحى نوشت، ولى اجمالا آنچه از منابع مختلفۀ موثّقه به دست آمده، شرح داده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ورود به قنسول خانه جنرال قنسول ملّلر خطاب به مرحوم آقا نموده، سؤال ذيل را كرده اند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 دولت روس با دولت ايران چطور مى دانيد؟ گرچه دولت </w:t>
      </w:r>
    </w:p>
    <w:p>
      <w:pPr>
        <w:pStyle w:val="BookText"/>
        <w:rPr/>
      </w:pPr>
      <w:r>
        <w:rPr>
          <w:rFonts w:ascii="IRNazanin" w:hAnsi="IRNazanin" w:eastAsia="IRNazanin"/>
          <w:color w:val="111111"/>
          <w:sz w:val="28"/>
          <w:sz w:val="28"/>
          <w:szCs w:val="28"/>
          <w:rtl w:val="true"/>
          <w:lang w:bidi="fa-IR"/>
        </w:rPr>
        <w:t>ايران در اين مسألۀ كشتار روس ها دخالتى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و پاره اى رؤسا مبادرت به اين كار كرده اند و شما كه پيشواى آنها بوده ايد، اگر مانع مى شديد هرگز اقدام به طرفيّت و كشتار سالدات هاى روس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مگر قدرت دولت روس را همان قزاق ساخلوى شهر تبريز مى دانيد؟</w:t>
      </w:r>
    </w:p>
    <w:p>
      <w:pPr>
        <w:pStyle w:val="BookText"/>
        <w:rPr/>
      </w:pPr>
      <w:r>
        <w:rPr>
          <w:rFonts w:ascii="Amiri" w:hAnsi="Amiri" w:eastAsia="Amiri" w:cs="Amiri"/>
          <w:color w:val="111111"/>
          <w:sz w:val="28"/>
          <w:sz w:val="28"/>
          <w:szCs w:val="28"/>
          <w:rtl w:val="true"/>
          <w:lang w:bidi="ar-SA"/>
        </w:rPr>
        <w:t>مرحوم آقاى شهيد در جواب فرموده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ملّت ايران منكر قدرت دولت روس نيستيم، ولى حقّانيّت، خود از هر قدرتى قوى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در اين مسألۀ طرفيّت و كشتار روس ها محرّك، خود شما بوده ايد و ابدا عقلا و اهالى، راضى به اين مسأله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سؤالات و ايرادات، همانا پاره اى تلگرافات بوده كه به مركز مخابره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آنها را مظنّه به دست آورده، توليد كدورت و مايۀ ايراد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جوابا 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من به اقتضاى اسلاميّت، نفوذ اجانب را مايل نبودم و حالا شما هم به اقتضاى سياست، هرگونه رفتار نماييد مختاريد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جنرال قنسول، ورقه اى كه قبلا تهيّه كرده بود، به نظر ايشان رسانده و امضاى آن را تكليف كرده بود و مضمون آن تقريبا اين بود كه از طرف اهالى تبريز اقدام به جنگ شده و چقدر تلفات به روس ها تحميل گرديده و قشون امپراطورى در مقام مدافعه بوده تا اين كه مجبور شدند اشرار را دفع و آذربايجان را امنيّت بدهند و به يد قدرت ايشان تبريز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وعده و نويد داده بود كه اگر اين ورقه را امضا نماييد، از طرف دولت امپراطورى مورد توجّه خاصّى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از امضاى ورقه امتناع ورزيده و گفته بودند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نوع وعده و نويد شما مثل دلدارى يك طفل كوچكى است كه با </w:t>
      </w:r>
    </w:p>
    <w:p>
      <w:pPr>
        <w:pStyle w:val="BookText"/>
        <w:rPr/>
      </w:pPr>
      <w:r>
        <w:rPr>
          <w:rFonts w:ascii="IRNazanin" w:hAnsi="IRNazanin" w:eastAsia="IRNazanin"/>
          <w:color w:val="111111"/>
          <w:sz w:val="28"/>
          <w:sz w:val="28"/>
          <w:szCs w:val="28"/>
          <w:rtl w:val="true"/>
          <w:lang w:bidi="fa-IR"/>
        </w:rPr>
        <w:t>نقل و شيرينى گولش زده و مشغولش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اصرار زياد و تحاشى ايشان قنسول مأيوس شده، سپس ميرزا على اكبر خان، منشى قنسول خانه را فرستاده، مرحوم آقا به ايشان تعرّض فرموده و اظهار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مسلمان هستيد، پس چگونه راضى مى شويد كه من كفر را ترجيح داده و بر تسلّط اجانب به مملكت اسلامى اجازه و امضا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يأس از امضاى ورقه، سر شب وى را از قنسول خانه به باغ شمال برده، تسليم رئيس قشون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نيز همين قضايا تجديد شد و جز جواب رد مطلبى نشنيده، در جواب استنطاق و سؤالاتى كه كرده بودند، اين قدر 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محاكمه در جاى بى طرف و از اشخاص منصف بود و نمايندگان دول بى طرف حضور داشتند جواب مى دادم، ولى فعلا كه اين حال و جريان امر اين طور است، جواب دادن فايده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شب عاشورا در همان باغ شمال متوقّف و مشغول عبادت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صمدجويان به رآه دين پرستى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عشق وطن با كفر توأم</w:t>
      </w:r>
    </w:p>
    <w:p>
      <w:pPr>
        <w:pStyle w:val="BookText"/>
        <w:rPr/>
      </w:pPr>
      <w:r>
        <w:rPr>
          <w:rFonts w:ascii="IRNazanin" w:hAnsi="IRNazanin" w:eastAsia="IRNazanin"/>
          <w:color w:val="111111"/>
          <w:sz w:val="28"/>
          <w:sz w:val="28"/>
          <w:szCs w:val="28"/>
          <w:rtl w:val="true"/>
          <w:lang w:bidi="fa-IR"/>
        </w:rPr>
        <w:t>تا اين كه عصر روز عاشوراى هزار و سيصد و سى هجرى ايشان و چند نفر از احرار را به سرباز خانه آورده، آن مرحوم دو ركعت نماز تقديم درگاه الهى نمود و گاه به آقا شيخ سليم و سايرين كه در مقام اضطراب و تشويش بودند، دلدارى و تسلّى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 رشتۀ دار جفاى روس ها و مسلمان نماها رشتۀ حياتش قطع و مرغ روح پرفتوح ايشان در فردوس برين آشيانه گزيد و از رنج و بلا و محن دنيا مستخلص گشت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روز پانزدهم نزديك غروب چند نفر از دوستان ايشان جان خود را </w:t>
      </w:r>
    </w:p>
    <w:p>
      <w:pPr>
        <w:pStyle w:val="BookText"/>
        <w:rPr/>
      </w:pPr>
      <w:r>
        <w:rPr>
          <w:rFonts w:ascii="IRNazanin" w:hAnsi="IRNazanin" w:eastAsia="IRNazanin"/>
          <w:color w:val="111111"/>
          <w:sz w:val="28"/>
          <w:sz w:val="28"/>
          <w:szCs w:val="28"/>
          <w:rtl w:val="true"/>
          <w:lang w:bidi="fa-IR"/>
        </w:rPr>
        <w:t>برطبق اخلاف نهاده، جنازۀ آن مرحوم را به سيّد حمزه آوردند و بعد از غسل و كفن، نماز را مرحوم حاجى شيخ محمّد سرخابى خويى شبانه خواند و در مقبرۀ مرحوم عزيز خان سردار به طور امانت گذاشتند، تغمّده اللّه برحمته و غفرانه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اجمالا فقيد شهيد در علوم ادبيه و رياضيّات و نجوم و اصول و فقه و حكمت و كلام و تاريخ، سرآمد بود و حظّ وافرى داشت و تحصيلات خود را نزد استادان كامل ادامه داده و مقام بلند و ارجمندى را احراز كرده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مزبور، قلم خوب و مطبوعى داشت و با قريحۀ مستقيم در املا و انشا بى نظير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ايشان چند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لالان</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ترجمۀ عتبى است كه به امر و اشارۀ مرحوم حسنعلى خان اميرنظام، ترجمه گرديد و به طبع رسيد</w:t>
      </w:r>
      <w:r>
        <w:rPr>
          <w:rStyle w:val="FootnoteAnchor"/>
          <w:rtl w:val="true"/>
        </w:rPr>
        <w:footnoteReference w:id="565"/>
      </w:r>
      <w:r>
        <w:rPr>
          <w:rFonts w:ascii="IRNazanin" w:hAnsi="IRNazanin" w:eastAsia="IRNazanin"/>
          <w:color w:val="111111"/>
          <w:sz w:val="28"/>
          <w:sz w:val="28"/>
          <w:szCs w:val="28"/>
          <w:rtl w:val="true"/>
          <w:lang w:bidi="fa-IR"/>
        </w:rPr>
        <w:t>و آنچه مهمّ است همانا كتاب مرآة الكتب</w:t>
      </w:r>
      <w:r>
        <w:rPr>
          <w:rStyle w:val="FootnoteAnchor"/>
          <w:rtl w:val="true"/>
        </w:rPr>
        <w:footnoteReference w:id="566"/>
      </w:r>
      <w:r>
        <w:rPr>
          <w:rFonts w:ascii="IRNazanin" w:hAnsi="IRNazanin" w:eastAsia="IRNazanin"/>
          <w:color w:val="111111"/>
          <w:sz w:val="28"/>
          <w:sz w:val="28"/>
          <w:szCs w:val="28"/>
          <w:rtl w:val="true"/>
          <w:lang w:bidi="fa-IR"/>
        </w:rPr>
        <w:t>است كه با صرف اوقات باوجود اشتغالات و گرفتارى، به قدر مقدور، اسامى كتب و تأليفات شيعه را در آن جمع و اين كتاب را تأليف كرده اند و هنوز به طبع نرسيده است</w:t>
      </w:r>
      <w:r>
        <w:rPr>
          <w:rStyle w:val="FootnoteAnchor"/>
          <w:rtl w:val="true"/>
        </w:rPr>
        <w:footnoteReference w:id="567"/>
      </w:r>
      <w:r>
        <w:rPr>
          <w:rFonts w:ascii="Amiri" w:hAnsi="Amiri" w:eastAsia="Amiri" w:cs="Amiri"/>
          <w:color w:val="111111"/>
          <w:sz w:val="28"/>
          <w:sz w:val="28"/>
          <w:szCs w:val="28"/>
          <w:rtl w:val="true"/>
          <w:lang w:bidi="ar-SA"/>
        </w:rPr>
        <w:t>و فعلا همين رساله انتشار مى يابد كه در عين بحبوحۀ انقلاب و اختلال احوال مشغول تحرير و تأليف آن بوده اند</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امكنۀ شريفه و رجال برجسته با تحقيق و تصحيح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آمادۀ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تسهيل زيج هندى يا تسهيل زيج محمّد شاه هندى؛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اگر ملّت و اگر ما آذربايجانيان؛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اسلاميّه؛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سيّد حمزه و طاق شاه على؛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والد به ولد؛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سياست؛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مشروطه يا مشروعه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حواشى و شروح؛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رجال؛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خصوصى؛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مجمل حوادث يوميّه مشروطه؛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تلگراف؛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مراسلات و منشآت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مناسب است بعضى راپورت هاى تلگرافى و كتبى اولياى امور روس كه به وسيله اى به دست آمده، ذيلا درج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مراسله و راپورت محرمانۀ جنرال قنسول روس در تبريز به سفير روس مقيم تهران در دهم يانوار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xml:space="preserve">، شمارۀ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مراسله راپورتى داده و اين جمله را درج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 الإسلام كه رئيس مشروطه چيان بود، از اقدامات مضرّ و خطرناك او سابقا من در راپورت هاى خود به شما اطّلاع داده ام و كاملا ثابت كرده بودم كه مشار إليه آدمى مغرض و وجودش خيلى مضرّ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ذيلا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خصوص نظريّات مطبوعات انگليس دربارۀ اعدام ثقة الإسلام مى خواهم اين توضيحات را بدهم كه چون چند نفر از راديكال هاى انگليس و تقى زاده و مسيو مواور مخبر روزنامۀ تايمس كه ثقة الإسلام هم با آنها همفكر بود، با يكديگر هم عقيده شده بودند و عقيدۀ ايشان هم اين بود كه بايد دولت ايران يك دولت مستقل برپا بشود و گويا مى خواستند كه ايران را به زور به حال تمدّن بياورند، در صورتى كه ايران مدّت عمر خود و دور خود را گذرانده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نكته سنجان مى توانند تشخيص بدهند كه تقصير مرحوم ثقة الإسلام چه بوده و اگر به بعضى مطبوعات خارجه و كتاب آبى مراجعه شود معلوم خواهد شد كه قضيّۀ آن مرحوم چه اندازه افكار سياسيّون خارجه را جلب نموده و مخصوصا مستر مكدانلد نطق مفصّلى نموده و روزنامۀ حبل المتين شمارۀ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نوزدهم آن را ترجمه نموده و شرح داده است كه چند جمله از آن عينا درج و ايراد مى 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تقريبا امروز يازده هزار قشون روس در ايران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قشون براى برقرارى امنيّت است يا براى كار ديگر؟ اين قشون </w:t>
      </w:r>
    </w:p>
    <w:p>
      <w:pPr>
        <w:pStyle w:val="BookText"/>
        <w:rPr/>
      </w:pPr>
      <w:r>
        <w:rPr>
          <w:rFonts w:ascii="IRNazanin" w:hAnsi="IRNazanin" w:eastAsia="IRNazanin"/>
          <w:color w:val="111111"/>
          <w:sz w:val="28"/>
          <w:sz w:val="28"/>
          <w:szCs w:val="28"/>
          <w:rtl w:val="true"/>
          <w:lang w:bidi="fa-IR"/>
        </w:rPr>
        <w:t>در ايران چه كار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اين جماعت، محافظ امنيّت ايران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خندۀ تحقير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روسيان، اين امنيّت پسندى خودشان را بدين طريقه ظاهر داشتند كه يك رئيس روحانى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الإسلام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ديروز به دار زدند كه برابر بود با يك كشيش بزرگ محبوب پاك كه در روز با صليب حضرت مسيح به دار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شرم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قشون روس فقط براى برپا نمودن هنگامه و انداختن اغتشاش به ايران رفته است و همين كه اين يازده هزار قشون به انداختن هنگامه كامياب شدند، به كمك آنها باز قشون فرستاده خواهد شد و در آن موقع مقاسمۀ ايران يكى از مسائل طى شده قرار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وزراى عاقل و رجال داناى ما همين قدر خواهند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خيلى بى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تقدير بعدازاين قضيۀ مولمه براى آن مرحوم، خانواده و دوستان ايشان نتوانستند اقامۀ عزا نمايند، مگر اين كه بعد از انتشار اين خبر در اسلامبول و عتبات عاليات خصوصا در كاظمين كه آن اوقات به واسطۀ اولتوماتومى كه به دولت ايران داده شده بود، مجمع علماى اعلام و حجج الإسلام نجف و كربلا بود، مجلس فاتحه و ترحيم منعقد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سفير روس مقيم تهران در تلگراف محرمانۀ خود، مورّخۀ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ديكابر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 xml:space="preserve">، شمارۀ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 و اشعار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ايران اقدامات لازم را در باب اعدام چند نفر ايرانى كه ثقۀ الإسلام هم در ضمن آنها بوده است به عمل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تلگرافاتى كه از تبريز مى رسيد سخت سانسور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و تعزيه دارى براى ثقة الإسلام در همه جا سخت قدغن شده بود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قضيه فقط در اصفهان هيجانى پيدا نمود آن هم به واسطۀ </w:t>
      </w:r>
    </w:p>
    <w:p>
      <w:pPr>
        <w:pStyle w:val="BookText"/>
        <w:rPr/>
      </w:pPr>
      <w:r>
        <w:rPr>
          <w:rFonts w:ascii="IRNazanin" w:hAnsi="IRNazanin" w:eastAsia="IRNazanin"/>
          <w:color w:val="111111"/>
          <w:sz w:val="28"/>
          <w:sz w:val="28"/>
          <w:szCs w:val="28"/>
          <w:rtl w:val="true"/>
          <w:lang w:bidi="fa-IR"/>
        </w:rPr>
        <w:t>بى كفايتى سردار اشجع كه حاكم آنجا بود و مشار إليه هم معزول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سردار اشجع به مناسبت عقيدۀ شخصى خود بر ضدّ تبليغات آقاى نجفى اقدامى نكرده بود،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تلگراف رمز سازانوف وزير امور خارجۀ روس به سفير روس مقيم تهران مورّخۀ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ديكابر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2316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تلگراف رمز شمارۀ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مستشار سفارت ايران مقيم پطرسبورغ به موجب دستور العملى كه از دولت ايران به او داده شده است، امروز به من اطّلاع داد كه هيئت دولت ايران آن وقت مى تواند در سر كار مانده و كار بكند و آن وقت مى تواند دوستى و يگانگى را با دولت روس برقرار و پايدار بنمايد كه دولت روس وقتى را معيّن بكند كه قشون روز از ايران خارج شده و ايران را تخليه بكند و دولت روس قول بدهد كه شجاع الدوله معزول و از تبريز اخراج بشود و آنهايى كه در اعدام ثقة الإسلام مقصّرند و مخصوصا اين عمل فجيع را در روز عاشورا اجراء كردند، مجازات بشوند و الاّ هيئت دولت مجبور است كه استعفا داده و به جماعت ايران به اين مضمون ابلاغيّه دهد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واسطۀ عمليّات روس ها ما از اداره كردن امورات دولت عاجز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فورا به على قلى خان گفتم كه همچنين اظهارات دولت ايران خيلى بى موقع است و به او حالى كردم كه او هم به دولت خود بفهماند كه اين اقدام به كلّى غير صحيح است و تأكيد كردم كه او به هيئت دولت خود بگويد كه اين طور اقدامات دولت ايران بى نتيجه و غير صحيح است و ممكن نيست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خواهش مى كنم وضعيّات كنونى را فورا به من اطّلاع بدهيد و عقيدۀ خودتان را هم در باب استعفاى هيئت دولت ايران بيان نماييد </w:t>
      </w:r>
    </w:p>
    <w:p>
      <w:pPr>
        <w:pStyle w:val="BookText"/>
        <w:rPr/>
      </w:pPr>
      <w:r>
        <w:rPr>
          <w:rFonts w:ascii="IRNazanin" w:hAnsi="IRNazanin" w:eastAsia="IRNazanin"/>
          <w:color w:val="111111"/>
          <w:sz w:val="28"/>
          <w:sz w:val="28"/>
          <w:szCs w:val="28"/>
          <w:rtl w:val="true"/>
          <w:lang w:bidi="fa-IR"/>
        </w:rPr>
        <w:t>كه اگر هيئت دولت ايران استعفا بدهد چه نتيجه مى دهد و اگر واقعا استعفا بكند، آن وقت تكليف ما چيست‌؟ و چه اقدامى بايد كرد؟ و شما موظّف هستيد به اين كه به نائب السلطنه و به وزرا حالى بكنيد كه اگر آنها به اين كار اقدام بكنند بدبختى هاى بى انتها به سر مملكت خودشان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اگر هيئت دولت ايران شعور خودشان را به ثبوت برسانند و اين توصيه را از شما قبول بكنند، آن وقت شما مى توانيد به آنها اشاره بكنيد كه ما مى توانيم فقط به آن محكمه هاى نظامى دستور العمل جديد و ترتيب ديگرى بدهيم و ضمنا بگوييد كه البتّه ماندن قشون ما هم در ايران هميشگى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ما تا آن وقت در ايران خواهد بود كه در نقاطى كه قشون ما آنجا هست اسباب فراغتى فراهم آمده، امن و آسايش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امضاى سازانوف</w:t>
      </w:r>
    </w:p>
    <w:p>
      <w:pPr>
        <w:pStyle w:val="BookText"/>
        <w:rPr/>
      </w:pPr>
      <w:r>
        <w:rPr>
          <w:rFonts w:ascii="IRNazanin" w:hAnsi="IRNazanin" w:eastAsia="IRNazanin"/>
          <w:color w:val="111111"/>
          <w:sz w:val="28"/>
          <w:sz w:val="28"/>
          <w:szCs w:val="28"/>
          <w:rtl w:val="true"/>
          <w:lang w:bidi="fa-IR"/>
        </w:rPr>
        <w:t>بارى منظور از شرح و درج تلگرافات و راپورت متصدّيان امور دولت روس اين است كه ابناى وطن و اهالى مملكت معلوم نمايند كه اجانب چه اندازه پرده پوشى بر اعمال فجيعانه و تعدّيات خود نموده و در مملكت ايران تا چه حدّى حكم فرما و فعّال ما يشاء بودند كه به دستيارى خود مسلمانان چه اقداماتى كرده و چه مظالمى را مرتكب شده اند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يكى از تلگرافات، رمزى و محرمانه قنسول روس اطّلاع مى دهد و اسامى يازده نفر را نام مى برد و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اشخاص را خود مسلمانان از محلّه هاى مختلف گرفته به ما تسليم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شرح اقدامات مسلمانان آن دوره شرح على حده و كتاب جداگانه لازم دارد و البتّه تاريخ، روزى مطالب واقعى را كشف نموده، حقّ و حقيقت، واضح و روشن خواهد شد</w:t>
      </w:r>
      <w:r>
        <w:rPr>
          <w:rFonts w:eastAsia="IRNazanin" w:cs="IRNazanin"/>
          <w:color w:val="111111"/>
          <w:sz w:val="28"/>
          <w:szCs w:val="28"/>
          <w:rtl w:val="true"/>
          <w:lang w:bidi="fa-IR"/>
        </w:rPr>
        <w:t xml:space="preserve">. </w:t>
      </w:r>
      <w:bookmarkStart w:id="202" w:name="pg16339_166730"/>
    </w:p>
    <w:p>
      <w:pPr>
        <w:pStyle w:val="Heading4"/>
        <w:numPr>
          <w:ilvl w:val="3"/>
          <w:numId w:val="1"/>
        </w:numPr>
        <w:rPr/>
      </w:pPr>
      <w:bookmarkStart w:id="203" w:name="__RefHeading___Toc6215605_1280447820"/>
      <w:bookmarkStart w:id="204" w:name="_Toc73"/>
      <w:bookmarkEnd w:id="202"/>
      <w:bookmarkEnd w:id="203"/>
      <w:r>
        <w:rPr>
          <w:rtl w:val="true"/>
        </w:rPr>
        <w:t>مادّه تاريخ آن مرحوم</w:t>
      </w:r>
      <w:bookmarkEnd w:id="204"/>
    </w:p>
    <w:p>
      <w:pPr>
        <w:pStyle w:val="BookText"/>
        <w:rPr/>
      </w:pPr>
      <w:r>
        <w:rPr>
          <w:rFonts w:ascii="IRNazanin" w:hAnsi="IRNazanin" w:eastAsia="IRNazanin"/>
          <w:color w:val="111111"/>
          <w:sz w:val="28"/>
          <w:sz w:val="28"/>
          <w:szCs w:val="28"/>
          <w:rtl w:val="true"/>
          <w:lang w:bidi="fa-IR"/>
        </w:rPr>
        <w:t>يكى از فضلاى عصر چند شعر عربى در تاريخ وفات آن مرحوم ساخته كه بعضى از آنها انتخاب و درج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ثقة الإسلام يا مصلبه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آية العلاّم يا مسلبه</w:t>
      </w:r>
    </w:p>
    <w:p>
      <w:pPr>
        <w:pStyle w:val="BookText"/>
        <w:rPr/>
      </w:pPr>
      <w:r>
        <w:rPr>
          <w:rFonts w:ascii="Amiri" w:hAnsi="Amiri" w:eastAsia="Amiri" w:cs="Amiri"/>
          <w:color w:val="111111"/>
          <w:sz w:val="28"/>
          <w:sz w:val="28"/>
          <w:szCs w:val="28"/>
          <w:rtl w:val="true"/>
          <w:lang w:bidi="ar-SA"/>
        </w:rPr>
        <w:t xml:space="preserve">أيا شبيها بمسمّاة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شيبه دم الخناء خضبه</w:t>
      </w:r>
    </w:p>
    <w:p>
      <w:pPr>
        <w:pStyle w:val="BookText"/>
        <w:rPr/>
      </w:pPr>
      <w:r>
        <w:rPr>
          <w:rFonts w:ascii="Amiri" w:hAnsi="Amiri" w:eastAsia="Amiri" w:cs="Amiri"/>
          <w:color w:val="111111"/>
          <w:sz w:val="28"/>
          <w:sz w:val="28"/>
          <w:szCs w:val="28"/>
          <w:rtl w:val="true"/>
          <w:lang w:bidi="ar-SA"/>
        </w:rPr>
        <w:t xml:space="preserve">يا عروة الوثقى أيا عصمتنا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أضاء شمسه و كوكبه</w:t>
      </w:r>
    </w:p>
    <w:p>
      <w:pPr>
        <w:pStyle w:val="BookText"/>
        <w:rPr/>
      </w:pPr>
      <w:r>
        <w:rPr>
          <w:rFonts w:ascii="Amiri" w:hAnsi="Amiri" w:eastAsia="Amiri" w:cs="Amiri"/>
          <w:color w:val="111111"/>
          <w:sz w:val="28"/>
          <w:sz w:val="28"/>
          <w:szCs w:val="28"/>
          <w:rtl w:val="true"/>
          <w:lang w:bidi="ar-SA"/>
        </w:rPr>
        <w:t xml:space="preserve">أرّخ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ضحى يا على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للذي ويل مشى مصلبه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 عليّا ثقة الإسلاما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طيبه تاريخ هذبه</w:t>
      </w:r>
    </w:p>
    <w:p>
      <w:pPr>
        <w:pStyle w:val="BookText"/>
        <w:rPr/>
      </w:pPr>
      <w:r>
        <w:rPr>
          <w:rFonts w:ascii="Amiri" w:hAnsi="Amiri" w:eastAsia="Amiri" w:cs="Amiri"/>
          <w:color w:val="111111"/>
          <w:sz w:val="28"/>
          <w:sz w:val="28"/>
          <w:szCs w:val="28"/>
          <w:rtl w:val="true"/>
          <w:lang w:bidi="ar-SA"/>
        </w:rPr>
        <w:t xml:space="preserve">اصرخ شحي ثقة الإسلام مصلبه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ابك دما نضرة الأيّام مسلبه</w:t>
      </w:r>
    </w:p>
    <w:p>
      <w:pPr>
        <w:pStyle w:val="BookText"/>
        <w:rPr/>
      </w:pPr>
      <w:r>
        <w:rPr>
          <w:rFonts w:ascii="Amiri" w:hAnsi="Amiri" w:eastAsia="Amiri" w:cs="Amiri"/>
          <w:color w:val="111111"/>
          <w:sz w:val="28"/>
          <w:sz w:val="28"/>
          <w:szCs w:val="28"/>
          <w:rtl w:val="true"/>
          <w:lang w:bidi="ar-SA"/>
        </w:rPr>
        <w:t xml:space="preserve">كميثم و مسيح صلبوه كزيد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زينة الإسلام مركبه</w:t>
      </w:r>
    </w:p>
    <w:p>
      <w:pPr>
        <w:pStyle w:val="BookText"/>
        <w:rPr/>
      </w:pPr>
      <w:r>
        <w:rPr>
          <w:rFonts w:ascii="Amiri" w:hAnsi="Amiri" w:eastAsia="Amiri" w:cs="Amiri"/>
          <w:color w:val="111111"/>
          <w:sz w:val="28"/>
          <w:sz w:val="28"/>
          <w:szCs w:val="28"/>
          <w:rtl w:val="true"/>
          <w:lang w:bidi="ar-SA"/>
        </w:rPr>
        <w:t xml:space="preserve">و شركوه العدي في رزء آل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عاشورا قد علوه منحبه</w:t>
      </w:r>
    </w:p>
    <w:p>
      <w:pPr>
        <w:pStyle w:val="BookText"/>
        <w:rPr/>
      </w:pPr>
      <w:r>
        <w:rPr>
          <w:rFonts w:ascii="Amiri" w:hAnsi="Amiri" w:eastAsia="Amiri" w:cs="Amiri"/>
          <w:color w:val="111111"/>
          <w:sz w:val="28"/>
          <w:sz w:val="28"/>
          <w:szCs w:val="28"/>
          <w:rtl w:val="true"/>
          <w:lang w:bidi="ar-SA"/>
        </w:rPr>
        <w:t xml:space="preserve">إن شئت تاريخ عام في 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أرّخ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الإسلام مصلبه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ايضا ميرزا اسد اللّه ضميرى كه از ملازمان خدمت آن مرحوم بوده، چند رباعى در تاريخ وفات وى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محرّم على بن موسى</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 عيسى به دار شد مصلوب </w:t>
      </w:r>
      <w:bookmarkStart w:id="205" w:name="pg16339_166731"/>
    </w:p>
    <w:p>
      <w:pPr>
        <w:pStyle w:val="BookText"/>
        <w:rPr/>
      </w:pPr>
      <w:bookmarkEnd w:id="2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هجرى قمرى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جدى شمسى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مرغوب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سال هزار و سيصد و 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كشته به دهم محرّم</w:t>
      </w:r>
    </w:p>
    <w:p>
      <w:pPr>
        <w:pStyle w:val="BookText"/>
        <w:rPr/>
      </w:pPr>
      <w:r>
        <w:rPr>
          <w:rFonts w:ascii="Amiri" w:hAnsi="Amiri" w:eastAsia="Amiri" w:cs="Amiri"/>
          <w:color w:val="111111"/>
          <w:sz w:val="28"/>
          <w:sz w:val="28"/>
          <w:szCs w:val="28"/>
          <w:rtl w:val="true"/>
          <w:lang w:bidi="ar-SA"/>
        </w:rPr>
        <w:t xml:space="preserve">عالم به علوم شرع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قبلۀ هفتمين هم نام</w:t>
      </w:r>
    </w:p>
    <w:p>
      <w:pPr>
        <w:pStyle w:val="BookText"/>
        <w:rPr/>
      </w:pPr>
      <w:r>
        <w:rPr>
          <w:rFonts w:ascii="Amiri" w:hAnsi="Amiri" w:eastAsia="Amiri" w:cs="Amiri"/>
          <w:color w:val="111111"/>
          <w:sz w:val="28"/>
          <w:sz w:val="28"/>
          <w:szCs w:val="28"/>
          <w:rtl w:val="true"/>
          <w:lang w:bidi="ar-SA"/>
        </w:rPr>
        <w:t xml:space="preserve">در شهادت على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سردار يوم عاشورا</w:t>
      </w:r>
    </w:p>
    <w:p>
      <w:pPr>
        <w:pStyle w:val="BookText"/>
        <w:rPr/>
      </w:pPr>
      <w:r>
        <w:rPr>
          <w:rFonts w:ascii="IRNazanin" w:hAnsi="IRNazanin" w:eastAsia="IRNazanin"/>
          <w:color w:val="111111"/>
          <w:sz w:val="28"/>
          <w:sz w:val="28"/>
          <w:szCs w:val="28"/>
          <w:rtl w:val="true"/>
          <w:lang w:bidi="fa-IR"/>
        </w:rPr>
        <w:t xml:space="preserve">گوى سبقت ز عالمان بربود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و كامل و غنى و ودود</w:t>
      </w:r>
      <w:r>
        <w:rPr>
          <w:rFonts w:eastAsia="IRNazanin" w:cs="IRNazanin"/>
          <w:color w:val="111111"/>
          <w:sz w:val="28"/>
          <w:szCs w:val="28"/>
          <w:rtl w:val="true"/>
          <w:lang w:bidi="fa-IR"/>
        </w:rPr>
        <w:t>»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قتيل روز عاشور محرّم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شمسى سال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آلوده در غم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هشتمين را بود هم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غم چو عيسى يا چو ميثم</w:t>
      </w:r>
      <w:r>
        <w:rPr>
          <w:rStyle w:val="FootnoteAnchor"/>
          <w:rtl w:val="true"/>
        </w:rPr>
        <w:footnoteReference w:id="5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الحي الذي لا يموت</w:t>
      </w:r>
    </w:p>
    <w:p>
      <w:pPr>
        <w:pStyle w:val="BookText"/>
        <w:rPr/>
      </w:pPr>
      <w:r>
        <w:rPr>
          <w:rFonts w:ascii="IRNazanin" w:hAnsi="IRNazanin" w:eastAsia="IRNazanin"/>
          <w:color w:val="111111"/>
          <w:sz w:val="28"/>
          <w:sz w:val="28"/>
          <w:szCs w:val="28"/>
          <w:rtl w:val="true"/>
          <w:lang w:bidi="fa-IR"/>
        </w:rPr>
        <w:t xml:space="preserve">وَ لاٰ تَحْسَبَنَّ اَلَّذِينَ قُتِلُوا فِي سَبِيلِ اَللّٰهِ أَمْوٰاتاً بَلْ أَحْيٰاءٌ عِنْدَ رَبِّهِمْ يُرْزَقُونَ‌ مرقد شريف حضرت عماد الملة و الدين، قطب الموحدين، المتحلى بالحكمة و السياسة، علم الأعلام حجة الإسلام علي بن موسى ثقة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حفظ بيضۀ اسلام و استقلال كشور ايران و امتناع از قبول مقاصد خائنانۀ بيگانه، روز عاشوراى هزار و سيصد و سى هجرى برابر دهم دى ماه هزار و دويست و نود شمسى در تبريز به دست قشون روسيۀ تزارى شهيد و به رحمت الهى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حواشى سنگ قبر وى شعر عربى ذيل درج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الفؤاد لهذا الرزء ملهوب و الدمع في ذلك المفجوع مسكوب</w:t>
      </w:r>
    </w:p>
    <w:p>
      <w:pPr>
        <w:pStyle w:val="BookText"/>
        <w:rPr/>
      </w:pPr>
      <w:r>
        <w:rPr>
          <w:rFonts w:ascii="Amiri" w:hAnsi="Amiri" w:eastAsia="Amiri" w:cs="Amiri"/>
          <w:color w:val="111111"/>
          <w:sz w:val="28"/>
          <w:sz w:val="28"/>
          <w:szCs w:val="28"/>
          <w:rtl w:val="true"/>
          <w:lang w:bidi="ar-SA"/>
        </w:rPr>
        <w:t>كيف السلو عن الخطب الفضيح و قد أشجى القلوب و منها الصبر مسلوب</w:t>
      </w:r>
    </w:p>
    <w:p>
      <w:pPr>
        <w:pStyle w:val="BookText"/>
        <w:rPr/>
      </w:pPr>
      <w:r>
        <w:rPr>
          <w:rFonts w:ascii="Amiri" w:hAnsi="Amiri" w:eastAsia="Amiri" w:cs="Amiri"/>
          <w:color w:val="111111"/>
          <w:sz w:val="28"/>
          <w:sz w:val="28"/>
          <w:szCs w:val="28"/>
          <w:rtl w:val="true"/>
          <w:lang w:bidi="ar-SA"/>
        </w:rPr>
        <w:t>إنّ الرضائي إذا بالحزن حرّر في 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الإسلام مصلوب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حجّه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با اوّل ارديبهشت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r>
        <w:rPr>
          <w:rStyle w:val="FootnoteAnchor"/>
          <w:rtl w:val="true"/>
        </w:rPr>
        <w:footnoteReference w:id="570"/>
      </w:r>
    </w:p>
    <w:p>
      <w:pPr>
        <w:pStyle w:val="Heading4"/>
        <w:numPr>
          <w:ilvl w:val="3"/>
          <w:numId w:val="1"/>
        </w:numPr>
        <w:rPr/>
      </w:pPr>
      <w:bookmarkStart w:id="206" w:name="__RefHeading___Toc6215607_1280447820"/>
      <w:bookmarkStart w:id="207" w:name="_Toc74"/>
      <w:bookmarkEnd w:id="206"/>
      <w:r>
        <w:rPr>
          <w:rtl w:val="true"/>
        </w:rPr>
        <w:t>نسخۀ مورد استفاده</w:t>
      </w:r>
      <w:bookmarkEnd w:id="20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تحقيق كتاب حاضر بر اساس نسخۀ چاپى آنكه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تبريز به چاپ رسيده،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يادآورى است كه مقدّمات چاپ اوّل اين كتاب در زمان مؤلّف آن مهيّا شده بود كه به علت شهادت وى به تعويق افتاد و به اندك زمانى پس از آن، به همّت برادر مؤلّف، آية اللّه ميرزا محمّد آقا ثقة الإسلام تبريزى در تبريز به چاپ رسيد</w:t>
      </w:r>
      <w:r>
        <w:rPr>
          <w:rFonts w:eastAsia="IRNazanin" w:cs="IRNazanin"/>
          <w:color w:val="111111"/>
          <w:sz w:val="28"/>
          <w:szCs w:val="28"/>
          <w:rtl w:val="true"/>
          <w:lang w:bidi="fa-IR"/>
        </w:rPr>
        <w:t xml:space="preserve">. </w:t>
      </w:r>
      <w:bookmarkStart w:id="208" w:name="pg16339_166733"/>
    </w:p>
    <w:p>
      <w:pPr>
        <w:pStyle w:val="Heading3"/>
        <w:numPr>
          <w:ilvl w:val="2"/>
          <w:numId w:val="1"/>
        </w:numPr>
        <w:rPr/>
      </w:pPr>
      <w:bookmarkStart w:id="209" w:name="__RefHeading___Toc6215609_1280447820"/>
      <w:bookmarkStart w:id="210" w:name="_Toc75"/>
      <w:bookmarkEnd w:id="208"/>
      <w:bookmarkEnd w:id="209"/>
      <w:r>
        <w:rPr>
          <w:rtl w:val="true"/>
        </w:rPr>
        <w:t>متن رساله</w:t>
      </w:r>
      <w:bookmarkEnd w:id="210"/>
    </w:p>
    <w:p>
      <w:pPr>
        <w:pStyle w:val="Heading4"/>
        <w:numPr>
          <w:ilvl w:val="3"/>
          <w:numId w:val="1"/>
        </w:numPr>
        <w:rPr/>
      </w:pPr>
      <w:bookmarkStart w:id="211" w:name="__RefHeading___Toc6215611_1280447820"/>
      <w:bookmarkStart w:id="212" w:name="_Toc76"/>
      <w:bookmarkEnd w:id="211"/>
      <w:r>
        <w:rPr>
          <w:rtl w:val="true"/>
        </w:rPr>
        <w:t>اشاره</w:t>
      </w:r>
      <w:bookmarkEnd w:id="212"/>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و السلام على خير خلقه محمّد و 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گويد بندۀ ذليل المتمسّك بحبل اللّه العزيز علي بن موسى بن محمّد شفيع الخراساني الأصل المنسوب إلى تبريز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ولادت با سعادت حضرت ختمى مرتبت صلّى اللّه عليه و آله در ميان طايفۀ اماميّه و غيرهم محلّ خلاف و در تعيين ماه و سال و روز آن اختلاف واقع شده و علاّمة المولى محمّد باقر المجلسى المتوفّى سنة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مرآة العقول كه شرح كتاب كافى است</w:t>
      </w:r>
      <w:r>
        <w:rPr>
          <w:rStyle w:val="FootnoteAnchor"/>
          <w:rtl w:val="true"/>
        </w:rPr>
        <w:footnoteReference w:id="571"/>
      </w:r>
      <w:r>
        <w:rPr>
          <w:rFonts w:ascii="IRNazanin" w:hAnsi="IRNazanin" w:eastAsia="IRNazanin"/>
          <w:color w:val="111111"/>
          <w:sz w:val="28"/>
          <w:sz w:val="28"/>
          <w:szCs w:val="28"/>
          <w:rtl w:val="true"/>
          <w:lang w:bidi="fa-IR"/>
        </w:rPr>
        <w:t xml:space="preserve">و در جلد ششم و چهاردهم بحار متعرّض تحقيق اين مطلب شده و مخصوصا در جلد چهاردهم تفصيل داده و ادلّه اى را كه بعض افاضل عصرش در تقويت قول كلينى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نموده و تمسّك جسته به بعض امور حسابيّه كه در تعيين غرّه حسابى ميان منجّمين معروف است، ذكر كرده</w:t>
      </w:r>
      <w:r>
        <w:rPr>
          <w:rFonts w:eastAsia="IRNazanin" w:cs="IRNazanin"/>
          <w:color w:val="111111"/>
          <w:sz w:val="28"/>
          <w:szCs w:val="28"/>
          <w:rtl w:val="true"/>
          <w:lang w:bidi="fa-IR"/>
        </w:rPr>
        <w:t>.</w:t>
      </w:r>
      <w:r>
        <w:rPr>
          <w:rStyle w:val="FootnoteAnchor"/>
          <w:rtl w:val="true"/>
        </w:rPr>
        <w:footnoteReference w:id="572"/>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علّامۀ نورى الحاج ميرزا حسين المازندراني المتوفّى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نصرت قول مشهور ما بين اماميّه و ردّ قول كلينى و غيره، رساله اى تأليف كرده مسمّا به ميزان السماء و او نيز مانند مثبت تمسّك جسته به همان امر حسابى</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 xml:space="preserve">و در اين ايّام رساله فارسيّه به نظر رسيد از تأليفات فاضل محدّث رضى الدين محمّد قزوينى از معاصرين مجلسى مذكور صاحب كتاب لسان الخواص المتوفّى سنۀ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او نيز قول كلينى را </w:t>
      </w:r>
    </w:p>
    <w:p>
      <w:pPr>
        <w:pStyle w:val="BookText"/>
        <w:rPr/>
      </w:pPr>
      <w:r>
        <w:rPr>
          <w:rFonts w:ascii="IRNazanin" w:hAnsi="IRNazanin" w:eastAsia="IRNazanin"/>
          <w:color w:val="111111"/>
          <w:sz w:val="28"/>
          <w:sz w:val="28"/>
          <w:szCs w:val="28"/>
          <w:rtl w:val="true"/>
          <w:lang w:bidi="fa-IR"/>
        </w:rPr>
        <w:t xml:space="preserve">اختيار كرده و گويا مقصود مجلسى از بعضى افاضل معاصرين كه كلام او را نقل نموده، همين فاضل قزوينى است؛ زيرا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مجلسى از او نقل كرده در اين رساله موجود است و هر دو از اين دو فاضل مثبت و نافى كه تمسّك به اعمال نجومى كرده اند و خواسته اند كه غرّۀ ماه را به تقريبى كه منجّمين را در تعيين غرّه، حسابى معمول است، تقريبا معيّن نمايند تعرّضى بر استخراج هلال نكرده و آن را از موهنات يا مؤيّدات طرفى نشمرده اند و در تعيين غرّه حسابى نيز با نوعى از تسامح و تقريب رآه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اين بندۀ بى تدرّب كم تدبير خواست در اين باب قلمى و قدمى بردارد و با همۀ بى بضاعتى و بى اسبابى آنچه به نظر قاصر مى رسد، به رشتۀ تحرير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ترقيم اين مختصر مبادرت نمود و مختصرى را كه چند سال قبل از تحقيق و تعيين سال شهادت حضرت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بعد از اعادۀ نظر علاوه كرد و ناميد آن را به إيضاح الإنباء في تعيين مولد خاتم الأنبياء و مقتل سيّد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رساله مناسب آمد كه به ذكر بعض امور ديگر كه مطرح مذاكره است از تعيين موضع شمس در روز خلافت حضرت اميرالمؤمنين عليه السّلام و غيره تعرّضى شود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مرتّب نمودم آن را به چند باب و خاتمه، و اللّه المستعان</w:t>
      </w:r>
      <w:r>
        <w:rPr>
          <w:rFonts w:eastAsia="IRNazanin" w:cs="IRNazanin"/>
          <w:color w:val="111111"/>
          <w:sz w:val="28"/>
          <w:szCs w:val="28"/>
          <w:rtl w:val="true"/>
          <w:lang w:bidi="fa-IR"/>
        </w:rPr>
        <w:t xml:space="preserve">. </w:t>
      </w:r>
      <w:bookmarkStart w:id="213" w:name="pg16339_166735"/>
    </w:p>
    <w:p>
      <w:pPr>
        <w:pStyle w:val="Heading4"/>
        <w:numPr>
          <w:ilvl w:val="3"/>
          <w:numId w:val="1"/>
        </w:numPr>
        <w:rPr/>
      </w:pPr>
      <w:bookmarkStart w:id="214" w:name="__RefHeading___Toc6215613_1280447820"/>
      <w:bookmarkStart w:id="215" w:name="_Toc77"/>
      <w:bookmarkEnd w:id="213"/>
      <w:bookmarkEnd w:id="214"/>
      <w:r>
        <w:rPr>
          <w:rtl w:val="true"/>
        </w:rPr>
        <w:t>باب اوّل در ذكر اقوال اماميّه و غيرهم و بيان اختلاف آنها در تعيين سال و ماه و روز ولادت باسعادت و در آن چند فصل است</w:t>
      </w:r>
      <w:bookmarkEnd w:id="215"/>
    </w:p>
    <w:p>
      <w:pPr>
        <w:pStyle w:val="Heading5"/>
        <w:numPr>
          <w:ilvl w:val="4"/>
          <w:numId w:val="1"/>
        </w:numPr>
        <w:rPr/>
      </w:pPr>
      <w:bookmarkStart w:id="216" w:name="__RefHeading___Toc6215615_1280447820"/>
      <w:bookmarkStart w:id="217" w:name="_Toc78"/>
      <w:bookmarkEnd w:id="216"/>
      <w:r>
        <w:rPr>
          <w:rtl w:val="true"/>
        </w:rPr>
        <w:t>فصل اوّل</w:t>
      </w:r>
      <w:r>
        <w:rPr>
          <w:rtl w:val="true"/>
        </w:rPr>
        <w:t xml:space="preserve">: </w:t>
      </w:r>
      <w:r>
        <w:rPr>
          <w:rtl w:val="true"/>
        </w:rPr>
        <w:t>در ذكر اقوال اماميّه</w:t>
      </w:r>
      <w:bookmarkEnd w:id="217"/>
    </w:p>
    <w:p>
      <w:pPr>
        <w:pStyle w:val="BookText"/>
        <w:rPr/>
      </w:pPr>
      <w:r>
        <w:rPr>
          <w:rFonts w:ascii="IRNazanin" w:hAnsi="IRNazanin" w:eastAsia="IRNazanin"/>
          <w:color w:val="111111"/>
          <w:sz w:val="28"/>
          <w:sz w:val="28"/>
          <w:szCs w:val="28"/>
          <w:rtl w:val="true"/>
          <w:lang w:bidi="fa-IR"/>
        </w:rPr>
        <w:t>بدان كه فرقۀ جليلۀ اماميّه اتّفاق كرده اند بر اين كه ولادت باسعادت در ماه ربيع الاوّل بوده از عام الفيل و آن سالى است كه ابرهۀ حبشى با فيل به مكّه هجوم آورد و در اين باب ابدا خلاف و اختلافى نقل شده، فقط اختلاف در تعيين ايّام است كه در چند ماه مزبور بوده و در روز آن نيز خلافى نيست كه روز جمعه بوده و در اين باب ميان اماميّه دو قول بيشتر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شيخ اقدم ثقة الإسلام محمّد بن يعقوب كلينى رازى المتوفى سنۀ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مورّخ فاضل امامى، على بن الحسين المسعودى معاصر كلينى است كه اختيار كرده اند كه ولادت آن حضرت روز جمعه دوازدهم ربيع الاوّل بوده از عام 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كلينى در كتاب كافى در باب تواريخ فرمايد و ترجمه اش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متولّد شد پيغمبر صلّى اللّه عليه و آله دوازده شب گذشته از شهر ربيع الاوّل در عام فيل، روز جمعه وقت ظهر و وقت طلوع صبح</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روايت شده پيش از آنكه مبعوث شود به چهل سال و حامل شده بود بر او والده اش در ايّام تشريق</w:t>
      </w:r>
      <w:r>
        <w:rPr>
          <w:rStyle w:val="FootnoteAnchor"/>
          <w:rtl w:val="true"/>
        </w:rPr>
        <w:footnoteReference w:id="574"/>
      </w:r>
      <w:r>
        <w:rPr>
          <w:rFonts w:ascii="IRNazanin" w:hAnsi="IRNazanin" w:eastAsia="IRNazanin"/>
          <w:color w:val="111111"/>
          <w:sz w:val="28"/>
          <w:sz w:val="28"/>
          <w:szCs w:val="28"/>
          <w:rtl w:val="true"/>
          <w:lang w:bidi="fa-IR"/>
        </w:rPr>
        <w:t>نزد جمرۀ وسطى در منزل عبد اللّه بن عبد المطلّب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اين كه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هجرت كرد بر مدينه و توقّف نمود در آنجا ده سال و رحلت نمود دوازده شب گذشته از ماه ربيع الاوّل روز دوشنبه، و عمر مباركش شصت و سه سال بود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و مسعودى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بى شبهه امامى مذهب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الوصيه گويد آنچه ترجمه اش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كه متولّد شد حضرت رسول صلّى اللّه عليه و آله وقت طلوع صبح از روز دوشنبه ختنه كرده شده و روز جمعه نيز روايت شده دوازده شب از ربيع الاوّل گذشته در عام فيل و آن عام فتح است و اين قول صحيح تر است</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و در مروج الذهب گويد آنچه ترجمه اش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صحّت پيوسته از مولد پيغمبر صلّى اللّه عليه و آله اين است كه بوده است بعد از آمدن اصحاب فيل به مكّه به پنجاه روز و آمدن آنها به مكّه روز دوشنبه بوده، سيزده شب از محرّم مانده سنۀ هشتصد و هشتاد و دو از عهد 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آمدن ابرهه هفده شب از محرّم گذشته بوده از سال دويست و شانزده از تاريخ عرب كه اوّل آن حجّة العده است و در سال چهلم از سلطنت كسرا نوشيروان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مولد آن حضرت هشتم ربيع الاوّل همين سال بوده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و بنابراين كلام غرّۀ محرّم سال ولادت شنبه و محرّم و صفر هر دو تمام و غرّۀ ربيع الاوّل و هشتم آن چهارشنبه و هفدهم جمعه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فاصلۀ ميان عام الفيل و يوم الولاده پنجاه روز نمى شود الاّ به اين 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نورى در ميزان السماء گويد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طايفۀ جليلۀ اماميّه يوم ولادت را اجماعا روز هفدهم دانند، غير از ثقة الإسلام و معاصر او على بن الحسين المسعودى كه با اهل سنّت موافقت كردند و در دوشنبه دوازدهم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براى اين قول سيّمى و نه به غير اين دو قائل ثالثى در ميان </w:t>
      </w:r>
    </w:p>
    <w:p>
      <w:pPr>
        <w:pStyle w:val="BookText"/>
        <w:rPr/>
      </w:pPr>
      <w:r>
        <w:rPr>
          <w:rFonts w:ascii="Amiri" w:hAnsi="Amiri" w:eastAsia="Amiri" w:cs="Amiri"/>
          <w:color w:val="111111"/>
          <w:sz w:val="28"/>
          <w:sz w:val="28"/>
          <w:szCs w:val="28"/>
          <w:rtl w:val="true"/>
          <w:lang w:bidi="ar-SA"/>
        </w:rPr>
        <w:t>ايشان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مسعودى پس از طريقۀ ايشان در مروج الذهب معلوم مى شود كه تا چه مقدار همراهى و موافقت با اهل سنّت مى كرده تا اين كه حالش بر جمعى مشتبه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 كه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شيخ كلينى اگرچه ثقة الإسلام و فخر شيعه و كتابش در اعتبار بى نظير است، امّا بر ناقد بصير پوشيده نيست كه ايشان در مقام ذكر تاريخ و مواليد و وفيات، معتنى به تحقيق و تميز صحيح از سقيم نبوده؛ لهذا با آن اعتنا به ذكر سند در هر خبرى، در اينجا قناعت كرده به عبارت بعضى از مورّخين كه نزد ايشان حاضر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 كه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مؤيّد اين مطلب آنكه در روز هم با ايشان موافقت كردند آنكه دوشنبه بود و از غير ايشان نقل 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مؤلّف حقير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دوازدهم از مسعودى به استناد كتاب الوصيه است</w:t>
      </w:r>
      <w:r>
        <w:rPr>
          <w:rStyle w:val="FootnoteAnchor"/>
          <w:rtl w:val="true"/>
        </w:rPr>
        <w:footnoteReference w:id="579"/>
      </w:r>
      <w:r>
        <w:rPr>
          <w:rFonts w:ascii="IRNazanin" w:hAnsi="IRNazanin" w:eastAsia="IRNazanin"/>
          <w:color w:val="111111"/>
          <w:sz w:val="28"/>
          <w:sz w:val="28"/>
          <w:szCs w:val="28"/>
          <w:rtl w:val="true"/>
          <w:lang w:bidi="fa-IR"/>
        </w:rPr>
        <w:t>نه قول او در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همراهى با اهل سنّت در إثبات الوصيه جارى نيست، پس محملى ديگر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فقره روز دوشنبه كه نسبت به اين دو شيخ جليل داده، سبق القلم بزرگى است كه از آن مرحوم سرزده؛ زيرا كه كلينى روز ولادت را روز جمعه گرفته بلا ترديد؛ و مسعودى به عبارت على الأصح و شايد علّامۀ مزبور غفلت كرده است از روز وفات به روز ولادت كه آن هر دو شيخ، دوشنبه دوازدهم را روز وفات گرفته اند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عجب در اين باب روايتى است كه شيخ صدوق محمّد بن على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سنۀ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كمال الدين در باب اخبار يوسف يهودى بر صفات حضرت پيغمبر صلّى اللّه عليه و آله و سلم روايت كرده مرفوعا تا آنجا كه از جناب آمنه والدۀ آن حضرت نقل مى نمايد كه متولّد شد رسول اللّه در عالم الفيل، دوازده شب رفته از شهر ربيع الاوّل </w:t>
      </w:r>
    </w:p>
    <w:p>
      <w:pPr>
        <w:pStyle w:val="BookText"/>
        <w:rPr/>
      </w:pPr>
      <w:r>
        <w:rPr>
          <w:rFonts w:ascii="IRNazanin" w:hAnsi="IRNazanin" w:eastAsia="IRNazanin"/>
          <w:color w:val="111111"/>
          <w:sz w:val="28"/>
          <w:sz w:val="28"/>
          <w:szCs w:val="28"/>
          <w:rtl w:val="true"/>
          <w:lang w:bidi="fa-IR"/>
        </w:rPr>
        <w:t>روز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و اين روايت است كه موافق است با قول بعضى از اهل سنّت از جهت دوشنبه و دوازدهم بودن، ولى مأثور از معصوم نيست بلكه برخى از روات در بين اسقاط و مرفوعا روايت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دويم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شيخ اجل مفيد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سنۀ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كتاب مقنعه و مسار الشيعه و حدائق الرياض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مقنعه گويد آنچه ترجمه اش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متولّد شد در مكّه روز جمعه هفدهم از شهر ربيع الاوّل و اظهار رسالت نمود در بيست و هفتم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وقت چهل سال داشت و رحلت كرد در مدينه از اثر سم در روز دوشنبه، دو شب از ماه صفر مانده، سال دهم از هجرت، و سنّ مباركش شصت و 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و مراد از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سال دهم از تاريخ هجرى نيست تا گمان رود كه وفات در سال يازدهم از تاريخ هجرى بوده، بلكه مقصود سال تامۀ مهاجرت است كه دوازدهم ربيع الاوّل وارد مدينه شده و چهارده روز به تمام شدن ده سال وفات نمود و مبدأ تاريخ هجرى از اوّل محرّم همان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مسارّ الشيعه در ذكر وقايع ربيع الاوّل گويد مترجما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هفدهم ماه بوده است ولادت سيّد ما رسول اللّه صلّى اللّه عليه و آله وقت طلوع صبح از روز جمعه در عام 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هميشه صلحاى از آل محمّد در جميع اوقات تعظيم مى نمايند آن روز را و مى دانند حقّ آن را و مراعات مى كنند حرمتش را و آن روز را روزه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58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كتاب حدائق الرياض به نقل سيّد ابن طاوس در كتاب اقبال نظير عبارت مسار الشيعه را گفته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الطائفه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سنۀ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تلميذ شيخ مفيد است، در كتاب تهذيب كه شرح مقنعه است، عين عبارت مقنعه را ذكر كرده بدون اعتراض و اظهار مخالفت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مصباح متهجّد در عداد ذكر امور واقعه در ماه ربيع الاوّل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هفدهم از ماه بوده ولادت حضرت رسول اللّه صلّى اللّه عليه و آله هنگام طلوع صبح از روز جمعه در عام الفيل و آن روزى است عظيم البركة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جليل محمّد بن على بن عثمان الكراجكى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سنۀ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اعاظم اماميّه است در كنز الفوائد نظير عبارت مسارّ الشيعه را گفته و جمعه هفدهم ربيع الاوّل را روز ولادت گرفته</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جليل محمّد بن على 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سنۀ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اعاظم اماميّه است در كتاب مناقب گويد آنچه ترجمه اش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حامل شد مادرش به نور نبوّت در ايّام تشريق در جمرۀ عقبۀ وسطا در منزل عبد اللّه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متولّد شد به مكّه هنگام طلوع صبح از روز جمعه هفدهم شهر ربيع الاوّل بعد از پنجاه و پنج روز از هلاك اصحاب فيل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عامّه گويند روز دوشنبه، دويم يا دهم از ماه مزبور، هفت سال مانده از سلطنت نوشيروان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 اند در زمان سلطنت هرمز بن نوشيروان، هشت سال و هشت ماه مانده از سلطنت عمرو بن هند پادشاه عرب موافق بيستم شباط از ماه هاى رومى در سال دويم از سلطنت هرمز بن نوشيروان و اوّلى صحيح است لا غير؛ به جهت فرمودۀ خود آن حضرت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شدم در زمن پادشاه عادل نوشيروان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585"/>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مؤخّر بودن ولادت از هلاك اصحاب فيل به پنجاه و پنج روز مستلزم اين است كه هلاك آن قوم در اوايل عشر ثالث از محرّم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شيخ طوسى در مصباح </w:t>
      </w:r>
    </w:p>
    <w:p>
      <w:pPr>
        <w:pStyle w:val="BookText"/>
        <w:rPr/>
      </w:pPr>
      <w:r>
        <w:rPr>
          <w:rFonts w:ascii="IRNazanin" w:hAnsi="IRNazanin" w:eastAsia="IRNazanin"/>
          <w:color w:val="111111"/>
          <w:sz w:val="28"/>
          <w:sz w:val="28"/>
          <w:szCs w:val="28"/>
          <w:rtl w:val="true"/>
          <w:lang w:bidi="fa-IR"/>
        </w:rPr>
        <w:t>روز هفدهم محرّم را روز هلاك آن قوم شمرده و آن مطابق با اقوال مورّخين و منافى است با بودن ولادت در هفدهم با اذعان بر اين كه فاصله، پنجاه و پنج روز بوده</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امين الإسلام فضل بن الحسن الطبرسى المتوفّى سنۀ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صاحب تفسير مجمع البيان در كتاب إعلام الورى گفته و ترجمه اش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متولّد شد آن حضرت روز جمعه وقت طلوع آفتاب هفدهم شهر ربيع الاوّل از عام فيل و در روايت عامّه روز دوشنبه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آن اختلاف كرده اند؛ بعضى قائل شده اند كه دو شب از ماه ربيع الاوّل گذشته بود و نزد بعضى ده شب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ربيع الاول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چهار سال و هشت ماه گذشته از سلطنت نوشيروان بن قباد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قاتل مزدك و زنادقه و اوست كه قصد كرده است او را رسول خدا به زعم بعضى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شدم در زمان پادشاه نيكوكار و هشت سال و هشت ماه گذشته از پادشاهى عمرو بن هند پادشاه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و على بن عيسى الاربلى در كشف الغمّه قناعت كرده است به نقل همين كلام طبرسى</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سيّد جليل على بن طاوس المتوفى سنۀ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اقبال در ذكر اعمال شهر ربيع الاوّل فرموده مترجما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ذكر كرده ايم در كتاب التعريف للمولد الشريف آنچه كه دانستيم از اختلاف اعيان اماميّه در خصوص وقت اين ولادت معظّمۀ نبويّه و گفته ايم كه عمل اشخاصى از علما كه ما درك كرديم آنها را بر اين بود كه ولادت مقدّسۀ آن حضرت روز جمعه هفدهم شهر ربيع الاوّل از عام فيل، وقت طلوع فجر بوده</w:t>
      </w:r>
      <w:r>
        <w:rPr>
          <w:rFonts w:eastAsia="IRNazanin" w:cs="IRNazanin"/>
          <w:color w:val="111111"/>
          <w:sz w:val="28"/>
          <w:szCs w:val="28"/>
          <w:rtl w:val="true"/>
          <w:lang w:bidi="fa-IR"/>
        </w:rPr>
        <w:t>.</w:t>
      </w:r>
      <w:r>
        <w:rPr>
          <w:rStyle w:val="FootnoteAnchor"/>
          <w:rtl w:val="true"/>
        </w:rPr>
        <w:footnoteReference w:id="589"/>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فضيلت روزه گرفتن آن روز را ذكر كرده و نقل نموده است از كتاب حدائق </w:t>
      </w:r>
    </w:p>
    <w:p>
      <w:pPr>
        <w:pStyle w:val="BookText"/>
        <w:rPr/>
      </w:pPr>
      <w:r>
        <w:rPr>
          <w:rFonts w:ascii="Amiri" w:hAnsi="Amiri" w:eastAsia="Amiri" w:cs="Amiri"/>
          <w:color w:val="111111"/>
          <w:sz w:val="28"/>
          <w:sz w:val="28"/>
          <w:szCs w:val="28"/>
          <w:rtl w:val="true"/>
          <w:lang w:bidi="ar-SA"/>
        </w:rPr>
        <w:t>الرياض تأليف شيخ مفيد، نظير همان عبارت را كه از مسارّ الشيعه نقل نموده</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رضى الدين على بن يوسف بن مطهّر حلّى، برادر علاّمه حلّى، در كتاب عدد القويّه به نقل علاّمة مجلسى از او در بحار فرمود و ترجمۀ كلامش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كتاب أسماء حجج اللّه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متولّد شد حضرت رسول صلّى اللّه عليه و آله شب هفدهم از ماه ربيع الاوّل از عام فيل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كتاب الدر الصحيح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وقت طلوع فجر از روز جمعه هفدهم ربيع الاوّل بعد از پنجاه و پنج روز از هلاك اصحاب فيل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عامّه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هشتم يا دهم از ربيع الاوّل هفت سال مانده از سلطنت نوشيروان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پادشاهى هرمز بن نوشيروان و طبرى گفته كه مولد آن حضرت در سال چهل و دويم از پادشاهى أنوشيروان بود و اين صحيح است؛ زيرا كه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في زمن الملك العادل انوشيروان و موافق بوده با بيستم شهر شباط از ماه هاى رومى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مواليد الأئمّة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پيغمبر صلّى اللّه عليه و آله سيزده شب مانده از شهر ربيع الاوّل در عام فيل، روز جمعه وقت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شده وقت طلوع صبح قبل از بعثت به چهل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 كه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آخر روز دوازدهم ربيع الاوّل سنۀ نهصد و هشتاد اسكندرى در شعب ابى طالب در ايّام نوشيروان، انتهى</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على محمّد بن الفتّال النيسابورى شيخ روايت ابن شهرآشوب در كتاب روضة الواعظين قول به هفدهم و دوازدهم را نقل كرده و اوّلى را اصح دانسته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18" w:name="pg16339_166742"/>
    </w:p>
    <w:p>
      <w:pPr>
        <w:pStyle w:val="BookText"/>
        <w:rPr/>
      </w:pPr>
      <w:bookmarkEnd w:id="218"/>
      <w:r>
        <w:rPr>
          <w:rFonts w:ascii="Amiri" w:hAnsi="Amiri" w:eastAsia="Amiri" w:cs="Amiri"/>
          <w:color w:val="111111"/>
          <w:sz w:val="28"/>
          <w:sz w:val="28"/>
          <w:szCs w:val="28"/>
          <w:rtl w:val="true"/>
          <w:lang w:bidi="ar-SA"/>
        </w:rPr>
        <w:t>و شيخ مفيد در مقنعه</w:t>
      </w:r>
      <w:r>
        <w:rPr>
          <w:rStyle w:val="FootnoteAnchor"/>
          <w:rtl w:val="true"/>
        </w:rPr>
        <w:footnoteReference w:id="592"/>
      </w:r>
      <w:r>
        <w:rPr>
          <w:rFonts w:ascii="Amiri" w:hAnsi="Amiri" w:eastAsia="Amiri" w:cs="Amiri"/>
          <w:color w:val="111111"/>
          <w:sz w:val="28"/>
          <w:sz w:val="28"/>
          <w:szCs w:val="28"/>
          <w:rtl w:val="true"/>
          <w:lang w:bidi="ar-SA"/>
        </w:rPr>
        <w:t>و شيخ طوسى در مبسوط</w:t>
      </w:r>
      <w:r>
        <w:rPr>
          <w:rStyle w:val="FootnoteAnchor"/>
          <w:rtl w:val="true"/>
        </w:rPr>
        <w:footnoteReference w:id="593"/>
      </w:r>
      <w:r>
        <w:rPr>
          <w:rFonts w:ascii="Amiri" w:hAnsi="Amiri" w:eastAsia="Amiri" w:cs="Amiri"/>
          <w:color w:val="111111"/>
          <w:sz w:val="28"/>
          <w:sz w:val="28"/>
          <w:szCs w:val="28"/>
          <w:rtl w:val="true"/>
          <w:lang w:bidi="ar-SA"/>
        </w:rPr>
        <w:t>و نهايه</w:t>
      </w:r>
      <w:r>
        <w:rPr>
          <w:rStyle w:val="FootnoteAnchor"/>
          <w:rtl w:val="true"/>
        </w:rPr>
        <w:footnoteReference w:id="594"/>
      </w:r>
      <w:r>
        <w:rPr>
          <w:rFonts w:ascii="Amiri" w:hAnsi="Amiri" w:eastAsia="Amiri" w:cs="Amiri"/>
          <w:color w:val="111111"/>
          <w:sz w:val="28"/>
          <w:sz w:val="28"/>
          <w:szCs w:val="28"/>
          <w:rtl w:val="true"/>
          <w:lang w:bidi="ar-SA"/>
        </w:rPr>
        <w:t>و ابن ادريس در سرائر</w:t>
      </w:r>
      <w:r>
        <w:rPr>
          <w:rStyle w:val="FootnoteAnchor"/>
          <w:rtl w:val="true"/>
        </w:rPr>
        <w:footnoteReference w:id="595"/>
      </w:r>
      <w:r>
        <w:rPr>
          <w:rFonts w:ascii="Amiri" w:hAnsi="Amiri" w:eastAsia="Amiri" w:cs="Amiri"/>
          <w:color w:val="111111"/>
          <w:sz w:val="28"/>
          <w:sz w:val="28"/>
          <w:szCs w:val="28"/>
          <w:rtl w:val="true"/>
          <w:lang w:bidi="ar-SA"/>
        </w:rPr>
        <w:t>و سيّد ابن زهره در كتاب غنية النزوع</w:t>
      </w:r>
      <w:r>
        <w:rPr>
          <w:rStyle w:val="FootnoteAnchor"/>
          <w:rtl w:val="true"/>
        </w:rPr>
        <w:footnoteReference w:id="596"/>
      </w:r>
      <w:r>
        <w:rPr>
          <w:rFonts w:ascii="Amiri" w:hAnsi="Amiri" w:eastAsia="Amiri" w:cs="Amiri"/>
          <w:color w:val="111111"/>
          <w:sz w:val="28"/>
          <w:sz w:val="28"/>
          <w:szCs w:val="28"/>
          <w:rtl w:val="true"/>
          <w:lang w:bidi="ar-SA"/>
        </w:rPr>
        <w:t>و سلاّر بن عبد العزيز ديلمى در كتاب مراسم</w:t>
      </w:r>
      <w:r>
        <w:rPr>
          <w:rStyle w:val="FootnoteAnchor"/>
          <w:rtl w:val="true"/>
        </w:rPr>
        <w:footnoteReference w:id="597"/>
      </w:r>
      <w:r>
        <w:rPr>
          <w:rFonts w:ascii="Amiri" w:hAnsi="Amiri" w:eastAsia="Amiri" w:cs="Amiri"/>
          <w:color w:val="111111"/>
          <w:sz w:val="28"/>
          <w:sz w:val="28"/>
          <w:szCs w:val="28"/>
          <w:rtl w:val="true"/>
          <w:lang w:bidi="ar-SA"/>
        </w:rPr>
        <w:t>و علّامۀ حلّى در تذكرة الفقهاء</w:t>
      </w:r>
      <w:r>
        <w:rPr>
          <w:rStyle w:val="FootnoteAnchor"/>
          <w:rtl w:val="true"/>
        </w:rPr>
        <w:footnoteReference w:id="598"/>
      </w:r>
      <w:r>
        <w:rPr>
          <w:rFonts w:ascii="Amiri" w:hAnsi="Amiri" w:eastAsia="Amiri" w:cs="Amiri"/>
          <w:color w:val="111111"/>
          <w:sz w:val="28"/>
          <w:sz w:val="28"/>
          <w:szCs w:val="28"/>
          <w:rtl w:val="true"/>
          <w:lang w:bidi="ar-SA"/>
        </w:rPr>
        <w:t>ازجمله روزه هاى مستحبه، روزۀ هفدهم ربيع الاوّل را شمرده اند با تصريح به اين كه روز مزبور، روز ولادت حضرت رسول صلّى اللّه عليه و آله و سلّم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ديگر ذكر استحباب روزۀ روز مذكور را كرده اند بدون تعرّض بر اين كه روز ولادت است كه از آن جمله است صاحب شرايع</w:t>
      </w:r>
      <w:r>
        <w:rPr>
          <w:rFonts w:eastAsia="IRNazanin" w:cs="IRNazanin"/>
          <w:color w:val="111111"/>
          <w:sz w:val="28"/>
          <w:szCs w:val="28"/>
          <w:rtl w:val="true"/>
          <w:lang w:bidi="fa-IR"/>
        </w:rPr>
        <w:t>.</w:t>
      </w:r>
      <w:r>
        <w:rPr>
          <w:rStyle w:val="FootnoteAnchor"/>
          <w:rtl w:val="true"/>
        </w:rPr>
        <w:footnoteReference w:id="599"/>
      </w:r>
    </w:p>
    <w:p>
      <w:pPr>
        <w:pStyle w:val="Heading5"/>
        <w:numPr>
          <w:ilvl w:val="4"/>
          <w:numId w:val="1"/>
        </w:numPr>
        <w:rPr/>
      </w:pPr>
      <w:bookmarkStart w:id="219" w:name="__RefHeading___Toc6215617_1280447820"/>
      <w:bookmarkStart w:id="220" w:name="_Toc79"/>
      <w:bookmarkEnd w:id="219"/>
      <w:r>
        <w:rPr>
          <w:rtl w:val="true"/>
        </w:rPr>
        <w:t>فصل دويم</w:t>
      </w:r>
      <w:r>
        <w:rPr>
          <w:rtl w:val="true"/>
        </w:rPr>
        <w:t xml:space="preserve">: </w:t>
      </w:r>
      <w:r>
        <w:rPr>
          <w:rtl w:val="true"/>
        </w:rPr>
        <w:t>در ذكر اخبارى كه در اين باب به نظر رسيده و آن بر دو قسم است</w:t>
      </w:r>
      <w:r>
        <w:rPr>
          <w:rtl w:val="true"/>
        </w:rPr>
        <w:t xml:space="preserve">: </w:t>
      </w:r>
      <w:r>
        <w:rPr>
          <w:rtl w:val="true"/>
        </w:rPr>
        <w:t>قسم اوّل</w:t>
      </w:r>
      <w:r>
        <w:rPr>
          <w:rtl w:val="true"/>
        </w:rPr>
        <w:t xml:space="preserve">: </w:t>
      </w:r>
      <w:r>
        <w:rPr>
          <w:rtl w:val="true"/>
        </w:rPr>
        <w:t>اخبارى است كه مخصوصا اثبات مى نمايد هفدهم بودن روز ولادت را و آن چند حديث است</w:t>
      </w:r>
      <w:r>
        <w:rPr>
          <w:rtl w:val="true"/>
        </w:rPr>
        <w:t>:</w:t>
      </w:r>
      <w:bookmarkEnd w:id="2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طوسى در تهذيب روايت كرده از ابى عبد اللّه بن عيّاش از احمد بن زياد همدانى و على بن محمّد تسترى از محمّد بن ليث از ابو اسحاق بن عبد اللّه العلوى العريضى از ابو الحسن علىّ بن محمّد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 النقى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 حاجت از حديث مذكور اين است كه آن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روزهايى كه در آن روزه گرفته مى شود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است روز ولادت حضرت پيغمبر صلّى اللّه عليه و آله و سلّم و آن روز هفدهم ربيع الاوّل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طوسى در مصباح و سعيد بن هبة اللّه الراوندى در خرايج مرسلا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كرده اند از اسحاق بن عبد اللّه عريضى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سوار شدند پدرم و عموهايم براى شرفيابى خدمت حضرت ابو الحسن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النقى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اختلاف كرده بودند در خصوص روزهايى كه روزه گرفته مى شود در آنها در عرض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اقامت داشتند در دهى و در مصباح در بصريا و آن دهى است در حوالى 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آنكه به سرّمن رأى بروند حضرت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ايد سؤال نماييد از روزهايى كه روزه گرفته مى شود در آنها در عرض سال‌؟</w:t>
      </w:r>
    </w:p>
    <w:p>
      <w:pPr>
        <w:pStyle w:val="BookText"/>
        <w:rPr/>
      </w:pP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ايم مگر براى اين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هفدهم از ربيع الاوّل است و آن روزى است كه متولّد شد در آن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زيارت حضرت اميرالمؤمنين عليه السّلام است در روز هفدهم ربيع الاوّل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طاوس در كتاب اقبال گفته، آنچه ترجمه اش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زيارت مولاى ما اميرالمؤمنين عليه السّلام نزد ضريح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زيارت كن مولا و سيّد ما رسول اللّه و مولاى ما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زيارتى كه زيارت كرد آن دو بزرگوار را مولاى ما جعفر بن محمّد عليهما السّلام وقتى كه حاضر شد نزد ضريح مولاى ما على عليه السّلام در روز هفدهم ربيع الاوّل، روز ولادت سيّد و مولاى ما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درستى آن زيارتى است با فضيلت در آنچه اشاره كرده و روايت نموده است محمّد بن مسلم ثقفى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آمدى به مشهد اميرالمؤمنين عليه السّلام غسل زيارت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602"/>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علّامۀ نورى در ميزان السماء اين حديث را از جملۀ ادلّه براى مدّعا شمرده،</w:t>
      </w:r>
      <w:r>
        <w:rPr>
          <w:rStyle w:val="FootnoteAnchor"/>
          <w:rtl w:val="true"/>
        </w:rPr>
        <w:footnoteReference w:id="603"/>
      </w:r>
      <w:r>
        <w:rPr>
          <w:rFonts w:ascii="Amiri" w:hAnsi="Amiri" w:eastAsia="Amiri" w:cs="Amiri"/>
          <w:color w:val="111111"/>
          <w:sz w:val="28"/>
          <w:sz w:val="28"/>
          <w:szCs w:val="28"/>
          <w:rtl w:val="true"/>
          <w:lang w:bidi="ar-SA"/>
        </w:rPr>
        <w:t xml:space="preserve">ولى حقير را در آن اشكالى هست و آن اين است كه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كه حاضر شد نزد ضريح مولاى ما على عليه السّلام در روز هفدهم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حكايت واقعه و تعيين روز حضور </w:t>
      </w:r>
    </w:p>
    <w:p>
      <w:pPr>
        <w:pStyle w:val="BookText"/>
        <w:rPr/>
      </w:pPr>
      <w:r>
        <w:rPr>
          <w:rFonts w:ascii="Amiri" w:hAnsi="Amiri" w:eastAsia="Amiri" w:cs="Amiri"/>
          <w:color w:val="111111"/>
          <w:sz w:val="28"/>
          <w:sz w:val="28"/>
          <w:szCs w:val="28"/>
          <w:rtl w:val="true"/>
          <w:lang w:bidi="ar-SA"/>
        </w:rPr>
        <w:t>امام عليه السّلام است براى زيارت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عبارت محمّد بن مسلم كه راوى حديث و زيارت است، تعرّضى بر اين مطلب نيست و شايد از همين جهت است كه مجلسى در مزار بحار</w:t>
      </w:r>
      <w:r>
        <w:rPr>
          <w:rStyle w:val="FootnoteAnchor"/>
          <w:rtl w:val="true"/>
        </w:rPr>
        <w:footnoteReference w:id="604"/>
      </w:r>
      <w:r>
        <w:rPr>
          <w:rFonts w:ascii="IRNazanin" w:hAnsi="IRNazanin" w:eastAsia="IRNazanin"/>
          <w:color w:val="111111"/>
          <w:sz w:val="28"/>
          <w:sz w:val="28"/>
          <w:szCs w:val="28"/>
          <w:rtl w:val="true"/>
          <w:lang w:bidi="fa-IR"/>
        </w:rPr>
        <w:t>و تحفه</w:t>
      </w:r>
      <w:r>
        <w:rPr>
          <w:rStyle w:val="FootnoteAnchor"/>
          <w:rtl w:val="true"/>
        </w:rPr>
        <w:footnoteReference w:id="605"/>
      </w:r>
      <w:r>
        <w:rPr>
          <w:rFonts w:ascii="IRNazanin" w:hAnsi="IRNazanin" w:eastAsia="IRNazanin"/>
          <w:color w:val="111111"/>
          <w:sz w:val="28"/>
          <w:sz w:val="28"/>
          <w:szCs w:val="28"/>
          <w:rtl w:val="true"/>
          <w:lang w:bidi="fa-IR"/>
        </w:rPr>
        <w:t>تأمّل كرده و در مختص بودن زيارت مزبور به روز مولود اگرچه علّامۀ نورى در تحية الزائر از تأمّل مجلسى تعجّب مى نمايد و زيارت را از زيارات مخصوصه مى شمارد</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ولى از آنجايى كه على بن طاوس و قبل از او مفيد و بعد از او شهيد، چنانچه مجلسى در بحار نقل كرده، عبارت سابقه را ذكر كرده اند و اين سه عالم جليل، اجلّ از آن اند كه تصرّفى من حيث لا يعلم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مظنون است كه روايتى ديده اند يا در نقل حديث از محمّد بن مسلم تقديم و تأخيرى در عبارت واقع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واقدى است و آن حديثى است طولانى كه در كتاب فضايل منسوب به شاذان بن جبرئيل قمى مذكور است و علّامۀ نورى بدان تمسّك كرده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روايت، مستند به معصوم نيست، ولى چون شامل است بر مطالبى كه جز حجّت هاى خداوند نتوانند نقل كرد، مثل وحى رسيدن به ملائكه در ايّام حمل به امورى و غير آن، لابد آن خبر از آن خانواده بيرون آمده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چون نسبت كتاب فضايل و روضه به شاذان بن جبرئيل نزد حقير بديهى البطلان است؛ زيرا كه شاذان از رجال اواخر مائۀ سادسه و از اقران ابن ادريس است و در كتاب روضه و فضايل از سنۀ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مى دهد و موقع، مقتضى ذكر آن نيست، لهذا خبر واقدى را از ادلۀ معتبره نمى توانم بشمارم و استدلالى كه علّامۀ نورى بر وثاقت كرده، ضعفش بر متأمّل پوشيده نيست و مقتضى است كه هر خبر كذايى را مأثور از امام معصوم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ايضا علّامۀ مزبور تمسّك كرده است به بعض اخبار كه در استحباب روز هفدهم ماه وارد شده و چون آن اخبار يا قول بعض علما اخبار در استحباب روزۀ روز مذكور، دليل مدّعا نمى تواند بشود، ما به ذكر آنها نپرداختيم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به اعتماد اخبار ديگر مى توان گفت كه علّت استحباب روزۀ روز معهود، همانا مقدم </w:t>
      </w:r>
      <w:bookmarkStart w:id="221" w:name="pg16339_166745"/>
    </w:p>
    <w:p>
      <w:pPr>
        <w:pStyle w:val="BookText"/>
        <w:rPr/>
      </w:pPr>
      <w:bookmarkEnd w:id="221"/>
      <w:r>
        <w:rPr>
          <w:rFonts w:ascii="Amiri" w:hAnsi="Amiri" w:eastAsia="Amiri" w:cs="Amiri"/>
          <w:color w:val="111111"/>
          <w:sz w:val="28"/>
          <w:sz w:val="28"/>
          <w:szCs w:val="28"/>
          <w:rtl w:val="true"/>
          <w:lang w:bidi="ar-SA"/>
        </w:rPr>
        <w:t>مبارك مولود مسعود است</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6215619_1280447820"/>
      <w:bookmarkStart w:id="223" w:name="_Toc80"/>
      <w:bookmarkEnd w:id="222"/>
      <w:r>
        <w:rPr>
          <w:rtl w:val="true"/>
        </w:rPr>
        <w:t>قسم دويم</w:t>
      </w:r>
      <w:r>
        <w:rPr>
          <w:rtl w:val="true"/>
        </w:rPr>
        <w:t xml:space="preserve">: </w:t>
      </w:r>
      <w:r>
        <w:rPr>
          <w:rtl w:val="true"/>
        </w:rPr>
        <w:t>اخبارى است كه در نفى دوشنبه بودن روز ولادت وارد شده يا در ذكر شئامت آن</w:t>
      </w:r>
      <w:bookmarkEnd w:id="2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صدوق در كتاب خصال در ابواب سبعه، روايت كرده با اسناد از عقبة بن بشير الأزدى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شرفياب شدم خدمت ابى جعفر امام محمّد باقر عليه السّلام روز دوشنبه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تكليف خوردن طعام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 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روزه گرفته اى‌؟</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اين كه پيغمبر صلّى اللّه عليه و آله و سلم در آن متولّد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روزى كه در آن متولّد شده نمى دانيد و امّا روزى كه رحلت فرمود 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روز دوشنبه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مگير و سفر مكن در آن روز</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ايضا در خصال با اسناد خود روايت كرده از على بن جعفر،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مردى خدمت برادرم موسى بن جعفر عليه السّلام آمده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فدايت شوم قصد سفر دارم، دعايى همراه من نماييد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روز؟</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دوشنبه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چرا؟</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مباركى آن روز؛ براى آنكه پيغمبر روز دوشنبه متولّد شده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اند، پيغمبر روز جمعه متولّد شده و روزى بدشگون تر از روز دوشنبه نيست و آن روزى است كه پيغمبر در آن وفات كرد و وحى آسمان منقطع شد و ما مظلوم شديم در حقّ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محاسن برقى روايت كرده از قاسم بن محمّد، از جميل بن صالح، از محمّد بن ابى الكرام،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مهيّا شدم براى سفر عراق، پس شرفياب شدم خدمت امام جعفر صادق عليه السّلام تا سلام دهم و وداع 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كجا مى روى‌؟</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عراق دارم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روز؟ و آن روز دوشنبه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 گويند كه امروز روز مباركى است؛ پيغمبر صلّى اللّه عليه و آله و سلّم در آن متولّد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نمى دانند كدام روز است كه پيغمبر در آن متولّد شده و روز دوشنبه روز شومى است؛ پيغمبر در آن رحلت كرد و وحى از ما منقطع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ايضا در محاسن از عثمان بن عيسى، از ابى ايّوب خزّاز روايت كرده،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خواستيم سفر نماييم، آمديم خدمت امام جعفر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شما طالب شده ايد بركت روز دوشنبه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روز شوم تر است از روز دوشنبه‌؟ و آن روزى است كه پيغمبر از ميان ما مفقود شد و وحى مرتفع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و در كافى</w:t>
      </w:r>
      <w:r>
        <w:rPr>
          <w:rStyle w:val="FootnoteAnchor"/>
          <w:rtl w:val="true"/>
        </w:rPr>
        <w:footnoteReference w:id="611"/>
      </w:r>
      <w:r>
        <w:rPr>
          <w:rFonts w:ascii="Amiri" w:hAnsi="Amiri" w:eastAsia="Amiri" w:cs="Amiri"/>
          <w:color w:val="111111"/>
          <w:sz w:val="28"/>
          <w:sz w:val="28"/>
          <w:szCs w:val="28"/>
          <w:rtl w:val="true"/>
          <w:lang w:bidi="ar-SA"/>
        </w:rPr>
        <w:t>و فقيه</w:t>
      </w:r>
      <w:r>
        <w:rPr>
          <w:rStyle w:val="FootnoteAnchor"/>
          <w:rtl w:val="true"/>
        </w:rPr>
        <w:footnoteReference w:id="612"/>
      </w:r>
      <w:r>
        <w:rPr>
          <w:rFonts w:ascii="Amiri" w:hAnsi="Amiri" w:eastAsia="Amiri" w:cs="Amiri"/>
          <w:color w:val="111111"/>
          <w:sz w:val="28"/>
          <w:sz w:val="28"/>
          <w:szCs w:val="28"/>
          <w:rtl w:val="true"/>
          <w:lang w:bidi="ar-SA"/>
        </w:rPr>
        <w:t>نيز اين حديث را روايت كرده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خصال روايت كرده از پدرش محمّد بن يحيى العطار، از سهل بن زياد آدمى، از ابو الحسن عمر بن 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كرده حديث خود را بر ابى عبد اللّه عليه السّلام امام جعفر</w:t>
      </w:r>
    </w:p>
    <w:p>
      <w:pPr>
        <w:pStyle w:val="BookText"/>
        <w:rPr/>
      </w:pPr>
      <w:r>
        <w:rPr>
          <w:rFonts w:ascii="Amiri" w:hAnsi="Amiri" w:eastAsia="Amiri" w:cs="Amiri"/>
          <w:color w:val="111111"/>
          <w:sz w:val="28"/>
          <w:sz w:val="28"/>
          <w:szCs w:val="28"/>
          <w:rtl w:val="true"/>
          <w:lang w:bidi="ar-SA"/>
        </w:rPr>
        <w:t>صادق و محل حاجت اين است كه امام عليه السّلام وجه تسميه براى روز دوشنبه ذكر مى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از كلام امام تعجّب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دانست روزى را كه رحلت مى فرمايد در آن رسول اللّه و روزى را كه ظلم مى شود به وصى او، پس ناميد آن را به نام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ايضا در خصال روايت كرده با اسناد خود از امام جعفر صادق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شنبه براى ما است، يكشنبه براى شيعيان ما و دوشنبه براى دشمنان ما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كافى روايت كرده از محمّد بن عيسى بن عبيد از برادرش جعفر بن عيسى،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كردم از حضرت امام رضا عليه السّلام از روزۀ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روز نحسى است كه قبض نمود خداوند در آن پيغمبر خود را و مصيبت زده نشد آل محمّد مگر روز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بدشگون شمرديم آن روز را و مبارك شمردند دشمنان ما آن روز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مجالس شيخ ابو على پسر شيخ طوسى است كه ابو على روايت مى كند با اسناد از على بن عمر عطار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شدم خدمت امام حسن عسكرى عليه السّلام روز سه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تو را نديدم‌؟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نداشتم حركت كردن را در روز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دوست دارد كه خداوند او را از شرّ روز دوشنبه نگاه دارد، بخواند سورۀ هل اتى را در ركعت اولى از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فَوَقٰاهُمُ اَللّٰهُ شَرَّ ذٰلِكَ اَلْيَوْمِ وَ لَقّٰاهُمْ نَضْرَةً وَ سُرُوراً انتهى</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ولى در استناد اين حديث، مانند اخبار سابقه تأمّل است و دلالت ندارد بر </w:t>
      </w:r>
      <w:bookmarkStart w:id="224" w:name="pg16339_166748"/>
    </w:p>
    <w:p>
      <w:pPr>
        <w:pStyle w:val="BookText"/>
        <w:rPr/>
      </w:pPr>
      <w:bookmarkEnd w:id="224"/>
      <w:r>
        <w:rPr>
          <w:rFonts w:ascii="IRNazanin" w:hAnsi="IRNazanin" w:eastAsia="IRNazanin"/>
          <w:color w:val="111111"/>
          <w:sz w:val="28"/>
          <w:sz w:val="28"/>
          <w:szCs w:val="28"/>
          <w:rtl w:val="true"/>
          <w:lang w:bidi="fa-IR"/>
        </w:rPr>
        <w:t>مقصود ما از وقوع وفات پيغمبر صلّى اللّه عليه و آله و سلّم در آن روز يا شئانت مطلقۀ ذاتيۀ آن، مگر از تقرير امام عليه السّلام عرض راوى را،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قطع نظر از اخبار خاصّه اخبار وارده در بدشگون بودن روز دوشنبه نيز دلالت بر مقصود دارد؛ زيرا كه اگر ولادت دوشنبه بودى، اين همه اظهار شئامت از اين روز روا نبودى؛ زيرا كه سعادت ولادت، غالب است بر نحوست وفات، و لو سلّم مساوى است و بر فرض تسليم از مستبعدات قويّه است كه اين همه تشأّم نمايند از روزى بدون تعرّض بر اين كه مر آن را فضيلتى نيز هست؛ به جهت وقوع ولادت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دو قبيله اخبار ثابت شد كه ولادت در هفدهم بوده نه دوازدهم و روز جمعه بوده نه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اوّل از قسم اوّل اگرچه به اصطلاح فقها ضعيف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اين كه مشتمل است بر روات مجهول الحال و خبر ثانى مرسل است، ولى قول واحد كلينى و مسعودى كه مستندى از اخبار ندارد مقاومت نمى كند با قول مفيد</w:t>
      </w:r>
      <w:r>
        <w:rPr>
          <w:rStyle w:val="FootnoteAnchor"/>
          <w:rtl w:val="true"/>
        </w:rPr>
        <w:footnoteReference w:id="616"/>
      </w:r>
      <w:r>
        <w:rPr>
          <w:rFonts w:ascii="Amiri" w:hAnsi="Amiri" w:eastAsia="Amiri" w:cs="Amiri"/>
          <w:color w:val="111111"/>
          <w:sz w:val="28"/>
          <w:sz w:val="28"/>
          <w:szCs w:val="28"/>
          <w:rtl w:val="true"/>
          <w:lang w:bidi="ar-SA"/>
        </w:rPr>
        <w:t>و جماعت كثيره و جمعى از فقها كه مؤيّد است با اخبار وارده در استحباب روزۀ هفدهم ماه و لو تعليل نشده باشد به اين كه روز ولادت است</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6215621_1280447820"/>
      <w:bookmarkStart w:id="226" w:name="_Toc81"/>
      <w:bookmarkEnd w:id="225"/>
      <w:r>
        <w:rPr>
          <w:rtl w:val="true"/>
        </w:rPr>
        <w:t>فصل سيم</w:t>
      </w:r>
      <w:r>
        <w:rPr>
          <w:rtl w:val="true"/>
        </w:rPr>
        <w:t xml:space="preserve">: </w:t>
      </w:r>
      <w:r>
        <w:rPr>
          <w:rtl w:val="true"/>
        </w:rPr>
        <w:t>در ذكر اقوال علماى اهل سنّت</w:t>
      </w:r>
      <w:bookmarkEnd w:id="2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 الدين على بن محمّد بن عبد الكريم الجزري المعروف بابن الاثير، المتوفّى سنة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اسد الغابة في معرفة الصحابة گويد آنچه ترجمه اش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رسول اللّه صلّى اللّه عليه و آله و سلّم روز دوشنبه بوده، ده شب گذشته از ربيع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دو شب رفته و بعضى هشت شب رفته گفته اند، در عام فيل چهل سال از سلطنت نوشيروان بن قباد گذشته و پادشاهى نوشيروان چهل و هفت سال و هشت ماه بوده</w:t>
      </w:r>
      <w:r>
        <w:rPr>
          <w:rFonts w:eastAsia="IRNazanin" w:cs="IRNazanin"/>
          <w:color w:val="111111"/>
          <w:sz w:val="28"/>
          <w:szCs w:val="28"/>
          <w:rtl w:val="true"/>
          <w:lang w:bidi="fa-IR"/>
        </w:rPr>
        <w:t>.</w:t>
      </w:r>
      <w:r>
        <w:rPr>
          <w:rStyle w:val="FootnoteAnchor"/>
          <w:rtl w:val="true"/>
        </w:rPr>
        <w:footnoteReference w:id="617"/>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او در كتاب كامل التّواريخ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گفته است 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متولّد شده روز دوشنبه، دوازده شب از ربيع الاوّل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ده شب و بعضى دو شب گذشته از ماه مزبور را گفته اند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المتوفّى سنة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خود در باب مولد نبى صلّى اللّه عليه و آله و سلّم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متولّد شد آن حضرت در عام فيل، دوازده شب رفته از ربيع الاوّل سال چهلم از سلطنت نوشيروان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چهل و هشت گفته اند و سال هشتصد و هشتاد و دو از تاريخ اسكندر</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و در باب تاريخ ساسانيان در ذكر حالات نوشيروان، عام الفيل را چهل و دو سال از سلطنت نوشيروان رفته دانسته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الملك المؤيّد، ابو الفداء اسماعيل المتوفّى في سنة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المختصر في أحوال البشر گويد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روز دوشنبه بوده، ده شب رفته از عام 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آمدن فيل در نصف محرّم سال چهل وسيم</w:t>
      </w:r>
      <w:r>
        <w:rPr>
          <w:rStyle w:val="FootnoteAnchor"/>
          <w:rtl w:val="true"/>
        </w:rPr>
        <w:footnoteReference w:id="620"/>
      </w:r>
      <w:r>
        <w:rPr>
          <w:rFonts w:ascii="IRNazanin" w:hAnsi="IRNazanin" w:eastAsia="IRNazanin"/>
          <w:color w:val="111111"/>
          <w:sz w:val="28"/>
          <w:sz w:val="28"/>
          <w:szCs w:val="28"/>
          <w:rtl w:val="true"/>
          <w:lang w:bidi="fa-IR"/>
        </w:rPr>
        <w:t xml:space="preserve">از پادشاهان نوشيروان و هشتصد و هشتاد و يك از غلبۀ اسكندر بدآرا بوده و آن سال هزار و سيصد و شانزده است از تاريخ بخت نصرى </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امير عطاء اللّه بن فضل اللّه الحسينى كه از علماى اواخر مائة تاسعه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اهل سنّت نهايت اعتبار دارد و بعضى به تشيّعش قائل شده اند، در تاريخ روضة الأحباب كه برطبق مذاق اهل سنّت است و ترجمۀ تركى آن نزد حقير موجود است،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 اهل سير و تواريخ اتّفاق كرده اند كه تولّد آن حضرت در عام فيل بوده و اختلاف در اين است كه بعد از واقعۀ فيل بوده و به پنجاه و پنج روز يا چهل روز</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گويند در همان روز وقعۀ فيل بوده و نزد بعضى بعد از سى سال و نزد بعضى بعد از چهل سال از وقعه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صحيح و مشهور همان قول اوّل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باب تعيين روز ولادت، دوازدهم ربيع الاوّل را نسبت به مشهور داده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علما هشت شبانه روز گذشته از ماه مزبور را تصحيح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حضرت امام محمّد باقر عليه السّلام روايت كرده كه ولادت در دهم ماه 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خصوص تطبيق با تواريخ ديگر گويد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ولادت نزد اهل حساب موافق بيستم يا بيست و هشتم يا اوّل نسيان ماه رومى بوده و از شهور فرس، مطابق هفدهم دى ماه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گويند كه بعد از گذشتن چهل و دو سال از سلطنت نوشيروان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جوزى در كتاب تلقيح از ابن عبّاس و محمّد بن اسحاق سابق الذكر كه از اكابر مورّخين است، نقل كرده كه از زمان حضرت عيسى تا ولادت پيغمبر ما، ششصد سال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صاحب جامع الاصول و غيره نقل كرده كه ولادت بعد از وفات اسكندر رومى بوده به هشتصد و هشتاد و دو سال، 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ابرو در تاريخ خود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علماى اخبار و راويان آثار مروى است كه ولادت حضرت مصطفى صلّى اللّه عليه و آله و سلّم در عام الفيل بوده در مكّه، روز دوشنبه ربيع الاوّل و سال چهل و دوم از پادشاهى نوشيروان عادل، موافق بيستم نسيان سنۀ ثلاث و ثمانين و ثمانمائۀ اسكندرى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كمال الدين دميرى در كتاب حياة الحيوان در ذيل لغت فيل گويد، و ترجمه اش اين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 محرّم سنۀ هشتصد و هشتاد و دو از تاريخ ذو القرنين، حاضر شد ابرهه پادشاه حبشه براى خراب كردن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وقت حضرت رسول صلّى اللّه عليه و آله و سلّم در بطن مقدّس والده اش بود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سعيد پاشا در تاريخ تركى خود مسمّا به مرآة العبر ورود ابرهه بر كعبه را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هجرت گرفته و تولّد را پنجاه روز بعد از وقعۀ فيل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در كتاب دويم، قسم اوّل، ولادت با سعادت را روز دوشنبه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الاوّل و اوّل نيسان رومى بعد از پنجاه روز از وقعۀ فيل نوشته</w:t>
      </w:r>
      <w:r>
        <w:rPr>
          <w:rStyle w:val="FootnoteAnchor"/>
          <w:rtl w:val="true"/>
        </w:rPr>
        <w:footnoteReference w:id="623"/>
      </w:r>
      <w:r>
        <w:rPr>
          <w:rFonts w:ascii="IRNazanin" w:hAnsi="IRNazanin" w:eastAsia="IRNazanin"/>
          <w:color w:val="111111"/>
          <w:sz w:val="28"/>
          <w:sz w:val="28"/>
          <w:szCs w:val="28"/>
          <w:rtl w:val="true"/>
          <w:lang w:bidi="fa-IR"/>
        </w:rPr>
        <w:t>و عمر مبارك را در همين قسم، شصت و سه سال تمام گرفته</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و ازاين قرار معلوم مى شود كه سال ولادت را كه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نوشته مقصودش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است و چون تعيين شهر و ايّام نكرده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و دو ماه و چند روز را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ناقصه حساب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كلام مسعودى را كه در مروج الذهب گفته، سابقا نقل كرديم كه ولادت را در هشتم ربيع الاوّل بعد از وقعۀ فيل به پنجاه روز و آمدن اصحاب فيل را در روز دوشنبه هفدهم محرّم از سنۀ هشتصد و هشتاد و دو اسكندرى تعيين كرده و ذكر كلام مسعودى در اين باب به مناسبت مورّخ بودن او است و ذكر كلام ساير مورّخين كه در نقل تواريخ همه تابع همديگر هستند، ضرورتى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ترين اقوال، از آن كتاب الخميس تأليف شيخ حسين بن محمّد بن الحسن الديار بكرى است كه وفاتش در حدود سنۀ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 و شصت و شش بوده و كتاب انسان العيون معروف به سيرۀ حلبيّه</w:t>
      </w:r>
      <w:r>
        <w:rPr>
          <w:rStyle w:val="FootnoteAnchor"/>
          <w:rtl w:val="true"/>
        </w:rPr>
        <w:footnoteReference w:id="625"/>
      </w:r>
      <w:r>
        <w:rPr>
          <w:rFonts w:ascii="IRNazanin" w:hAnsi="IRNazanin" w:eastAsia="IRNazanin"/>
          <w:color w:val="111111"/>
          <w:sz w:val="28"/>
          <w:sz w:val="28"/>
          <w:szCs w:val="28"/>
          <w:rtl w:val="true"/>
          <w:lang w:bidi="fa-IR"/>
        </w:rPr>
        <w:t xml:space="preserve">است، تأليف على بن برهان الدين حلبى شافعى المتوفّى سنۀ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دو سيرۀ حلبيّه نبويّه، يكى تأليف ابو الفتح اندلسى و ديگرى را شمس الدين سامى، تأليف كرده و جامع تر از كتاب الخميس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علّامۀ نورى نيز اقوال اهل سنّت را از اين كتاب 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خميس در ضمن ذكر قصّۀ ابرهه گويد مترجما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شده كه چون محرّم سال هشتصد و هشتاد و سه شد از تاريخ ذو القرنين و گذشته بود چهل و دو سال از سلطنت نوشيروان و پيغمبر صلّى اللّه عليه و آله و سلّم در آن زمان در </w:t>
      </w:r>
    </w:p>
    <w:p>
      <w:pPr>
        <w:pStyle w:val="BookText"/>
        <w:rPr/>
      </w:pPr>
      <w:r>
        <w:rPr>
          <w:rFonts w:ascii="Amiri" w:hAnsi="Amiri" w:eastAsia="Amiri" w:cs="Amiri"/>
          <w:color w:val="111111"/>
          <w:sz w:val="28"/>
          <w:sz w:val="28"/>
          <w:szCs w:val="28"/>
          <w:rtl w:val="true"/>
          <w:lang w:bidi="ar-SA"/>
        </w:rPr>
        <w:t>بطن كريمۀ والدۀ ماجده اش بود، حاضر شد ابرهة ابن الصباح الاشرم براى خراب كردن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باب ولادت نقل كرده از كتاب مواهب لدنيه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اختلاف شده است در سال ولادت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بر آن رفته اند كه در عام فيل بوده و ابن عبّاس نيز بر اين قول است و بعضى علما نقل اتّفاق كرده بر آن و گفته هر قول كه مخالف آن باشد، وهم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جوزى در كتاب صفوه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كرده اند بر اين كه متولّد شده رسول خدا در مكّه روز دوشنبه در شهر ربيع الاوّل در عام 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اتّفاق بر اين كه ولادت در عام الفيل بوده، اختلاف كرده اند كه چند گذشته بوده از سال 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كتاب منتقى از ابن عبّاس روايت كرده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متولّد شد آن حضرت روز فيل و آمدن فيل روز يكشنبه پنجم محرّم بوده، به اين نحو است در سيرۀ مغلطاى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هلاك اصحاب فيل سيزده شب از محرّم مانده بود و اوّل محرّم آن است روز جمعه بوده و بوده است اين امر در عهد نوشيروان بن قباد بن فيروز بن يزدجرد بن بهرام گور بعد از گذشتن چهل و دو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كتاب اسد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گذشتن چهل سال از سلطنت او زندگانى كرد بعد از ولادت پيغمبر هفت سال و هشت ماه و مدّت سلطنت او چهل و هفت يا چهل و هشت سال و هشت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گفته ابن اثير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ايضا از مواهب لدنيّه نقل كرده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مشهور اين است كه ولادت، بعد از فيل است به پنجاه روز و بر اين قول رفته سهيلى با جماعتى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 اند كه بعد از فيل بوده به پنجاه و پنج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را حكايت كرده است دمياطى با جماعتى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 اند بعد از فيل بوده به يك ماه و بعضى به چهل روز و بعضى به دو ماه و ده روز و بيست سال و چهل سال و هفتاد سال و غير آن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منتقى روايت كرده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بعضى گفته اند ولادت بعد از فيل بوده به پنجاه روز و ما بين فيل و حرب فجّار بيست سال و ما بين فجّار و بنيان كعبه، پانزده سال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روايت است از ابى جعفر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متولّد شد رسول اللّه صلّى اللّه عليه و آله و سلّم روز دوشنبه ده روز رفته از ربيع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آمدن فيل در نصف محرّم بوده، پس ميانۀ آمدن فيل و تولّد نبى صلّى اللّه عليه و آله و سلّم پنجاه و پنج شب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سيرۀ مغلطاوى نقل كرده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گفته اند ولادت بعد از فيل بوده و به پنجاه روز و بعضى گفته اند به دو ماه و شش روز و بعضى دوازده از ماه رمضان رفته، بيست و سه سال از غزوۀ اصحاب فيل گذشته و بعضى بعد از فيل به ده سال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شده است اين قول از زهرى و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 اند قبل از آمدن فيل بوده و به پانزده سال و غير آن نيز گفته شده و مشهور اين است كه بعد از فيل بوده؛ زيرا كه قصّۀ فيل توطئه بوده براى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گويد آنچه ملخّصش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شده در ماه ولادت و مشهور شهر ربيع الاوّل است و او است قول جمهور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جوزى نقل اتّفاق بر آن كرده، ولى در آن نظر هست؛ زيرا كه برخى قائل شده اند بر اين كه روز ولادت عاشورا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در ماه صفر و ربيع الآخر و رجب و ماه رمضان گفته اند و اغرب از همه عاشورا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اختلاف شده كه روز ولادت چه روزى بوده‌؟ بعضى گفته اند كه روز مخصوصى معيّن نيست، بلكه روز دوشنبه بوده از ماه ربيع الاوّل بدون تعيين و جمهور بر آن است كه معيّن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 دو شب رفته از ماه مزبور و بعضى هشت شب رفته را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قطب الدّين قسطلانى گفته كه اين قول مختار اكثر اهل حديث است و نقل كرده اند آن را از ابن عبّاس و جبير بن مطعم و آن مختار اكثر اشخاصى است كه معروف به اين امر هستند و اختيار كرده است آن را حميدى و استاد او ابن حزم و حكايت كرده است قضاعى در عيون معارف اجماع اهل زيج را بر آن و روايت كرده است آن را زهرى از محمّد بن جبير </w:t>
      </w:r>
    </w:p>
    <w:p>
      <w:pPr>
        <w:pStyle w:val="BookText"/>
        <w:rPr/>
      </w:pPr>
      <w:r>
        <w:rPr>
          <w:rFonts w:ascii="IRNazanin" w:hAnsi="IRNazanin" w:eastAsia="IRNazanin"/>
          <w:color w:val="111111"/>
          <w:sz w:val="28"/>
          <w:sz w:val="28"/>
          <w:szCs w:val="28"/>
          <w:rtl w:val="true"/>
          <w:lang w:bidi="fa-IR"/>
        </w:rPr>
        <w:t>بن مطعم و او عارف بوده است بر نسب و ايّام عرب و گرفته است آن را از پدرش جبير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بر آن رفته كه ولادت، ده شب رفته بوده و بعضى دوازده شب رفته را قائل شده اند و بر او است عمل اهل مكّه در زيارت كردن محلّ ولادت آن حضرت در اين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در هفدهم و بعضى هشت شب مانده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 كه روايت اين قول به صحّت نپيوسته و مشهور آن است كه متولّد شد در دوازدهم ربيع الاوّل، و اين قول ابن اسحاق و غيره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شد آنچه از كتاب الخميس خواستيم نقل نماييم</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و على بن برهان الدين، صاحب سيرۀ حلبيّه متعرّض جرح و تعديل روات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نورى ترجمۀ كلام او را مفصّلا نقل نموده و ما ترجمۀ بعض كلام او را از اصل كتاب او نقل مى نماييم،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ولادت آن حضرت مختلف فيه است كه آيا شب بوده يا روز؟ و بر فرض دويم در چه وقت از روز بوده‌؟ و اختلاف شده در ماه و سال و محلّ ولادت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دوشنبه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خلافى در آن نيست، بلكه خطا كرده كسى كه قائل شده به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قتاده مروى است كه از حضرت رسول صلّى اللّه عليه و آله و سلّم سؤال كردند از روز دوشنبه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روزى است كه من در آن متولّد شده 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زبير بن بكار و حافظ بن عساكر گفته اند كه ولادت وقت طلوع صبح بوده و دلالت مى كند بر آن قول جدّش ابو طالب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براى من در اين شب يا صبح مولودى</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سعيد بن مسيّب روايت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پيغمبر در وسط روز، دوازده شب گذشته از ربيع الاوّل در فصل بهار و حكايت اجماع شده است بر اين و بر اوست عمل در اين وقت در شهرها خاصّه اهل مكّه در زيارت كردن ايشان موضع ولادت آن حضرت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بعضى گفته اند ده شب رفته از ربيع الاوّل، و تصحيح كرده است آن را فاضل دمياطى؛ زيرا كه قول اوّل را ابن اسحاق روايت كرده است مقطوعا بدون اسناد و آن ابدا صحيح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ابن اسحاق اسناد آن را ذكر مى كرد باز مقبول نبود از او؛ زيرا كه اهل علم او را جرح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مدائنى و ابن معين گفته اند كه ابن اسحاق حجّت نيست و امام مالك او را توصيف است به دروغگويى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كسى است كه يحيى بن سعيد از او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فقيه و ثقه است، امّا تدليس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هفده شب گذشته، و بعضى هشت شب گذشته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دحيحه گفته كه قول صحيح اين است لا غير و اجماع كرده بر آن اهل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قطب قسطلانى گفته كه اين قول، مختار اكثر اهل حديث است مثل حميدى و استاد او ابن حزم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 اند دو شب رفته از ماه، و ابن عبد البر بر آن جزم كرده و بعضى هجده شب رفته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آن را ابن ابى شيبه و آن حديثى است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دوازده شب مانده و بعضى دوازده شب گذشته و بعضى هشت شب گذشته از شهر رمضان را گفته اند و تصحيح كرده است آن را بسيارى از علما</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تا آخر آنچه قول كرده است از اقوال كه حاجتى بر نقل تمامى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خصوص تعيين سال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قائل شده اند كه متولّد شد بعد از فيل به پنجاه روز و به سوى اين قول رفته است جمعى كه از آنهاست سهيلى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به شهرت اين قول قائل شده و بعضى گفته بعد از فيل به پنجاه و پنج روز و بعضى به چهل روز و به يك ماه و به ده سال و بيست و سه سال و سى سال و چهل سال و هفتاد سال گذشته از عام 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اكتفا كرده است حافظ دمياطى به پنجاه و پنج روز بعد از وقعۀ فيل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ابن كثير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مشهور نزد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ابراهيم بن المنذر استاد </w:t>
      </w:r>
    </w:p>
    <w:p>
      <w:pPr>
        <w:pStyle w:val="BookText"/>
        <w:rPr/>
      </w:pPr>
      <w:r>
        <w:rPr>
          <w:rFonts w:ascii="IRNazanin" w:hAnsi="IRNazanin" w:eastAsia="IRNazanin"/>
          <w:color w:val="111111"/>
          <w:sz w:val="28"/>
          <w:sz w:val="28"/>
          <w:szCs w:val="28"/>
          <w:rtl w:val="true"/>
          <w:lang w:bidi="fa-IR"/>
        </w:rPr>
        <w:t>بخارى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نمى كند احدى از علما و جماعتى نقل اجماع بر آن كرده و هر قولى كه مخالف آن باشد، 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عام فيل بوده به پانزده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كه اين غريب و منكر است</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تا آخر آنچه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اختلافات شديده و اقوال عديده كه از علماى اهل سنّت نقل شده، خيلى عجب است و قول به دوازدهم اگرچه مشهور و مرسوم است و اهل سنّت آن را رسما عيد گيرند، ولى روايت آن چنانچه صاحب سيره گفته مستند است به ابن اسحاق و كلمات قوم را در حقّ او شنيدى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به هشتم در ميان اين اقوال را معتبرتر شمرده اند و ما را حاجتى بر تعرّض بر حال روات و جرح و تعديل آنها نيست</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سابق معلوم شد كه اصح نزد اماميّه هفدهم است و روز جمعه بودن آن بلا ريب است و مخالفى در آن باب ذكر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ولادت همان عامّ الفيل است به اتّفاق اماميّه و قول غالب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عام الفيل نيز تاريخى است مجهول و مبدائى است غير معلوم الفاصله، و تعيين موقع آن از زمان، محتاج به عنايت ديگر است و در باب دوم ذكر خواهد شد</w:t>
      </w:r>
      <w:r>
        <w:rPr>
          <w:rFonts w:eastAsia="IRNazanin" w:cs="IRNazanin"/>
          <w:color w:val="111111"/>
          <w:sz w:val="28"/>
          <w:szCs w:val="28"/>
          <w:rtl w:val="true"/>
          <w:lang w:bidi="fa-IR"/>
        </w:rPr>
        <w:t xml:space="preserve">. </w:t>
      </w:r>
      <w:bookmarkStart w:id="227" w:name="pg16339_166757"/>
    </w:p>
    <w:p>
      <w:pPr>
        <w:pStyle w:val="Heading4"/>
        <w:numPr>
          <w:ilvl w:val="3"/>
          <w:numId w:val="1"/>
        </w:numPr>
        <w:rPr/>
      </w:pPr>
      <w:bookmarkStart w:id="228" w:name="__RefHeading___Toc6215623_1280447820"/>
      <w:bookmarkStart w:id="229" w:name="_Toc82"/>
      <w:bookmarkEnd w:id="227"/>
      <w:bookmarkEnd w:id="228"/>
      <w:r>
        <w:rPr>
          <w:rtl w:val="true"/>
        </w:rPr>
        <w:t>باب دوم در تعيين فاصلۀ ما بين سال ولادت و اوّل تاريخ هجرى و تعيين غرّۀ ماه ولادت و در آن چند فصل است</w:t>
      </w:r>
      <w:r>
        <w:rPr>
          <w:rtl w:val="true"/>
        </w:rPr>
        <w:t>:</w:t>
      </w:r>
      <w:bookmarkEnd w:id="229"/>
    </w:p>
    <w:p>
      <w:pPr>
        <w:pStyle w:val="Heading5"/>
        <w:numPr>
          <w:ilvl w:val="4"/>
          <w:numId w:val="1"/>
        </w:numPr>
        <w:rPr/>
      </w:pPr>
      <w:bookmarkStart w:id="230" w:name="__RefHeading___Toc6215625_1280447820"/>
      <w:bookmarkStart w:id="231" w:name="_Toc83"/>
      <w:bookmarkEnd w:id="230"/>
      <w:r>
        <w:rPr>
          <w:rtl w:val="true"/>
        </w:rPr>
        <w:t>فصل اوّل</w:t>
      </w:r>
      <w:r>
        <w:rPr>
          <w:rtl w:val="true"/>
        </w:rPr>
        <w:t xml:space="preserve">: </w:t>
      </w:r>
      <w:r>
        <w:rPr>
          <w:rtl w:val="true"/>
        </w:rPr>
        <w:t>در ذكر بعض اصطلاحات منجّمين از غرّۀ وسطا و امر اوسط</w:t>
      </w:r>
      <w:bookmarkEnd w:id="231"/>
    </w:p>
    <w:p>
      <w:pPr>
        <w:pStyle w:val="Heading6"/>
        <w:numPr>
          <w:ilvl w:val="5"/>
          <w:numId w:val="1"/>
        </w:numPr>
        <w:rPr/>
      </w:pPr>
      <w:bookmarkStart w:id="232" w:name="__RefHeading___Toc6215627_1280447820"/>
      <w:bookmarkStart w:id="233" w:name="_Toc84"/>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و چون دو فاضل قزوينى و نورى در تعيين غرّه بالتقريب استناد كرده اند به آنچه ميانۀ منجّمين معمول است و در استخراج هلال نيز در تعيين روز و غيره حاجتى بر اين عمل هست، توضيحا و من باب المقدّمة محتاج بر تعرّض بر آن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آنچه مشهور است كه عمر مبارك حضرت رسول صلّى اللّه عليه و آله و سلم شصت و سه بوده، محرّم سال ولادت مقدّم خواهد بود بر اوّل تاريخ هجرت به پنجاه و سه سال تمام؛ زيرا كه از اوّل تاريخ هجرت تا وقت وفات، منضبط و معلوم است كه ده سال و دو ماه است تقريبا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ميانۀ محرّم اوّل هجرت و محرّم سال ولادت، پنجاه و سه سال تمام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براى مقصودى كه در نظر داريم غرّۀ هلالى ربيع الاوّل پنجاه و چهار و پنجاه و سه و پنجاه و دو به هجرت مانده را استخراج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تعيين غرّۀ هلالى، بدون تعيين ايّام وسطا ممكن نيست، لهذا چنانچه عذر آن در اوّل كلام نيز خواسته شد، ناچاريم از ذكر پاره اى اصطلاحات نجوميّه</w:t>
      </w:r>
      <w:r>
        <w:rPr>
          <w:rFonts w:eastAsia="IRNazanin" w:cs="IRNazanin"/>
          <w:color w:val="111111"/>
          <w:sz w:val="28"/>
          <w:szCs w:val="28"/>
          <w:rtl w:val="true"/>
          <w:lang w:bidi="fa-IR"/>
        </w:rPr>
        <w:t>.</w:t>
      </w:r>
    </w:p>
    <w:p>
      <w:pPr>
        <w:pStyle w:val="Heading6"/>
        <w:numPr>
          <w:ilvl w:val="5"/>
          <w:numId w:val="1"/>
        </w:numPr>
        <w:rPr/>
      </w:pPr>
      <w:bookmarkStart w:id="234" w:name="__RefHeading___Toc6215629_1280447820"/>
      <w:bookmarkStart w:id="235" w:name="_Toc85"/>
      <w:bookmarkEnd w:id="234"/>
      <w:r>
        <w:rPr/>
        <w:t>1</w:t>
      </w:r>
      <w:r>
        <w:rPr>
          <w:rtl w:val="true"/>
        </w:rPr>
        <w:t xml:space="preserve">. </w:t>
      </w:r>
      <w:r>
        <w:rPr>
          <w:rtl w:val="true"/>
        </w:rPr>
        <w:t>در ذكر امر اوسط و غرۀ وسطا</w:t>
      </w:r>
      <w:bookmarkEnd w:id="23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سنين تاريخ هجرى قمرى و ماه هاى آن هلالى است؛ يعنى از رؤيت هلال تا رؤيت هلال ديگر يك ماه گيرند و دوازده ماه را يك سال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امر رؤيت اهلّه غير منتظم است، منجّمين براى انضباط امر، حساب عمل را بر امر اوسط قرار داده اند</w:t>
      </w:r>
      <w:r>
        <w:rPr>
          <w:rFonts w:eastAsia="IRNazanin" w:cs="IRNazanin"/>
          <w:color w:val="111111"/>
          <w:sz w:val="28"/>
          <w:szCs w:val="28"/>
          <w:rtl w:val="true"/>
          <w:lang w:bidi="fa-IR"/>
        </w:rPr>
        <w:t xml:space="preserve">. </w:t>
      </w:r>
      <w:bookmarkStart w:id="236" w:name="pg16339_166758"/>
    </w:p>
    <w:p>
      <w:pPr>
        <w:pStyle w:val="BookText"/>
        <w:rPr/>
      </w:pPr>
      <w:bookmarkEnd w:id="236"/>
      <w:r>
        <w:rPr>
          <w:rFonts w:ascii="IRNazanin" w:hAnsi="IRNazanin" w:eastAsia="IRNazanin"/>
          <w:color w:val="111111"/>
          <w:sz w:val="28"/>
          <w:sz w:val="28"/>
          <w:szCs w:val="28"/>
          <w:rtl w:val="true"/>
          <w:lang w:bidi="fa-IR"/>
        </w:rPr>
        <w:t>يعنى مبدأ هر ماه را از اجتماع وسطاى شمس و قمر گرفته اند، بدون ملاحظۀ تقويم نيّرين و آن امرى است منضبط و اختلاف 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مقصود از وسط و غيره خارج از وظيفۀ اين رساله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يك دورۀ وسطاى قمر بر حساب زيجات،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است و زايد بر دقايق مختلف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حساب قابل اعتنا نيست و چون غرّۀ محرّم اوّل سال هجرت مبدأ تاريخ اسلام است، به جهت رعايت قاعدۀ مزبوره روز پنجشنبه را كه روز اجتماع وسطا است، اوّل ماه قرار داده اند نه روز جمعه را كه به زعم بعضى غرّۀ هلالى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غرّۀ هلالى با غرّۀ وسطا اغلب مخالف و مخالفتش بيشتر از دو روز نباشد چنانچه استادان فن نيز تصريح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نيز موافق شود چنانچه غرّۀ وسطاى محرّم سنۀ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 حاضر است يكشنبه و غرّۀ هلالى آن سه شنبه بود و غرّۀ وسطا و هلالى شعبان همين سال پنجشنبه است</w:t>
      </w:r>
      <w:r>
        <w:rPr>
          <w:rFonts w:eastAsia="IRNazanin" w:cs="IRNazanin"/>
          <w:color w:val="111111"/>
          <w:sz w:val="28"/>
          <w:szCs w:val="28"/>
          <w:rtl w:val="true"/>
          <w:lang w:bidi="fa-IR"/>
        </w:rPr>
        <w:t>.</w:t>
      </w:r>
    </w:p>
    <w:p>
      <w:pPr>
        <w:pStyle w:val="Heading6"/>
        <w:numPr>
          <w:ilvl w:val="5"/>
          <w:numId w:val="1"/>
        </w:numPr>
        <w:rPr/>
      </w:pPr>
      <w:bookmarkStart w:id="237" w:name="__RefHeading___Toc6215631_1280447820"/>
      <w:bookmarkStart w:id="238" w:name="_Toc86"/>
      <w:bookmarkEnd w:id="237"/>
      <w:r>
        <w:rPr/>
        <w:t>2</w:t>
      </w:r>
      <w:r>
        <w:rPr>
          <w:rtl w:val="true"/>
        </w:rPr>
        <w:t xml:space="preserve">. </w:t>
      </w:r>
      <w:r>
        <w:rPr>
          <w:rtl w:val="true"/>
        </w:rPr>
        <w:t>در ذكر كبيسه</w:t>
      </w:r>
      <w:bookmarkEnd w:id="23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كرديم كه يك ماه وسطا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است و رسم منجّمين اين است كه چون كسر به نصف برسد و نزد بعضى از نصف تجاوز نمايد، آن را عدد تمام حساب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محرّم را چون ساعات و دقايق زايد بر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بيشتر از نصف است، سى روز تمام گرفته و كسر كسور مزبوره را تا يك روز تمام با كسور ماه صفر جبر كرده و صفر را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اين قياس هر ماه طاق، سى روز و هر ماه جفت،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محسوب داشته اند تا ماه ذى الحجّه كه كسور زايدۀ آن هشت ساعت و چهل و هشت دقيقه مى شود و اين مقدار، خمس و سدس يك شبانه روز و يا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از سى جزو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منوال در سال دوم رفتار نمايند و چون نوبت به ذى الحجّه رسد، كسور آن مضاعف كسور سال سابق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ذى الحجّۀ را در سال دويم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گيرند و به همين ترتيب رفتار نمايند تا سى سال تمام كه ذى الحجّۀ سال سى ام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شود، بدون كسور از ساعات و دقايق و ثوانى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عمل را كبس و سالى را كه ذى الحجّه در آن سى روز است، كبيسه 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كبس در لغت عرب به معنى پر كردن و ايّام سال غير كبيسه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كبيسه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هر سى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كبيسه است به اين ترتيب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كلمۀ بهز يجهح كادوط اشاره به اين سال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سال دويم، ه‍ سال پنجم، ز سال هفتم، ى دهم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فقها گفته اند كه در هلال حساب جدول و يك ماه را تمام و ديگرى را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حساب كردن معتبر نيست، مقصود همين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بعض اخبار وارد شده كه ماه رمضان ابدا ناقص و ماه شعبان ابدا تمام نشود، و آن را در اصلاح اخبار عدد گويند، نزد عظماى فقهاى اماميّه مطروح و معارض است با اخبار رؤيت، و اخبار عدد همه مبنى بر قاعدۀ مزبوره و از اخبار مدسوسه و در هر حال غير معموله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نظير اخبار عدد است حديثى كه روايت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عيد لا ينقصان أبدا</w:t>
      </w:r>
      <w:r>
        <w:rPr>
          <w:rStyle w:val="FootnoteAnchor"/>
          <w:rtl w:val="true"/>
        </w:rPr>
        <w:footnoteReference w:id="629"/>
      </w:r>
      <w:r>
        <w:rPr>
          <w:rFonts w:ascii="Amiri" w:hAnsi="Amiri" w:eastAsia="Amiri" w:cs="Amiri"/>
          <w:color w:val="111111"/>
          <w:sz w:val="28"/>
          <w:sz w:val="28"/>
          <w:szCs w:val="28"/>
          <w:rtl w:val="true"/>
          <w:lang w:bidi="ar-SA"/>
        </w:rPr>
        <w:t>يعنى دو ماه عيد فطر و اضحاست كه ابدا ناقص نشوند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آن از چند جهت اشكال هست و شيخ فخر الدين طريحى در مجمع البحرين تصحيف غريبى در اين باب كرده و در مادّۀ عدل از كتاب مزبور، عبارت مذكوره را شهرا عيد لا ينقصان أبدا ضبط كرده و مقام مقتضى بسط نيست و جملۀ مزبوره را شهرا 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اثير در نهايه و صاحب مغرب اللغه ايراد كرده و تعرّض نموده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منجّمين گويند كه در هر دويست و ده سال اوايل شهور مطابق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اوايل وسطاى همۀ ماه هاى دويست و ده سال مطابق شود با اوايل شهور دويست و ده سال ديگر؛ خواه مقدّم، خواه 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علّت آن خارج از وظيفۀ اين رساله است و مطلب به موجب حساب، بديهى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منجّمين براى پيدا كردن اوّل وسطاى هر سال، جدولى وضع كرده اند كه اكثر عدد سال ناقصه</w:t>
      </w:r>
      <w:r>
        <w:rPr>
          <w:rStyle w:val="FootnoteAnchor"/>
          <w:rtl w:val="true"/>
        </w:rPr>
        <w:footnoteReference w:id="630"/>
      </w:r>
      <w:r>
        <w:rPr>
          <w:rFonts w:ascii="Amiri" w:hAnsi="Amiri" w:eastAsia="Amiri" w:cs="Amiri"/>
          <w:color w:val="111111"/>
          <w:sz w:val="28"/>
          <w:sz w:val="28"/>
          <w:szCs w:val="28"/>
          <w:rtl w:val="true"/>
          <w:lang w:bidi="ar-SA"/>
        </w:rPr>
        <w:t xml:space="preserve">مطلوبه بيشتر از دويست و ده باشد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طرح نمايند تا </w:t>
      </w:r>
    </w:p>
    <w:p>
      <w:pPr>
        <w:pStyle w:val="BookText"/>
        <w:rPr/>
      </w:pPr>
      <w:r>
        <w:rPr>
          <w:rFonts w:ascii="IRNazanin" w:hAnsi="IRNazanin" w:eastAsia="IRNazanin"/>
          <w:color w:val="111111"/>
          <w:sz w:val="28"/>
          <w:sz w:val="28"/>
          <w:szCs w:val="28"/>
          <w:rtl w:val="true"/>
          <w:lang w:bidi="fa-IR"/>
        </w:rPr>
        <w:t>دويست و ده يا كمتر بماند و باقى در جدول آيند از سى تامه تا صد و هشتاد تامه از بالاى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يك ناقصه تا سى ناقصه از يمين جدول بردارند و از ملتقاى دو جدول رقم روز را بردارند كه اوّل سال مطلوب است و براى تعيين غرّۀ ماه هاى ديگر، جدولى ديگر وضع كرده اند بعد از پيدا كردن اوّل محرّم سال مطلوب همان رقم را در جدول دويم از مقابل محرّم بردارند و پايين آيند، اوّل هر ماه را كه خواهند از ملتقاى جدول ماه و رقم اوّل محرّم برگيرند كه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جدول براى تعيين غرۀ وسطاى محرّم و ساير ماه هاى بعد از هجرت است و چون قبل از هجرت را ابتلايى نيست، تعرّضى بر آن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همين دو جدول، تعيين اوايل شهور قبل الهجرة نيز معيّن شود، ولى معكوسا؛ يعنى اگر خواهيم غرّۀ محرّم پنجاه و سه سال تامّه به هجرت مانده را بدانيم، پنجاه و سه را از دويست و ده وضع نماييم و بر باقى كه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يك عدد بيفزاييم كه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ناقصه بشود و در ازاى آن از جدول اوّل محرّم را برگيريم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اوايل شهور پنجاه و سه به هجرت مانده مطابق است با اوايل شهور صد و پنجاه و هشت ناقصه بعد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چنان فرض مى نماييم كه مبدأ تاريخ هجرت از دويست و ده سال با اضعاف آن مقدّم بر هجرت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فاضل قزوينى و علّامۀ نورى از اين نكته غفلت كرده و مبدأ كبيسه را مجهول انگاشته و در تحصيل غرّۀ وسطاى ربيع الاوّل سال ولادت و غيره به تكلّف افتاده اند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براى اين كه عامل، محتاج به كتاب زيج نشود، دو جدول معهود را ايراد كرديم تا واضح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پيدا كردن اوّل وسطا طريقه اى هست كه وضع جدول بر آن طريقه است و طريقه اين است كه از سنين ناقصه دويست و ده و اضعاف آن را چنانچه سابق الذكر شد، طرح نمايند و باقى را بر سى قسمت نمايند و خارج قسمت را بر پنج ضرب كرده، نگاه دارند و باقى از قسمت را يك عدد طرح نمايند تا تامّه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سال هاى كبيسۀ آن را به ترتيب بهز يجهح كادوط معيّن نمايند و عدد سال هاى كبيسه را بر پنج و غير كبيسه را بر چهار ضرب كرده و با محفوظ سابق جمع كنند و پنج عدد بيفزايند و هفت و هفت طرح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باقى، هفت عدد بماند، اوّل محرّم سال </w:t>
      </w:r>
      <w:bookmarkStart w:id="239" w:name="pg16339_166761"/>
    </w:p>
    <w:p>
      <w:pPr>
        <w:pStyle w:val="BookText"/>
        <w:rPr/>
      </w:pPr>
      <w:bookmarkEnd w:id="239"/>
      <w:r>
        <w:rPr>
          <w:rFonts w:ascii="IRNazanin" w:hAnsi="IRNazanin" w:eastAsia="IRNazanin"/>
          <w:color w:val="111111"/>
          <w:sz w:val="28"/>
          <w:sz w:val="28"/>
          <w:szCs w:val="28"/>
          <w:rtl w:val="true"/>
          <w:lang w:bidi="fa-IR"/>
        </w:rPr>
        <w:t>مطلوب شنبه است و اگر شش مانده جمعه و 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تعيين غرّۀ وسطاى ماه هاى ديگر عدد تامّۀ ماه هاى طاق را تضعيف نمايند و با عدد تامّۀ ماه هاى جفت بر عدد مدخل سال بيفزايند و از مجموع، هفت هفت طرح نمايند، باقى عدد، روز اوّل ماه مطلوب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سرّ اين عمل در شرح زيج الغ بكى مشروحا مذكور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هركه خواهد رجوع نمايد و عمل بديهى است</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6215633_1280447820"/>
      <w:bookmarkStart w:id="241" w:name="_Toc87"/>
      <w:bookmarkEnd w:id="240"/>
      <w:r>
        <w:rPr>
          <w:rtl w:val="true"/>
        </w:rPr>
        <w:t>فصل دويم در تعيين غرّۀ وسطا و هلالى ربيع الاول از سنۀ پنجاه و چهار و پنجاه و سه و پنجاه و دو قبل از هجرت و تعيين غرّۀ وسطا و هلالى شهر رجب از سنۀ چهارده و سيزده و دوازده به هجرت مانده كه چهل سال بعد از سه سال اوّل است و تعيين موضع شمس در ربيع الاوّل و مبعث</w:t>
      </w:r>
      <w:bookmarkEnd w:id="2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تعيين غرّۀ وسطاى محرّم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به هجرت مانده، عدد مرقوم را از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كرديم و بر باقى يك ز عدد افزوديم، شد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مقابل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از بالاى جدول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ناقصه از يمين جدول شنبه بود، و در جدول شهور شنبه را از مقابل محرّم گرفته، پايين آمديم در مقابل ربيع الاوّل سه شنبه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به طريقۀ مذكوره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سى قسمت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قسمت پنج بود بر پنج ضرب كرديم شد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باقى را كه هفت است تامّه كرديم در شش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كبيسه است و چهار سال غير كبيسه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 بر پنج و چهار را بر چهار ضرب كرديم، شد ده و شانزده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را با بيست و پنج سابق جمع كرده، پنج عدد افزوديم، شد پنجاه و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هفت طرح كرديم، باقى ماند هفت كه رقم شنبه است و براى تعيين غرّۀ ربيع الاول حاجتى به عمل نيست؛ زيرا كه محرّم تمام است غرّۀ صفر دوشنبه خواهد بود و صفر ناقص است، پس غرّۀ ربيع الاوّل سه شنبه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غرّۀ وسطاى محرّم پنجاه و سه، پنجشنبه است كه در ملتقاى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ناقصه واقع است و غرّۀ ربيع الاوّل يكشنبه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اوّل محرّم پنجاه و دو، دوشنبه و اوّل ربيع الاوّل، پنجشنبه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غرّۀ محرّم چهارده سال به هجرت مانده شنبه و غرّۀ رجب آن سال سه شنبه و غرّۀ محرّم سيزده سال مانده چهارشنبه و غرّۀ رجب شنبه و غرّۀ محرّم دوازده سال مانده دوشنبه و غرّۀ رجب پنجشنبه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همۀ اين مواقع اگر كسى با طريقۀ مذكوره عمل نمايد، مطابق خواهد يافت با آنچه ما ذكر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قزوينى و علّامۀ نورى كه هر دو به استناد امر اواسط خواسته اند غرّۀ هلالى را به تقريب به دست آرند، غرّۀ ربيع الاوّل سال پنجاه و سه را بالتقريب دوشنبه گرفته اند؛ زيرا كه در حساب اكتفا نكرده و عدد سال هاى كبيسه را نتوانسته اند معيّن نمايند و بنا بر آن، چون جمعه، دوازدهم مى شود نه هفدهم، فاضل قزوينى آن را مؤيّد قول خود گرفته و علّامۀ نورى چون همّتش مصروف بر اين است كه دوشنبه بودن دوازدهم را رد نمايد، لهذا بعد از اثبات اين كه غرّۀ ماه تقريبا دوشنبه است و در اين صورت دوازدهم ممكن نيست دوشنبه باشد، تعرّض بر ردّ قول كلينى نكرده و غفلت نموده است از اين كه دوشنبه، غرّه بودن، مستلزم اين است كه جمعه، دوازدهم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عدم تعرّض گويا مبنى است بر همان تصوّر سابق كه كلينى و مسعودى روى ولادت را مانند اهل سنّت دوشنبه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اوّل رساله واضح كرديم كه اين تصوّر، سهو است و اين هر دو شيخ جليل روز ولادت را جمعه مى دانند و موافق حساب صحيح نيز معلوم كرديم كه غرّۀ وسطاى ماه، يكشنبه است و هلالى نيز همان روز است؛ چنانچه ذكر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تعيين غرّۀ هلالى ربيع الاوّل از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هجرت مانده از چهار زيج ايلخانى و الغ بكى و هندى و طغيانى استخراج شد، در شب سه شنبه غرّۀ وسطاى ربيع الاوّل سنۀ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معدّل به اختلاف زيجات ميانه پنج درجه و نه درجه و بعد سوى پنج درجه و چند دقيقه بود، و در اين گونه بعد رؤيت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غرّۀ هلالى شب چهارشنبه و هفدهم، جمعه خواهد بود و دوازدهم، يكشنبه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شب يكشنبه غرّۀ وسطاى ربيع الاوّل سنۀ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معدل ميانه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درجه 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242" w:name="pg16339_166763"/>
    </w:p>
    <w:p>
      <w:pPr>
        <w:pStyle w:val="BookText"/>
        <w:rPr/>
      </w:pPr>
      <w:bookmarkEnd w:id="242"/>
      <w:r>
        <w:rPr>
          <w:rFonts w:ascii="IRNazanin" w:hAnsi="IRNazanin" w:eastAsia="IRNazanin"/>
          <w:color w:val="111111"/>
          <w:sz w:val="28"/>
          <w:sz w:val="28"/>
          <w:szCs w:val="28"/>
          <w:rtl w:val="true"/>
          <w:lang w:bidi="fa-IR"/>
        </w:rPr>
        <w:t xml:space="preserve">درجه و بعد سوى ميانه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 هلال در اين قسم بعد واضح و بلند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غرّۀ ماه مزبور هلالى و وسطاى يكشنبه و دوازدهم پنجشنبه و هفدهم سه شنبه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شب پنجشنبه غرّۀ وسطاى ربيع الاوّل سنۀ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برحسب زيجى ممكن الرؤية و برحسب زيجى غير ممكن الرؤية است، در صورت رؤيت دوازدهم دوشنبه و هفدهم شنبه و در صورت عدم امكان، غرّۀ جمعه و دوازدهم سه شنبه و هفدهم يكشنبه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تعيين غرّۀ رجب سنۀ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شد در سنۀ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غرّۀ هلالى و وسطا دوشنبه و بيست و هفتم شنبه، و در سنۀ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غرّۀ وسطا جمعه و هلالى شنبه و بيست و هفتم پنجشنبه، و در سنۀ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وسطا چهارشنبه و هلالى پنجشنبه و بيست و هفتم سه شنبه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شمس با زيج هندى در هفدهم ربيع الاوّل سال پنجاه و چهارم قبل از هجرت به افق مكّه، نوزده درجه و پنجاه و يك دقيقۀ ثور و در روز مزبور از سال پنجاه وسيم هشت درجه و يازده دقيقۀ ثور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بيست و هفتم رجب سنۀ چهاردهم قبل از هجرت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دقيقۀ سرطان و در روز مزبور از سال سيزدهم چهار درجه و چهار دقيقۀ سرطان است</w:t>
      </w:r>
      <w:r>
        <w:rPr>
          <w:rFonts w:eastAsia="IRNazanin" w:cs="IRNazanin"/>
          <w:color w:val="111111"/>
          <w:sz w:val="28"/>
          <w:szCs w:val="28"/>
          <w:rtl w:val="true"/>
          <w:lang w:bidi="fa-IR"/>
        </w:rPr>
        <w:t>.</w:t>
      </w:r>
    </w:p>
    <w:p>
      <w:pPr>
        <w:pStyle w:val="Heading5"/>
        <w:numPr>
          <w:ilvl w:val="4"/>
          <w:numId w:val="1"/>
        </w:numPr>
        <w:rPr/>
      </w:pPr>
      <w:bookmarkStart w:id="243" w:name="__RefHeading___Toc6215635_1280447820"/>
      <w:bookmarkStart w:id="244" w:name="_Toc88"/>
      <w:bookmarkEnd w:id="243"/>
      <w:r>
        <w:rPr>
          <w:rtl w:val="true"/>
        </w:rPr>
        <w:t>فصل سوم</w:t>
      </w:r>
      <w:r>
        <w:rPr>
          <w:rtl w:val="true"/>
        </w:rPr>
        <w:t xml:space="preserve">: </w:t>
      </w:r>
      <w:r>
        <w:rPr>
          <w:rtl w:val="true"/>
        </w:rPr>
        <w:t>قول كلينى و مسعودى و اهل سنت مطابق استخراج نيست</w:t>
      </w:r>
      <w:bookmarkEnd w:id="244"/>
    </w:p>
    <w:p>
      <w:pPr>
        <w:pStyle w:val="BookText"/>
        <w:rPr/>
      </w:pPr>
      <w:r>
        <w:rPr>
          <w:rFonts w:ascii="Amiri" w:hAnsi="Amiri" w:eastAsia="Amiri" w:cs="Amiri"/>
          <w:color w:val="111111"/>
          <w:sz w:val="28"/>
          <w:sz w:val="28"/>
          <w:szCs w:val="28"/>
          <w:rtl w:val="true"/>
          <w:lang w:bidi="ar-SA"/>
        </w:rPr>
        <w:t xml:space="preserve">از فصل سابق معلوم شد كه قول كلينى و مسعودى در هر سه سال مطابق استخراج نيست و هكذا قول اهل سنّت، الاّ به احتمالى در سال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 مشهور مطابق استخراج است، الاّ اين كه يك سال مقدّم است بر آنچه معروف شده كه ولادت،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تقريبا مقدّم بر هجرت بوده؛ يعنى بايد عمر مبارك حضرت رسول صلّى اللّه عليه و آله و سلّم را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الاّ ايّام معدوده دانيم و بعثت را در سال چهاردهم قبل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اين دويمى اين است كه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كه روز مبعث است بنا به روايتى كه شيخ طوسى در مصباح ذكر كرده، روز دوشنبه بوده و بنا بر آن، روز دوشنبه خواهد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و اين امر برحسب استخراج، مطابق است با رجب سال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جهت مطابقت استخراج با حديث و عدم اختلاف اماميّه در اين كه سنّ مبارك آن حضرت در وقت بعثت چهل بوده، بعثت را در سال مزبور گرفتيم اگرچه مخالف است با قول بر اين كه اقامت آن حضرت در مكّه سيزده سال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را ابدا مانعى نيست از اختيار اين كه تولّد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و عمر مبارك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زيرا كه اقوال مختلفه در عمر مبارك، همه مستند به اختلافى است كه در سال تولّد هست كه ميانۀ مبدأ و منتها را گرفته، هركس قولى را اختيار كرده و مورّخين اماميّه چون تولّد را در سال پنجاه وسيم فرض كرده اند، در عمر مبارك نيز قائل به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 و الاّ هيچ كدام را روايتى از معصوم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اقوال مورّخين را در خصوص عام الفيل شنيدى و نسبت به تاريخ نوشيروان را نيز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تواريخ آسيا قبل الهجرة خاصّه تاريخ عرب چنان مظلم و درهم است كه تحصيل اطمينان در نهايت دشوارى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مورّخين فرنگ نيز با همۀ سعى و جدّ وافى در تعيين تواريخ آن عهد، مجبور از تخمين و متابعت قول مختلف مورّخين مسلمين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قاموس الأعلام به تبعيّت مورّخين فرنگ جلوس نوشيروان را در سنۀ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مسيحى و وفاتش را در سنۀ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سلطنتش را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تولّد حضرت رسول صلّى اللّه عليه و آله و سلّم را در سنۀ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مسيحى نوشته و بنا بر آن تولّد در سال سى وهشتم سلطنت نوشيروان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ربيع الاوّل سنۀ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مطابق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مسيحى است، چنانچه بعد ذكر خواهد شد</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و ميرزا آقا خان كرمانى در تاريخ آيينۀ اسكندرى وفات و مدّت سلطنت نوشيروان را مطابق قاموس الأعلام نوشته و ولادت حضرت پيغمبر را در پانصد و هفتاد و در سال دوازدهم از عام الفيل ياد كرده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جمع ميانۀ اختلافات قوم امكان ناپذير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ما اختيار كرديم چون مستند به دليل است، إن شاءاللّه مورد انتقاد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اختلاف غير اماميّه </w:t>
      </w:r>
      <w:bookmarkStart w:id="245" w:name="pg16339_166765"/>
    </w:p>
    <w:p>
      <w:pPr>
        <w:pStyle w:val="BookText"/>
        <w:rPr/>
      </w:pPr>
      <w:bookmarkEnd w:id="245"/>
      <w:r>
        <w:rPr>
          <w:rFonts w:ascii="Amiri" w:hAnsi="Amiri" w:eastAsia="Amiri" w:cs="Amiri"/>
          <w:color w:val="111111"/>
          <w:sz w:val="28"/>
          <w:sz w:val="28"/>
          <w:szCs w:val="28"/>
          <w:rtl w:val="true"/>
          <w:lang w:bidi="ar-SA"/>
        </w:rPr>
        <w:t>در مدّت عمر آن حضرت و سن مبارك در وقت بعثت، اطناب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هركه خواهد به كتاب الخميس و سيرۀ حلبيّه رجوع نمايد</w:t>
      </w:r>
      <w:r>
        <w:rPr>
          <w:rFonts w:eastAsia="Amiri" w:cs="Amiri" w:ascii="Amiri" w:hAnsi="Amiri"/>
          <w:color w:val="111111"/>
          <w:sz w:val="28"/>
          <w:szCs w:val="28"/>
          <w:rtl w:val="true"/>
          <w:lang w:bidi="ar-SA"/>
        </w:rPr>
        <w:t>.</w:t>
      </w:r>
      <w:r>
        <w:rPr>
          <w:rStyle w:val="FootnoteAnchor"/>
          <w:rtl w:val="true"/>
        </w:rPr>
        <w:footnoteReference w:id="633"/>
      </w:r>
    </w:p>
    <w:p>
      <w:pPr>
        <w:pStyle w:val="Heading5"/>
        <w:numPr>
          <w:ilvl w:val="4"/>
          <w:numId w:val="1"/>
        </w:numPr>
        <w:rPr/>
      </w:pPr>
      <w:bookmarkStart w:id="246" w:name="__RefHeading___Toc6215637_1280447820"/>
      <w:bookmarkStart w:id="247" w:name="_Toc89"/>
      <w:bookmarkEnd w:id="246"/>
      <w:r>
        <w:rPr>
          <w:rtl w:val="true"/>
        </w:rPr>
        <w:t>فصل چهارم</w:t>
      </w:r>
      <w:r>
        <w:rPr>
          <w:rtl w:val="true"/>
        </w:rPr>
        <w:t xml:space="preserve">: </w:t>
      </w:r>
      <w:r>
        <w:rPr>
          <w:rtl w:val="true"/>
        </w:rPr>
        <w:t>در تطبيق با تواريخ عمومى</w:t>
      </w:r>
      <w:bookmarkEnd w:id="247"/>
    </w:p>
    <w:p>
      <w:pPr>
        <w:pStyle w:val="Heading6"/>
        <w:numPr>
          <w:ilvl w:val="5"/>
          <w:numId w:val="1"/>
        </w:numPr>
        <w:rPr/>
      </w:pPr>
      <w:bookmarkStart w:id="248" w:name="__RefHeading___Toc6215639_1280447820"/>
      <w:bookmarkStart w:id="249" w:name="_Toc90"/>
      <w:bookmarkEnd w:id="248"/>
      <w:r>
        <w:rPr/>
        <w:t>1</w:t>
      </w:r>
      <w:r>
        <w:rPr>
          <w:rtl w:val="true"/>
        </w:rPr>
        <w:t xml:space="preserve">. </w:t>
      </w:r>
      <w:r>
        <w:rPr>
          <w:rtl w:val="true"/>
        </w:rPr>
        <w:t>تاريخ هبوطى</w:t>
      </w:r>
      <w:bookmarkEnd w:id="249"/>
    </w:p>
    <w:p>
      <w:pPr>
        <w:pStyle w:val="BookText"/>
        <w:rPr/>
      </w:pPr>
      <w:r>
        <w:rPr>
          <w:rFonts w:ascii="IRNazanin" w:hAnsi="IRNazanin" w:eastAsia="IRNazanin"/>
          <w:color w:val="111111"/>
          <w:sz w:val="28"/>
          <w:sz w:val="28"/>
          <w:szCs w:val="28"/>
          <w:rtl w:val="true"/>
          <w:lang w:bidi="fa-IR"/>
        </w:rPr>
        <w:t>ميانۀ مورّخين اختلاف شديد در تاريخ هبوطى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تفصيل آن خواهد به تاريخ أبو الفداء رجوع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مورّخ مزبور بعد از تحقيقات زياد اختيار كرده، آن است كه قصّۀ فيل و تولّد در سال </w:t>
      </w:r>
      <w:r>
        <w:rPr>
          <w:rFonts w:eastAsia="IRNazanin" w:cs="IRNazanin"/>
          <w:color w:val="111111"/>
          <w:sz w:val="28"/>
          <w:szCs w:val="28"/>
          <w:lang w:bidi="fa-IR"/>
        </w:rPr>
        <w:t>6163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هزار و يكصد و شصت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تاريخ هبوطى و اوّل هجرت مطابق است با سال </w:t>
      </w:r>
      <w:r>
        <w:rPr>
          <w:rFonts w:eastAsia="IRNazanin" w:cs="IRNazanin"/>
          <w:color w:val="111111"/>
          <w:sz w:val="28"/>
          <w:szCs w:val="28"/>
          <w:lang w:bidi="fa-IR"/>
        </w:rPr>
        <w:t>6216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هزار و دويست و شانزده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تفاوت اين دو،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و مصطفى بن عبد اللّه اسلامبولى صاحب كشف الظنون المتوفّى سنۀ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تقويم التواريخ</w:t>
      </w:r>
      <w:r>
        <w:rPr>
          <w:rStyle w:val="FootnoteAnchor"/>
          <w:rtl w:val="true"/>
        </w:rPr>
        <w:footnoteReference w:id="635"/>
      </w:r>
      <w:r>
        <w:rPr>
          <w:rFonts w:ascii="IRNazanin" w:hAnsi="IRNazanin" w:eastAsia="IRNazanin"/>
          <w:color w:val="111111"/>
          <w:sz w:val="28"/>
          <w:sz w:val="28"/>
          <w:szCs w:val="28"/>
          <w:rtl w:val="true"/>
          <w:lang w:bidi="fa-IR"/>
        </w:rPr>
        <w:t>و سپهر مرحوم در ناسخ التواريخ همين رأى را اختيار كرده، تبعيّت از ابو الفدا نموده اند</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 xml:space="preserve">و صاحب نقد التواريخ رفعت افندى كه تاريخ از اوّل هبوط تا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را نوشته، در حقيقت تابع ابوالفداست، الاّ اين كه قصّۀ فيل و تولّد را در سنۀ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تفاوت يك سال از گفتۀ ابو الفدا نوشته و در اوّل هجرت مطابق است و به گفتۀ او تفاوت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در اين باب اشكالى است و آن اين است كه سنين تاريخ هبوطى، همه شمسى است و مدّت اقامت حضرت رسول صلّى اللّه عليه و آله و سلّم در مكّه همه با سنين قمريّه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مدّت اقامت را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قمرى دانيم با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شمسى يك سال و چند ماه تفاوت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قمرى را بر </w:t>
      </w:r>
      <w:r>
        <w:rPr>
          <w:rFonts w:eastAsia="IRNazanin" w:cs="IRNazanin"/>
          <w:color w:val="111111"/>
          <w:sz w:val="28"/>
          <w:szCs w:val="28"/>
          <w:lang w:bidi="fa-IR"/>
        </w:rPr>
        <w:t>6163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افزودن صحيح نخواهد بود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خود ابو الفدا تصريح نكرده بود بر فاصلۀ ميانۀ مولد و هجرت، كه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bookmarkStart w:id="250" w:name="pg16339_166766"/>
    </w:p>
    <w:p>
      <w:pPr>
        <w:pStyle w:val="BookText"/>
        <w:rPr/>
      </w:pPr>
      <w:bookmarkEnd w:id="250"/>
      <w:r>
        <w:rPr>
          <w:rFonts w:ascii="IRNazanin" w:hAnsi="IRNazanin" w:eastAsia="IRNazanin"/>
          <w:color w:val="111111"/>
          <w:sz w:val="28"/>
          <w:sz w:val="28"/>
          <w:szCs w:val="28"/>
          <w:rtl w:val="true"/>
          <w:lang w:bidi="fa-IR"/>
        </w:rPr>
        <w:t xml:space="preserve">و دو ماه و هشت روز است و مدّت عمر مبارك را به همين نحو نمى گفت، مى توانستيم بگوييم كه معتقد ابو الفدا نيز با مختار ما مطابق بوده، يعنى مدّت اقامت در مكّه را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مى دانسته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كه افزوده سنين شمسيّه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مختار نقد التواريخ اگر به ملاحظۀ تفاوت سال شمسى و قمرى بودى، بايستى در سال تولّد با ابو الفدا متابعت كرده و در اوّل هجرت يك سال كم نمايد، نه بالعكس</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و ما بين مورّخين و منجّمين اختلافى ديگر هست و ما قناعت مى كنيم به آنچه صاحب زيج طغيانى در زيج خود ذكر كرده و از روى همان مأخذ استخراج مى كنيم و گوييم سنين تاريخ هبوطى را منجّمين قبطيۀ بخت نصريه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گيرند بدون كبيسه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هبوط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صاحب زيج از روضة المنجّمين و مرآة العالم نقل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منجّمين در اوّل فروردين بوده و مقدّم است بر هجرت بدوطيان و دويست و چهل و سه هزار و ششصد و هفتاد و هفت روز </w:t>
      </w:r>
      <w:r>
        <w:rPr>
          <w:rFonts w:eastAsia="IRNazanin" w:cs="IRNazanin"/>
          <w:color w:val="111111"/>
          <w:sz w:val="28"/>
          <w:szCs w:val="28"/>
          <w:lang w:bidi="fa-IR"/>
        </w:rPr>
        <w:t>243677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مبدل بر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عدد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شود بر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قسمت شش هزار و يكصد و چهل و هفت سال تمام و بيست و دو روز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حساب سنين قمرى وسطا شش هزار و سيصد و سى و يك سال و يكصد و نود و دو روز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جمعه هفدهم هلالى و هيجدهم وسطا ربيع الاوّل از سنۀ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مطابق مى شود با روز سيصد و هيجدهم از سنۀ </w:t>
      </w:r>
      <w:r>
        <w:rPr>
          <w:rFonts w:eastAsia="Amiri" w:cs="Amiri" w:ascii="Amiri" w:hAnsi="Amiri"/>
          <w:color w:val="111111"/>
          <w:sz w:val="28"/>
          <w:szCs w:val="28"/>
          <w:lang w:bidi="ar-SA"/>
        </w:rPr>
        <w:t>6095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ناقصۀ هبوطيّه؛ يعنى هفتم ماه باوبى قبطيّۀ هبوطيّه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سه شنبه هفدهم هلالى و وسطا ربيع الاوّل از سنۀ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مطابق مى شود با روز سيصد و هفتم از سنۀ </w:t>
      </w:r>
      <w:r>
        <w:rPr>
          <w:rFonts w:eastAsia="Amiri" w:cs="Amiri" w:ascii="Amiri" w:hAnsi="Amiri"/>
          <w:color w:val="111111"/>
          <w:sz w:val="28"/>
          <w:szCs w:val="28"/>
          <w:lang w:bidi="ar-SA"/>
        </w:rPr>
        <w:t>6096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ناقصۀ تاريخ مزبور، يعنى بيست و ششم ماه توث قبطيّۀ هبوطيّه</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6215641_1280447820"/>
      <w:bookmarkStart w:id="252" w:name="_Toc91"/>
      <w:bookmarkEnd w:id="251"/>
      <w:r>
        <w:rPr/>
        <w:t>2</w:t>
      </w:r>
      <w:r>
        <w:rPr>
          <w:rtl w:val="true"/>
        </w:rPr>
        <w:t xml:space="preserve">. </w:t>
      </w:r>
      <w:r>
        <w:rPr>
          <w:rtl w:val="true"/>
        </w:rPr>
        <w:t>تاريخ بخت نصرى</w:t>
      </w:r>
      <w:bookmarkEnd w:id="25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از جلوس بخت نصر و سال هاى آن شمسى است، بدون كبيسه، مانند سابق؛ به گفتۀ صاحب زيج طغيانى و فاضل بيرجندى در شرح تذكرۀ هيئت</w:t>
      </w:r>
      <w:r>
        <w:rPr>
          <w:rFonts w:eastAsia="IRNazanin" w:cs="IRNazanin"/>
          <w:color w:val="111111"/>
          <w:sz w:val="28"/>
          <w:szCs w:val="28"/>
          <w:rtl w:val="true"/>
          <w:lang w:bidi="fa-IR"/>
        </w:rPr>
        <w:t xml:space="preserve">. </w:t>
      </w:r>
      <w:bookmarkStart w:id="253" w:name="pg16339_166767"/>
    </w:p>
    <w:p>
      <w:pPr>
        <w:pStyle w:val="BookText"/>
        <w:rPr/>
      </w:pPr>
      <w:bookmarkEnd w:id="253"/>
      <w:r>
        <w:rPr>
          <w:rFonts w:ascii="IRNazanin" w:hAnsi="IRNazanin" w:eastAsia="IRNazanin"/>
          <w:color w:val="111111"/>
          <w:sz w:val="28"/>
          <w:sz w:val="28"/>
          <w:szCs w:val="28"/>
          <w:rtl w:val="true"/>
          <w:lang w:bidi="fa-IR"/>
        </w:rPr>
        <w:t xml:space="preserve">و يوم تولّد در سنۀ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است با چهارم ماه باوبى كه ماه دويم بخت نصرى است از سنۀ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يعنى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از جلوس بخت نصر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مطابق است با بيست و ششم ماه توث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اوّل از ماه هاى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يعنى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تامّه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از جلوس بخت نصر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صاحب تاريخ أبو الفداء گفته كه سال ولادت مطابق است با سنۀ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تاريخ بخت نصرى، لازم گرفته است كه تولّد را در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هجرت دانيم و آنچه ما استخراج كرديم صحيح و متقن و مطابق قول صاحب زيج طغيانى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مخفى نماند كه بيرجندى، شارح تذكره، ما بين التاريخين را يكصد و يك روز بيشتر نوشته از آنچه صاحب طغيانى ذكر كرده، اين تفاوت ميانۀ تاريخ بخت نصرى و رومى است و در ما بين تاريخ رومى و هجرى مخالفتى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ريحان نيز يك روز زايد نوشته از آنچه صاحب زيج طغيانى گفته</w:t>
      </w:r>
      <w:r>
        <w:rPr>
          <w:rFonts w:eastAsia="IRNazanin" w:cs="IRNazanin"/>
          <w:color w:val="111111"/>
          <w:sz w:val="28"/>
          <w:szCs w:val="28"/>
          <w:rtl w:val="true"/>
          <w:lang w:bidi="fa-IR"/>
        </w:rPr>
        <w:t>.</w:t>
      </w:r>
    </w:p>
    <w:p>
      <w:pPr>
        <w:pStyle w:val="Heading6"/>
        <w:numPr>
          <w:ilvl w:val="5"/>
          <w:numId w:val="1"/>
        </w:numPr>
        <w:rPr/>
      </w:pPr>
      <w:bookmarkStart w:id="254" w:name="__RefHeading___Toc6215643_1280447820"/>
      <w:bookmarkStart w:id="255" w:name="_Toc92"/>
      <w:bookmarkEnd w:id="254"/>
      <w:r>
        <w:rPr/>
        <w:t>3</w:t>
      </w:r>
      <w:r>
        <w:rPr>
          <w:rtl w:val="true"/>
        </w:rPr>
        <w:t xml:space="preserve">. </w:t>
      </w:r>
      <w:r>
        <w:rPr>
          <w:rtl w:val="true"/>
        </w:rPr>
        <w:t>تاريخ اسكندرى</w:t>
      </w:r>
      <w:bookmarkEnd w:id="255"/>
    </w:p>
    <w:p>
      <w:pPr>
        <w:pStyle w:val="BookText"/>
        <w:rPr/>
      </w:pPr>
      <w:r>
        <w:rPr>
          <w:rFonts w:ascii="Amiri" w:hAnsi="Amiri" w:eastAsia="Amiri" w:cs="Amiri"/>
          <w:color w:val="111111"/>
          <w:sz w:val="28"/>
          <w:sz w:val="28"/>
          <w:szCs w:val="28"/>
          <w:rtl w:val="true"/>
          <w:lang w:bidi="ar-SA"/>
        </w:rPr>
        <w:t xml:space="preserve">يوم ولادت در سنۀ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نهم ايار سنۀ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ناقصۀ اسكندريّه و در سنۀ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بيست و هشتم نيسان سنۀ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ناقصه است و اين است مطابق استخراج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اقوال مورّخين هر كدام كه مخالف است، مأخذش معلوم حقير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ابو الفداء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آن مطابق سنۀ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بخت نصرى را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چنانچه گذشت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 روضة الأحباب بيستم يا بيست و هشتم يا اوّل نيسان را گفته بدون تعرّض بر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دميرى</w:t>
      </w:r>
      <w:r>
        <w:rPr>
          <w:rStyle w:val="FootnoteAnchor"/>
          <w:rtl w:val="true"/>
        </w:rPr>
        <w:footnoteReference w:id="638"/>
      </w:r>
      <w:r>
        <w:rPr>
          <w:rFonts w:ascii="IRNazanin" w:hAnsi="IRNazanin" w:eastAsia="IRNazanin"/>
          <w:color w:val="111111"/>
          <w:sz w:val="28"/>
          <w:sz w:val="28"/>
          <w:szCs w:val="28"/>
          <w:rtl w:val="true"/>
          <w:lang w:bidi="fa-IR"/>
        </w:rPr>
        <w:t>و مسعودى</w:t>
      </w:r>
      <w:r>
        <w:rPr>
          <w:rStyle w:val="FootnoteAnchor"/>
          <w:rtl w:val="true"/>
        </w:rPr>
        <w:footnoteReference w:id="639"/>
      </w:r>
      <w:r>
        <w:rPr>
          <w:rFonts w:ascii="IRNazanin" w:hAnsi="IRNazanin" w:eastAsia="IRNazanin"/>
          <w:color w:val="111111"/>
          <w:sz w:val="28"/>
          <w:sz w:val="28"/>
          <w:szCs w:val="28"/>
          <w:rtl w:val="true"/>
          <w:lang w:bidi="fa-IR"/>
        </w:rPr>
        <w:t>و ابن خلدون</w:t>
      </w:r>
      <w:r>
        <w:rPr>
          <w:rStyle w:val="FootnoteAnchor"/>
          <w:rtl w:val="true"/>
        </w:rPr>
        <w:footnoteReference w:id="640"/>
      </w:r>
      <w:r>
        <w:rPr>
          <w:rFonts w:ascii="Amiri" w:hAnsi="Amiri" w:eastAsia="Amiri" w:cs="Amiri"/>
          <w:color w:val="111111"/>
          <w:sz w:val="28"/>
          <w:sz w:val="28"/>
          <w:szCs w:val="28"/>
          <w:rtl w:val="true"/>
          <w:lang w:bidi="ar-SA"/>
        </w:rPr>
        <w:t xml:space="preserve">در سنۀ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 كرده اند بدون تعرّض به ماه و آن مطابق سنۀ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شهرآشوب بيستم شباط را ذكر كرده </w:t>
      </w:r>
      <w:bookmarkStart w:id="256" w:name="pg16339_166768"/>
    </w:p>
    <w:p>
      <w:pPr>
        <w:pStyle w:val="BookText"/>
        <w:rPr/>
      </w:pPr>
      <w:bookmarkEnd w:id="256"/>
      <w:r>
        <w:rPr>
          <w:rFonts w:ascii="IRNazanin" w:hAnsi="IRNazanin" w:eastAsia="IRNazanin"/>
          <w:color w:val="111111"/>
          <w:sz w:val="28"/>
          <w:sz w:val="28"/>
          <w:szCs w:val="28"/>
          <w:rtl w:val="true"/>
          <w:lang w:bidi="fa-IR"/>
        </w:rPr>
        <w:t>بدون تعرّض به سال</w:t>
      </w:r>
      <w:r>
        <w:rPr>
          <w:rStyle w:val="FootnoteAnchor"/>
          <w:rtl w:val="true"/>
        </w:rPr>
        <w:footnoteReference w:id="641"/>
      </w:r>
      <w:r>
        <w:rPr>
          <w:rFonts w:ascii="Amiri" w:hAnsi="Amiri" w:eastAsia="Amiri" w:cs="Amiri"/>
          <w:color w:val="111111"/>
          <w:sz w:val="28"/>
          <w:sz w:val="28"/>
          <w:szCs w:val="28"/>
          <w:rtl w:val="true"/>
          <w:lang w:bidi="ar-SA"/>
        </w:rPr>
        <w:t xml:space="preserve">و صاحب عدد قويّه بيستم شباط را نقل كرده بدون تعرّض به سال و سال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نيز نقل نموده بدون تعرّض به ماه</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و حافظ ابرو بيستم نيسان از سنۀ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 كرده و آن تقريبا مطابق است با سنۀ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هجرت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بحقائق الامور</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6215645_1280447820"/>
      <w:bookmarkStart w:id="258" w:name="_Toc93"/>
      <w:bookmarkEnd w:id="257"/>
      <w:r>
        <w:rPr/>
        <w:t>4</w:t>
      </w:r>
      <w:r>
        <w:rPr>
          <w:rtl w:val="true"/>
        </w:rPr>
        <w:t xml:space="preserve">. </w:t>
      </w:r>
      <w:r>
        <w:rPr>
          <w:rtl w:val="true"/>
        </w:rPr>
        <w:t>تاريخ مسيحى</w:t>
      </w:r>
      <w:bookmarkEnd w:id="258"/>
    </w:p>
    <w:p>
      <w:pPr>
        <w:pStyle w:val="BookText"/>
        <w:rPr/>
      </w:pPr>
      <w:r>
        <w:rPr>
          <w:rFonts w:ascii="Amiri" w:hAnsi="Amiri" w:eastAsia="Amiri" w:cs="Amiri"/>
          <w:color w:val="111111"/>
          <w:sz w:val="28"/>
          <w:sz w:val="28"/>
          <w:szCs w:val="28"/>
          <w:rtl w:val="true"/>
          <w:lang w:bidi="ar-SA"/>
        </w:rPr>
        <w:t xml:space="preserve">در سنۀ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است با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از سنۀ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ناقصۀ قيصريّه و در سنۀ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اوّل ماه مه از سنۀ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تفصيل اختلاف قيصرى و گريگوارى، خارج از وظيفۀ اين رساله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ابتدا تاريخ گريگوارى از سنۀ </w:t>
      </w:r>
      <w:r>
        <w:rPr>
          <w:rFonts w:eastAsia="IRNazanin" w:cs="IRNazanin"/>
          <w:color w:val="111111"/>
          <w:sz w:val="28"/>
          <w:szCs w:val="28"/>
          <w:lang w:bidi="fa-IR"/>
        </w:rPr>
        <w:t>1582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ناقصۀ مسيحيّه است كه در آن سال ده روز بر پنجم ماه نوامبر افزوده، پنجم ماه را پانزدهم حساب كردند و در هر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تقريبا يك روز بر تفاوت دو تاريخ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اين اوقات به سيزده روز رسيده و قبل از سنۀ </w:t>
      </w:r>
      <w:r>
        <w:rPr>
          <w:rFonts w:eastAsia="IRNazanin" w:cs="IRNazanin"/>
          <w:color w:val="111111"/>
          <w:sz w:val="28"/>
          <w:szCs w:val="28"/>
          <w:lang w:bidi="fa-IR"/>
        </w:rPr>
        <w:t>1582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قيصرى معمول است، چنانچه اوّل هجرت را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ژوئيه از سنۀ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ناقصۀ مسيحيّه مطابق دانند نه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مزبور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صاحب زيج طغيانى را در تطبيق هجرى و مسيحى كلامى است كه تعرّض بر آن را موقعى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آنچه صاحب روضة الأحباب نقل كرده كه ميانۀ ولادت و حضرت عيسى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غلط بيّن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مورّخين، تعرّض بر تطبيق با تاريخ فرسى نيز نموده، اسمى از ماه آن فقط برده اند، چنانچه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فرسى موجود مؤخّر از هجرت است و قبل از آن كبيسه آن مختل و مبدأش نيز مجهول است؛ زيرا كه فرس در جلوس هر پادشاهى تجديد تاريخ مى كرده اند، لهذا تعرّضى بر آن نشد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فراغت از اصل مقصود كه اثبات جمعه هفدهم ربيع الاوّل بود، </w:t>
      </w:r>
    </w:p>
    <w:p>
      <w:pPr>
        <w:pStyle w:val="BookText"/>
        <w:rPr/>
      </w:pPr>
      <w:r>
        <w:rPr>
          <w:rFonts w:ascii="IRNazanin" w:hAnsi="IRNazanin" w:eastAsia="IRNazanin"/>
          <w:color w:val="111111"/>
          <w:sz w:val="28"/>
          <w:sz w:val="28"/>
          <w:szCs w:val="28"/>
          <w:rtl w:val="true"/>
          <w:lang w:bidi="fa-IR"/>
        </w:rPr>
        <w:t>مناسب ديدم اشاره اى شود به اشكالى كه در خصوص حمل نور نبوّت شايع شده و اگرچه برحسب ترتيب طبيعى بايستى ذكر اين فقره را مقدّم داريم، ولى چون اصل مقصود، تحقيق يوم ولادت بود، پرداخت كردن به اين مطلب به تأخير افتاد و به واسطۀ ارتباط اين مسأله به امر نسىء كه در جاهليّت معمول بوده، در ضمن تتبّع كتب، مطالبى در آن باب به دست آمد كه تعرّض بر تفصيل آن خالى از فايده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بر ذكر اشكال و حلّ آن پرداخته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حمل نور نبوّت در ميان اهل سنّت اختلافى است و حاجتى بر تعرّض بر آن نيست و در ميان اماميّه آنچه معروف است همانا كلام ثقة الإسلام كلينى است كه حمل در ايّام تشريق واقع شده</w:t>
      </w:r>
      <w:r>
        <w:rPr>
          <w:rStyle w:val="FootnoteAnchor"/>
          <w:rtl w:val="true"/>
        </w:rPr>
        <w:footnoteReference w:id="643"/>
      </w:r>
      <w:r>
        <w:rPr>
          <w:rFonts w:ascii="Amiri" w:hAnsi="Amiri" w:eastAsia="Amiri" w:cs="Amiri"/>
          <w:color w:val="111111"/>
          <w:sz w:val="28"/>
          <w:sz w:val="28"/>
          <w:szCs w:val="28"/>
          <w:rtl w:val="true"/>
          <w:lang w:bidi="ar-SA"/>
        </w:rPr>
        <w:t>و ايّام تشريق عبارت از روز يازدهم و دوازدهم و سيزدهم ماه ذى حجّه است و همين عبارت را ابن شهرآشوب نيز در مناقب ذكر كرده</w:t>
      </w:r>
      <w:r>
        <w:rPr>
          <w:rStyle w:val="FootnoteAnchor"/>
          <w:rtl w:val="true"/>
        </w:rPr>
        <w:footnoteReference w:id="644"/>
      </w:r>
      <w:r>
        <w:rPr>
          <w:rFonts w:ascii="IRNazanin" w:hAnsi="IRNazanin" w:eastAsia="IRNazanin"/>
          <w:color w:val="111111"/>
          <w:sz w:val="28"/>
          <w:sz w:val="28"/>
          <w:szCs w:val="28"/>
          <w:rtl w:val="true"/>
          <w:lang w:bidi="fa-IR"/>
        </w:rPr>
        <w:t>و هيچ يك از اين دو محدّث جليل استناد به خبرى ننموده و كلام مزبور را ارسال مسلّم داشته اند و نظير اين عبارت در روايات اهل سنّت نيز هست؛ چنانچه صاحب خميس از سيرۀ يعمرى نقل كرده و صاحب سيرۀ حلبيّه نيز در باب مولد نه در باب حمل ذكرى از اين فقره نموده</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و در اخبار اماميّه حديثى ديگر نقل نشده، الاّ آنچه سيّد ابن طاوس در كتاب اقبال در اعمال ماه جمادى الآخر از صدوق در كتاب النّبوّة نقل كرده كه حمل شب جمعه بوده، دوازده شب مانده از جمادى الآخر</w:t>
      </w:r>
      <w:r>
        <w:rPr>
          <w:rStyle w:val="FootnoteAnchor"/>
          <w:rtl w:val="true"/>
        </w:rPr>
        <w:footnoteReference w:id="646"/>
      </w:r>
      <w:r>
        <w:rPr>
          <w:rFonts w:ascii="IRNazanin" w:hAnsi="IRNazanin" w:eastAsia="IRNazanin"/>
          <w:color w:val="111111"/>
          <w:sz w:val="28"/>
          <w:sz w:val="28"/>
          <w:szCs w:val="28"/>
          <w:rtl w:val="true"/>
          <w:lang w:bidi="fa-IR"/>
        </w:rPr>
        <w:t>و علّامۀ مجلسى در حاشيۀ بحار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اين است كه دوازده شب گذشته باشد تا موافق شود با قول بر اين كه حمل در ايّام تشريق بوده</w:t>
      </w:r>
      <w:r>
        <w:rPr>
          <w:rFonts w:eastAsia="IRNazanin" w:cs="IRNazanin"/>
          <w:color w:val="111111"/>
          <w:sz w:val="28"/>
          <w:szCs w:val="28"/>
          <w:rtl w:val="true"/>
          <w:lang w:bidi="fa-IR"/>
        </w:rPr>
        <w:t>.</w:t>
      </w:r>
      <w:r>
        <w:rPr>
          <w:rStyle w:val="FootnoteAnchor"/>
          <w:rtl w:val="true"/>
        </w:rPr>
        <w:footnoteReference w:id="647"/>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اشكالى كه بر بودن حمل در ايّام تشريق وارد است اين است كه مدّت حمل در اين صورت يا سه ماه بايد باشد يا پانزده ماه؛ زيرا كه اگر ولادت در ربيع الاوّل بعد از </w:t>
      </w:r>
    </w:p>
    <w:p>
      <w:pPr>
        <w:pStyle w:val="BookText"/>
        <w:rPr/>
      </w:pPr>
      <w:r>
        <w:rPr>
          <w:rFonts w:ascii="Amiri" w:hAnsi="Amiri" w:eastAsia="Amiri" w:cs="Amiri"/>
          <w:color w:val="111111"/>
          <w:sz w:val="28"/>
          <w:sz w:val="28"/>
          <w:szCs w:val="28"/>
          <w:rtl w:val="true"/>
          <w:lang w:bidi="ar-SA"/>
        </w:rPr>
        <w:t>ذى حجّه حمل</w:t>
      </w:r>
      <w:r>
        <w:rPr>
          <w:rStyle w:val="FootnoteAnchor"/>
          <w:rtl w:val="true"/>
        </w:rPr>
        <w:footnoteReference w:id="648"/>
      </w:r>
      <w:r>
        <w:rPr>
          <w:rFonts w:ascii="IRNazanin" w:hAnsi="IRNazanin" w:eastAsia="IRNazanin"/>
          <w:color w:val="111111"/>
          <w:sz w:val="28"/>
          <w:sz w:val="28"/>
          <w:szCs w:val="28"/>
          <w:rtl w:val="true"/>
          <w:lang w:bidi="fa-IR"/>
        </w:rPr>
        <w:t>باشد، مدّت حمل سه ماه خواهد بود و اگر در ربيع الاوّل آينده باشد، پانزده ماه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اشكال را جواب ها داده اند؛ هركس خواهد به مرآة العقول مجلسى</w:t>
      </w:r>
      <w:r>
        <w:rPr>
          <w:rStyle w:val="FootnoteAnchor"/>
          <w:rtl w:val="true"/>
        </w:rPr>
        <w:footnoteReference w:id="649"/>
      </w:r>
      <w:r>
        <w:rPr>
          <w:rFonts w:ascii="IRNazanin" w:hAnsi="IRNazanin" w:eastAsia="IRNazanin"/>
          <w:color w:val="111111"/>
          <w:sz w:val="28"/>
          <w:sz w:val="28"/>
          <w:szCs w:val="28"/>
          <w:rtl w:val="true"/>
          <w:lang w:bidi="fa-IR"/>
        </w:rPr>
        <w:t>و جلد ششم و چهاردهم بحار رجوع نمايد</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و يكى از جواب ها آن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 تشريق از ايّام حج است، نه ايّام ذى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اختصاص آن به ذى حجّه بعد از اعتلاى لواى اسلام است و الاّ قبل از اسلام حج دائما در يك ماه نبوده، بلكه در همۀ ماه ها دور مى زده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طبرسى در مجمع البيان در تفسير آيۀ شريفۀ إِنَّمَا اَلنَّسِيءُ زِيٰادَةٌ فِي اَلْكُفْرِ</w:t>
      </w:r>
      <w:r>
        <w:rPr>
          <w:rStyle w:val="FootnoteAnchor"/>
          <w:rtl w:val="true"/>
        </w:rPr>
        <w:footnoteReference w:id="651"/>
      </w:r>
      <w:r>
        <w:rPr>
          <w:rFonts w:ascii="Amiri" w:hAnsi="Amiri" w:eastAsia="Amiri" w:cs="Amiri"/>
          <w:color w:val="111111"/>
          <w:sz w:val="28"/>
          <w:sz w:val="28"/>
          <w:szCs w:val="28"/>
          <w:rtl w:val="true"/>
          <w:lang w:bidi="ar-SA"/>
        </w:rPr>
        <w:t>الآيه، از مجاهد</w:t>
      </w:r>
      <w:r>
        <w:rPr>
          <w:rStyle w:val="FootnoteAnchor"/>
          <w:rtl w:val="true"/>
        </w:rPr>
        <w:footnoteReference w:id="652"/>
      </w:r>
      <w:r>
        <w:rPr>
          <w:rFonts w:ascii="Amiri" w:hAnsi="Amiri" w:eastAsia="Amiri" w:cs="Amiri"/>
          <w:color w:val="111111"/>
          <w:sz w:val="28"/>
          <w:sz w:val="28"/>
          <w:szCs w:val="28"/>
          <w:rtl w:val="true"/>
          <w:lang w:bidi="ar-SA"/>
        </w:rPr>
        <w:t>كه از مفسرين اهل سنّت است نقل كرده، و ترجمه اش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مشركين دو سال در يك ماه حج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نمودند در ذى الحجّه 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محرّم دو سال و به همين نحو در باقى شهور، تا اين كه اتّفاق افتاد حجّى كه قبل از حجة الوداع بود، به ماه ذى 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نمود پيغمبر در سال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به ماه ذى حجّه افتاد و پيغمبر در خطبۀ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 الزمان قد استدار كهيئته يوم خلق اللّه السماوات و الأرض، السنة اثنا عشر شهرا، منها أربعة حرم ثلاثة متواليات ذو القعدة و ذو الحجّة و محرّم و رجب مضر الذي بين جمادى و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ترجمه اش اين است كه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برگشت بر حالت سابقۀ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دوازدهم ماه است، چهار ماه از آن ماه هاى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از آنها متوالى است، ذوالقعده و ذوالحجّه و محرّم و يكى ديگر رجب مضر</w:t>
      </w:r>
      <w:r>
        <w:rPr>
          <w:rStyle w:val="FootnoteAnchor"/>
          <w:rtl w:val="true"/>
        </w:rPr>
        <w:footnoteReference w:id="653"/>
      </w:r>
      <w:r>
        <w:rPr>
          <w:rFonts w:ascii="Amiri" w:hAnsi="Amiri" w:eastAsia="Amiri" w:cs="Amiri"/>
          <w:color w:val="111111"/>
          <w:sz w:val="28"/>
          <w:sz w:val="28"/>
          <w:szCs w:val="28"/>
          <w:rtl w:val="true"/>
          <w:lang w:bidi="ar-SA"/>
        </w:rPr>
        <w:t>است ميانۀ جمادى و شعبان، انتهى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مقصود اين است كه شهرهاى حرام برگشت به موضع خود و حج عود نمود بر ذى الحجّه و نسىء باطل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شد كلام صاحب تفسير</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و بنابراين تفسير لازم آيد كه حج در سالى در دوازده ماه و در سالى در سيزده ماه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سال اوّل حج را در محرّم فرض مى نماييم، سال دويم در محرّم بوده و فاصلۀ دو حج يازده ماه و سال سيم در ماه صفر و فاصله دوازده ماه مى شود و على هذا القياس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لحاظ دورۀ نسىء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شود و نوبۀ حجّ بيست و پنجم به ماهى افتد كه تالى ماه صاحب نوبۀ اخير است و در سال بيست و پنجم حج واقع نشود و در اوّل سال بيست و ششم نوبه از سر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اگر مبدأ دوره را محرّم گيريم، باز به محرّم رسد و به اين جهت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واقع شود و باز نوبۀ نسىء در سال پنجم و يكم بر ماه اوّل دوره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چنانچه از مجاهد نقل شده، اگر حجّ سال قبل از حجة الوداع را در ذى القعدۀ دويم فرض نماييم و سال به سال عقب برويم، در سال پنجاه ويكم و پنجاه و دويم حج باز در ذى القعده و پنجاه وسيم و چهارم در شوّال و پنجاه پنجم و ششم در شهر رمضان و شصت وسيم و چهارم در جمادى الاولى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شصت وسيم سال ولادت و سال شصت و چهارم سال حمل و فاصلۀ ميانۀ ايّام تشريق كه در حج جمادى الاولى بوده تا هفدهم ربيع الاوّل، ده ماه و ايّام معدوده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خرق عادتى در مدّت حمل نخواهد بود؛ زيرا كه اقصاى حمل دوازده ماه است و اين است مقتضاى حساب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دورۀ نسىء را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فرض كردن سهو است، چنانچه علّامۀ مجلسى نيز توضيح كرده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 اين ترتيب كه مطابق تفسير مجاهد است، ماه حمل موافق با روايت صدوق نخواهد شد، نه در سال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ما اختيار كرده ايم، نه در سال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معروف است و نه در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ممكن است كه از قول مجاهد اغماض كرده، حج را در حجة الوداع و ما </w:t>
      </w:r>
    </w:p>
    <w:p>
      <w:pPr>
        <w:pStyle w:val="BookText"/>
        <w:rPr/>
      </w:pPr>
      <w:r>
        <w:rPr>
          <w:rFonts w:ascii="IRNazanin" w:hAnsi="IRNazanin" w:eastAsia="IRNazanin"/>
          <w:color w:val="111111"/>
          <w:sz w:val="28"/>
          <w:sz w:val="28"/>
          <w:szCs w:val="28"/>
          <w:rtl w:val="true"/>
          <w:lang w:bidi="fa-IR"/>
        </w:rPr>
        <w:t>قبل آن در ذى حجّه گيريم و در اين صورت سال ولادت و سال حمل در سالى خواهد بود كه حج در جمادى الثانيه بوده و مطابق خواهد بود با حديث مروى از صدوق و مدت حمل نيز نه ماه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 حاصل قول علّامۀ مجلسى در ششم بحار و مفسّرين را در معنى نسىء اقاويل مختلفه هست؛ هركه خواهد به تفسير كبير فخر رازى</w:t>
      </w:r>
      <w:r>
        <w:rPr>
          <w:rStyle w:val="FootnoteAnchor"/>
          <w:rtl w:val="true"/>
        </w:rPr>
        <w:footnoteReference w:id="655"/>
      </w:r>
      <w:r>
        <w:rPr>
          <w:rFonts w:ascii="Amiri" w:hAnsi="Amiri" w:eastAsia="Amiri" w:cs="Amiri"/>
          <w:color w:val="111111"/>
          <w:sz w:val="28"/>
          <w:sz w:val="28"/>
          <w:szCs w:val="28"/>
          <w:rtl w:val="true"/>
          <w:lang w:bidi="ar-SA"/>
        </w:rPr>
        <w:t>و ساير تفاسير رجوع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اغلب همانا بى صبرى عرب از قتال در سه ماه متوالى را علّت قرار داده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ابو ريحان بيرونى</w:t>
      </w:r>
      <w:r>
        <w:rPr>
          <w:rStyle w:val="FootnoteAnchor"/>
          <w:rtl w:val="true"/>
        </w:rPr>
        <w:footnoteReference w:id="656"/>
      </w:r>
      <w:r>
        <w:rPr>
          <w:rFonts w:ascii="IRNazanin" w:hAnsi="IRNazanin" w:eastAsia="IRNazanin"/>
          <w:color w:val="111111"/>
          <w:sz w:val="28"/>
          <w:sz w:val="28"/>
          <w:szCs w:val="28"/>
          <w:rtl w:val="true"/>
          <w:lang w:bidi="fa-IR"/>
        </w:rPr>
        <w:t>در آثار الباقيه تفصيلى ديگر گفته و فخر رازى</w:t>
      </w:r>
      <w:r>
        <w:rPr>
          <w:rStyle w:val="FootnoteAnchor"/>
          <w:rtl w:val="true"/>
        </w:rPr>
        <w:footnoteReference w:id="657"/>
      </w:r>
      <w:r>
        <w:rPr>
          <w:rFonts w:ascii="IRNazanin" w:hAnsi="IRNazanin" w:eastAsia="IRNazanin"/>
          <w:color w:val="111111"/>
          <w:sz w:val="28"/>
          <w:sz w:val="28"/>
          <w:szCs w:val="28"/>
          <w:rtl w:val="true"/>
          <w:lang w:bidi="fa-IR"/>
        </w:rPr>
        <w:t>و بعض ديگر قريب به آن بيانى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ريحان در آثار الباقيه گويد آنچه ترجمه اش مختصرا اين است، از چاپ لپزيك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در ايّام جاهليّت تفاوت شمسى و قمرى را كه ده روز و بيست و يك ساعت و خمس ساعت به نظر جليل است، لاحق مى كرده اند به سال در ماهى هر وقت كه تمام مى شد از سال آنچه كه استيفا مى كرد ايّام شهر را، و ليكن زيادى را دو روز و بيست ساعت مى گرفتند و مباشر آن جماعتى بودند از بنى كنانه كه آنها را قلامس</w:t>
      </w:r>
      <w:r>
        <w:rPr>
          <w:rStyle w:val="FootnoteAnchor"/>
          <w:rtl w:val="true"/>
        </w:rPr>
        <w:footnoteReference w:id="658"/>
      </w:r>
      <w:r>
        <w:rPr>
          <w:rFonts w:ascii="IRNazanin" w:hAnsi="IRNazanin" w:eastAsia="IRNazanin"/>
          <w:color w:val="111111"/>
          <w:sz w:val="28"/>
          <w:sz w:val="28"/>
          <w:szCs w:val="28"/>
          <w:rtl w:val="true"/>
          <w:lang w:bidi="fa-IR"/>
        </w:rPr>
        <w:t>مى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ذكر اسامى بعض آنها مى گويد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كيفيّت را گرفته بودند از يهود قبل از ظهور اسلام قريب به دويست سال الاّ اين كه عرب، كبس مى كردند در هر بيست و چهار سال نه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شهور آنها ثابت بود با ازمنه و به يك طريقه جارى مى شد كه پس و پيش نمى افتاد از اوقات خود، تا اين كه رسول خدا صلّى اللّه عليه و آله و سلّم حجّة الوداع را به جا آورد و آيۀ إِنَّمَا اَلنَّسِيءُ زِيٰادَةٌ فِي اَلْكُفْرِ الآيه، نازل شد و آن حضرت خطبه فرمود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الزمان قد استدار كهيئته يوم خلق اللّه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 آيۀ مزبوره را بر ايشان تلاوت فرمود و نسىء، حرام و كبس، مهمل گرديد و زايل شد شهور از حالتى كه داشت و اسماء شهور مؤدّى نگرديد</w:t>
      </w:r>
      <w:r>
        <w:rPr>
          <w:rStyle w:val="FootnoteAnchor"/>
          <w:rtl w:val="true"/>
        </w:rPr>
        <w:footnoteReference w:id="659"/>
      </w:r>
      <w:r>
        <w:rPr>
          <w:rFonts w:ascii="IRNazanin" w:hAnsi="IRNazanin" w:eastAsia="IRNazanin"/>
          <w:color w:val="111111"/>
          <w:sz w:val="28"/>
          <w:sz w:val="28"/>
          <w:szCs w:val="28"/>
          <w:rtl w:val="true"/>
          <w:lang w:bidi="fa-IR"/>
        </w:rPr>
        <w:t>بر معانى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فصل ديگر، اسامى قديمه و معروفۀ شهور عرب را شمرده و وجه تسميۀ آنها را ذكر كرده و بعد از فراغت از اين مطلب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جاهليّت، اين شهور را استعمال مى كردند مانند استعمال مسلمين، و حجّ آنها با فصول چهارگانه دور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خواستند كه حج نمايند وقت به دست آمدن امتعۀ خودشان از اديم و پوست و ميوه ها و غير آن خواستند كه حج هميشه در يك حال و در بهترين و پرنعمت ترين زمان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ياد گرفتيد كبيسه را از يهودانى كه مجاور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قبل از هجرت بود به دويست سال تقريبا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كردند در ماه ها مانند يهود از الحاق تفاوت ماه شمسى با ماه قمرى به ماهى از ماه ها و مباشر اين عمل قلمس ها بودند از بنى كنانه كه بعد از انقضاى حج خطبه مى كردند در موسم و به تأخير مى انداختند ماه را و ماه بعد از آن را به اسم همان ماه مى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 مى كرد عرب بر آن و اين عمل را نسىء مى گفتند؛ به علّت اين كه به تأخير مى انداختند اوّل سال را در هر دو سال يا سه سال يك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نسئى اوّل براى محرّم بود و صفر را به اسم محرّم و ربيع را به اسم صفر مى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متوالى كردند ميانه نام هاى ماه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نسىء دويم براى صفر بود و ماه بعد از صفر را به اسم صفر مى ناميدند تا اين كه دور مى زد نسىء در ماه هاى دوازده گانه و برمى گشت به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سر مى گرفتند عمل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گويد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اين اثنا ماهى از فصول خود از فصول اربعه تقدم مى كرد به جهت جمع شدن كسور سال شمسى و قمرى، آن را لاحق مى كردند و دوباره كبس مى نمودند و اين امر معيّن مى شد براى آنها از طلوع منازل قمر و سقوط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w:t>
      </w:r>
    </w:p>
    <w:p>
      <w:pPr>
        <w:pStyle w:val="BookText"/>
        <w:rPr/>
      </w:pPr>
      <w:r>
        <w:rPr>
          <w:rFonts w:ascii="IRNazanin" w:hAnsi="IRNazanin" w:eastAsia="IRNazanin"/>
          <w:color w:val="111111"/>
          <w:sz w:val="28"/>
          <w:sz w:val="28"/>
          <w:szCs w:val="28"/>
          <w:rtl w:val="true"/>
          <w:lang w:bidi="fa-IR"/>
        </w:rPr>
        <w:t>پيغمبر صلّى اللّه عليه و آله و سلّم هجرت فرمود و نوبت نسىء چنانچه گذشت به شعبان 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را محرّم ناميدند و شهر رمضان را صفر گرفتند و پيغمبر صلّى اللّه عليه و آله و سلّم منتظر حجّة الوداع شد و خطبه خواند براى مردم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الزمان قد استدار كهيئته يوم خلق اللّه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 مقصود اين بود كه ماه ها بر مواضع حقيقى خود بازگشت و تصرّفات عرب در آنها ضايع شد و به اين جهت حجة الوداع حج اقوم 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حرام گرديد نسىء و مهمل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و صاحب دائرة المعارف در ذيل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تفصيلى از علاّمه مقريزى نقل كرده و ترجمه اش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عرب در همۀ ازمنۀ سال اتفاق مى افتاد و آن هميشه دهم ذى حجّه بوده از عهد ابراهيم و اسماعيل عليهما السّلام و چون موسم گذشت، عرب متفرّق مى شد و به اماكن خود مى رفت و اهل مكّه در مكّه مى ماند و بر اين حال باقى بودند تا اين كه تغيير دادند دين ابراهيم و اسماعيل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خواستند حج نمايند وقت به دست آمدن امتعه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ياد گرفتند كبيسه را از يهود و عمل كردند به نسىء و مباشر آن را قلمس مى گفتند و گفته اند كه عرب در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نه ماه كبيسه مى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شهور آنها با ازمنه ثابت بود و تغيير نمى كرد و جارى بود به طريقۀ واحده و از اوقات خود نه مقدّم مى شد نه 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نسىء اوّل براى محرّم بود كه صفر را به اسم او مى خواندند و ربيع الاوّل را به اسم 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تا آخر مطابق قول ابو ريحان است تا آنجا كه ابو ريحان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 كه پيغمبر، هجرت فرمود و حج در شعبان بود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ساير اقوال و اين كه حج در سال قبل از حجة الوداع در چه ماهى بوده و اين كه حج هميشه در دهم ماه ها بوده، تعرّضى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فخر رازى در تفسير آيۀ شريفۀ إِنَّمَا اَلنَّسِيءُ زِيٰادَةٌ فِي اَلْكُفْرِ</w:t>
      </w:r>
      <w:r>
        <w:rPr>
          <w:rStyle w:val="FootnoteAnchor"/>
          <w:rtl w:val="true"/>
        </w:rPr>
        <w:footnoteReference w:id="661"/>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عرب دانستند كه اگر حساب خود را بر ماه هاى قمرى مرتّب نمايند، حجّ آنها گاهى در تابستان واقع شود، گاهى در زمستان و اسفار براى آنها شاق بود و از تجارت خود منتفع نمى شدند و دانستند كه رعايت سال قمرى مخل مصالح دنيويۀ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ترك كردند ماه هاى قمرى را و سال شمسى را معتبر گرفتند و به جهت زيادتى كه سال شمسى بر سال قمرى داشت، محتاج كبيسه شدند و براى آنها از كبيسه دو امر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بعض سال ها را سيزده ماه حساب مى كردند به واسطۀ اجتماع آن زيادت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دويم اين كه منتقل شد حج از بعض شهور قمريّه بر غير آن</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تا آخر كلام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اقوال ساير مفسّرين را ذكر كرده و بر ادوار كبيسه و اين كه حج در سال سابق بر حجة الوداع در چه ماهى بوده و اين كه حجّ جاهليّت در دهم ماه ها بوده، تعرّضى نكرده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علّامۀ شيرازى مسعود بن محمود كه از تلامذۀ خواجه نصير الدين طوسى است، در كتاب تحفۀ شاهيه كه در علم هيئت است، فصلى طولانى در مسألۀ نسىء ذكر كرده و علّت نسىء را به عينها مطابق قول فخر رازى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اين كه اين عمل در قرب موسم خريف بوده و گفته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نوزده سال قمرى را با علاوه كرده هفت ماه، شمسى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سال دويم يك ماه و در سال پنجم يك ماه ديگر به ترتيب بهز يجهح كبيسه كردند و از اينجا مختلف شده است روايات كه عرب در هر دو سال يك ماه كبيسه مى كرده اند يا در هر سه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اوّل است؛ زيرا كه دور نسىء مشهور در جاهليّت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قمرى است كه كبس مى شده با دوازده ماه 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موافق مقصود عرب كه موافقت فصل بوده، دويم است و دور آن در سى و شش سال قمرى است</w:t>
      </w:r>
      <w:r>
        <w:rPr>
          <w:rStyle w:val="FootnoteAnchor"/>
          <w:rtl w:val="true"/>
        </w:rPr>
        <w:footnoteReference w:id="663"/>
      </w:r>
      <w:r>
        <w:rPr>
          <w:rFonts w:ascii="Amiri" w:hAnsi="Amiri" w:eastAsia="Amiri" w:cs="Amiri"/>
          <w:color w:val="111111"/>
          <w:sz w:val="28"/>
          <w:sz w:val="28"/>
          <w:szCs w:val="28"/>
          <w:rtl w:val="true"/>
          <w:lang w:bidi="ar-SA"/>
        </w:rPr>
        <w:t xml:space="preserve">كه كبس شده با دوازده ماه قمرى؛ زيرا كه تفاوت سال شمسى و </w:t>
      </w:r>
    </w:p>
    <w:p>
      <w:pPr>
        <w:pStyle w:val="BookText"/>
        <w:rPr/>
      </w:pPr>
      <w:r>
        <w:rPr>
          <w:rFonts w:ascii="IRNazanin" w:hAnsi="IRNazanin" w:eastAsia="IRNazanin"/>
          <w:color w:val="111111"/>
          <w:sz w:val="28"/>
          <w:sz w:val="28"/>
          <w:szCs w:val="28"/>
          <w:rtl w:val="true"/>
          <w:lang w:bidi="fa-IR"/>
        </w:rPr>
        <w:t>قمرى ده روز است</w:t>
      </w:r>
      <w:r>
        <w:rPr>
          <w:rStyle w:val="FootnoteAnchor"/>
          <w:rtl w:val="true"/>
        </w:rPr>
        <w:footnoteReference w:id="664"/>
      </w:r>
      <w:r>
        <w:rPr>
          <w:rFonts w:ascii="Amiri" w:hAnsi="Amiri" w:eastAsia="Amiri" w:cs="Amiri"/>
          <w:color w:val="111111"/>
          <w:sz w:val="28"/>
          <w:sz w:val="28"/>
          <w:szCs w:val="28"/>
          <w:rtl w:val="true"/>
          <w:lang w:bidi="ar-SA"/>
        </w:rPr>
        <w:t>تقريبا و مجموع تفاوت در سه سال، يك ماه شود، نه در دو سال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خطبۀ حضرت پيغمبر صلّى اللّه عليه و آله و سلّم را در حجة الوداع و منسوخ شدن نسىء را بيان كرده و گفته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نوبت حج در حجة الوداع در ذى حجّه و سال قبل در ذى قعده بوده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ايضا تصريح كرده كه حج در دهم ماه ها بوده به متابعت اهل قديم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مولى عبد العلى فاضل بيرجندى و محمّد بن احمد خفرى در شرح تذكرۀ هيئت تأليف خواجه نصير الدين طوسى موافق علّامۀ شيرازى گفته اند، با اندك تفاوتى در اجمال و تفصيل و هر دو تصريح كرده اند كه اين عمل در حوالى اعتدال خريفى و نوبت حج در سال قبل از حجة الوداع در ذى قعده بوده كه در حجة الوداع به ذى حجّه رسيده و خفرى ذكرى از كبيسۀ ديگر كه به ترتيب يهز يجحج مى شده نكرده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حقير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گفته اند كه حج در حوالى اعتدال خريفى بوده، موافق واقع نيست؛ زيرا كه رجوع حج در حجة الوداع كه سال دهم هجرت بوده، بر موضع اصلى خود متفق عليه كل است و موضع شمس در روز يكشنبه</w:t>
      </w:r>
      <w:r>
        <w:rPr>
          <w:rStyle w:val="FootnoteAnchor"/>
          <w:rtl w:val="true"/>
        </w:rPr>
        <w:footnoteReference w:id="665"/>
      </w:r>
      <w:r>
        <w:rPr>
          <w:rFonts w:ascii="IRNazanin" w:hAnsi="IRNazanin" w:eastAsia="IRNazanin"/>
          <w:color w:val="111111"/>
          <w:sz w:val="28"/>
          <w:sz w:val="28"/>
          <w:szCs w:val="28"/>
          <w:rtl w:val="true"/>
          <w:lang w:bidi="fa-IR"/>
        </w:rPr>
        <w:t xml:space="preserve">دهم هلالى و يازدهم وسطاى آن ماه موافق استخراج،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 چهل و چند دقيقۀ حوت و تحويل شمس به حمل شب چهارشنبه بيستم هلالى و روز چهارشنبه اوّل حمل بوده و در اين امر ابدا اشتباهى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اوّل ميزان را موسم رسيدن امتعۀ عرب گرفتن نيز شايد مناسب بوده از باب قياس حال حجاز بر مواضع معتدله باشد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حساب را بالا بريم، اوّل حمل را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قبل از هجرت در چهارم وسطاى ذى حجّه خواهيم يافت و شايد مقصود ابو ريحان كه اوّل كبيسه را در دويست سال تقريبا قبل از هجرت گرفته،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حوالى آن باشد و خلاصۀ اقوال </w:t>
      </w:r>
    </w:p>
    <w:p>
      <w:pPr>
        <w:pStyle w:val="BookText"/>
        <w:rPr/>
      </w:pPr>
      <w:r>
        <w:rPr>
          <w:rFonts w:ascii="Amiri" w:hAnsi="Amiri" w:eastAsia="Amiri" w:cs="Amiri"/>
          <w:color w:val="111111"/>
          <w:sz w:val="28"/>
          <w:sz w:val="28"/>
          <w:szCs w:val="28"/>
          <w:rtl w:val="true"/>
          <w:lang w:bidi="ar-SA"/>
        </w:rPr>
        <w:t>و احتمالاتى كه در اين مبحث است، به شرح ذيل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بعض كلام مفسّرين برمى آيد كه هر سال يك ماه به تأخير مى انداخته اند و در سيزده ماه يك دوره تمام مى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منقول از مجاهد كه طبرسى نقل كرده و علّامۀ شيرازى در تحفه و بيرجندى در شرح تذكره آن را مشهور دانسته اند، بدون نسبت به قائل معيّن و آن كبيسه كردن دو سال به دو سال است، با اين كه نوبت كبيسه در سال قبل حجة الوداع در ذى قعدۀ دويم و سال حجّة الوداع كه سال دهم هجرت است نوبت به ذى حجّه رسيده بوده و بنابراين، حجّ سال حمل بر نور نبوّت و نوبت اوّل جمادى الاولى مى شود، چنانچه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احتمالى كه علّامۀ مجلسى داده و آن همان قول مجاهد است، الاّ اين كه علّامۀ مجلسى حج سال سابقه بر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سال نهم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در ذى حجّه گرفته و بنابراين حجّ سال حمل در نوبت اوّل جمادى الآخر خواهد بود</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و در اين سه وجه مطابقت با فصل شمسى ملحوظ نبوده و حج مانند بعد از اسلام در فصول اربعه دور مى زده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قولى است كه علّامۀ شيرازى در تحفه و بيرجندى در شرح تذكره نقل كرده اند و آن كبيسه كردن است در نوزده سال با هفت ماه كه سنين قمريّه شمسيّه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كبيسه كردن به ترتيب بهز يجهح كه در سال دويم و پنجم و هفتم إلى آخر، يك ماه علاوه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طريقه، دورۀ نسىء در سى و دو سال تمام شود كه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آن واقع شود و در سال سى وسيم باز نوبت به ذى الحجّه برسد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مبدأ كبيسه را معيّن نكرده اند و ما اگر از حجّة الوداع كه به اتّفاق حج در محل اصلى خود بوده، به ترتيب بهز يجهح معكوسا بالا برويم در حجّة الوداع كه سال سى ام و در سال بيست و نهم كه سال كبيسه است در ذى حجّه و سال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ذى قعده و به همين ترتيب بالا مى رود تا اين كه در سال دويم در صفر و در سال اوّل </w:t>
      </w:r>
    </w:p>
    <w:p>
      <w:pPr>
        <w:pStyle w:val="BookText"/>
        <w:rPr/>
      </w:pPr>
      <w:r>
        <w:rPr>
          <w:rFonts w:ascii="Amiri" w:hAnsi="Amiri" w:eastAsia="Amiri" w:cs="Amiri"/>
          <w:color w:val="111111"/>
          <w:sz w:val="28"/>
          <w:sz w:val="28"/>
          <w:szCs w:val="28"/>
          <w:rtl w:val="true"/>
          <w:lang w:bidi="ar-SA"/>
        </w:rPr>
        <w:t xml:space="preserve">نوبت محرّم و يك سال قبل از آنكه آخر سى سال سابق است، باز محرّم و در سال دويم عاطل و در سال سيم نوبت به ذى حجّه برسد و به همان ترتيب بالا رود و در سال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نوبت محرّم شود و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خالى و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نوبت ذى حجّه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مبناى اين وجه بر التزام وقوع حج است در فصل واحد و از حوت و حمل تجاوز نكند و اشكال وارد بر كلام كلينى مرتفع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مقريزى كه در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نه ماه كبيسه مى كرده اند؛ يعنى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قمرى را با علاوه كردن نه ماه، شمسى مى كرده اند و اين قول نيز نظير قول سابق است و منظور، متابعت فصل است و شمس كه در حجة الوداع در بيستم هلالى و بيست ويكم وسطاى ذى حجّه در اوّل حمل بوده، در سال بيست و پنجم قبل از آن در بيست و پنجم ربيع الاوّل باز در اوّل حمل بوده و ما بين اين دو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نه ماه قمرى است الاّ چند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اين فرض دورۀ نسىء در سى و چهار سال قمرى الاّ چهار روز كه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شمسى است تمام شود و حج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واقع شده، يك سال عاطل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 اين طريقه، حج در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قبل از هجرت در صفر و در سال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محرّم بوده، باز اشكال قول كلينى باقى خواهد ماند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تبعيّت يوم حجّ است به اوّل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احتمال مبنى بر حكايتى است كه ابو ريحان از قلامس كرده كه تفاوت سال شمسى و قمرى را ده روز و بيست ساعت گرفته، سال قمرى را با سال شمسى تطبيق مى كرده اند و اگر در اين اثنا ماهى از فصل خود تخلّف مى كرد، به جهت بقيّۀ تفاوت سال شمسى و قمرى دوباره كبس مى كرده اند، به شرحى كه در دو فصل ذكر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گفته كه كبس در دو سال يا سه سال بوده، مبنى بر اين حساب است؛ زيرا كه تحويل شمس به حمل غالبا در سه سال در يك ماه و گاهى در دو سال در يك ماه واقع شود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اصرار قلمس ها بر جمع كسور سال شمسى و كبس مجدّد كردن چنان توهّم مى شد كه ملتزم بر وقوع حج در دهم ماه ها نبوده، تابع حمل بوده اند و لكن احدى اين احتمال را نداده و چون روزهاى حج به اين طريق لازم الاختلاف است، بايستى </w:t>
      </w:r>
    </w:p>
    <w:p>
      <w:pPr>
        <w:pStyle w:val="BookText"/>
        <w:rPr/>
      </w:pPr>
      <w:r>
        <w:rPr>
          <w:rFonts w:ascii="IRNazanin" w:hAnsi="IRNazanin" w:eastAsia="IRNazanin"/>
          <w:color w:val="111111"/>
          <w:sz w:val="28"/>
          <w:sz w:val="28"/>
          <w:szCs w:val="28"/>
          <w:rtl w:val="true"/>
          <w:lang w:bidi="fa-IR"/>
        </w:rPr>
        <w:t>كه قلامس تصريح به روز حج و اين كه در چندم ماه قمرى واقع خواهد شد، بنمايند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محتمل است كه اصرار آنها بر اين وقت براى تعيين اوّل حمل به تقريب قريب به تحقيق بوده باشد تا تخلّفى فاحش نكند و ميزان عمل در دست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جمع بين الحقّين كرده، گوييم كه حجّ جاهليّت در دهم ماه ها بوده، با ملاحظۀ وقوع آنها در اعتدال بديهى، باز حج از حوالى اوّل حمل چندان دور نيفتد و گاهى در حوت واقع شود و گاهى در اوايل حمل و در حجّة الوداع و سال قبل در ذى حجّه باشد؛ چرا كه تحويل شمس به حمل در اين دو سال در ذى حجّه بوده و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حجّة الوداع كه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است در ماه صفر و در سال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علّامۀ شيرازى كه كبيسه را سه سال به سه سال و حج را در حجّة الوداع در ذى حجّه و سال قبل در ذى قعده دانسته، به اين حساب شهر حج در سال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حجّة الوداع در ربيع الاوّل و سه سال ديگر در صفر خواهد بود و باز اشكال معهود رفع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عجب از علّامۀ شيرازى است كه سه سال به سه سال گرفتن كبيسه را موافق مقصود عرب گرفته كه وقوع حج در فصل واحد باشد و حال آنكه بنا بر قول او گاهى تعدّى بر ثور نمايد؛ چنانچه در سال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اوّل حمل مصادف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و يوم حج به قول علاّمه دهم ربيع الاوّل شود كه تقريبا چهاردهم ثور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اقرب به مقصود عرب همان چهارم و پنجم و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آنها نيز گاهى در ماه ها مختلف شود</w:t>
      </w:r>
      <w:r>
        <w:rPr>
          <w:rStyle w:val="FootnoteAnchor"/>
          <w:rtl w:val="true"/>
        </w:rPr>
        <w:footnoteReference w:id="667"/>
      </w:r>
      <w:r>
        <w:rPr>
          <w:rFonts w:ascii="IRNazanin" w:hAnsi="IRNazanin" w:eastAsia="IRNazanin"/>
          <w:color w:val="111111"/>
          <w:sz w:val="28"/>
          <w:sz w:val="28"/>
          <w:szCs w:val="28"/>
          <w:rtl w:val="true"/>
          <w:lang w:bidi="fa-IR"/>
        </w:rPr>
        <w:t>و ما را حاجتى بر بيان تفصيل آن نيست و هرچه گفتيم از باب استطراد و جرّ كلام بود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مظنون حقير است همان قول بر تبعيّت فصل است كه با كبيسه كردن سنين قمريّه درست شود و فصل نيز اعتدال ربيعى بوده بلا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تخلّف از اوّل حمل به ايّام معدوده يا ملاحظۀ وقوع حج در دهم ماه ها تفاوتى معتدّ به نمى كند و </w:t>
      </w:r>
    </w:p>
    <w:p>
      <w:pPr>
        <w:pStyle w:val="BookText"/>
        <w:rPr/>
      </w:pPr>
      <w:r>
        <w:rPr>
          <w:rFonts w:ascii="IRNazanin" w:hAnsi="IRNazanin" w:eastAsia="IRNazanin"/>
          <w:color w:val="111111"/>
          <w:sz w:val="28"/>
          <w:sz w:val="28"/>
          <w:szCs w:val="28"/>
          <w:rtl w:val="true"/>
          <w:lang w:bidi="fa-IR"/>
        </w:rPr>
        <w:t>اشكال وارد بر كلام كلينى با طريقۀ تطبيق حل نشود و كلام او نيز مرسل و غير مستند به كلام معصوم يا كلام يكى از معتمدين است و اگر راهى براى حل آن پيدا شود، احتراما و تفضيلا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وفات حضرت رسالت پناهى نيز مانند يوم ولادت محلّ كلام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مشهور در ميان اهل سنّت دوشنبه دوازدهم ربيع الاوّل سنۀ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ناقصۀ هجريّه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كلينى رحمه اللّه از اماميّه نيز در كافى همين قول را اختيار كرده و معروف ميان اماميّه روز دوشنبه دو شب مانده از ماه صفر همان سال است</w:t>
      </w:r>
      <w:r>
        <w:rPr>
          <w:rStyle w:val="FootnoteAnchor"/>
          <w:rtl w:val="true"/>
        </w:rPr>
        <w:footnoteReference w:id="668"/>
      </w:r>
      <w:r>
        <w:rPr>
          <w:rFonts w:ascii="IRNazanin" w:hAnsi="IRNazanin" w:eastAsia="IRNazanin"/>
          <w:color w:val="111111"/>
          <w:sz w:val="28"/>
          <w:sz w:val="28"/>
          <w:szCs w:val="28"/>
          <w:rtl w:val="true"/>
          <w:lang w:bidi="fa-IR"/>
        </w:rPr>
        <w:t>و اين قول مفيد رحمه اللّه است در مقنعه و بر اين قول وفات در بيست و هشتم خواهد بود و ماه صفر را بايد تمام انگاشت</w:t>
      </w:r>
      <w:r>
        <w:rPr>
          <w:rFonts w:eastAsia="IRNazanin" w:cs="IRNazanin"/>
          <w:color w:val="111111"/>
          <w:sz w:val="28"/>
          <w:szCs w:val="28"/>
          <w:rtl w:val="true"/>
          <w:lang w:bidi="fa-IR"/>
        </w:rPr>
        <w:t>.</w:t>
      </w:r>
      <w:r>
        <w:rPr>
          <w:rStyle w:val="FootnoteAnchor"/>
          <w:rtl w:val="true"/>
        </w:rPr>
        <w:footnoteReference w:id="669"/>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غرّۀ وسطا و هلالى صفر برحسب استخراج، دوشنبه و ماه، واضح و بلند نمايد و غرّۀ وسطا و هلالى ربيع الاوّل سه شنبه و ماه، ضعيف و باريك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بنابراين، بيست و نهم صفر دوشنبه و دوازدهم ربيع الاوّل شنبه خواهد بود و استخراج با قول مفيد موافق تر است و در اين مسأله بيشتر از اين را مجال اطالۀ كلام نيست</w:t>
      </w:r>
      <w:r>
        <w:rPr>
          <w:rFonts w:eastAsia="Amiri" w:cs="Amiri" w:ascii="Amiri" w:hAnsi="Amiri"/>
          <w:color w:val="111111"/>
          <w:sz w:val="28"/>
          <w:szCs w:val="28"/>
          <w:rtl w:val="true"/>
          <w:lang w:bidi="ar-SA"/>
        </w:rPr>
        <w:t xml:space="preserve">. </w:t>
      </w:r>
      <w:bookmarkStart w:id="259" w:name="pg16339_166781"/>
    </w:p>
    <w:p>
      <w:pPr>
        <w:pStyle w:val="Heading4"/>
        <w:numPr>
          <w:ilvl w:val="3"/>
          <w:numId w:val="1"/>
        </w:numPr>
        <w:rPr/>
      </w:pPr>
      <w:bookmarkStart w:id="260" w:name="__RefHeading___Toc6215647_1280447820"/>
      <w:bookmarkStart w:id="261" w:name="_Toc94"/>
      <w:bookmarkEnd w:id="259"/>
      <w:bookmarkEnd w:id="260"/>
      <w:r>
        <w:rPr>
          <w:rtl w:val="true"/>
        </w:rPr>
        <w:t>باب سيم در تعيين سال شهادت حضرت سيّدالشّهدا أرواحنا فداه</w:t>
      </w:r>
      <w:bookmarkEnd w:id="261"/>
    </w:p>
    <w:p>
      <w:pPr>
        <w:pStyle w:val="Heading5"/>
        <w:numPr>
          <w:ilvl w:val="4"/>
          <w:numId w:val="1"/>
        </w:numPr>
        <w:rPr/>
      </w:pPr>
      <w:bookmarkStart w:id="262" w:name="__RefHeading___Toc6215649_1280447820"/>
      <w:bookmarkStart w:id="263" w:name="_Toc95"/>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 xml:space="preserve">اى در غم تو چشم فلك خون گريسته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در آب و وحش به هامون گريسته</w:t>
      </w:r>
    </w:p>
    <w:p>
      <w:pPr>
        <w:pStyle w:val="BookText"/>
        <w:rPr/>
      </w:pPr>
      <w:r>
        <w:rPr>
          <w:rFonts w:ascii="IRNazanin" w:hAnsi="IRNazanin" w:eastAsia="IRNazanin"/>
          <w:color w:val="111111"/>
          <w:sz w:val="28"/>
          <w:sz w:val="28"/>
          <w:szCs w:val="28"/>
          <w:rtl w:val="true"/>
          <w:lang w:bidi="fa-IR"/>
        </w:rPr>
        <w:t>وقوع اين رزيّۀ كبراى و طامّۀ عظما در روز دهم محرّم كه روز عاشورا است، متفق عليه ارباب سير و تواريخ و محدّثين و خاصّ و عامّ اهل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يك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تاريخ طبرى مذكور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رفته كه شهادت در ماه صفر بوده و احدى را در اين باب خلافى نيست و اختلافى كه هست در تعيين سال شهادت است و در اين كه روز عاشورا چه روزى بوده</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پس گوييم سال شهادت مردّد است ميانۀ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محتمل است ميانۀ روز جمعه و شنبه و يكشنبه و دوشنبه و در تعيين اين هر دو روايتى از ائمّۀ اطهار عليهم السّلام به نظر نرسيده، مگر روايتى كه ابن الخشاب و ابن الجهضمى كرده اند، چنانچه بيايد و آنچه در دست است همه اقوال مورّخين و ارباب سير است</w:t>
      </w:r>
      <w:r>
        <w:rPr>
          <w:rFonts w:eastAsia="IRNazanin" w:cs="IRNazanin"/>
          <w:color w:val="111111"/>
          <w:sz w:val="28"/>
          <w:szCs w:val="28"/>
          <w:rtl w:val="true"/>
          <w:lang w:bidi="fa-IR"/>
        </w:rPr>
        <w:t>.</w:t>
      </w:r>
    </w:p>
    <w:p>
      <w:pPr>
        <w:pStyle w:val="Heading5"/>
        <w:numPr>
          <w:ilvl w:val="4"/>
          <w:numId w:val="1"/>
        </w:numPr>
        <w:rPr/>
      </w:pPr>
      <w:bookmarkStart w:id="264" w:name="__RefHeading___Toc6215651_1280447820"/>
      <w:bookmarkStart w:id="265" w:name="_Toc96"/>
      <w:bookmarkEnd w:id="264"/>
      <w:r>
        <w:rPr>
          <w:rtl w:val="true"/>
        </w:rPr>
        <w:t>فصل اوّل</w:t>
      </w:r>
      <w:r>
        <w:rPr>
          <w:rtl w:val="true"/>
        </w:rPr>
        <w:t xml:space="preserve">: </w:t>
      </w:r>
      <w:r>
        <w:rPr>
          <w:rtl w:val="true"/>
        </w:rPr>
        <w:t>در ذكر جماعتى كه اين مصيبت هائله را در سال شصتم دانند</w:t>
      </w:r>
      <w:bookmarkEnd w:id="2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شهرآشوب در كتاب مناقب كه شنبه را روز عاشورا گفته و سال شصت ويكم و روز جمعه با دوشنبه بودن عاشورا را نسبت به قيل داده</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محمّد عبد اللّه بن احمد بن محمّد بن الخشاب در كتاب مواليد الأئمّه روايت كرده از حرب به اسنادش از امام جعفر صادق عليه السّلام كه شهادت روز عاشورا از سال شصتم واقع شده</w:t>
      </w:r>
      <w:r>
        <w:rPr>
          <w:rFonts w:eastAsia="Amiri" w:cs="Amiri" w:ascii="Amiri" w:hAnsi="Amiri"/>
          <w:color w:val="111111"/>
          <w:sz w:val="28"/>
          <w:szCs w:val="28"/>
          <w:rtl w:val="true"/>
          <w:lang w:bidi="ar-SA"/>
        </w:rPr>
        <w:t>.</w:t>
      </w:r>
      <w:r>
        <w:rPr>
          <w:rStyle w:val="FootnoteAnchor"/>
          <w:rtl w:val="true"/>
        </w:rPr>
        <w:footnoteReference w:id="672"/>
      </w:r>
      <w:bookmarkStart w:id="266" w:name="pg16339_166782"/>
    </w:p>
    <w:p>
      <w:pPr>
        <w:pStyle w:val="BookText"/>
        <w:rPr/>
      </w:pPr>
      <w:bookmarkEnd w:id="26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دميرى در كتاب حياة الحيوان</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محبّ الدين احمد بن عبد اللّه الطبرى، المتوفى سنۀ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ذخائر العقبى في مودّة أهل القربى به نقل صاحب تاريخ خميس و تصريح كرده كه عاشورا روز جمعه بوده</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 البر صاحب استيعاب در بهجة المجالس به نقل شاهزاده على قلى ميرزا در حاشيۀ مقاتل الطالبيّين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ناسخ التّواريخ بنا به مطابقت استخراجات با اين قول</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نصر بن على الجهضمى در تاريخ الأئمّه اين قول را روايت كرده از حضرت امام رضا عليه السّلام</w:t>
      </w:r>
      <w:r>
        <w:rPr>
          <w:rFonts w:eastAsia="Amiri" w:cs="Amiri" w:ascii="Amiri" w:hAnsi="Amiri"/>
          <w:color w:val="111111"/>
          <w:sz w:val="28"/>
          <w:szCs w:val="28"/>
          <w:rtl w:val="true"/>
          <w:lang w:bidi="ar-SA"/>
        </w:rPr>
        <w:t>.</w:t>
      </w:r>
      <w:r>
        <w:rPr>
          <w:rStyle w:val="FootnoteAnchor"/>
          <w:rtl w:val="true"/>
        </w:rPr>
        <w:footnoteReference w:id="676"/>
      </w:r>
    </w:p>
    <w:p>
      <w:pPr>
        <w:pStyle w:val="Heading5"/>
        <w:numPr>
          <w:ilvl w:val="4"/>
          <w:numId w:val="1"/>
        </w:numPr>
        <w:rPr/>
      </w:pPr>
      <w:bookmarkStart w:id="267" w:name="__RefHeading___Toc6215653_1280447820"/>
      <w:bookmarkStart w:id="268" w:name="_Toc97"/>
      <w:bookmarkEnd w:id="267"/>
      <w:r>
        <w:rPr>
          <w:rtl w:val="true"/>
        </w:rPr>
        <w:t>فصل دويم</w:t>
      </w:r>
      <w:r>
        <w:rPr>
          <w:rtl w:val="true"/>
        </w:rPr>
        <w:t xml:space="preserve">: </w:t>
      </w:r>
      <w:r>
        <w:rPr>
          <w:rtl w:val="true"/>
        </w:rPr>
        <w:t>در ذكر قائلين به قول دويم كه سال شهادت شصت و يك است و آنها جماعت كثيره اند</w:t>
      </w:r>
      <w:bookmarkEnd w:id="2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يعقوب كلينى در كافى و دوشنبه را عاشورا دانسته</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مفيد در ارشاد به روايت از كلبى و مدائنى فوت معاويه را در نيمۀ رجب سنۀ شصت</w:t>
      </w:r>
      <w:r>
        <w:rPr>
          <w:rStyle w:val="FootnoteAnchor"/>
          <w:rtl w:val="true"/>
        </w:rPr>
        <w:footnoteReference w:id="678"/>
      </w:r>
      <w:r>
        <w:rPr>
          <w:rFonts w:ascii="Amiri" w:hAnsi="Amiri" w:eastAsia="Amiri" w:cs="Amiri"/>
          <w:color w:val="111111"/>
          <w:sz w:val="28"/>
          <w:sz w:val="28"/>
          <w:szCs w:val="28"/>
          <w:rtl w:val="true"/>
          <w:lang w:bidi="ar-SA"/>
        </w:rPr>
        <w:t>و عزيمت حضرت سيّدالشّهدا از مدينه به مكّه را شب يكشنبه دو شب از رجب مانده</w:t>
      </w:r>
      <w:r>
        <w:rPr>
          <w:rStyle w:val="FootnoteAnchor"/>
          <w:rtl w:val="true"/>
        </w:rPr>
        <w:footnoteReference w:id="679"/>
      </w:r>
      <w:r>
        <w:rPr>
          <w:rFonts w:ascii="Amiri" w:hAnsi="Amiri" w:eastAsia="Amiri" w:cs="Amiri"/>
          <w:color w:val="111111"/>
          <w:sz w:val="28"/>
          <w:sz w:val="28"/>
          <w:szCs w:val="28"/>
          <w:rtl w:val="true"/>
          <w:lang w:bidi="ar-SA"/>
        </w:rPr>
        <w:t>و ورود آن حضرت بر مكّه را روز جمعه سيم شعبان</w:t>
      </w:r>
      <w:r>
        <w:rPr>
          <w:rStyle w:val="FootnoteAnchor"/>
          <w:rtl w:val="true"/>
        </w:rPr>
        <w:footnoteReference w:id="680"/>
      </w:r>
      <w:r>
        <w:rPr>
          <w:rFonts w:ascii="Amiri" w:hAnsi="Amiri" w:eastAsia="Amiri" w:cs="Amiri"/>
          <w:color w:val="111111"/>
          <w:sz w:val="28"/>
          <w:sz w:val="28"/>
          <w:szCs w:val="28"/>
          <w:rtl w:val="true"/>
          <w:lang w:bidi="ar-SA"/>
        </w:rPr>
        <w:t>و خروج مسلم در كوفه را روز سه شنبه هشتم ذى حجّه</w:t>
      </w:r>
      <w:r>
        <w:rPr>
          <w:rStyle w:val="FootnoteAnchor"/>
          <w:rtl w:val="true"/>
        </w:rPr>
        <w:footnoteReference w:id="681"/>
      </w:r>
      <w:r>
        <w:rPr>
          <w:rFonts w:ascii="IRNazanin" w:hAnsi="IRNazanin" w:eastAsia="IRNazanin"/>
          <w:color w:val="111111"/>
          <w:sz w:val="28"/>
          <w:sz w:val="28"/>
          <w:szCs w:val="28"/>
          <w:rtl w:val="true"/>
          <w:lang w:bidi="fa-IR"/>
        </w:rPr>
        <w:t>و شهادتش را روز چهارشنبه نهم ماه مزبور از سال شصتم</w:t>
      </w:r>
      <w:r>
        <w:rPr>
          <w:rStyle w:val="FootnoteAnchor"/>
          <w:rtl w:val="true"/>
        </w:rPr>
        <w:footnoteReference w:id="682"/>
      </w:r>
      <w:r>
        <w:rPr>
          <w:rFonts w:ascii="IRNazanin" w:hAnsi="IRNazanin" w:eastAsia="IRNazanin"/>
          <w:color w:val="111111"/>
          <w:sz w:val="28"/>
          <w:sz w:val="28"/>
          <w:szCs w:val="28"/>
          <w:rtl w:val="true"/>
          <w:lang w:bidi="fa-IR"/>
        </w:rPr>
        <w:t xml:space="preserve">و ورود حضرت سيّدالشّهدا به كوفه را روز پنجشنبه دويم محرّم سنۀ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نموده كه به اين سياق عاشورا روز جمعه خواهد بود</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ليكن بعد از اتمام مقتل در فصلى جداگانه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 شهادت، روز شنبه دهم محرّم سنۀ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شصت و 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 xml:space="preserve">و ايضا شيخ مذكور در كتاب مقنعه روز دوشنبه را روز عاشورا و سال شهادت را سنۀ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محمّد بن الحسن الطوسى، تلميذ شيخ مفيد، در تهذيب كه شرح مقنعه است، عين عبارت مقنعه را ذكر كرده و در خصوص روز عاشورا روز جمعه و روز شنبه بودن را نسبت به قيل داده</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 البر در استيعاب كه سال شصت ويكم را اختيار كرده و روز عاشورا را روز يكشنبه گرفته، چنانچه در نسخۀ چاپى است</w:t>
      </w:r>
      <w:r>
        <w:rPr>
          <w:rFonts w:eastAsia="IRNazanin" w:cs="IRNazanin"/>
          <w:color w:val="111111"/>
          <w:sz w:val="28"/>
          <w:szCs w:val="28"/>
          <w:rtl w:val="true"/>
          <w:lang w:bidi="fa-IR"/>
        </w:rPr>
        <w:t>.</w:t>
      </w:r>
      <w:r>
        <w:rPr>
          <w:rStyle w:val="FootnoteAnchor"/>
          <w:rtl w:val="true"/>
        </w:rPr>
        <w:footnoteReference w:id="687"/>
      </w:r>
      <w:r>
        <w:rPr>
          <w:rFonts w:ascii="Amiri" w:hAnsi="Amiri" w:eastAsia="Amiri" w:cs="Amiri"/>
          <w:color w:val="111111"/>
          <w:sz w:val="28"/>
          <w:sz w:val="28"/>
          <w:szCs w:val="28"/>
          <w:rtl w:val="true"/>
          <w:lang w:bidi="ar-SA"/>
        </w:rPr>
        <w:t>ولى شاهزادۀ فاضل، فرهاد ميرزا در كتاب قمقام ذخّار از استيعاب روز جمعه را نقل كرده،</w:t>
      </w:r>
      <w:r>
        <w:rPr>
          <w:rStyle w:val="FootnoteAnchor"/>
          <w:rtl w:val="true"/>
        </w:rPr>
        <w:footnoteReference w:id="688"/>
      </w:r>
      <w:r>
        <w:rPr>
          <w:rFonts w:ascii="IRNazanin" w:hAnsi="IRNazanin" w:eastAsia="IRNazanin"/>
          <w:color w:val="111111"/>
          <w:sz w:val="28"/>
          <w:sz w:val="28"/>
          <w:szCs w:val="28"/>
          <w:rtl w:val="true"/>
          <w:lang w:bidi="fa-IR"/>
        </w:rPr>
        <w:t>و العلم عند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همين قول رفته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سيوطى در تاريخ الخلفاء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الفداء در تاريخ خود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اثير در كامل التواريخ و اسد الغابه</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حافظ ابرو در تاريخ خود</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 عسقلانى در تقريب التهذيب</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موفّق الدين خطيب خوارزمى در مقتل</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مسعودى در مروج الذهب و إثبات الوصيّة</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تاريخ روضة الأحباب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نزهة القلوب، حمد اللّه مستوفى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تاريخ حبيب السير</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ابن مظفر بن الوردى در تاريخ خود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علىّ الطباطبائى المعروف بابن الطقطقى</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بن طلحۀ شافعى در مطالب السئول</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سعيد پاشا در مرآة العبر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اگرچه تاريخ حضرت سيّدالشّهدا را ترك كرده، ولى فوت معاويه و دخول جناب مسلم به كوفه را در سنۀ شصت ضبط كرده</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خشّاب سابق الذكر، روايتى ديگر نموده از صدقه از پدرش از حسن بن محبوب كه روز عاشورا روز جمعه بوده از سال شصت ويكم و دوشنبه بودن عاشورا را نسبت به قيل داده</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جرير طبرى</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تاريخ خميس از صاحب تاريخ دول الإسلام نيز سال شصت ويكم را نقل كرده</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الفرج اصفهانى در مقاتل الطالبيّين اختيار كرده است كه عاشورا جمعه بوده است از سال شصت ويكم و روز شنبه بودن آن را از ابى نعيم نقل كرده، بعد از آن گويد</w:t>
      </w:r>
      <w:r>
        <w:rPr>
          <w:rFonts w:eastAsia="IRNazanin" w:cs="IRNazanin"/>
          <w:color w:val="111111"/>
          <w:sz w:val="28"/>
          <w:szCs w:val="28"/>
          <w:rtl w:val="true"/>
          <w:lang w:bidi="fa-IR"/>
        </w:rPr>
        <w:t xml:space="preserve">: </w:t>
      </w:r>
      <w:bookmarkStart w:id="269" w:name="pg16339_166785"/>
    </w:p>
    <w:p>
      <w:pPr>
        <w:pStyle w:val="BookText"/>
        <w:rPr/>
      </w:pPr>
      <w:bookmarkEnd w:id="269"/>
      <w:r>
        <w:rPr>
          <w:rFonts w:ascii="Amiri" w:hAnsi="Amiri" w:eastAsia="Amiri" w:cs="Amiri"/>
          <w:color w:val="111111"/>
          <w:sz w:val="28"/>
          <w:sz w:val="28"/>
          <w:szCs w:val="28"/>
          <w:rtl w:val="true"/>
          <w:lang w:bidi="ar-SA"/>
        </w:rPr>
        <w:t>و الذى ذكرناه أوّلا أصحّ‌، و أمّا ما تقوله العامّة أنّه قتل يوم الاثنين فباطل هو شيء قالوه بلا رويّة، و كان أوّل المحرّم الذي قتل فيه يوم الأربعاء، أخرجنا ذلك بالحساب الهندي من سائر الزيجات، و إذا كان ذلك كذلك فليس يجوز أن يكون العاشر من المحرّم يوم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واضح ينضاف إليه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اوّلا گفتيم كه عاشورا جمعه بوده، صحيح تر است و امّا آنچه عامّه اى از ناس گويند كه قتل روز دوشنبه بوده، باطل و بدون رويّه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محرّمى كه شهادت در آن بوده، چهارشنبه است؛ استخراج كرديم ما آن را از زيجات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جايز نيست كه دهم محرّم روز دوشنبه باشد و اين دليل واضحى است كه علاوه مى شود بر آن روايت</w:t>
      </w:r>
      <w:r>
        <w:rPr>
          <w:rFonts w:eastAsia="IRNazanin" w:cs="IRNazanin"/>
          <w:color w:val="111111"/>
          <w:sz w:val="28"/>
          <w:szCs w:val="28"/>
          <w:rtl w:val="true"/>
          <w:lang w:bidi="fa-IR"/>
        </w:rPr>
        <w:t>.</w:t>
      </w:r>
    </w:p>
    <w:p>
      <w:pPr>
        <w:pStyle w:val="Heading5"/>
        <w:numPr>
          <w:ilvl w:val="4"/>
          <w:numId w:val="1"/>
        </w:numPr>
        <w:rPr/>
      </w:pPr>
      <w:bookmarkStart w:id="270" w:name="__RefHeading___Toc6215655_1280447820"/>
      <w:bookmarkStart w:id="271" w:name="_Toc98"/>
      <w:bookmarkEnd w:id="270"/>
      <w:r>
        <w:rPr>
          <w:rtl w:val="true"/>
        </w:rPr>
        <w:t>فصل سيّم</w:t>
      </w:r>
      <w:r>
        <w:rPr>
          <w:rtl w:val="true"/>
        </w:rPr>
        <w:t xml:space="preserve">: </w:t>
      </w:r>
      <w:r>
        <w:rPr>
          <w:rtl w:val="true"/>
        </w:rPr>
        <w:t>در اينكه عاشورا در روز جمعه واقع شده بود</w:t>
      </w:r>
      <w:bookmarkEnd w:id="271"/>
    </w:p>
    <w:p>
      <w:pPr>
        <w:pStyle w:val="BookText"/>
        <w:rPr/>
      </w:pPr>
      <w:r>
        <w:rPr>
          <w:rFonts w:ascii="Amiri" w:hAnsi="Amiri" w:eastAsia="Amiri" w:cs="Amiri"/>
          <w:color w:val="111111"/>
          <w:sz w:val="28"/>
          <w:sz w:val="28"/>
          <w:szCs w:val="28"/>
          <w:rtl w:val="true"/>
          <w:lang w:bidi="ar-SA"/>
        </w:rPr>
        <w:t>از اشخاص سابق الذكر كسى كه عاشورا را جمعه دانسته، شيخ مفيد است در ارشاد</w:t>
      </w:r>
      <w:r>
        <w:rPr>
          <w:rStyle w:val="FootnoteAnchor"/>
          <w:rtl w:val="true"/>
        </w:rPr>
        <w:footnoteReference w:id="702"/>
      </w:r>
      <w:r>
        <w:rPr>
          <w:rFonts w:ascii="Amiri" w:hAnsi="Amiri" w:eastAsia="Amiri" w:cs="Amiri"/>
          <w:color w:val="111111"/>
          <w:sz w:val="28"/>
          <w:sz w:val="28"/>
          <w:szCs w:val="28"/>
          <w:rtl w:val="true"/>
          <w:lang w:bidi="ar-SA"/>
        </w:rPr>
        <w:t>و ابن الوردى است و طبرى است به روايت از ابى مخنف</w:t>
      </w:r>
      <w:r>
        <w:rPr>
          <w:rStyle w:val="FootnoteAnchor"/>
          <w:rtl w:val="true"/>
        </w:rPr>
        <w:footnoteReference w:id="703"/>
      </w:r>
      <w:r>
        <w:rPr>
          <w:rFonts w:ascii="Amiri" w:hAnsi="Amiri" w:eastAsia="Amiri" w:cs="Amiri"/>
          <w:color w:val="111111"/>
          <w:sz w:val="28"/>
          <w:sz w:val="28"/>
          <w:szCs w:val="28"/>
          <w:rtl w:val="true"/>
          <w:lang w:bidi="ar-SA"/>
        </w:rPr>
        <w:t>و حسن بن محبوب است به روايت ابن الخشّاب و حسن بن محبوب از روات معتبره اماميّه است و ابو الفرج در مقاتل</w:t>
      </w:r>
      <w:r>
        <w:rPr>
          <w:rStyle w:val="FootnoteAnchor"/>
          <w:rtl w:val="true"/>
        </w:rPr>
        <w:footnoteReference w:id="704"/>
      </w:r>
      <w:r>
        <w:rPr>
          <w:rFonts w:ascii="IRNazanin" w:hAnsi="IRNazanin" w:eastAsia="IRNazanin"/>
          <w:color w:val="111111"/>
          <w:sz w:val="28"/>
          <w:sz w:val="28"/>
          <w:szCs w:val="28"/>
          <w:rtl w:val="true"/>
          <w:lang w:bidi="fa-IR"/>
        </w:rPr>
        <w:t>و صاحب ذخائر العقبى است از صاحبان قول اوّل</w:t>
      </w:r>
      <w:r>
        <w:rPr>
          <w:rFonts w:eastAsia="IRNazanin" w:cs="IRNazanin"/>
          <w:color w:val="111111"/>
          <w:sz w:val="28"/>
          <w:szCs w:val="28"/>
          <w:rtl w:val="true"/>
          <w:lang w:bidi="fa-IR"/>
        </w:rPr>
        <w:t>.</w:t>
      </w:r>
      <w:r>
        <w:rPr>
          <w:rStyle w:val="FootnoteAnchor"/>
          <w:rtl w:val="true"/>
        </w:rPr>
        <w:footnoteReference w:id="705"/>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 استيعاب بنا به نسخۀ فرهاد ميرزا و بنا به نسخۀ چاپى، روز يكشنبه را عاشورا دانسته</w:t>
      </w:r>
      <w:r>
        <w:rPr>
          <w:rStyle w:val="FootnoteAnchor"/>
          <w:rtl w:val="true"/>
        </w:rPr>
        <w:footnoteReference w:id="706"/>
      </w:r>
      <w:r>
        <w:rPr>
          <w:rFonts w:ascii="Amiri" w:hAnsi="Amiri" w:eastAsia="Amiri" w:cs="Amiri"/>
          <w:color w:val="111111"/>
          <w:sz w:val="28"/>
          <w:sz w:val="28"/>
          <w:szCs w:val="28"/>
          <w:rtl w:val="true"/>
          <w:lang w:bidi="ar-SA"/>
        </w:rPr>
        <w:t>و موفق الدين روز هشتم ذى الحجّه را سه شنبه معيّن كرده، ولى در روز عاشورا ترديد كرده است ميانۀ جمعه و شنبه كه ناشى است از تمام يا ناقص بودن ذى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در اسد الغابة ترديد كرده ميانۀ جمعه و شنبه</w:t>
      </w:r>
      <w:r>
        <w:rPr>
          <w:rStyle w:val="FootnoteAnchor"/>
          <w:rtl w:val="true"/>
        </w:rPr>
        <w:footnoteReference w:id="707"/>
      </w:r>
      <w:r>
        <w:rPr>
          <w:rFonts w:ascii="Amiri" w:hAnsi="Amiri" w:eastAsia="Amiri" w:cs="Amiri"/>
          <w:color w:val="111111"/>
          <w:sz w:val="28"/>
          <w:sz w:val="28"/>
          <w:szCs w:val="28"/>
          <w:rtl w:val="true"/>
          <w:lang w:bidi="ar-SA"/>
        </w:rPr>
        <w:t xml:space="preserve">و روز شنبه را شيخ مفيد </w:t>
      </w:r>
      <w:bookmarkStart w:id="272" w:name="pg16339_166786"/>
    </w:p>
    <w:p>
      <w:pPr>
        <w:pStyle w:val="BookText"/>
        <w:rPr/>
      </w:pPr>
      <w:bookmarkEnd w:id="272"/>
      <w:r>
        <w:rPr>
          <w:rFonts w:ascii="IRNazanin" w:hAnsi="IRNazanin" w:eastAsia="IRNazanin"/>
          <w:color w:val="111111"/>
          <w:sz w:val="28"/>
          <w:sz w:val="28"/>
          <w:szCs w:val="28"/>
          <w:rtl w:val="true"/>
          <w:lang w:bidi="fa-IR"/>
        </w:rPr>
        <w:t>باز در ارشاد فرموده</w:t>
      </w:r>
      <w:r>
        <w:rPr>
          <w:rStyle w:val="FootnoteAnchor"/>
          <w:rtl w:val="true"/>
        </w:rPr>
        <w:footnoteReference w:id="708"/>
      </w:r>
      <w:r>
        <w:rPr>
          <w:rFonts w:ascii="Amiri" w:hAnsi="Amiri" w:eastAsia="Amiri" w:cs="Amiri"/>
          <w:color w:val="111111"/>
          <w:sz w:val="28"/>
          <w:sz w:val="28"/>
          <w:szCs w:val="28"/>
          <w:rtl w:val="true"/>
          <w:lang w:bidi="ar-SA"/>
        </w:rPr>
        <w:t>و او و شيخ طوسى در مقنعه و تهذيب دوشنبه را معيّن كرده اند</w:t>
      </w:r>
      <w:r>
        <w:rPr>
          <w:rFonts w:eastAsia="Amiri" w:cs="Amiri" w:ascii="Amiri" w:hAnsi="Amiri"/>
          <w:color w:val="111111"/>
          <w:sz w:val="28"/>
          <w:szCs w:val="28"/>
          <w:rtl w:val="true"/>
          <w:lang w:bidi="ar-SA"/>
        </w:rPr>
        <w:t>.</w:t>
      </w:r>
      <w:r>
        <w:rPr>
          <w:rStyle w:val="FootnoteAnchor"/>
          <w:rtl w:val="true"/>
        </w:rPr>
        <w:footnoteReference w:id="709"/>
      </w:r>
      <w:r>
        <w:rPr>
          <w:rFonts w:ascii="IRNazanin" w:hAnsi="IRNazanin" w:eastAsia="IRNazanin"/>
          <w:color w:val="111111"/>
          <w:sz w:val="28"/>
          <w:sz w:val="28"/>
          <w:szCs w:val="28"/>
          <w:rtl w:val="true"/>
          <w:lang w:bidi="fa-IR"/>
        </w:rPr>
        <w:t>و از آنچه ذكر كرديم معلوم شد كه مشهور نسبت به سال، شصت ويكم است و نسبت به روز، روز جمعه است و اشخاصى كه روز شنبه دانسته اند يا ترديد كرده اند ميانۀ جمعه و شنبه، در حقيقت از بابت تمام يا ناقص بودن ذى حجّه است و اگر غرّۀ محرّم معيّن شود نزاع برطرف خواهد شد</w:t>
      </w:r>
      <w:r>
        <w:rPr>
          <w:rFonts w:eastAsia="IRNazanin" w:cs="IRNazanin"/>
          <w:color w:val="111111"/>
          <w:sz w:val="28"/>
          <w:szCs w:val="28"/>
          <w:rtl w:val="true"/>
          <w:lang w:bidi="fa-IR"/>
        </w:rPr>
        <w:t>.</w:t>
      </w:r>
    </w:p>
    <w:p>
      <w:pPr>
        <w:pStyle w:val="Heading5"/>
        <w:numPr>
          <w:ilvl w:val="4"/>
          <w:numId w:val="1"/>
        </w:numPr>
        <w:rPr/>
      </w:pPr>
      <w:bookmarkStart w:id="273" w:name="__RefHeading___Toc6215657_1280447820"/>
      <w:bookmarkStart w:id="274" w:name="_Toc99"/>
      <w:bookmarkEnd w:id="273"/>
      <w:r>
        <w:rPr>
          <w:rtl w:val="true"/>
        </w:rPr>
        <w:t>فصل چهارم</w:t>
      </w:r>
      <w:r>
        <w:rPr>
          <w:rtl w:val="true"/>
        </w:rPr>
        <w:t xml:space="preserve">: </w:t>
      </w:r>
      <w:r>
        <w:rPr>
          <w:rtl w:val="true"/>
        </w:rPr>
        <w:t>در استخراج ابو الفرج از زيجات كه عاشورا جمع بوده است</w:t>
      </w:r>
      <w:bookmarkEnd w:id="274"/>
    </w:p>
    <w:p>
      <w:pPr>
        <w:pStyle w:val="BookText"/>
        <w:rPr/>
      </w:pPr>
      <w:r>
        <w:rPr>
          <w:rFonts w:ascii="IRNazanin" w:hAnsi="IRNazanin" w:eastAsia="IRNazanin"/>
          <w:color w:val="111111"/>
          <w:sz w:val="28"/>
          <w:sz w:val="28"/>
          <w:szCs w:val="28"/>
          <w:rtl w:val="true"/>
          <w:lang w:bidi="fa-IR"/>
        </w:rPr>
        <w:t>چون ابو الفرج تمسّك جسته به استخراج از زيجات و به استعانت آن خواسته است كه جمعه بودن عاشورا را ثابت نمايد، باب ايراد را هم از روى زيجات بر روى خود مفتوح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اعتضاد السلطنه در حاشيۀ مقاتل الطالبيّين گويد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عاشوراى سنۀ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است و اگر سال شصتم را سال شهادت گيريم، روز عاشورا جمعه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ابو الفرج كه عاشوراى سال شصت ويكم را جمعه دانسته متناقض است و گفته كه ترديد ميانۀ جمعه و شنبه نيز صحيح است و تفصيل را حواله كرده است به نمرۀ چهارم روزنامۀ علميّه كه در محرّم سنۀ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شده</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نمرۀ روزنامه به نظر نرسيده، ولى آنچه بيان نموده صحيح است و تفصيل آن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شاهزادۀ مزبور به صاحب مناقب و عوالم نسبت داده كه آنها نيز نظير كلام ابو الفرج را گفته اند از استناد به استخراج و فرقى كه گذاشته، اين است كه آن دو بزرگوار، سال شصتم را سال واقعه دانسته اند، برخلاف ابو الفرج، و كلام او متناقض خواهد بود نه كلام آنها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مناقب، مناقب ابن شهرآشوب است، در كلام او ابدا ذكرى از اين مطلب نيست و نسخ متعدّدۀ چاپى و غير چاپى از آن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عوالم قناعت كرده است به نقل كلام ابو الفرج به همان نحوى كه ما ذكر </w:t>
      </w:r>
      <w:bookmarkStart w:id="275" w:name="pg16339_166787"/>
    </w:p>
    <w:p>
      <w:pPr>
        <w:pStyle w:val="BookText"/>
        <w:rPr/>
      </w:pPr>
      <w:bookmarkEnd w:id="275"/>
      <w:r>
        <w:rPr>
          <w:rFonts w:ascii="Amiri" w:hAnsi="Amiri" w:eastAsia="Amiri" w:cs="Amiri"/>
          <w:color w:val="111111"/>
          <w:sz w:val="28"/>
          <w:sz w:val="28"/>
          <w:szCs w:val="28"/>
          <w:rtl w:val="true"/>
          <w:lang w:bidi="ar-SA"/>
        </w:rPr>
        <w:t>كرديم بدون زياده و نقصان، و عادت او جز اين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كتاب عوالم بعينه كتاب بحار است الاّ اين كه در ترتيب و مجلّدات آن تغيير داده؛ چنانچه مهرۀ فن، تصريح كرده اند و مجلّداتى كه از آن به نظر رسيده كه يكى از آنها جلد مقتل است، شاهد حال است و او را در باب روز عاشورا و سال شهادت رأيى نيز نيست و كار او مطلقا نقل است لا غير</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و امّا غرّۀ هلالى محرّم و بعض شهور كه از زيج استخراج شده به اين تفصيل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غرّۀ رجب پنجاه و نه، روز دوشنبه است و هلال، واضح و بلند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غرّۀ شعبان همان سال سه شنبه و هلال معتدل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غرّۀ ذى حجّه سه شنبه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غرّۀ محرّم سال شصت چهارشنبه و هلال ممكن الرؤية است؛ زيرا كه بعد معدّل به افق كوفه يازده درجه و سى و نه دقيقه و بعد سوى يازده درجه و سى دقيقه است و عرض شمالى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گونه بعد، هلال ممكن الرؤية است، ولى ضعيف نمايد و بر اين تقدير عاشورا جمعه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غرّۀ رجب سال شصتم شنبه و ماه ناقص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غرّۀ ماه شعبان يكشنبه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غرّۀ ذى حجّۀ سنۀ شصت شنبه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هلال محرّم سنۀ شصت و يك در شب يكشنبه ممكن الرؤية است؛ زيرا كه بعد معدّل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و بعد سوى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است و بعد معدّل با عمل انحراف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است و عرض شمالى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شاهزاده فاضل فرهاد ميرزا نيز در جام جم به اعتماد به استخراج ميرزا حسن منجّم يكشنبه را غرّه گرفته</w:t>
      </w:r>
      <w:r>
        <w:rPr>
          <w:rFonts w:eastAsia="IRNazanin" w:cs="IRNazanin"/>
          <w:color w:val="111111"/>
          <w:sz w:val="28"/>
          <w:szCs w:val="28"/>
          <w:rtl w:val="true"/>
          <w:lang w:bidi="fa-IR"/>
        </w:rPr>
        <w:t>.</w:t>
      </w:r>
    </w:p>
    <w:p>
      <w:pPr>
        <w:pStyle w:val="Heading5"/>
        <w:numPr>
          <w:ilvl w:val="4"/>
          <w:numId w:val="1"/>
        </w:numPr>
        <w:rPr/>
      </w:pPr>
      <w:bookmarkStart w:id="276" w:name="__RefHeading___Toc6215659_1280447820"/>
      <w:bookmarkStart w:id="277" w:name="_Toc100"/>
      <w:bookmarkEnd w:id="276"/>
      <w:r>
        <w:rPr>
          <w:rtl w:val="true"/>
        </w:rPr>
        <w:t>فصل پنجم</w:t>
      </w:r>
      <w:r>
        <w:rPr>
          <w:rtl w:val="true"/>
        </w:rPr>
        <w:t xml:space="preserve">: </w:t>
      </w:r>
      <w:r>
        <w:rPr>
          <w:rtl w:val="true"/>
        </w:rPr>
        <w:t>استخراج شيخ مفيد</w:t>
      </w:r>
      <w:bookmarkEnd w:id="27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تعيين هلال برحسب استخراج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ايّامى كه مفيد رحمه اللّه در ماه رجب و شعبان و </w:t>
      </w:r>
      <w:bookmarkStart w:id="278" w:name="pg16339_166788"/>
    </w:p>
    <w:p>
      <w:pPr>
        <w:pStyle w:val="BookText"/>
        <w:rPr/>
      </w:pPr>
      <w:bookmarkEnd w:id="278"/>
      <w:r>
        <w:rPr>
          <w:rFonts w:ascii="IRNazanin" w:hAnsi="IRNazanin" w:eastAsia="IRNazanin"/>
          <w:color w:val="111111"/>
          <w:sz w:val="28"/>
          <w:sz w:val="28"/>
          <w:szCs w:val="28"/>
          <w:rtl w:val="true"/>
          <w:lang w:bidi="fa-IR"/>
        </w:rPr>
        <w:t>ذى حجّه از سنۀ شصت و محرّم از سنۀ شصت و يك ياد كرده، برحسب استخراج با سال پنجاه و نهم و شصتم مطابق است نه با سال شصتم و شصت ويكم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تفاوتى كه هست فقط در ماه شعبان است كه بنا به فرمودۀ مفيد، ياد ماه رجب تمام و غرّۀ شعبان چهارشنبه باشد و برحسب استخراج غرّۀ شعبان سه شنبه و جمعه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حبيب السير نيز روز جمعه چهارم شعبان را روز ورود حضرت سيّدالشّهدا بر مكّه ياد كرده و تفاوت در غرّۀ يك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يك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امرى است</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پس از اين تطابق و توافق، مظنون آن است كه سال شهادت، همان سنۀ شصت هجريّه است و غرّۀ محرّم چهارشنبه و عاشورا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در روز جمعه و شنبه مبنى است بر اختلاف در رؤيت هلال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هلال در شب چهارشنبه بر حسب نجوم نيز ضعيف نمايد، چنانچه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قرار، ايّام مذكوره در ماه رجب و شعبان و ذى حجّه، يعنى روز خروج آن حضرت از مدينه و ورود به مكّه و شهادت جناب مسلم مطابق با استخراج شود و در اين مسأله عجبى نيست كه غالب مورّخين، سال شهادت را شصت و يك دانند، ولى روزهايى كه تعيين كرده اند، مطابق سنۀ پنجاه و نهم و شصتم باشد؛ زيرا كه مأخذ كلام مورّخين غالبا راجع به يك دو نفر است و مأخذ كلام متأخرين كلمات متقدّمين است</w:t>
      </w:r>
      <w:r>
        <w:rPr>
          <w:rFonts w:eastAsia="IRNazanin" w:cs="IRNazanin"/>
          <w:color w:val="111111"/>
          <w:sz w:val="28"/>
          <w:szCs w:val="28"/>
          <w:rtl w:val="true"/>
          <w:lang w:bidi="fa-IR"/>
        </w:rPr>
        <w:t>.</w:t>
      </w:r>
    </w:p>
    <w:p>
      <w:pPr>
        <w:pStyle w:val="Heading5"/>
        <w:numPr>
          <w:ilvl w:val="4"/>
          <w:numId w:val="1"/>
        </w:numPr>
        <w:rPr/>
      </w:pPr>
      <w:bookmarkStart w:id="279" w:name="__RefHeading___Toc6215661_1280447820"/>
      <w:bookmarkStart w:id="280" w:name="_Toc101"/>
      <w:bookmarkEnd w:id="279"/>
      <w:r>
        <w:rPr>
          <w:rtl w:val="true"/>
        </w:rPr>
        <w:t>فصل ششم</w:t>
      </w:r>
      <w:r>
        <w:rPr>
          <w:rtl w:val="true"/>
        </w:rPr>
        <w:t xml:space="preserve">: </w:t>
      </w:r>
      <w:r>
        <w:rPr>
          <w:rtl w:val="true"/>
        </w:rPr>
        <w:t>قول به روز دوشنبه بى وجه صرف است</w:t>
      </w:r>
      <w:bookmarkEnd w:id="280"/>
    </w:p>
    <w:p>
      <w:pPr>
        <w:pStyle w:val="BookText"/>
        <w:rPr/>
      </w:pPr>
      <w:r>
        <w:rPr>
          <w:rFonts w:ascii="IRNazanin" w:hAnsi="IRNazanin" w:eastAsia="IRNazanin"/>
          <w:color w:val="111111"/>
          <w:sz w:val="28"/>
          <w:sz w:val="28"/>
          <w:szCs w:val="28"/>
          <w:rtl w:val="true"/>
          <w:lang w:bidi="fa-IR"/>
        </w:rPr>
        <w:t>از آنچه ذكر كرديم معلوم شد كه قول به اين كه روز عاشورا دوشنبه بوده، بى وجه صرف است و علاوه بر اين كه روايتى بر آن نيست، درايت نيز مكذّب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محض براى تأكيد مدّعا متوجّه ذكر دليل اثبات و ردّ آن مى شويم و مى گوييم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تمسّك جسته اند در اثبات اين كه روز عاشورا دوشنبه بوده به عبارت؛ المقتول في يوم الاثنين يا المقتول في يوم الجمعة أو اثنين به عبارت ترديد كه در زيارت معروف به زيارت مفجعه وارد است و همچنين تمسّك مى توان كرد به عبارت؛ بأبي </w:t>
      </w:r>
    </w:p>
    <w:p>
      <w:pPr>
        <w:pStyle w:val="BookText"/>
        <w:rPr/>
      </w:pPr>
      <w:r>
        <w:rPr>
          <w:rFonts w:ascii="IRNazanin" w:hAnsi="IRNazanin" w:eastAsia="IRNazanin"/>
          <w:color w:val="111111"/>
          <w:sz w:val="28"/>
          <w:sz w:val="28"/>
          <w:szCs w:val="28"/>
          <w:rtl w:val="true"/>
          <w:lang w:bidi="fa-IR"/>
        </w:rPr>
        <w:t>من عسكره يوم الاثنين نهبا،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فداى كسى باد كه لشكر او در روز دوشنبه غارت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عبارت را از ابى مخنف از قول جناب سكينه و از لهوف از قول جناب زينب نقل كرده اند كه جناب سكينه در روز عاشورا بعد از وقوع شهادت يا جناب زينب در روز يازدهم وقت عبور از قتلگاه در ضمن ندبه و نوحه كه بر آن حضرت كرده اند،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صاحب ناسخ التواريخ از جانب قائلين مزبور تمسّك مى نمايد به اين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صم الدهر جميعا إلاّ في العيدين؛ لأنّ الحسين قتل في يوم الجمعة أو الاثنين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روزه بدار تمام سال را مگر دو روز عيد را؛ زيرا كه حضرت سيّدالشّهدا روز جمعه يا دوشنبه شهيد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صاحب ناسخ تأويل مى كند اين حديث را موافق همان تأويل كه براى فقرۀ زيارت كرده اند كه روز دوشنبه اشاره است به روز وفات حضرت ختمى مرتبت كه روز ابتداى مظلوميّت اهل بيت اطهار است و روز جمعه به روز حقيقى شهادت، و الاّ ترديدى كه مبنى بر جهل باشد از معصوم روا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زيارت مفجعه كه بر افواه عوام افتاده از زيارت مأثوره، از ائمّۀ هدا نيست و در هيچ يك از كتب معتبرۀ زيارات ذكرى از آن نشده، بلكه زيارت مزبوره، تلفيق كردۀ شخص مجهولى است و اگر تأليف يكى از علماى معتبر بودى، لابد در كتب مزارات ذكر آن را نمودندى؛ چنان كه امثال و نظاير آن را ضبط كرده اند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تمسّك به آن بى وجه صرف و تأويل، فرع ثبوت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فقرۀ ندبۀ مأثوره از حضرت زينب يا جناب سكينه مرسلا روايت شده و علاوه بر آن وجهى براى تعيين روز مصيبت در همان روز واقعه و ذكر آن متصوّر نيست، مگر آنكه آن روز را خصوصيّتى باشد از قبيل مطابقت با روز مصيبتى ديگر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اگرچه در اين مقام تطابق روز اين داهيۀ كبرا يا روز وقوع مصيبت عظماى رحلت حضرت خاتم الانبيا مى تواند موجب يادداشت كردن روز مزبور بشود، ولى ظاهرا در اين موقع مناسب تر اين بود كه عوض يوم الاثنين تصريح به روز وفات حضرت پيغمبر بفرمايد </w:t>
      </w:r>
    </w:p>
    <w:p>
      <w:pPr>
        <w:pStyle w:val="BookText"/>
        <w:rPr/>
      </w:pPr>
      <w:r>
        <w:rPr>
          <w:rFonts w:ascii="IRNazanin" w:hAnsi="IRNazanin" w:eastAsia="IRNazanin"/>
          <w:color w:val="111111"/>
          <w:sz w:val="28"/>
          <w:sz w:val="28"/>
          <w:szCs w:val="28"/>
          <w:rtl w:val="true"/>
          <w:lang w:bidi="fa-IR"/>
        </w:rPr>
        <w:t>كه اوضح در بيان و اشدّ در تأثّر و تحسّر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روايت مرسلا است و با ادلّۀ قويّه كه معارض آن هستند مقاومت ننمايد، بايد طرح يا تأويل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حديثى كه صاحب ناسخ ذكر كرده، از غرائب اخبار است و در هيچ يك از كتب معتبره به نظر نرسيده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وسائل و مستدركات آنكه اجمع كتب اخبار است، اثرى از آن خبر نيست و گذشته از آن، تعليل نهى از صوم در عيدين به اين كه حضرت سيّدالشّهدا روز جمعه يا دوشنبه شهيد شده، غير مفيد و نابه جاست و آنچه حقير از السنه و افواه شنيده، اين است كه حديث مزبور، به اين نحو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تصوموا العيدين، و لا تباركوا الاثنين؛ فإنّ الحسين قتل في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حديثى به اين مضمون نيز در كتب اخبار ديده 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در كتاب مبارك كافى حديثى نقل كرده از حضرت امام رضا عليه السّلام و حديث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صوم يوم عاشورا و ما يقول الناس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صوم ابن مرجانة تسلني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يوم صامه الأدعياء من آل زياد لقتل الحسين عليه السّلام و هو يوم يتشأّم به آل محمّد و يتشأّم به أهل الإسلام، لا يصام و لا يتبرّك به، و يوم الاثنين يوم نحس قبض اللّه فيه عزّ و جلّ نبيّه و ما اصيب آل محمّد إلاّ في يوم الاثنين فتشأّمنا به و تبرّك به عدوّنا، و يوم عاشورا قتل الحسين عليه السّلام و تبرّك به ابن 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و خلاصۀ ترجمه اش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روزى است كه اولاد زنا از آل زياد آن را روزه داشتند؛ به جهت قتل 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دوشنبه روز نحسى است كه آن روز حضرت خاتم الانبيا رحلت نمود و بر آل محمّد مصيبتى نرسيده مگر روز دوشنبه، پس ما آن را بدشگون شمرديم و دشمنان ما آن را مبارك شمردند و روز عاشورا شهيد شد در آن سيّدالشّهدا و مبارك شمرد آن را پسر مرجانه و بدشگون شمرد آن را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باب سابق نيز بعض فقرات اين حديث ذكر شد</w:t>
      </w:r>
      <w:r>
        <w:rPr>
          <w:rFonts w:eastAsia="Amiri" w:cs="Amiri" w:ascii="Amiri" w:hAnsi="Amiri"/>
          <w:color w:val="111111"/>
          <w:sz w:val="28"/>
          <w:szCs w:val="28"/>
          <w:rtl w:val="true"/>
          <w:lang w:bidi="ar-SA"/>
        </w:rPr>
        <w:t xml:space="preserve">. </w:t>
      </w:r>
      <w:bookmarkStart w:id="281" w:name="pg16339_166791"/>
    </w:p>
    <w:p>
      <w:pPr>
        <w:pStyle w:val="BookText"/>
        <w:rPr/>
      </w:pPr>
      <w:bookmarkEnd w:id="281"/>
      <w:r>
        <w:rPr>
          <w:rFonts w:ascii="IRNazanin" w:hAnsi="IRNazanin" w:eastAsia="IRNazanin"/>
          <w:color w:val="111111"/>
          <w:sz w:val="28"/>
          <w:sz w:val="28"/>
          <w:szCs w:val="28"/>
          <w:rtl w:val="true"/>
          <w:lang w:bidi="fa-IR"/>
        </w:rPr>
        <w:t>و در اين حديث ابدا ذكرى از اين نيست كه روز عاشورا چه روزى بوده يا اين كه روز دوشنبه بوده؛ بلكه مى توان گفت كه روز دوشنبه و عاشورا را جداجدا شمردن و هريك را منحوس دانسته و هر كدام را علّتى جداگانه ذكر كردن، دليل اين است كه روز عاشورا دوشنبه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شهادت نيز در آن روز بودى، احقّ و اولى آن بود كه وقوع شهادت در آن روز را نيز ضميمه به وقوع رحلت در آن روز كرده و جهت شئامت را مؤكّد فرمودى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مؤكّد همين معنى است اخبارى كه در شئامت روز دوشنبه وارد شده و در باب اوّل ذكر گرديد كه همۀ آن اخبار باوجود ورود آن در بيان شئامت آن روز، خالى است از تعرّض بر وقوع شهادت نيز در آن روز</w:t>
      </w:r>
      <w:r>
        <w:rPr>
          <w:rFonts w:eastAsia="IRNazanin" w:cs="IRNazanin"/>
          <w:color w:val="111111"/>
          <w:sz w:val="28"/>
          <w:szCs w:val="28"/>
          <w:rtl w:val="true"/>
          <w:lang w:bidi="fa-IR"/>
        </w:rPr>
        <w:t>.</w:t>
      </w:r>
    </w:p>
    <w:p>
      <w:pPr>
        <w:pStyle w:val="Heading5"/>
        <w:numPr>
          <w:ilvl w:val="4"/>
          <w:numId w:val="1"/>
        </w:numPr>
        <w:rPr/>
      </w:pPr>
      <w:bookmarkStart w:id="282" w:name="__RefHeading___Toc6215663_1280447820"/>
      <w:bookmarkStart w:id="283" w:name="_Toc102"/>
      <w:bookmarkEnd w:id="282"/>
      <w:r>
        <w:rPr>
          <w:rtl w:val="true"/>
        </w:rPr>
        <w:t>فصل هفتم</w:t>
      </w:r>
      <w:r>
        <w:rPr>
          <w:rtl w:val="true"/>
        </w:rPr>
        <w:t xml:space="preserve">: </w:t>
      </w:r>
      <w:r>
        <w:rPr>
          <w:rtl w:val="true"/>
        </w:rPr>
        <w:t>در ذكر موضع شمس در روز عاشورا</w:t>
      </w:r>
      <w:bookmarkEnd w:id="2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موضع شمس در دهم محرّم سنۀ شصت به طور كوفه موافق زيج هندى، صفر درجه و سى و هشت دقيقۀ عقرب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عاشوراى سنۀ شصت و يك، نوزده درجه و بيست دقيقۀ ميزان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كتاب جام جم چون سال شهادت را سنۀ شصت و يك گرفته، موضع شمس و ساير كواكب را نيز در عاشوراى همان سال بنا به استخراج ميرزا حسن منجّم ضبط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خواهد رجوع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قابل تعرّض است، اين است كه در جام جم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قدماى منجّمين، موضع شمس را در روز عاشورا، بيست و يك درجۀ ميزان تشخيص داده اند، ولى استخراج ميرزا حسن منجّم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درجه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دقيقۀ ميزان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كتاب مقتل كه تأليف آن مؤخّر از تأليف جام جم است گويد كه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موضع شمس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درجۀ ميزان است؛ چنانچه استادان قديم به زيجات و منجّمين عهد خاقان مغفور فتحعلى شاه با زيج محمّدشاهى به دقّت تمام استخراج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bookmarkStart w:id="284" w:name="pg16339_166792"/>
    </w:p>
    <w:p>
      <w:pPr>
        <w:pStyle w:val="BookText"/>
        <w:rPr/>
      </w:pPr>
      <w:bookmarkEnd w:id="284"/>
      <w:r>
        <w:rPr>
          <w:rFonts w:ascii="IRNazanin" w:hAnsi="IRNazanin" w:eastAsia="IRNazanin"/>
          <w:color w:val="111111"/>
          <w:sz w:val="28"/>
          <w:sz w:val="28"/>
          <w:szCs w:val="28"/>
          <w:rtl w:val="true"/>
          <w:lang w:bidi="fa-IR"/>
        </w:rPr>
        <w:t>و حق همان است كه گفتيم كه موضع شمس در عاشوراى سنۀ شصت و يك، نوزده درجه و بيست دقيقۀ ميزان است برحسب استخراج از زيج هندى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سنۀ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در اين باب رسالۀ مختصره تأليف كرد كه در بعض روزنامه هاى آن زمان درج شد؛ چنانچه در اوّل رساله نيز اشعارى بر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تاريخ مجدّدا اعادۀ نظر بر رسالۀ مزبوره كرده و استخراج را به همراهى استاد فاضل، ميرزا عبد العلى ابن المرحوم المولى احمد الكاوكانى التبريزى از سرگرفت و مطابق استخراجات سابقه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تقويم شمس در روز عاشورا معلوم شد كه يك سال سهو و تقويم سال شصت و يك در عاشوراى سال شصت تصوّر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اعادۀ نظر و بعض تصرّفات، همان رساله را در اين رساله درج كرد، و اللّه العاصم من الهفوة و الزلّة</w:t>
      </w:r>
      <w:r>
        <w:rPr>
          <w:rFonts w:eastAsia="IRNazanin" w:cs="IRNazanin"/>
          <w:color w:val="111111"/>
          <w:sz w:val="28"/>
          <w:szCs w:val="28"/>
          <w:rtl w:val="true"/>
          <w:lang w:bidi="fa-IR"/>
        </w:rPr>
        <w:t>.</w:t>
      </w:r>
    </w:p>
    <w:p>
      <w:pPr>
        <w:pStyle w:val="Heading5"/>
        <w:numPr>
          <w:ilvl w:val="4"/>
          <w:numId w:val="1"/>
        </w:numPr>
        <w:rPr/>
      </w:pPr>
      <w:bookmarkStart w:id="285" w:name="__RefHeading___Toc6215665_1280447820"/>
      <w:bookmarkStart w:id="286" w:name="_Toc103"/>
      <w:bookmarkEnd w:id="285"/>
      <w:r>
        <w:rPr>
          <w:rtl w:val="true"/>
        </w:rPr>
        <w:t>خاتمه</w:t>
      </w:r>
      <w:bookmarkEnd w:id="286"/>
    </w:p>
    <w:p>
      <w:pPr>
        <w:pStyle w:val="Heading6"/>
        <w:numPr>
          <w:ilvl w:val="5"/>
          <w:numId w:val="1"/>
        </w:numPr>
        <w:rPr/>
      </w:pPr>
      <w:bookmarkStart w:id="287" w:name="__RefHeading___Toc6215667_1280447820"/>
      <w:bookmarkStart w:id="288" w:name="_Toc104"/>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و در آن دو فائده است</w:t>
      </w:r>
    </w:p>
    <w:p>
      <w:pPr>
        <w:pStyle w:val="Heading6"/>
        <w:numPr>
          <w:ilvl w:val="5"/>
          <w:numId w:val="1"/>
        </w:numPr>
        <w:rPr/>
      </w:pPr>
      <w:bookmarkStart w:id="289" w:name="__RefHeading___Toc6215669_1280447820"/>
      <w:bookmarkStart w:id="290" w:name="_Toc105"/>
      <w:bookmarkEnd w:id="289"/>
      <w:r>
        <w:rPr>
          <w:rtl w:val="true"/>
        </w:rPr>
        <w:t>فائدۀ اولى</w:t>
      </w:r>
      <w:r>
        <w:rPr>
          <w:rtl w:val="true"/>
        </w:rPr>
        <w:t xml:space="preserve">: </w:t>
      </w:r>
      <w:r>
        <w:rPr>
          <w:rtl w:val="true"/>
        </w:rPr>
        <w:t>در تعيين موضوع شمس در بعض روزها از ايّام عربيّه</w:t>
      </w:r>
      <w:bookmarkEnd w:id="290"/>
    </w:p>
    <w:p>
      <w:pPr>
        <w:pStyle w:val="BookText"/>
        <w:rPr/>
      </w:pPr>
      <w:r>
        <w:rPr>
          <w:rFonts w:ascii="IRNazanin" w:hAnsi="IRNazanin" w:eastAsia="IRNazanin"/>
          <w:color w:val="111111"/>
          <w:sz w:val="28"/>
          <w:sz w:val="28"/>
          <w:szCs w:val="28"/>
          <w:rtl w:val="true"/>
          <w:lang w:bidi="fa-IR"/>
        </w:rPr>
        <w:t>چنانچه بر همه معلوم است، مدار ايّام عبادات و اعياد اسلاميّه همه بر ايّام سال هاى قمرى است و سال هاى شمسى و ايّام آن در احكام شرعيّه ابدا مناط و معتبر نيست، مگر در ايّام معدوده از ايّام فرسيّه و روميّه كه بالاستقلال در آنها بعض احكام شرعيّه وارد شده و مسألۀ نسىء از احكام جاهليّت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تعرّض بر ايّام شمسى، محض تفنّن و مزيد اطّلاع خواهد بود و اگرچه موضع شمس در يوم ولادت با سعادت و غيره در ابواب سابقه مذكور گرديد، ولى در اين مقام محض اجتماع شمل و بى نيازى از مراجعت به اوراق سابقه، تمام مقصود را متعرّض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گوييم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موضع آفتاب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سنۀ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 به افق مكّه نوزده درجه و پنجاه و يك دقيقۀ ثور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سنۀ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سال تولّد به قول مشهور است، هشت درجه و يازده دقيقۀ ثور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شنبه بيست و هفتم هلالى رجب از سال چهاردهم قبل از هجرت،</w:t>
      </w:r>
      <w:bookmarkStart w:id="291" w:name="pg16339_166793"/>
    </w:p>
    <w:p>
      <w:pPr>
        <w:pStyle w:val="BookText"/>
        <w:rPr/>
      </w:pPr>
      <w:bookmarkEnd w:id="291"/>
      <w:r>
        <w:rPr>
          <w:rFonts w:ascii="IRNazanin" w:hAnsi="IRNazanin" w:eastAsia="IRNazanin"/>
          <w:color w:val="111111"/>
          <w:sz w:val="28"/>
          <w:sz w:val="28"/>
          <w:szCs w:val="28"/>
          <w:rtl w:val="true"/>
          <w:lang w:bidi="fa-IR"/>
        </w:rPr>
        <w:t>چهارده درجه و چهل و نه دقيقۀ سرطان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بيست و هفتم وسطاى رجب از سال سيزدهم چهار درجه و چهار دقيقۀ سرطان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غرّۀ وسطاى محرّم اوّل هجرت كه مبدأ تاريخ هجرى است، در بيست و چهار درجه و پانزده دقيقۀ سرطان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اوّلين تحويل شمس به حمل كه بعد از هجرت واقع شده، در دوازدهم وسطاى شهر رمضان سنۀ اوّل هجرت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روز دوشنبه هيجدهم هلالى ذى حجّۀ سنۀ دهم هجرى كه عيد غدير است،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دقيقۀ حوت و چهارشنبه بيستم اوّل حمل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بيست و چهارم ذى حجّۀ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ايّام قتل خليفۀ ثانى است يازدهم عقرب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وسطاى ذى حجّۀ سنۀ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روز بيعت بر حضرت اميرالمؤمنين عليه السّلام است بعد از قتل خليفه سيّم اواخر جوزاست؛ يعنى در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حسابى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حسابى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عاشوراى سنۀ شصت، اوّل عقرب و در عاشوراى سنۀ شصت و يك، نوزدهم ميزان است؛ چنانچه سابقا ذكر شد</w:t>
      </w:r>
      <w:r>
        <w:rPr>
          <w:rFonts w:eastAsia="IRNazanin" w:cs="IRNazanin"/>
          <w:color w:val="111111"/>
          <w:sz w:val="28"/>
          <w:szCs w:val="28"/>
          <w:rtl w:val="true"/>
          <w:lang w:bidi="fa-IR"/>
        </w:rPr>
        <w:t>.</w:t>
      </w:r>
    </w:p>
    <w:p>
      <w:pPr>
        <w:pStyle w:val="Heading6"/>
        <w:numPr>
          <w:ilvl w:val="5"/>
          <w:numId w:val="1"/>
        </w:numPr>
        <w:rPr/>
      </w:pPr>
      <w:bookmarkStart w:id="292" w:name="__RefHeading___Toc6215671_1280447820"/>
      <w:bookmarkStart w:id="293" w:name="_Toc106"/>
      <w:bookmarkEnd w:id="292"/>
      <w:r>
        <w:rPr>
          <w:rtl w:val="true"/>
        </w:rPr>
        <w:t>فائدۀ دويم</w:t>
      </w:r>
      <w:r>
        <w:rPr>
          <w:rtl w:val="true"/>
        </w:rPr>
        <w:t xml:space="preserve">: </w:t>
      </w:r>
      <w:r>
        <w:rPr>
          <w:rtl w:val="true"/>
        </w:rPr>
        <w:t>در ذكر بعضى از فضائل روز نوروز</w:t>
      </w:r>
      <w:bookmarkEnd w:id="293"/>
    </w:p>
    <w:p>
      <w:pPr>
        <w:pStyle w:val="BookText"/>
        <w:rPr/>
      </w:pPr>
      <w:r>
        <w:rPr>
          <w:rFonts w:ascii="IRNazanin" w:hAnsi="IRNazanin" w:eastAsia="IRNazanin"/>
          <w:color w:val="111111"/>
          <w:sz w:val="28"/>
          <w:sz w:val="28"/>
          <w:szCs w:val="28"/>
          <w:rtl w:val="true"/>
          <w:lang w:bidi="fa-IR"/>
        </w:rPr>
        <w:t>علّامۀ مجلسى در جلد چهاردهم بحار حديثى نقل كرده از معلّى بن خنيس از حضرت صادق عليه السّلام در ذكر بعض فضايل روز نوروز فرس و شيخ طوسى نيز در مصباح عبادتى براى آن روز روايت كرده و در اذهان چنان جاگير شده كه مراد از نوروز روز انتقال شمس است به حمل كه آن را در اصطلاح نوروز سلطانى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پاره اى فقرات حديث معلّى بن خنيس را كه متعلّق به مقصود ماست، نقل مى نماييم و هركس طالب تفصيل باشد به بحار رجوع نمايد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حديث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معلّى بن خنيس 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شرفياب شدم از حضور در خدمت حضرت امام صادق عليه السّلام روز نوروز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فرمودند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شناسى اين روز را؟</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روزى است كه عجم آن را تعظيم نمايند و براى همديگر هديه مى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اين مگر به جهت امرى قديم كه من تفسير مى نمايم براى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نوروز، آن روزى است كه خداوند گرفت در آن روز ميثاق از بندگان خود كه عبادت او را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اين كه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روزى است كه جبرئيل بر پيغمبر صلّى اللّه عليه و آله و سلّم نازل شد و روزى است كه حمل نمود حضرت رسول صلّى اللّه عليه و آله و سلّم اميرالمؤمنين عليه السّلام را بر دوش خود كه بت ها را از پشت بام مكّه برانداخت و روزى است كه امر فرمود پيغمبر اصحاب خود را كه بيعت نمايند به على عليه السّلام به اميرالمؤمنين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روزى است كه بيعت شد بر اميرالمؤمنين عليه السّلام بيعت 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روز خلافت ظاهرى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روزى است كه ظفر يافت آن حضرت بر اهل نهروان و ذو الثديه را كشت و آن روزى است كه قائم ما در آن ظهور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اين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كرد آن روز را عجم و ضايع كرديد شما آن را و فرمود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پيغمبرى از پيغمبران بنى اسرائيل از پروردگار خود سؤال كرد كه چگونه زنده مى كند آن قومى را كه خارج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به آيۀ شريفه كه جماعتى را كه از ترس مرگ خارج شدند و خداوند حكم فرمود كه بميرند و مردند، پس به دعوت پيغمبرى زنده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وحى فرمود خدا كه آن پيغمبر آب بپاشد بر آنها در اين روز و آن اوّلين روز است از سال فرس، پس زنده شدند و آنها سى هزار نفر بودند و به اين جهت آب پاشيدن در نوروز سنّت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و در ايّام مذكوره در اين حديث شريف چهار روز معيّن التاريخ هست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روز مبعث، يعنى بيست و هفتم رجب؛ دويم روز هيجدهم ذى حجّه از سنۀ </w:t>
      </w:r>
    </w:p>
    <w:p>
      <w:pPr>
        <w:pStyle w:val="BookText"/>
        <w:rPr/>
      </w:pPr>
      <w:r>
        <w:rPr>
          <w:rFonts w:ascii="IRNazanin" w:hAnsi="IRNazanin" w:eastAsia="IRNazanin"/>
          <w:color w:val="111111"/>
          <w:sz w:val="28"/>
          <w:sz w:val="28"/>
          <w:szCs w:val="28"/>
          <w:rtl w:val="true"/>
          <w:lang w:bidi="fa-IR"/>
        </w:rPr>
        <w:t xml:space="preserve">دهم هجرت؛ سيم نظير همان روز از سنۀ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 بيعت ظاهرى است؛ چهارم روز ظفر يافتن بر اهل نهروان و بايد وقوع اين وقايع مهمّه همه در اوّل سال فرس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كه مقصود از روزى كه جبرئيل بر آن حضرت نازل شد، روز بيست و هفتم رجب نباشد؛ زيرا كه نزول جبرئيل بر آن حضرت در روز مزبور بود تبليغ امر بر اظهار نبوّت بوده نه اوّلين نزول حقيقى؛ بلكه قبل از تاريخ مزبور نيز جبرئيل بر آن حضرت نازل مى شد و بنابراين فرض، سه روز ديگر باقى خواهد بود و در هر حال ممكن نيست كه مراد از روز اوّل سال فرس روز تحويل آفتاب به حمل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برحسب استخراج معيّن كرديم كه موضع شمس در بيست و هفتم چهارده سال به هجرت مانده، اواسط سرطان و سيزده سال مانده، چهارم سرطان بوده تقريبا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هيجدهم ذى حجّه سنۀ دهم هجرت در بيست و هفتم حوت بوده تقريبا و در نظير همان روز از سال سى و پنج اواخر جوزا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تحويل آفتاب به حمل نمى تواند مقصود امام باشد؛ تفاوق سنين شمسى و قمرى در سى و سه سال مى شود تقريبا نه كمتر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حجّۀ سال دهم هجرت كه موضع آفتاب معيّن است، آفتاب به همان محل عود نمى كند مگر بعد از سى و سه سال تقريبا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خلاصۀ تحقيقات عاجزانه و محصول تتبّعات ناقصۀ ناچيزانه كه با اختلال حال و توزّع بال و انقلاب دهر و محاصرۀ شهر به رشتۀ تحرير كشيده شد و چه مناسب است رباعى طالب آملى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شورى است نهاده سر چه در شهر و چه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قوس قزح زمانه مى بندد زه</w:t>
      </w:r>
    </w:p>
    <w:p>
      <w:pPr>
        <w:pStyle w:val="BookText"/>
        <w:rPr/>
      </w:pPr>
      <w:r>
        <w:rPr>
          <w:rFonts w:ascii="IRNazanin" w:hAnsi="IRNazanin" w:eastAsia="IRNazanin"/>
          <w:color w:val="111111"/>
          <w:sz w:val="28"/>
          <w:sz w:val="28"/>
          <w:szCs w:val="28"/>
          <w:rtl w:val="true"/>
          <w:lang w:bidi="fa-IR"/>
        </w:rPr>
        <w:t xml:space="preserve">دارد به سر ايّام يكى فتنه كه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ابروى كمان مى جهد و چشم زره</w:t>
      </w:r>
    </w:p>
    <w:p>
      <w:pPr>
        <w:pStyle w:val="BookText"/>
        <w:rPr/>
      </w:pPr>
      <w:r>
        <w:rPr>
          <w:rFonts w:ascii="IRNazanin" w:hAnsi="IRNazanin" w:eastAsia="IRNazanin"/>
          <w:color w:val="111111"/>
          <w:sz w:val="28"/>
          <w:sz w:val="28"/>
          <w:szCs w:val="28"/>
          <w:rtl w:val="true"/>
          <w:lang w:bidi="fa-IR"/>
        </w:rPr>
        <w:t>و اگر محقّقان فاضل و مدقّقان كامل خورده گيرند و بر خطايى واقف شوند، حقّ به جانب ايشان خواهد بود؛ زيرا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كى شعر تر انگيزد خاطر كه حزين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فراغ از تأليف واقع شد در شهر رمضان سنۀ هزار و سيصد و بيست و نه و دو مادّه تاريخ به ذهن فاتر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مولد ختم النبيّين </w:t>
      </w:r>
      <w:r>
        <w:rPr>
          <w:rFonts w:eastAsia="Amiri" w:cs="Amiri" w:ascii="Amiri" w:hAnsi="Amiri"/>
          <w:color w:val="111111"/>
          <w:sz w:val="28"/>
          <w:szCs w:val="28"/>
          <w:lang w:bidi="ar-SA"/>
        </w:rPr>
        <w:t>1329</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ولادت رسول حق هفدهم ربيع الاوّل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bookmarkStart w:id="294" w:name="pg16339_166796"/>
    </w:p>
    <w:p>
      <w:pPr>
        <w:pStyle w:val="Heading5"/>
        <w:numPr>
          <w:ilvl w:val="4"/>
          <w:numId w:val="1"/>
        </w:numPr>
        <w:rPr/>
      </w:pPr>
      <w:bookmarkStart w:id="295" w:name="__RefHeading___Toc6215673_1280447820"/>
      <w:bookmarkStart w:id="296" w:name="_Toc107"/>
      <w:bookmarkEnd w:id="294"/>
      <w:bookmarkEnd w:id="295"/>
      <w:r>
        <w:rPr>
          <w:rtl w:val="true"/>
        </w:rPr>
        <w:t>منابع و مأخذ</w:t>
      </w:r>
      <w:bookmarkEnd w:id="2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إثبات الوصيّة للإمام عليّ بن أبي طالب عليه السّلام؛ أبو الحسن علي بن الحسين بن على المسعودي، دار الأضواء، الطبعة الثانية،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إعلام الورى بأعلام الهدى؛ أمين الإسلام أبو على الفضل بن الحسن الطبرسي، تصحيح، على أكبر الغفاري، دار المعرفة،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إقبال الأعمال؛ السيد رضيّ الدين علي بن موسى بن جعفر بن طاوس،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جواد القيومي الأصفهاني،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الطبعة الاولى، رجب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في معرفة حجج اللّه على العباد؛ محمّد بن محمّد بن النعمان الملقّب بالمفيد، ترجمه و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هاشم رسولى محلاّتى، انتشارات علميّۀ اسلاميّه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 في معرفة الأصحاب؛ أبو عمر يوسف بن عبد اللّه بن محمّد بن عبد البرّ القرطبي، تحقيق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على محمّد معوّض و الشيخ عادل أحمد عبد الموجود، دار الكتب العلميّة،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الشيخ الصدوق،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 في الحوزة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السرائر؛ ابن الإدريس الحلّي،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الطبعة الثانية،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العدد القوية لدفع المخاوف اليومية؛ علي بن يوسف الحلّي،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مكتبة آية اللّه المرعشي العامّة، الطبعة الاولى،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الفخري في الآداب السلطانية و الدول الإسلامية، محمّد بن علي بن طباطبا المعروف بابن الطقطقي، المطبعة الرحمانية بمصر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الفضائل لابن شاذان؛ منشورات المطبعة الحيدرية و مكتبتها في النجف الأشرف،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الشيخ الكليني،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الطبعة الثالثة،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التاريخ؛ ابن الأثير، نشر دار الكتاب العربي، الطبعة السادسة،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المبسوط في فقه الإماميّة؛ الشيخ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الكشفي،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المرتضوية،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أحمد بن محمّد بن خالد البرقي،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جلال الدين الحسيني،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المختصر في أحوال البشر؛ تأليف الملك المؤيّد عماد الدين إسماعيل أبي الفداء، المطبعة الحسينيّة،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المراسم العلوية في الأحكام النبويّة؛ الشيخ أبو على حمزة بن عبد العزيز الديلمي،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الحسيني الأميني، نشر المعاونية الثقافية للمجمع العالمي لأهل البيت عليهم السّلام،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 الشيخ المفيد،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مجرّد الفقه و الفتاوى؛ الشيخ الطوسي، طبعة دار الأندلس،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اوفست، منشورات قدس،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إنسان العيون في سيرة الأمين المأمون الشهير بالسيرة الحلبيّة؛ علي بن برهان الدين الحلبي، شركة مكتبة و مطبعة مصطفى البابي الحلبي و أولاده بمصر، الطبعة الأوّلى،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الشيخ محمّد باقر المجلسي، الطبعة الثالثة المصحّحة، دار إحياء التراث العربي،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ابن خلدون؛ عبد الرحمن بن محمّد بن خلدون الخضرمي المغربي، مؤسّسة جمال للطباعة و النشر،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أبى الفداء؛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بدون مشخّصات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 في أحوال أنفس نفيس؛ الشيخ حسين بن محمّد بن الحسن الدياربكري، موسسة شعبان للنّشر و التوزيع،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أحمد بن أبي يعقوب بن وهب الكاتب المعروف بابن واضح الأخباري، دار العراق، بيروت،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حبيب السير؛ غياث الدين بن همام الدين الحسيني المدعوّ بخواندمير، مقدّمه جلال الدين همايى، انتشارات كتاب فروشى خيام، تهران،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أبو جعفر محمّد بن جرير الطبري، الطبعة الاولى، المطبعة الحسينيّة،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الفقهاء؛ العلاّمة الحلّي، نشر المكتبة الرضويّة لإحياء الآثار الجعفريّة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آثار الباقيۀ ابو ريحان بيرونى؛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اكبر داناسرشت، چاپ سوم، امير كبير،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تقويم التواريخ مصطفى بن عبد اللّه چلبى معروف به حاجى خليفه؛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هاشم محدّث، احياء كتاب،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الفخر الرازي؛ الإمام محمّد الرازي، قدّم له الشيخ خليل محيي الدين الميسي، دار الفكر، بيروت،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التهذيب؛ ابن حجر العسقلاني،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دار الكتب العلميّة، الطبعة الثانية،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الشيخ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الخراسان،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الآخوندي،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الطبعة الرابعة،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حياة الحيوان الكبرى؛ كمال الدين محمّد بن موسى الدميري، انتشارات ناصر خسرو، تهران،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ذخائر العقبى في مودّة أهل القربى؛ أحمد بن عبد اللّه الطبري، مكتبة القدسي، قاهره،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 محمّد بن الفتال النيسابوري،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الخرسان، منشورات الرضي،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غنية النزوع إلى علمي الاصول و الفروع؛ ابن زهرة الحلبي،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إبراهيم البهادري، نشر مؤسّسة الإمام الصادق، مطبعة الاعتمام، الطبعة الاولى، قم، محرم الحرام،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قاموس الأعلام؛ شمس الدين سامى، استامبول، </w:t>
      </w:r>
      <w:r>
        <w:rPr>
          <w:rFonts w:eastAsia="Amiri" w:cs="Amiri" w:ascii="Amiri" w:hAnsi="Amiri"/>
          <w:color w:val="111111"/>
          <w:sz w:val="28"/>
          <w:szCs w:val="28"/>
          <w:lang w:bidi="ar-SA"/>
        </w:rPr>
        <w:t>1808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قمقام زخّار و صمصام بتّار؛ شاهزاده حاج فرهاد ميرزا معتمد الدوله، تصحيح و حواشى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محمود محرّمى زرندى، اسلاميه، تهران،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في معرفة الأئمّة؛ علي بن عيسى بن أبي الفتح الإربلي، مطبعة دار الأضواء، نشر دار الاضواء الطبعة الثانية،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 و تمام النعمة؛ الشيخ الصدوق،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الغفّاري، نشر مؤسسة النشر الإسلامية التابعة لجماعة المدرّسين،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الفوائد؛ العلاّمة ابن الفتح محمّد بن على الكراجكي، مكتبة المصطفوي، الطبعة الثانية،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في تفسير القرآن؛ الطبرسي،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 العلماء و المحقّقين، نشر مؤسّسة الأعلمي للمطبوعات، الطبعة الاولى،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مجموعة نفيسة في تاريخ الأئمّة، دار القاري، الطبعة الاولى، بيروت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 أبو الحسن علي بن الحسين بن على المسعودي،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الأمير على مهنّا، مؤسّسة العلمي للمطبوعات،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مسارّ الشيعة في مختصر تواريخ الشريعة؛ الشيخ الفيد،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مهدي النجفي، مطبعة دار المفيد، الطبعة الثانية، بيروت،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مصباح المتهجّد؛ الشيخ الطوسي، نشر مؤسسة فقه الشيعة، الطبعة الاولى،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مطالب السئول في مناقب آل الرسول؛ كمال الدين محمّد بن طلحة الشافعي،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ماجد أحمد العطية، الطبعة الاولى، 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الخوارزمي،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السماوي، منشورات مكتبة المفيد، إيران،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ابي طالب؛ ابن شهرآشوب،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الأساتيذ، النجف الأشرف،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العبدي، الطبعة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ناسخ التواريخ؛ ميرزا محمّد تقى سپهر، كتاب فروشى اسلاميّه، تهران،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297" w:name="pg16339_166801"/>
    </w:p>
    <w:p>
      <w:pPr>
        <w:pStyle w:val="Heading2"/>
        <w:numPr>
          <w:ilvl w:val="1"/>
          <w:numId w:val="1"/>
        </w:numPr>
        <w:rPr/>
      </w:pPr>
      <w:bookmarkStart w:id="298" w:name="__RefHeading___Toc6215675_1280447820"/>
      <w:bookmarkStart w:id="299" w:name="_Toc108"/>
      <w:bookmarkEnd w:id="297"/>
      <w:bookmarkEnd w:id="298"/>
      <w:r>
        <w:rPr>
          <w:rtl w:val="true"/>
        </w:rPr>
        <w:t xml:space="preserve">حاشية الصحيفة السجادية محمّد بن منصور بن ادريس حلى </w:t>
      </w:r>
      <w:r>
        <w:rPr>
          <w:rtl w:val="true"/>
        </w:rPr>
        <w:t>(</w:t>
      </w:r>
      <w:r>
        <w:rPr/>
        <w:t>598</w:t>
      </w:r>
      <w:r>
        <w:rPr>
          <w:rtl w:val="true"/>
        </w:rPr>
        <w:t xml:space="preserve"> </w:t>
      </w:r>
      <w:r>
        <w:rPr>
          <w:rtl w:val="true"/>
        </w:rPr>
        <w:t>ق</w:t>
      </w:r>
      <w:r>
        <w:rPr>
          <w:rtl w:val="true"/>
        </w:rPr>
        <w:t>)</w:t>
      </w:r>
      <w:bookmarkEnd w:id="299"/>
    </w:p>
    <w:p>
      <w:pPr>
        <w:pStyle w:val="Heading3"/>
        <w:numPr>
          <w:ilvl w:val="2"/>
          <w:numId w:val="1"/>
        </w:numPr>
        <w:rPr/>
      </w:pPr>
      <w:bookmarkStart w:id="300" w:name="__RefHeading___Toc6215677_1280447820"/>
      <w:bookmarkStart w:id="301" w:name="_Toc109"/>
      <w:bookmarkEnd w:id="300"/>
      <w:r>
        <w:rPr>
          <w:rtl w:val="true"/>
        </w:rPr>
        <w:t>اشاره</w:t>
      </w:r>
      <w:bookmarkEnd w:id="301"/>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حسين حكيم</w:t>
      </w:r>
    </w:p>
    <w:p>
      <w:pPr>
        <w:pStyle w:val="Heading3"/>
        <w:numPr>
          <w:ilvl w:val="2"/>
          <w:numId w:val="1"/>
        </w:numPr>
        <w:rPr/>
      </w:pPr>
      <w:bookmarkStart w:id="302" w:name="__RefHeading___Toc6215679_1280447820"/>
      <w:bookmarkStart w:id="303" w:name="_Toc110"/>
      <w:bookmarkEnd w:id="302"/>
      <w:r>
        <w:rPr>
          <w:rtl w:val="true"/>
        </w:rPr>
        <w:t>درآمد</w:t>
      </w:r>
      <w:bookmarkEnd w:id="303"/>
    </w:p>
    <w:p>
      <w:pPr>
        <w:pStyle w:val="Heading4"/>
        <w:numPr>
          <w:ilvl w:val="3"/>
          <w:numId w:val="1"/>
        </w:numPr>
        <w:rPr/>
      </w:pPr>
      <w:bookmarkStart w:id="304" w:name="__RefHeading___Toc6215681_1280447820"/>
      <w:bookmarkStart w:id="305" w:name="_Toc111"/>
      <w:bookmarkEnd w:id="304"/>
      <w:r>
        <w:rPr>
          <w:rtl w:val="true"/>
        </w:rPr>
        <w:t xml:space="preserve">سير تاريخى صحيفه پژوهى تا سدۀ </w:t>
      </w:r>
      <w:r>
        <w:rPr/>
        <w:t>12</w:t>
      </w:r>
      <w:r>
        <w:rPr>
          <w:rtl w:val="true"/>
        </w:rPr>
        <w:t xml:space="preserve"> </w:t>
      </w:r>
      <w:r>
        <w:rPr>
          <w:rtl w:val="true"/>
        </w:rPr>
        <w:t>هجرى</w:t>
      </w:r>
      <w:bookmarkEnd w:id="305"/>
    </w:p>
    <w:p>
      <w:pPr>
        <w:pStyle w:val="Heading5"/>
        <w:numPr>
          <w:ilvl w:val="4"/>
          <w:numId w:val="1"/>
        </w:numPr>
        <w:rPr/>
      </w:pPr>
      <w:bookmarkStart w:id="306" w:name="__RefHeading___Toc6215683_1280447820"/>
      <w:bookmarkStart w:id="307" w:name="_Toc112"/>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ارج و شهرت مجموعه نيايش نامه هاى امام زين العابدين عليه السّلام آن چنان است كه هرگونه توصيف و عبارت پردازى دربارۀ آن گزاف و زياده به نظر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در اينجا سر آن ندارم كه در باب خصوصيات معنوى و بعد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تربيتى صحيفه و يا ديگر ويژگى ها و اهميت آن سخن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چند صفحه فقط گزارشى گذرا از مجموعه كارهايى است كه پيرامون صحيفۀ سجاديه تا پايان سدۀ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انجام گرفته، كه آنها را به سه دوره تقسيم مى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دورۀ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ابتداى انشاى صحيفه تا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دورۀ رواج نزد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تا زمان محمد تقى مجلسى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دورۀ رواج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ح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رؤياى مجلسى اوّل به بعد</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6215685_1280447820"/>
      <w:bookmarkStart w:id="309" w:name="_Toc113"/>
      <w:bookmarkEnd w:id="308"/>
      <w:r>
        <w:rPr/>
        <w:t>1</w:t>
      </w:r>
      <w:r>
        <w:rPr>
          <w:rtl w:val="true"/>
        </w:rPr>
        <w:t xml:space="preserve">. </w:t>
      </w:r>
      <w:r>
        <w:rPr>
          <w:rtl w:val="true"/>
        </w:rPr>
        <w:t xml:space="preserve">دورۀ روايت </w:t>
      </w:r>
      <w:r>
        <w:rPr>
          <w:rtl w:val="true"/>
        </w:rPr>
        <w:t>(</w:t>
      </w:r>
      <w:r>
        <w:rPr>
          <w:rtl w:val="true"/>
        </w:rPr>
        <w:t xml:space="preserve">از ابتداى انشاى صحيفه تا </w:t>
      </w:r>
      <w:r>
        <w:rPr/>
        <w:t>516</w:t>
      </w:r>
      <w:r>
        <w:rPr>
          <w:rtl w:val="true"/>
        </w:rPr>
        <w:t xml:space="preserve"> </w:t>
      </w:r>
      <w:r>
        <w:rPr>
          <w:rtl w:val="true"/>
        </w:rPr>
        <w:t>ق</w:t>
      </w:r>
      <w:r>
        <w:rPr>
          <w:rtl w:val="true"/>
        </w:rPr>
        <w:t>)</w:t>
      </w:r>
      <w:bookmarkEnd w:id="309"/>
    </w:p>
    <w:p>
      <w:pPr>
        <w:pStyle w:val="Heading6"/>
        <w:numPr>
          <w:ilvl w:val="5"/>
          <w:numId w:val="1"/>
        </w:numPr>
        <w:rPr/>
      </w:pPr>
      <w:bookmarkStart w:id="310" w:name="__RefHeading___Toc6215687_1280447820"/>
      <w:bookmarkStart w:id="311" w:name="_Toc114"/>
      <w:bookmarkEnd w:id="310"/>
      <w:r>
        <w:rPr>
          <w:rtl w:val="true"/>
        </w:rPr>
        <w:t>اشاره</w:t>
      </w:r>
      <w:bookmarkEnd w:id="31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بهاء الشرف در سال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صحيفه را از ابو عبد اللّه محمد بن احمد بن شهريار روايت كرده است، اين سال را به عنوان پايان دورۀ روايت در نظر گرفتم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سيادت و شيخيت بهاء الشرف، از يك سو و كثرت دانشمندانى كه صحيفه را از او روايت كرده اند،</w:t>
      </w:r>
      <w:r>
        <w:rPr>
          <w:rStyle w:val="FootnoteAnchor"/>
          <w:rtl w:val="true"/>
        </w:rPr>
        <w:footnoteReference w:id="715"/>
      </w:r>
      <w:r>
        <w:rPr>
          <w:rFonts w:ascii="IRNazanin" w:hAnsi="IRNazanin" w:eastAsia="IRNazanin"/>
          <w:color w:val="111111"/>
          <w:sz w:val="28"/>
          <w:sz w:val="28"/>
          <w:szCs w:val="28"/>
          <w:rtl w:val="true"/>
          <w:lang w:bidi="fa-IR"/>
        </w:rPr>
        <w:t>از سوى ديگر، موجب گرديد كه نام بهاء الشرف به عنوان راوى اصلى الصحيفة الكاملة در ابتداى سند آن قرار بگيرد و نيازى به ذكر نام راويان پس از وى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نسخه هاى صحيفۀ كامله به روايت بهاء الشرف صورت تواتر يافت و همچون كتب متواتر ديگر نيازمند ذكر سلسلۀ اسناد و اجازه نبود</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 xml:space="preserve">علاوه بر اين، سند هيچ يك از روايت هاى ديگر صحيفه تا سال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ذكر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بهاء الشرف و تمامى روايت هاى ديگر موجود از صحيفه به متوكل بن هارون برمى گردد</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ماجد بن محمد حسينى دشتكى، از پدرانش و در نهايت از محمد بن زيد، از زيد بن على از امام سجاد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زبيدى، از پدرانش كه منتهى مى شود به امام هادى عليه السّلام و ديگر امامان تا امام سجاد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إتحاف السادة المتقين،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دو طريق در ديگر مآخذ اشاره شده است، اما تاكنون از طريق سوم كسى ياد نكرده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مفيد، كه آن را از مسعدة بن صدقه از امام صادق عليه السّلام روايت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أخبرني أبو الحسن أحمد بن محمد بن الحسن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محمد بن عيسى، عن هارون بن مسلم، عن مسعدة بن صدقه،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جعفر بن محمد عليهما السّلام أن يعلمني دعاء أدعو به في المهمات، فأخرج إليّ أوراقا من صحيفة عتيقة،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انتسخ ما فيها فهو دعاء جدّي علي بن الحسين زين العابدين عليهما السّلام للمهمّات، فكتبت ذلك على وجهه، فما كربني شيء قط و أهمّني إلاّ دعوت به، ففرّج اللّه همّي و كشف غمّي و كربي، و أعطاني سؤلي،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هديتني فلهوت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 شيخ مفيد،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استادولى و على اكبر غفارى، لبنان دار المفيد، دوم،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تاريخ دوشنبه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ضمن قضيۀ مفصلى كه در ابتداى</w:t>
      </w:r>
      <w:bookmarkStart w:id="312" w:name="pg16339_166803"/>
    </w:p>
    <w:p>
      <w:pPr>
        <w:pStyle w:val="BookText"/>
        <w:rPr/>
      </w:pPr>
      <w:bookmarkEnd w:id="312"/>
      <w:r>
        <w:rPr>
          <w:rFonts w:ascii="IRNazanin" w:hAnsi="IRNazanin" w:eastAsia="IRNazanin"/>
          <w:color w:val="111111"/>
          <w:sz w:val="28"/>
          <w:sz w:val="28"/>
          <w:szCs w:val="28"/>
          <w:rtl w:val="true"/>
          <w:lang w:bidi="fa-IR"/>
        </w:rPr>
        <w:t>صحيفه آمده است، كتاب را از يحيى بن زيد و امام صادق عليه السّلام مى گيرد و براى فرزندش عمير بازگو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تاكنون مى دانيم، شش نفر، بى واسطه صحيفه را از عمير روايت مى كنند كه تفصيل چگونگى روايت و دست نويس هاى آنها بدين قرار است</w:t>
      </w:r>
      <w:r>
        <w:rPr>
          <w:rFonts w:eastAsia="IRNazanin" w:cs="IRNazanin"/>
          <w:color w:val="111111"/>
          <w:sz w:val="28"/>
          <w:szCs w:val="28"/>
          <w:rtl w:val="true"/>
          <w:lang w:bidi="fa-IR"/>
        </w:rPr>
        <w:t>:</w:t>
      </w:r>
    </w:p>
    <w:p>
      <w:pPr>
        <w:pStyle w:val="Heading6"/>
        <w:numPr>
          <w:ilvl w:val="5"/>
          <w:numId w:val="1"/>
        </w:numPr>
        <w:rPr/>
      </w:pPr>
      <w:bookmarkStart w:id="313" w:name="__RefHeading___Toc6215689_1280447820"/>
      <w:bookmarkStart w:id="314" w:name="_Toc115"/>
      <w:bookmarkEnd w:id="313"/>
      <w:r>
        <w:rPr/>
        <w:t>1/1</w:t>
      </w:r>
      <w:r>
        <w:rPr>
          <w:rtl w:val="true"/>
        </w:rPr>
        <w:t xml:space="preserve">. </w:t>
      </w:r>
      <w:r>
        <w:rPr>
          <w:rtl w:val="true"/>
        </w:rPr>
        <w:t xml:space="preserve">ابن اعلم </w:t>
      </w:r>
      <w:r>
        <w:rPr>
          <w:rtl w:val="true"/>
        </w:rPr>
        <w:t>(</w:t>
      </w:r>
      <w:r>
        <w:rPr>
          <w:rtl w:val="true"/>
        </w:rPr>
        <w:t>على بن نعمان اعلم</w:t>
      </w:r>
      <w:r>
        <w:rPr>
          <w:rtl w:val="true"/>
        </w:rPr>
        <w:t>)</w:t>
      </w:r>
      <w:bookmarkEnd w:id="314"/>
    </w:p>
    <w:p>
      <w:pPr>
        <w:pStyle w:val="BookText"/>
        <w:rPr/>
      </w:pPr>
      <w:r>
        <w:rPr>
          <w:rFonts w:ascii="Amiri" w:hAnsi="Amiri" w:eastAsia="Amiri" w:cs="Amiri"/>
          <w:color w:val="111111"/>
          <w:sz w:val="28"/>
          <w:sz w:val="28"/>
          <w:szCs w:val="28"/>
          <w:rtl w:val="true"/>
          <w:lang w:bidi="ar-SA"/>
        </w:rPr>
        <w:t>روايت ابن اعلم همان روايت مشهور صحيفۀ سجاديه است كه با روايت ابن مطهر آميخته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ابو الفضل محمد شيبانى در سلسلۀ راويان هر دو سند، علت اين امر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روايت مستقل ابن اعلم از طريق شيبانى دو نسخه مى شناسيم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كتابخانۀ كاخ موزۀ گلستان، ش </w:t>
      </w:r>
      <w:r>
        <w:rPr>
          <w:rFonts w:eastAsia="IRNazanin" w:cs="IRNazanin"/>
          <w:color w:val="111111"/>
          <w:sz w:val="28"/>
          <w:szCs w:val="28"/>
          <w:lang w:bidi="fa-IR"/>
        </w:rPr>
        <w:t>2105</w:t>
      </w:r>
      <w:r>
        <w:rPr>
          <w:rFonts w:ascii="IRNazanin" w:hAnsi="IRNazanin" w:eastAsia="IRNazanin"/>
          <w:color w:val="111111"/>
          <w:sz w:val="28"/>
          <w:sz w:val="28"/>
          <w:szCs w:val="28"/>
          <w:rtl w:val="true"/>
          <w:lang w:bidi="fa-IR"/>
        </w:rPr>
        <w:t xml:space="preserve">، نسخ و ثلث ممتاز، به خط خوش نويس مشهور ياقوت بن عبد اللّه مستعصمى،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ميافارقين، اين نسخه قبلا در خزانۀ شمس الملة و الدين عبد اللّه بن حاكم محمد بن سليمان ابن مجلى بوده و بعدا به كتابخانۀ سلطنتى ايران رسيده، با تاريخ ثبت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كتابچۀ كتابخانه و سجع مهر ناصر الدين شاه در پشت برگ اوّل، داراى تزئينات و جدول و حواشى، نسخه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دارد و سند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الشيخ أبو الفضل محمد بن عبد اللّه بن المطلب الشيباني، و أملأ علينا أوّله في مسجد الشرقية يوم الثلاثاء تست</w:t>
      </w:r>
      <w:r>
        <w:rPr>
          <w:rStyle w:val="FootnoteAnchor"/>
          <w:rtl w:val="true"/>
        </w:rPr>
        <w:footnoteReference w:id="718"/>
      </w:r>
      <w:r>
        <w:rPr>
          <w:rFonts w:ascii="Amiri" w:hAnsi="Amiri" w:eastAsia="Amiri" w:cs="Amiri"/>
          <w:color w:val="111111"/>
          <w:sz w:val="28"/>
          <w:sz w:val="28"/>
          <w:szCs w:val="28"/>
          <w:rtl w:val="true"/>
          <w:lang w:bidi="ar-SA"/>
        </w:rPr>
        <w:t>ليال خلون من ذي الحجة سنة خمس و ثلاثمائة، و قرأنا عليه باقيه في داره بمرتعة خاقان و نسخته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الشريف أبو عبد اللّه جعفر بن محمد بن جعفر بن الحسن بن الحسن بن أمير المؤمنين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كتابخانۀ اياصوفيا استانبول تركيه، ش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 xml:space="preserve">، نسخ زيبا،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مدينة السلام بغداد، نام كاتب پاك شده، نسخۀ سلطنتى است و براى خزانۀ يكى از بزرگان نوشته شده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از راويان شاخص صحيفۀ سجاديه از ابن اعلم، ابو الفضل محمد بن عبد اللّه شيبانى است كه اين كتاب را براى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روايت كرده</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در مورد شاگردان شيبانى و رواياتشان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صحيفۀ سجاديه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حسين بن اشكيب،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احمد سجادى، اصفهان، مركز تحقيقات رايانه اى حوزۀ علميۀ اصفهان،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جز صحيفۀ مشهور، از اين روايت ها اكنون دست نويس هاى سه طريق، شناسايى شده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طريق ابن غضائرى كه مسير روايت ابن ادريس از او مى گذرد و در قسمت ديگر اين يادداشت، مفصلا ذكر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طريق ابن اشناس كه اين نسخه ها را از آن مى شناسيم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مجموعۀ فخر الدين نصيرى امينى در تهران، رسالۀ اوّل مجموعه،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نسخ، محمد بن محمد عبد القهار شيرازى، رمضان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همراه ترجمۀ فارسى زيرنويس كه در همان تاريخ نوشته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عكسى از آن به شمارۀ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كتابخانۀ محقق طباطبايى قم موجود است</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كتابخانۀ محمد كاظمينى يزد، ش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نسخ، عبد الرحيم بن </w:t>
      </w:r>
    </w:p>
    <w:p>
      <w:pPr>
        <w:pStyle w:val="BookText"/>
        <w:rPr/>
      </w:pPr>
      <w:r>
        <w:rPr>
          <w:rFonts w:ascii="IRNazanin" w:hAnsi="IRNazanin" w:eastAsia="IRNazanin"/>
          <w:color w:val="111111"/>
          <w:sz w:val="28"/>
          <w:sz w:val="28"/>
          <w:szCs w:val="28"/>
          <w:rtl w:val="true"/>
          <w:lang w:bidi="fa-IR"/>
        </w:rPr>
        <w:t xml:space="preserve">شمس خلوتى تبريزى مشرقى،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عناوين داخل كتيبه و سرخ، با ترجمۀ زيرنويس كهن،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دربارۀ ترجمۀ اين دو نسخه در ادامه توضيحاتى خواهد آمد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كتابخانۀ افشين عاطفى كاشان، ش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نسخ معرب، محمد تقى بن رفيع الدين بن على غفارى قاسانى،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ملحقات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 همان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اوراد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ترجمۀ زير سطور به شنگرف، تصحيح شده، با امضاى بلاغ در پايان و يادداشت مقابله از خليل طبيب،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آستان قدس رضوى، ش </w:t>
      </w:r>
      <w:r>
        <w:rPr>
          <w:rFonts w:eastAsia="IRNazanin" w:cs="IRNazanin"/>
          <w:color w:val="111111"/>
          <w:sz w:val="28"/>
          <w:szCs w:val="28"/>
          <w:lang w:bidi="fa-IR"/>
        </w:rPr>
        <w:t>3214</w:t>
      </w:r>
      <w:r>
        <w:rPr>
          <w:rFonts w:ascii="IRNazanin" w:hAnsi="IRNazanin" w:eastAsia="IRNazanin"/>
          <w:color w:val="111111"/>
          <w:sz w:val="28"/>
          <w:sz w:val="28"/>
          <w:szCs w:val="28"/>
          <w:rtl w:val="true"/>
          <w:lang w:bidi="fa-IR"/>
        </w:rPr>
        <w:t xml:space="preserve">، نسخ، جمادى الثانى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تزئينات، به همراه ترجمۀ فارسى بين سطور،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كتابخانۀ آية اللّه حسين خادمى اصفهان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صحيفه به روايت ابن اشناس اين گونه آغاز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على الحسن بن محمد بن إسماعيل بن أشناس البزاز، قرأته عليه فأقرّ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 محمد بن عبد اللّه بن المطلب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الشريف أبو عبد اللّه جعفر بن محمد بن جعفر بن الحسن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روايت ابن اشناس، ميرداماد</w:t>
      </w:r>
      <w:r>
        <w:rPr>
          <w:rStyle w:val="FootnoteAnchor"/>
          <w:rtl w:val="true"/>
        </w:rPr>
        <w:footnoteReference w:id="725"/>
      </w:r>
      <w:r>
        <w:rPr>
          <w:rFonts w:ascii="IRNazanin" w:hAnsi="IRNazanin" w:eastAsia="IRNazanin"/>
          <w:color w:val="111111"/>
          <w:sz w:val="28"/>
          <w:sz w:val="28"/>
          <w:szCs w:val="28"/>
          <w:rtl w:val="true"/>
          <w:lang w:bidi="fa-IR"/>
        </w:rPr>
        <w:t>، افندى</w:t>
      </w:r>
      <w:r>
        <w:rPr>
          <w:rStyle w:val="FootnoteAnchor"/>
          <w:rtl w:val="true"/>
        </w:rPr>
        <w:footnoteReference w:id="726"/>
      </w:r>
      <w:r>
        <w:rPr>
          <w:rFonts w:ascii="Amiri" w:hAnsi="Amiri" w:eastAsia="Amiri" w:cs="Amiri"/>
          <w:color w:val="111111"/>
          <w:sz w:val="28"/>
          <w:sz w:val="28"/>
          <w:szCs w:val="28"/>
          <w:rtl w:val="true"/>
          <w:lang w:bidi="ar-SA"/>
        </w:rPr>
        <w:t>و سيد على خان مدنى</w:t>
      </w:r>
      <w:r>
        <w:rPr>
          <w:rStyle w:val="FootnoteAnchor"/>
          <w:rtl w:val="true"/>
        </w:rPr>
        <w:footnoteReference w:id="727"/>
      </w:r>
      <w:r>
        <w:rPr>
          <w:rFonts w:ascii="IRNazanin" w:hAnsi="IRNazanin" w:eastAsia="IRNazanin"/>
          <w:color w:val="111111"/>
          <w:sz w:val="28"/>
          <w:sz w:val="28"/>
          <w:szCs w:val="28"/>
          <w:rtl w:val="true"/>
          <w:lang w:bidi="fa-IR"/>
        </w:rPr>
        <w:t xml:space="preserve">هم </w:t>
      </w:r>
      <w:bookmarkStart w:id="315" w:name="pg16339_166806"/>
    </w:p>
    <w:p>
      <w:pPr>
        <w:pStyle w:val="BookText"/>
        <w:rPr/>
      </w:pPr>
      <w:bookmarkEnd w:id="315"/>
      <w:r>
        <w:rPr>
          <w:rFonts w:ascii="Amiri" w:hAnsi="Amiri" w:eastAsia="Amiri" w:cs="Amiri"/>
          <w:color w:val="111111"/>
          <w:sz w:val="28"/>
          <w:sz w:val="28"/>
          <w:szCs w:val="28"/>
          <w:rtl w:val="true"/>
          <w:lang w:bidi="ar-SA"/>
        </w:rPr>
        <w:t>ياد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نهايت روايت محمد بن محمد عكبرى كه يك نسخه از آن در دست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كتابخانۀ عربى جامع كبير صنعاى يمن، ش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نسخ، عبد الوهاب بن صلاح المديخي الشرفي، چهارشنبه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با اين آغاز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الشيخ أبو منصور محمد بن محمد بن عبد العزيز العكبري في صفر سنة سبع و ستين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المضل محمد بن عبد المطلب الشيباني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نسخه با دعاى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صحيفۀ رايج پايان مى يابد</w:t>
      </w:r>
      <w:r>
        <w:rPr>
          <w:rFonts w:eastAsia="IRNazanin" w:cs="IRNazanin"/>
          <w:color w:val="111111"/>
          <w:sz w:val="28"/>
          <w:szCs w:val="28"/>
          <w:rtl w:val="true"/>
          <w:lang w:bidi="fa-IR"/>
        </w:rPr>
        <w:t>.</w:t>
      </w:r>
      <w:r>
        <w:rPr>
          <w:rStyle w:val="FootnoteAnchor"/>
          <w:rtl w:val="true"/>
        </w:rPr>
        <w:footnoteReference w:id="728"/>
      </w:r>
    </w:p>
    <w:p>
      <w:pPr>
        <w:pStyle w:val="Heading6"/>
        <w:numPr>
          <w:ilvl w:val="5"/>
          <w:numId w:val="1"/>
        </w:numPr>
        <w:rPr/>
      </w:pPr>
      <w:bookmarkStart w:id="316" w:name="__RefHeading___Toc6215691_1280447820"/>
      <w:bookmarkStart w:id="317" w:name="_Toc116"/>
      <w:bookmarkEnd w:id="316"/>
      <w:r>
        <w:rPr/>
        <w:t>1/2</w:t>
      </w:r>
      <w:r>
        <w:rPr>
          <w:rtl w:val="true"/>
        </w:rPr>
        <w:t xml:space="preserve">. </w:t>
      </w:r>
      <w:r>
        <w:rPr>
          <w:rtl w:val="true"/>
        </w:rPr>
        <w:t xml:space="preserve">ابن مطهر </w:t>
      </w:r>
      <w:r>
        <w:rPr>
          <w:rtl w:val="true"/>
        </w:rPr>
        <w:t>(</w:t>
      </w:r>
      <w:r>
        <w:rPr>
          <w:rtl w:val="true"/>
        </w:rPr>
        <w:t>محمد بن احمد بن مطهر</w:t>
      </w:r>
      <w:r>
        <w:rPr>
          <w:rtl w:val="true"/>
        </w:rPr>
        <w:t>)</w:t>
      </w:r>
      <w:bookmarkEnd w:id="317"/>
    </w:p>
    <w:p>
      <w:pPr>
        <w:pStyle w:val="BookText"/>
        <w:rPr/>
      </w:pPr>
      <w:r>
        <w:rPr>
          <w:rFonts w:ascii="IRNazanin" w:hAnsi="IRNazanin" w:eastAsia="IRNazanin"/>
          <w:color w:val="111111"/>
          <w:sz w:val="28"/>
          <w:sz w:val="28"/>
          <w:szCs w:val="28"/>
          <w:rtl w:val="true"/>
          <w:lang w:bidi="fa-IR"/>
        </w:rPr>
        <w:t xml:space="preserve">تنها دست نويس مستقل اين روايت به شمارۀ </w:t>
      </w:r>
      <w:r>
        <w:rPr>
          <w:rFonts w:eastAsia="IRNazanin" w:cs="IRNazanin"/>
          <w:color w:val="111111"/>
          <w:sz w:val="28"/>
          <w:szCs w:val="28"/>
          <w:lang w:bidi="fa-IR"/>
        </w:rPr>
        <w:t>3685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آية اللّه مرعشى نگهدارى مى شود</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نسخ معرب، حسين بن محمد حسنى شيرازى، جمعه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الآخر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موصل، به رسم خزانۀ شرف الدين حسين، عناوين دعاها زرين، در حاشيه تصحيح شده است، تملك فرهاد ميرزا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روى برگ اوّل آن به چشم مى خورد،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 xml:space="preserve">اين نسخه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دارد و سند آن اين گونه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روزه بن أبو بكر </w:t>
      </w:r>
      <w:bookmarkStart w:id="318" w:name="pg16339_166807"/>
    </w:p>
    <w:p>
      <w:pPr>
        <w:pStyle w:val="BookText"/>
        <w:rPr/>
      </w:pPr>
      <w:bookmarkEnd w:id="318"/>
      <w:r>
        <w:rPr>
          <w:rFonts w:ascii="Amiri" w:hAnsi="Amiri" w:eastAsia="Amiri" w:cs="Amiri"/>
          <w:color w:val="111111"/>
          <w:sz w:val="28"/>
          <w:sz w:val="28"/>
          <w:szCs w:val="28"/>
          <w:rtl w:val="true"/>
          <w:lang w:bidi="ar-SA"/>
        </w:rPr>
        <w:t>المدائني الكاتب نزيل الرجبة في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مسلم المطهري،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عمير بن المتوكل بن هارون البلخي، عن أبيه المتوكل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عليّ سيدي الصادق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جدّي علي بن الحسين على أبي محمد بن على بمشهد 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دعائه إذا ابتدأ بالدعاء بدأ بالتحميد للّه عزّ و جلّ‌</w:t>
      </w:r>
      <w:r>
        <w:rPr>
          <w:rFonts w:eastAsia="Amiri" w:cs="Amiri" w:ascii="Amiri" w:hAnsi="Amiri"/>
          <w:color w:val="111111"/>
          <w:sz w:val="28"/>
          <w:szCs w:val="28"/>
          <w:rtl w:val="true"/>
          <w:lang w:bidi="ar-SA"/>
        </w:rPr>
        <w:t>.</w:t>
      </w:r>
    </w:p>
    <w:p>
      <w:pPr>
        <w:pStyle w:val="Heading6"/>
        <w:numPr>
          <w:ilvl w:val="5"/>
          <w:numId w:val="1"/>
        </w:numPr>
        <w:rPr/>
      </w:pPr>
      <w:bookmarkStart w:id="319" w:name="__RefHeading___Toc6215693_1280447820"/>
      <w:bookmarkStart w:id="320" w:name="_Toc117"/>
      <w:bookmarkEnd w:id="319"/>
      <w:r>
        <w:rPr/>
        <w:t>1/3</w:t>
      </w:r>
      <w:r>
        <w:rPr>
          <w:rtl w:val="true"/>
        </w:rPr>
        <w:t xml:space="preserve">. </w:t>
      </w:r>
      <w:r>
        <w:rPr>
          <w:rtl w:val="true"/>
        </w:rPr>
        <w:t xml:space="preserve">ابن مالك </w:t>
      </w:r>
      <w:r>
        <w:rPr>
          <w:rtl w:val="true"/>
        </w:rPr>
        <w:t>(</w:t>
      </w:r>
      <w:r>
        <w:rPr>
          <w:rtl w:val="true"/>
        </w:rPr>
        <w:t>على بن مالك</w:t>
      </w:r>
      <w:r>
        <w:rPr>
          <w:rtl w:val="true"/>
        </w:rPr>
        <w:t>)</w:t>
      </w:r>
      <w:bookmarkEnd w:id="320"/>
    </w:p>
    <w:p>
      <w:pPr>
        <w:pStyle w:val="BookText"/>
        <w:rPr/>
      </w:pPr>
      <w:r>
        <w:rPr>
          <w:rFonts w:ascii="Amiri" w:hAnsi="Amiri" w:eastAsia="Amiri" w:cs="Amiri"/>
          <w:color w:val="111111"/>
          <w:sz w:val="28"/>
          <w:sz w:val="28"/>
          <w:szCs w:val="28"/>
          <w:rtl w:val="true"/>
          <w:lang w:bidi="ar-SA"/>
        </w:rPr>
        <w:t>شيخ طوسى نخستين كسى است كه از اين روايت ياد كرده</w:t>
      </w:r>
      <w:r>
        <w:rPr>
          <w:rStyle w:val="FootnoteAnchor"/>
          <w:rtl w:val="true"/>
        </w:rPr>
        <w:footnoteReference w:id="731"/>
      </w:r>
      <w:r>
        <w:rPr>
          <w:rFonts w:ascii="IRNazanin" w:hAnsi="IRNazanin" w:eastAsia="IRNazanin"/>
          <w:color w:val="111111"/>
          <w:sz w:val="28"/>
          <w:sz w:val="28"/>
          <w:szCs w:val="28"/>
          <w:rtl w:val="true"/>
          <w:lang w:bidi="fa-IR"/>
        </w:rPr>
        <w:t>و بقيۀ بزرگان به نقل گفتار او بسنده كرده اند</w:t>
      </w:r>
      <w:r>
        <w:rPr>
          <w:rFonts w:eastAsia="IRNazanin" w:cs="IRNazanin"/>
          <w:color w:val="111111"/>
          <w:sz w:val="28"/>
          <w:szCs w:val="28"/>
          <w:rtl w:val="true"/>
          <w:lang w:bidi="fa-IR"/>
        </w:rPr>
        <w:t>.</w:t>
      </w:r>
      <w:r>
        <w:rPr>
          <w:rStyle w:val="FootnoteAnchor"/>
          <w:rtl w:val="true"/>
        </w:rPr>
        <w:footnoteReference w:id="732"/>
      </w:r>
      <w:r>
        <w:rPr>
          <w:rFonts w:ascii="IRNazanin" w:hAnsi="IRNazanin" w:eastAsia="IRNazanin"/>
          <w:color w:val="111111"/>
          <w:sz w:val="28"/>
          <w:sz w:val="28"/>
          <w:szCs w:val="28"/>
          <w:rtl w:val="true"/>
          <w:lang w:bidi="fa-IR"/>
        </w:rPr>
        <w:t>ظاهرا تا پيش از يافتن دست نويس هاى كتاب، تنها ميرزا عبد اللّه افندى اصفهانى دست نوشته اى از آن را در بحرين 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از روايتى كه مدت ها مفقود بود در سال هاى اخير چهار دست نويس يافت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آستان قدس رضوى، شمارۀ </w:t>
      </w:r>
      <w:r>
        <w:rPr>
          <w:rFonts w:eastAsia="IRNazanin" w:cs="IRNazanin"/>
          <w:color w:val="111111"/>
          <w:sz w:val="28"/>
          <w:szCs w:val="28"/>
          <w:lang w:bidi="fa-IR"/>
        </w:rPr>
        <w:t>12405</w:t>
      </w:r>
      <w:r>
        <w:rPr>
          <w:rFonts w:ascii="IRNazanin" w:hAnsi="IRNazanin" w:eastAsia="IRNazanin"/>
          <w:color w:val="111111"/>
          <w:sz w:val="28"/>
          <w:sz w:val="28"/>
          <w:szCs w:val="28"/>
          <w:rtl w:val="true"/>
          <w:lang w:bidi="fa-IR"/>
        </w:rPr>
        <w:t xml:space="preserve">، رسالۀ چهارم مجموعه، </w:t>
      </w:r>
      <w:r>
        <w:rPr>
          <w:rFonts w:eastAsia="Times New Roman" w:cs="Times New Roman" w:ascii="Times New Roman" w:hAnsi="Times New Roman"/>
          <w:color w:val="111111"/>
          <w:sz w:val="28"/>
          <w:szCs w:val="28"/>
          <w:lang w:val="en-US" w:bidi="en-US"/>
        </w:rPr>
        <w:t>b 39 - a 77</w:t>
      </w:r>
      <w:r>
        <w:rPr>
          <w:rFonts w:ascii="Amiri" w:hAnsi="Amiri" w:eastAsia="Amiri" w:cs="Amiri"/>
          <w:color w:val="111111"/>
          <w:sz w:val="28"/>
          <w:sz w:val="28"/>
          <w:szCs w:val="28"/>
          <w:rtl w:val="true"/>
          <w:lang w:bidi="ar-SA"/>
        </w:rPr>
        <w:t xml:space="preserve">، نسخ، حسن بن ابراهيم بن محمد زامى هيصمى، شوال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اين نسخه حاوى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با اين سند است</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الاستاذ أبو بكر محمّد بن على الكرماني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بندار بن يحيى بزوزن،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محمد بن يحيى بن سهل الرهني،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على محمد بن همام بن سهيل الإسكافي،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صالح، عن عمير بن المتوكل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يحيى بن زيد بن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برگ </w:t>
      </w:r>
      <w:r>
        <w:rPr>
          <w:rFonts w:eastAsia="Times New Roman" w:cs="Times New Roman" w:ascii="Times New Roman" w:hAnsi="Times New Roman"/>
          <w:color w:val="111111"/>
          <w:sz w:val="28"/>
          <w:szCs w:val="28"/>
          <w:lang w:val="en-US" w:bidi="en-US"/>
        </w:rPr>
        <w:t>b 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سلسله سند كاتب نسخه تا راوى اوّل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أجاز لي أخي أبو القاسم عبد اللّه بن محمّد بن سلمة الفرهاذجردي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أروي الصحيفة بتمامها عنه عن أبي بكر الكرماني رحمه اللّه بروايته عن رجاله كما كتبناه 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صحفۀ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Times New Roman" w:cs="Times New Roman" w:ascii="Times New Roman" w:hAnsi="Times New Roman"/>
          <w:color w:val="111111"/>
          <w:sz w:val="28"/>
          <w:szCs w:val="28"/>
          <w:lang w:val="en-US" w:bidi="en-US"/>
        </w:rPr>
        <w:t>b 39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كتاب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في الدعوات من قبل علي بن الحسين جد جعفر بن محمد الصادق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كتاب الكامل؛ لحسن ما فيه من الدعوات</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و وصفها بالكاملة، لكمالها فيما ألّفت له، أو لكمال مؤلفها على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من الجميل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كه بعدها آية اللّه مرعشى وجود صحيفه ناقصه اى در ميان زيديان را توجيه كامله خواندن صحيفۀ مشهور عنوان نمود، ظاهرا بايد با ترديد همراه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تلقّب الصحيفة السجادية بالكاملة، على ما سمعته من السيد جمال الدين الكوكباني، أنّه توجد عند الزيدية هذه الصحيفة، لكنها ليست بتامّة، تنقص عن هذه و تقرب من نصفها، و اشتهرت هذه بالكاملة في قبال تلك،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صحيفۀ سجاديه با مقدمۀ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مرعشى و سيد محمد مشكات، به خط طاهر خوشنويس، با تصحيح و مقابله و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آخوندى، تهران،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كط؛ و باز چاپ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مقدّمتان توثيقيّتان حول الصحيفة السجادية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مجلۀ علوم الحديث، 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تاكنون نسخه اى كه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شده باشد، سراغ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نسخه اى هم كه بدون هيچ توضيح و ذكر آغاز و انجام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الصحيفة السجادية الصغرى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مكتبة آل الهاشمى در رحبان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صعده معرفى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التراث في المكتبات الخاصة في اليمن،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صحيفۀ سجاديه معروف است با سند شيخ طوسى و حواشى ابن ادريس كه در پايان همين نوشته مفصلا معرفى مى شود و در واقع اشتباه فهرست نگار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صحيفه اى كه در ميان زيديه رواج دارد همان است كه با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السيد الاجل نجم الدين بهاء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طريق شيعه اماميه و به طور خاص يا از طريق شهيد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 در چندين دست نويس كه در يمن كتابت شده اند،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در انجامه نسخه ش </w:t>
      </w: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الغربية جامع كبير صنعا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في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هذه النسخة من نسخة بخط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فيها ما لفظه نقلت هذه الصحيفة الكاملة الشريفة من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مكى الشهير بالشهيد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عارضتها ايضا بنسخة نقلتها منها و من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طور در انجامه نسخه </w:t>
      </w:r>
      <w:r>
        <w:rPr>
          <w:rFonts w:eastAsia="IRNazanin" w:cs="IRNazanin"/>
          <w:color w:val="111111"/>
          <w:sz w:val="28"/>
          <w:szCs w:val="28"/>
          <w:lang w:bidi="fa-IR"/>
        </w:rPr>
        <w:t>1737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نقلت هذه الصحيفة من خط الشيخ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مكى الشهيد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المخطوطات اليمنية لدار المخطوطات و المكتبة الغربية بالجامع الكبير صنعاء، اعداد احمد محمد عيسوى و احمد يحيى الغمارى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كتابخانۀ آية اللّه مرعشى و مركز ديپلماسى وزارت امور خارجه ايران،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897</w:t>
      </w:r>
      <w:r>
        <w:rPr>
          <w:rFonts w:eastAsia="IRNazanin" w:cs="IRNazanin"/>
          <w:color w:val="111111"/>
          <w:sz w:val="28"/>
          <w:szCs w:val="28"/>
          <w:rtl w:val="true"/>
          <w:lang w:bidi="fa-IR"/>
        </w:rPr>
        <w:t>-</w:t>
      </w:r>
      <w:r>
        <w:rPr>
          <w:rFonts w:eastAsia="IRNazanin" w:cs="IRNazanin"/>
          <w:color w:val="111111"/>
          <w:sz w:val="28"/>
          <w:szCs w:val="28"/>
          <w:lang w:bidi="fa-IR"/>
        </w:rPr>
        <w:t>899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صحيفه اى كه مؤسّسة الامام زيد به چاپ رسانده، همانند نسخه شيعيان و با همان اسناد است كه براى زيدى نشان دادن آن، در مقدمه تلاش كرده اند، تمامى راويان صحيفه ازجمله بهاء الشرف و عكبرى و ابن اعلم و شيبانى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زيدى معرفى كنند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مشخصات نسخه هاى بيشترى از صحيفه متداول كه در كتابخانه هاى يمن نگهدارى مى شود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المخطوطات اليمنية لدار المخطوطات و المكتبة الغربية بالجامع الكبير صنعاء،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897</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مصادر التراث في المكتبات الخاصة في اليمن،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فهرس مخطوطات المكتبة الغربية بالجامع الكبير بصنعاء، احمد محمد عيسوى و محمد سعيد المليح، يمن، مجلس القيادة الهيئة العامة للآثار و دور الكتب،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373</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كاتب متن صحيفه را از آغاز تا انتها با اسماعيل بن محمد قفال مقابله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Times New Roman" w:cs="Times New Roman" w:ascii="Times New Roman" w:hAnsi="Times New Roman"/>
          <w:color w:val="111111"/>
          <w:sz w:val="28"/>
          <w:szCs w:val="28"/>
          <w:lang w:val="en-US" w:bidi="en-US"/>
        </w:rPr>
        <w:t>a 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مقابل من أول الكتاب إلى هاهنا بالأصل بقراءة أخي إسماعيل بن محمد القفال أيّده اللّه، بارك اللّه فيه لمن نظر فيه مستفيدا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را امام ابو عبد اللّه احمد بن ابى عمر زاهد اندرابى با توليت عمر بن محمد حامدى بر مدرسۀ شيخ خود امام ابو محمد حامد بن احمد بن جعفر بن بسطام طحيرى وقف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Times New Roman" w:cs="Times New Roman" w:ascii="Times New Roman" w:hAnsi="Times New Roman"/>
          <w:color w:val="111111"/>
          <w:sz w:val="28"/>
          <w:szCs w:val="28"/>
          <w:lang w:val="en-US" w:bidi="en-US"/>
        </w:rPr>
        <w:t>b 80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وى نسخه را بر شيخ خود قرائت كرده و از او اجازۀ سماع دريافت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Times New Roman" w:cs="Times New Roman" w:ascii="Times New Roman" w:hAnsi="Times New Roman"/>
          <w:color w:val="111111"/>
          <w:sz w:val="28"/>
          <w:szCs w:val="28"/>
          <w:lang w:val="en-US" w:bidi="en-US"/>
        </w:rPr>
        <w:t>a 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همان برگ نام عالمان ديگرى هم كه در هنگام سماع حضور داشتند بدين ترتيب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عبد اللّه بن احمد اندرابى، على بن ابى نصر ملقب به نخبه، احمد بن عبد الرحمن شبشادى، على جعفر نوذرى، ابو محمد مظفر بن سعيد محمدآباذى، احمد بن حسين بن جعفر طحيرى، ابو منصور حسين بن اسحاق حضينى، ابو الحسن عبد الرحيم بن محمد جزى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سماع در يكشنبه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همان مدرسه كه از مدارس كرامى </w:t>
      </w:r>
    </w:p>
    <w:p>
      <w:pPr>
        <w:pStyle w:val="BookText"/>
        <w:rPr/>
      </w:pPr>
      <w:r>
        <w:rPr>
          <w:rFonts w:ascii="IRNazanin" w:hAnsi="IRNazanin" w:eastAsia="IRNazanin"/>
          <w:color w:val="111111"/>
          <w:sz w:val="28"/>
          <w:sz w:val="28"/>
          <w:szCs w:val="28"/>
          <w:rtl w:val="true"/>
          <w:lang w:bidi="fa-IR"/>
        </w:rPr>
        <w:t>نيشابور بوده، پايان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Times New Roman" w:cs="Times New Roman" w:ascii="Times New Roman" w:hAnsi="Times New Roman"/>
          <w:color w:val="111111"/>
          <w:sz w:val="28"/>
          <w:szCs w:val="28"/>
          <w:lang w:val="en-US" w:bidi="en-US"/>
        </w:rPr>
        <w:t>b 33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اجازۀ سماع و قرائت ديگرى آمده است</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صحيفۀ سجاديه از روى اين نسخه دو بار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تقديم و تحقيق كاظم شانه چى، مشهد، بنياد پژوهش هاى اسلامى آستان قدس رضوى،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مقدمه و تحقيق سيد احمد فهرى، دمشق، مطبعة الشام،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مقاله هاى زير از اين نسخه و خصوصيات آن ياد شده است،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دربارۀ كراميه، محمد كاظم رحمتى، كتاب ماه دين، سال چهارم، شمارۀ هفتم، پى درپى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ارديبهشت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نكاتى در مورد نسخه هاى كرامى مدفون در حرم رضوى، رحمت سيرجانى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كاظم رحمتى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آينۀ پژوهش، ش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نسخه تاكنون كهن ترين الصحيفة السجادية دست نويس شناخته شده در جهان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كتابخانۀ آية اللّه مرعشى قم، شمارۀ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نسخ، قرن دهم هجرى، اين نسخه با اين سند آغاز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علي بن همام بن سهيل الإسكاف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مالك، أحمد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صالح، عن عمير بن المتوكل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يحيى بن زيد بعد قتل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داراى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 فراز برگ </w:t>
      </w:r>
      <w:r>
        <w:rPr>
          <w:rFonts w:eastAsia="Times New Roman" w:cs="Times New Roman" w:ascii="Times New Roman" w:hAnsi="Times New Roman"/>
          <w:color w:val="111111"/>
          <w:sz w:val="28"/>
          <w:szCs w:val="28"/>
          <w:lang w:val="en-US" w:bidi="en-US"/>
        </w:rPr>
        <w:t>b 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نسخه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 عند مستجمع العلوم شيخ الإسلام و المسلمين زين الملة و الدين، مدّ ظله، و أيّده اللّه تعالى</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ظاهرا مراد شهيد ثانى </w:t>
      </w: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تصحيح شده،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كتابخانه، شمارۀ </w:t>
      </w:r>
      <w:r>
        <w:rPr>
          <w:rFonts w:eastAsia="IRNazanin" w:cs="IRNazanin"/>
          <w:color w:val="111111"/>
          <w:sz w:val="28"/>
          <w:szCs w:val="28"/>
          <w:lang w:bidi="fa-IR"/>
        </w:rPr>
        <w:t>12909</w:t>
      </w:r>
      <w:r>
        <w:rPr>
          <w:rFonts w:ascii="IRNazanin" w:hAnsi="IRNazanin" w:eastAsia="IRNazanin"/>
          <w:color w:val="111111"/>
          <w:sz w:val="28"/>
          <w:sz w:val="28"/>
          <w:szCs w:val="28"/>
          <w:rtl w:val="true"/>
          <w:lang w:bidi="fa-IR"/>
        </w:rPr>
        <w:t xml:space="preserve">، نسخ، بهاء الدين محمد بن محمد تقى، غرّۀ ذى القعده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عبد العظيم، از روى نسخه اى كه در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كتابت شده بود، با تصحيح در حواشى، سند آن مانند نسخۀ قبل است،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مركز احياء ميراث اسلامى قم، شمارۀ </w:t>
      </w:r>
      <w:r>
        <w:rPr>
          <w:rFonts w:eastAsia="Amiri" w:cs="Amiri" w:ascii="Amiri" w:hAnsi="Amiri"/>
          <w:color w:val="111111"/>
          <w:sz w:val="28"/>
          <w:szCs w:val="28"/>
          <w:lang w:bidi="ar-SA"/>
        </w:rPr>
        <w:t>3139</w:t>
      </w:r>
      <w:r>
        <w:rPr>
          <w:rFonts w:ascii="Amiri" w:hAnsi="Amiri" w:eastAsia="Amiri" w:cs="Amiri"/>
          <w:color w:val="111111"/>
          <w:sz w:val="28"/>
          <w:sz w:val="28"/>
          <w:szCs w:val="28"/>
          <w:rtl w:val="true"/>
          <w:lang w:bidi="ar-SA"/>
        </w:rPr>
        <w:t xml:space="preserve">، نسخ، سدۀ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كاتب نسخه را تصحيح كرده است، با اين سلسله 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فضل اللّه بن على عبيد اللّه بن محمد الحسني، أخبرني الشيخ الإمام أبو جعفر محمد بن علي بن الحسن المقري النيسابوري قراءة براوند،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الأديب الحسن بن يعقوب بن أحمد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الحاكم العالم أبو القاسم عبيد اللّه بن عبد اللّه الحسكاني،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السيد أبو منصور الظفر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اللّه بن يحيى و أبو الحسين الطويل الكرماني،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بن محمد بن بحر الرهني رحمه اللّه، قال أخبرني الحسن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الحاكم أبو القاسم أيضا،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سعيد كرمان بن محمد بن عبد اللّه بن كرمان التاجر الكرماني أنّ خاله أبا منصور يحيى بن أحمد بن شيرويه أخبره،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طاهر أحمد بن عبد اللّه البغوي بني ماسير،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على محمد بن همام بن سهيل الإسكافي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مالك، عن أحمد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صالح، عن عمير بن المتوكل بن هارون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دانشكدۀ الهيات تهران، شمارۀ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نسخ، سدۀ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عنوان و</w:t>
      </w:r>
      <w:bookmarkStart w:id="321" w:name="pg16339_166812"/>
    </w:p>
    <w:p>
      <w:pPr>
        <w:pStyle w:val="BookText"/>
        <w:rPr/>
      </w:pPr>
      <w:bookmarkEnd w:id="321"/>
      <w:r>
        <w:rPr>
          <w:rFonts w:ascii="IRNazanin" w:hAnsi="IRNazanin" w:eastAsia="IRNazanin"/>
          <w:color w:val="111111"/>
          <w:sz w:val="28"/>
          <w:sz w:val="28"/>
          <w:szCs w:val="28"/>
          <w:rtl w:val="true"/>
          <w:lang w:bidi="fa-IR"/>
        </w:rPr>
        <w:t xml:space="preserve">نشان شنگرف،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سلسلۀ اسناد اين نسخه با اندكى تفاوت همانند نسخۀ پيشين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الشيخ الإمام السعيد قطب الدين أبو جعفر محمد بن علي بن الحسين المقري النيسابوري رضى اللّه عنه، قال أخبرني الحسن بن يعقوب، قال أخبرني الاستاد الأديب يعقوب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الحاكم العالم أبو القاسم عبيد اللّه بن عبد اللّه الحسكاني،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السيد أبو منصور الظفر بن محمد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عبد اللّه بن يحيى و أبو الحسين الطويل الكرماني،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الحسين محمد بن بحير الرهني رحمه اللّه، و أخبرني الحاكم أبو عبد اللّه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پيشين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ميرزا عبد اللّه افندى اصفهانى نسخه اى از اين روايت را در ميان كتاب هاى شيخ سليمان بحرانى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تاريخ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ديده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آن به عنوان روايتى غريب ياد مى كند</w:t>
      </w:r>
      <w:r>
        <w:rPr>
          <w:rFonts w:eastAsia="Amiri" w:cs="Amiri" w:ascii="Amiri" w:hAnsi="Amiri"/>
          <w:color w:val="111111"/>
          <w:sz w:val="28"/>
          <w:szCs w:val="28"/>
          <w:rtl w:val="true"/>
          <w:lang w:bidi="ar-SA"/>
        </w:rPr>
        <w:t>.</w:t>
      </w:r>
      <w:r>
        <w:rPr>
          <w:rStyle w:val="FootnoteAnchor"/>
          <w:rtl w:val="true"/>
        </w:rPr>
        <w:footnoteReference w:id="738"/>
      </w:r>
    </w:p>
    <w:p>
      <w:pPr>
        <w:pStyle w:val="Heading6"/>
        <w:numPr>
          <w:ilvl w:val="5"/>
          <w:numId w:val="1"/>
        </w:numPr>
        <w:rPr/>
      </w:pPr>
      <w:bookmarkStart w:id="322" w:name="__RefHeading___Toc6215695_1280447820"/>
      <w:bookmarkStart w:id="323" w:name="_Toc118"/>
      <w:bookmarkEnd w:id="322"/>
      <w:r>
        <w:rPr/>
        <w:t>4</w:t>
      </w:r>
      <w:r>
        <w:rPr>
          <w:rtl w:val="true"/>
        </w:rPr>
        <w:t xml:space="preserve">. </w:t>
      </w:r>
      <w:r>
        <w:rPr>
          <w:rtl w:val="true"/>
        </w:rPr>
        <w:t xml:space="preserve">ابن فضل </w:t>
      </w:r>
      <w:r>
        <w:rPr>
          <w:rtl w:val="true"/>
        </w:rPr>
        <w:t>(</w:t>
      </w:r>
      <w:r>
        <w:rPr>
          <w:rtl w:val="true"/>
        </w:rPr>
        <w:t>ابو عيسى عبيد اللّه بن فضل بن محمد بن هلال نبهانى</w:t>
      </w:r>
      <w:r>
        <w:rPr>
          <w:rtl w:val="true"/>
        </w:rPr>
        <w:t>)</w:t>
      </w:r>
      <w:bookmarkEnd w:id="323"/>
    </w:p>
    <w:p>
      <w:pPr>
        <w:pStyle w:val="BookText"/>
        <w:rPr/>
      </w:pPr>
      <w:r>
        <w:rPr>
          <w:rFonts w:ascii="IRNazanin" w:hAnsi="IRNazanin" w:eastAsia="IRNazanin"/>
          <w:color w:val="111111"/>
          <w:sz w:val="28"/>
          <w:sz w:val="28"/>
          <w:szCs w:val="28"/>
          <w:rtl w:val="true"/>
          <w:lang w:bidi="fa-IR"/>
        </w:rPr>
        <w:t xml:space="preserve">تنها دست نويس اين روايت به شمارۀ </w:t>
      </w:r>
      <w:r>
        <w:rPr>
          <w:rFonts w:eastAsia="IRNazanin" w:cs="IRNazanin"/>
          <w:color w:val="111111"/>
          <w:sz w:val="28"/>
          <w:szCs w:val="28"/>
          <w:lang w:bidi="fa-IR"/>
        </w:rPr>
        <w:t>2819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اياصوفيۀ استانبول نگهدارى مى شود و به صورت عكسى چاپ شده است</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سند اين نسخه اين گونه آغاز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الشريف الجليل أبو ابراهيم أحمد بن القاسم بن الميمون، قال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جدّي أبو القاسم الميمون بن حمزة بن الحسين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عبيد اللّه بن الفضل، 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المتوكل بن هارون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يحيى بن زيد</w:t>
      </w:r>
      <w:r>
        <w:rPr>
          <w:rFonts w:eastAsia="Amiri" w:cs="Amiri" w:ascii="Amiri" w:hAnsi="Amiri"/>
          <w:color w:val="111111"/>
          <w:sz w:val="28"/>
          <w:szCs w:val="28"/>
          <w:rtl w:val="true"/>
          <w:lang w:bidi="ar-SA"/>
        </w:rPr>
        <w:t xml:space="preserve">. </w:t>
      </w:r>
      <w:bookmarkStart w:id="324" w:name="pg16339_166813"/>
    </w:p>
    <w:p>
      <w:pPr>
        <w:pStyle w:val="BookText"/>
        <w:rPr/>
      </w:pPr>
      <w:bookmarkEnd w:id="324"/>
      <w:r>
        <w:rPr>
          <w:rFonts w:ascii="IRNazanin" w:hAnsi="IRNazanin" w:eastAsia="IRNazanin"/>
          <w:color w:val="111111"/>
          <w:sz w:val="28"/>
          <w:sz w:val="28"/>
          <w:szCs w:val="28"/>
          <w:rtl w:val="true"/>
          <w:lang w:bidi="fa-IR"/>
        </w:rPr>
        <w:t>از آنجا كه همگى راويان اين سند اهل مصر بودند و دور از مركز شيعيان، از اين روايت در هيچ يك شيعى نامى نيامده است</w:t>
      </w:r>
      <w:r>
        <w:rPr>
          <w:rFonts w:eastAsia="IRNazanin" w:cs="IRNazanin"/>
          <w:color w:val="111111"/>
          <w:sz w:val="28"/>
          <w:szCs w:val="28"/>
          <w:rtl w:val="true"/>
          <w:lang w:bidi="fa-IR"/>
        </w:rPr>
        <w:t>.</w:t>
      </w:r>
      <w:r>
        <w:rPr>
          <w:rStyle w:val="FootnoteAnchor"/>
          <w:rtl w:val="true"/>
        </w:rPr>
        <w:footnoteReference w:id="740"/>
      </w:r>
    </w:p>
    <w:p>
      <w:pPr>
        <w:pStyle w:val="Heading6"/>
        <w:numPr>
          <w:ilvl w:val="5"/>
          <w:numId w:val="1"/>
        </w:numPr>
        <w:rPr/>
      </w:pPr>
      <w:bookmarkStart w:id="325" w:name="__RefHeading___Toc6215697_1280447820"/>
      <w:bookmarkStart w:id="326" w:name="_Toc119"/>
      <w:bookmarkEnd w:id="325"/>
      <w:r>
        <w:rPr/>
        <w:t>5</w:t>
      </w:r>
      <w:r>
        <w:rPr>
          <w:rtl w:val="true"/>
        </w:rPr>
        <w:t xml:space="preserve">. </w:t>
      </w:r>
      <w:r>
        <w:rPr>
          <w:rtl w:val="true"/>
        </w:rPr>
        <w:t xml:space="preserve">ابن حمّاد </w:t>
      </w:r>
      <w:r>
        <w:rPr>
          <w:rtl w:val="true"/>
        </w:rPr>
        <w:t>(</w:t>
      </w:r>
      <w:r>
        <w:rPr>
          <w:rtl w:val="true"/>
        </w:rPr>
        <w:t>علىّ بن حمّاد بن العلاء</w:t>
      </w:r>
      <w:r>
        <w:rPr>
          <w:rtl w:val="true"/>
        </w:rPr>
        <w:t>)</w:t>
      </w:r>
      <w:bookmarkEnd w:id="326"/>
    </w:p>
    <w:p>
      <w:pPr>
        <w:pStyle w:val="BookText"/>
        <w:rPr/>
      </w:pPr>
      <w:r>
        <w:rPr>
          <w:rFonts w:ascii="Amiri" w:hAnsi="Amiri" w:eastAsia="Amiri" w:cs="Amiri"/>
          <w:color w:val="111111"/>
          <w:sz w:val="28"/>
          <w:sz w:val="28"/>
          <w:szCs w:val="28"/>
          <w:rtl w:val="true"/>
          <w:lang w:bidi="ar-SA"/>
        </w:rPr>
        <w:t>از اين روايت تنها در اجازۀ محمد بن شهاب الدين احمد بن نعمة اللّه بن خاتون عاملى به سيد ابراهيم بن حسين حسينى همدانى ياد شده است</w:t>
      </w:r>
      <w:r>
        <w:rPr>
          <w:rFonts w:eastAsia="Amiri" w:cs="Amiri" w:ascii="Amiri" w:hAnsi="Amiri"/>
          <w:color w:val="111111"/>
          <w:sz w:val="28"/>
          <w:szCs w:val="28"/>
          <w:rtl w:val="true"/>
          <w:lang w:bidi="ar-SA"/>
        </w:rPr>
        <w:t>.</w:t>
      </w:r>
      <w:r>
        <w:rPr>
          <w:rStyle w:val="FootnoteAnchor"/>
          <w:rtl w:val="true"/>
        </w:rPr>
        <w:footnoteReference w:id="741"/>
      </w:r>
    </w:p>
    <w:p>
      <w:pPr>
        <w:pStyle w:val="Heading6"/>
        <w:numPr>
          <w:ilvl w:val="5"/>
          <w:numId w:val="1"/>
        </w:numPr>
        <w:rPr/>
      </w:pPr>
      <w:bookmarkStart w:id="327" w:name="__RefHeading___Toc6215699_1280447820"/>
      <w:bookmarkStart w:id="328" w:name="_Toc120"/>
      <w:bookmarkEnd w:id="327"/>
      <w:r>
        <w:rPr/>
        <w:t>6</w:t>
      </w:r>
      <w:r>
        <w:rPr>
          <w:rtl w:val="true"/>
        </w:rPr>
        <w:t xml:space="preserve">. </w:t>
      </w:r>
      <w:r>
        <w:rPr>
          <w:rtl w:val="true"/>
        </w:rPr>
        <w:t xml:space="preserve">ابن اشكيب </w:t>
      </w:r>
      <w:r>
        <w:rPr>
          <w:rtl w:val="true"/>
        </w:rPr>
        <w:t>(</w:t>
      </w:r>
      <w:r>
        <w:rPr>
          <w:rtl w:val="true"/>
        </w:rPr>
        <w:t>حسين بن اشكيب مروزى</w:t>
      </w:r>
      <w:r>
        <w:rPr>
          <w:rtl w:val="true"/>
        </w:rPr>
        <w:t>)</w:t>
      </w:r>
      <w:bookmarkEnd w:id="328"/>
    </w:p>
    <w:p>
      <w:pPr>
        <w:pStyle w:val="BookText"/>
        <w:rPr/>
      </w:pPr>
      <w:r>
        <w:rPr>
          <w:rFonts w:ascii="IRNazanin" w:hAnsi="IRNazanin" w:eastAsia="IRNazanin"/>
          <w:color w:val="111111"/>
          <w:sz w:val="28"/>
          <w:sz w:val="28"/>
          <w:szCs w:val="28"/>
          <w:rtl w:val="true"/>
          <w:lang w:bidi="fa-IR"/>
        </w:rPr>
        <w:t>از ميان پيشينيان فقط ميرزا عبد اللّه افندى نسخه اى از اين روايت را به خط ابن مقلة مشاهده</w:t>
      </w:r>
      <w:r>
        <w:rPr>
          <w:rStyle w:val="FootnoteAnchor"/>
          <w:rtl w:val="true"/>
        </w:rPr>
        <w:footnoteReference w:id="742"/>
      </w:r>
      <w:r>
        <w:rPr>
          <w:rFonts w:ascii="Amiri" w:hAnsi="Amiri" w:eastAsia="Amiri" w:cs="Amiri"/>
          <w:color w:val="111111"/>
          <w:sz w:val="28"/>
          <w:sz w:val="28"/>
          <w:szCs w:val="28"/>
          <w:rtl w:val="true"/>
          <w:lang w:bidi="ar-SA"/>
        </w:rPr>
        <w:t>و دعاى نوزدهم آن را در صحيفۀ ثالثۀ خود نقل كرده است</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تا چندى، پيش ازاين روايت هيچ اثرى موجود نبود، تا اين كه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بر اساس نسخۀ منحصر آن در كتابخانۀ آية اللّه سيد محمد على روضاتى به چاپ رسيد</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اين دست نويس به خط محمد باقر حسينى سلطانى شوشترى در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استنساخ شده و سيد امير ذو الفقار، آن را به شاه سلطان حسين صفوى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ابن اشكيب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دارد و سلسله سند آن اين گونه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الوارث،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إشكيب، عن عمير بن هارون بن المتوكل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bookmarkStart w:id="329" w:name="pg16339_166814"/>
    </w:p>
    <w:p>
      <w:pPr>
        <w:pStyle w:val="BookText"/>
        <w:rPr/>
      </w:pPr>
      <w:bookmarkEnd w:id="329"/>
      <w:r>
        <w:rPr>
          <w:rFonts w:ascii="IRNazanin" w:hAnsi="IRNazanin" w:eastAsia="IRNazanin"/>
          <w:color w:val="111111"/>
          <w:sz w:val="28"/>
          <w:sz w:val="28"/>
          <w:szCs w:val="28"/>
          <w:rtl w:val="true"/>
          <w:lang w:bidi="fa-IR"/>
        </w:rPr>
        <w:t>اخيرا نسخۀ مذهّب و نفيس ديگرى از اين روايت در كتابخانۀ كاشف الغطاى نجف شناسايى شده است</w:t>
      </w:r>
      <w:r>
        <w:rPr>
          <w:rFonts w:eastAsia="IRNazanin" w:cs="IRNazanin"/>
          <w:color w:val="111111"/>
          <w:sz w:val="28"/>
          <w:szCs w:val="28"/>
          <w:rtl w:val="true"/>
          <w:lang w:bidi="fa-IR"/>
        </w:rPr>
        <w:t>.</w:t>
      </w:r>
    </w:p>
    <w:p>
      <w:pPr>
        <w:pStyle w:val="Heading5"/>
        <w:numPr>
          <w:ilvl w:val="4"/>
          <w:numId w:val="1"/>
        </w:numPr>
        <w:rPr/>
      </w:pPr>
      <w:bookmarkStart w:id="330" w:name="__RefHeading___Toc6215701_1280447820"/>
      <w:bookmarkStart w:id="331" w:name="_Toc121"/>
      <w:bookmarkEnd w:id="330"/>
      <w:r>
        <w:rPr/>
        <w:t>2</w:t>
      </w:r>
      <w:r>
        <w:rPr>
          <w:rtl w:val="true"/>
        </w:rPr>
        <w:t xml:space="preserve">. </w:t>
      </w:r>
      <w:r>
        <w:rPr>
          <w:rtl w:val="true"/>
        </w:rPr>
        <w:t xml:space="preserve">دورۀ رواج نزد خواص </w:t>
      </w:r>
      <w:r>
        <w:rPr>
          <w:rtl w:val="true"/>
        </w:rPr>
        <w:t>(</w:t>
      </w:r>
      <w:r>
        <w:rPr>
          <w:rtl w:val="true"/>
        </w:rPr>
        <w:t xml:space="preserve">از </w:t>
      </w:r>
      <w:r>
        <w:rPr/>
        <w:t>516</w:t>
      </w:r>
      <w:r>
        <w:rPr>
          <w:rtl w:val="true"/>
        </w:rPr>
        <w:t xml:space="preserve"> </w:t>
      </w:r>
      <w:r>
        <w:rPr>
          <w:rtl w:val="true"/>
        </w:rPr>
        <w:t>ق تا زمان محمد تقى مجلسى</w:t>
      </w:r>
      <w:r>
        <w:rPr>
          <w:rtl w:val="true"/>
        </w:rPr>
        <w:t>)</w:t>
      </w:r>
      <w:bookmarkEnd w:id="331"/>
    </w:p>
    <w:p>
      <w:pPr>
        <w:pStyle w:val="Heading6"/>
        <w:numPr>
          <w:ilvl w:val="5"/>
          <w:numId w:val="1"/>
        </w:numPr>
        <w:rPr/>
      </w:pPr>
      <w:bookmarkStart w:id="332" w:name="__RefHeading___Toc6215703_1280447820"/>
      <w:bookmarkStart w:id="333" w:name="_Toc122"/>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 xml:space="preserve">پس از آنكه روايت به هم آميختۀ ابن اعلم و ابن مطهر، به نقل از بهاء الشرف، به گونه اى فراگير مورد توجه قرار گرفت؛ نزديك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اين كتاب تنها نزد خواص و بزرگان رايج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عمدۀ فعاليت ها در اين دوران بر محور كتابت و استنساخ و مقابلۀ نسخه هاى صحيفه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بزرگان به رونويسى و نسخه بردارى از صحيفۀ سجاديه روى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روند صحيفه نگارى، هر دانشمندى نسخۀ دانشمند پيشين خود را معتمد قرار داده و اساس كتابت خود را بر آن مى نهاده است، به گونه اى كه هيچ كتاب ديگرى را نظير صحيفۀ سجاديه نمى توان يافت كه تا اين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كتابتگر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نخستين كسى كه در اين دوره به كتابت صحيفه پرداخته محمد بن ادريس حلى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رجب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الصحيفة الكاملة را به خط خود كتابت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در حاشيۀ نسخۀ خود به درج معانى لغات مشكل پرداخت و آن را به صورت رسالۀ جداگانه اى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فعاليت هاى ابن ادريس پيرامون صحيفه در ادامه بيشتر خواهيم نوشت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ابن ادريس، ابو الحسن على بن محمد سكونى حلى معروف به ابن سكون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دانشمندانى بود كه صحيفه را از بهاء الشرف نقل و به كتابت آن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نسخۀ وى را عميد الرؤساء هبة اللّه بن حامد بن احمد بن ايوب قرائت و تصحيح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مانند ابن سكون از جملۀ كسانى است كه صحيفه را از بهاء الشرف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عميد الرؤساء بر همين نسخه اجازۀ قرائتى براى ابو جعفر قاسم بن حسن بن محمد بن حسن بن معيّه در آخر ربيع الاول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 xml:space="preserve">كهن ترين جايى كه مى توان متن اين اجازه را يافت، برگ آغازين صحيفۀ سجاديه به شمارۀ </w:t>
      </w:r>
      <w:r>
        <w:rPr>
          <w:rFonts w:eastAsia="IRNazanin" w:cs="IRNazanin"/>
          <w:color w:val="111111"/>
          <w:sz w:val="28"/>
          <w:szCs w:val="28"/>
          <w:lang w:bidi="fa-IR"/>
        </w:rPr>
        <w:t>13140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كتابخانۀ آية اللّه مرعشى مورخ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اطلاعات بيشتر در مورد اين دست نويس و مشخصات ديگرش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كتابخانۀ بزرگ حضرت آية اللّه العظمى مرعشى نجفى، سيد محمود مرعشى نجفى، با همكارى مير محمود موسوى، قم، كتابخانۀ آية اللّه مرعشى،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نسخۀ ابن سكون بعدها پايه اى براى سديد الدين على بن احمد حلى شد تا صحيفه را از آن استنساخ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سديد نسخۀ خود را در ذى الحجۀ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نسخۀ ابن سكون و در ذى القعدۀ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نسخۀ ابن ادريس مقابله كرد</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امام محمد بن مكى عاملى، شهيد اوّل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در سال هاى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صحيفه را كتابت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چندى پيش اولين نسخۀ شهيد در كتابخانۀ ممتاز العلماء سيد محمد تقى بن حسين نقوى نصيرآبادى لكهنوى نگهدارى مى شد</w:t>
      </w:r>
      <w:r>
        <w:rPr>
          <w:rFonts w:eastAsia="IRNazanin" w:cs="IRNazanin"/>
          <w:color w:val="111111"/>
          <w:sz w:val="28"/>
          <w:szCs w:val="28"/>
          <w:rtl w:val="true"/>
          <w:lang w:bidi="fa-IR"/>
        </w:rPr>
        <w:t>.</w:t>
      </w:r>
      <w:r>
        <w:rPr>
          <w:rStyle w:val="FootnoteAnchor"/>
          <w:rtl w:val="true"/>
        </w:rPr>
        <w:footnoteReference w:id="748"/>
      </w:r>
      <w:r>
        <w:rPr>
          <w:rFonts w:ascii="IRNazanin" w:hAnsi="IRNazanin" w:eastAsia="IRNazanin"/>
          <w:color w:val="111111"/>
          <w:sz w:val="28"/>
          <w:sz w:val="28"/>
          <w:szCs w:val="28"/>
          <w:rtl w:val="true"/>
          <w:lang w:bidi="fa-IR"/>
        </w:rPr>
        <w:t>اما اكنون ديگر در اين كتابخانۀ نيست</w:t>
      </w:r>
      <w:r>
        <w:rPr>
          <w:rFonts w:eastAsia="IRNazanin" w:cs="IRNazanin"/>
          <w:color w:val="111111"/>
          <w:sz w:val="28"/>
          <w:szCs w:val="28"/>
          <w:rtl w:val="true"/>
          <w:lang w:bidi="fa-IR"/>
        </w:rPr>
        <w:t>.</w:t>
      </w:r>
      <w:r>
        <w:rPr>
          <w:rStyle w:val="FootnoteAnchor"/>
          <w:rtl w:val="true"/>
        </w:rPr>
        <w:footnoteReference w:id="749"/>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كتابت اين نسخه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پايان يافته و شهيد آن را به فرزندش ضياء الدين على هديه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تصريح مى كند كه </w:t>
      </w:r>
    </w:p>
    <w:p>
      <w:pPr>
        <w:pStyle w:val="BookText"/>
        <w:rPr/>
      </w:pPr>
      <w:r>
        <w:rPr>
          <w:rFonts w:ascii="IRNazanin" w:hAnsi="IRNazanin" w:eastAsia="IRNazanin"/>
          <w:color w:val="111111"/>
          <w:sz w:val="28"/>
          <w:sz w:val="28"/>
          <w:szCs w:val="28"/>
          <w:rtl w:val="true"/>
          <w:lang w:bidi="fa-IR"/>
        </w:rPr>
        <w:t xml:space="preserve">صحيفۀ خود را از خط ابن سديد نقل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نقلت هذه الصحيفة من خط علي بن أحمد السديد، و فرغت في حادي عشر شعبان سنة اثنتين و سبعين و سبعمائة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مقابله در همان صفحه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عارضتها بأصلها المذكور، و فيها مواضع مهملة التقييد، فنقلتها على ما هي عليه، و الحمد للّه و صلواته و سلامه على سيدنا محمد و آله، و كتب محمد بن مكي</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شهيد ظاهرا ملحقاتى هم براى دعاهاى صحيفه ترتيب داده بود كه نسخه اى از آن در مجموعه اى شخصى در مشهد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دعاها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الحق بعض الصحيفة من ملحقات الشهيد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اند</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بنا به تصريح علّامۀ مجلسى، شمس الدين محمد بن على جبعى </w:t>
      </w:r>
      <w:r>
        <w:rPr>
          <w:rFonts w:eastAsia="IRNazanin" w:cs="IRNazanin"/>
          <w:color w:val="111111"/>
          <w:sz w:val="28"/>
          <w:szCs w:val="28"/>
          <w:rtl w:val="true"/>
          <w:lang w:bidi="fa-IR"/>
        </w:rPr>
        <w:t>(</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پدر شيخ بهايى از نسخۀ شهيد رونويسى تهيه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كتابت بر اساس نسخۀ اوّل شهيد </w:t>
      </w:r>
      <w:r>
        <w:rPr>
          <w:rFonts w:eastAsia="IRNazanin" w:cs="IRNazanin"/>
          <w:color w:val="111111"/>
          <w:sz w:val="28"/>
          <w:szCs w:val="28"/>
          <w:rtl w:val="true"/>
          <w:lang w:bidi="fa-IR"/>
        </w:rPr>
        <w:t>(</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و با نسخۀ دوم او </w:t>
      </w: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شد</w:t>
      </w:r>
      <w:r>
        <w:rPr>
          <w:rFonts w:eastAsia="IRNazanin" w:cs="IRNazanin"/>
          <w:color w:val="111111"/>
          <w:sz w:val="28"/>
          <w:szCs w:val="28"/>
          <w:rtl w:val="true"/>
          <w:lang w:bidi="fa-IR"/>
        </w:rPr>
        <w:t>.</w:t>
      </w:r>
      <w:r>
        <w:rPr>
          <w:rStyle w:val="FootnoteAnchor"/>
          <w:rtl w:val="true"/>
        </w:rPr>
        <w:footnoteReference w:id="752"/>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نسخۀ جبعى در شنبه اوّل ماه رمضان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پايان رسيده و در انجام آن تمامى يادداشت هاى نسخۀ شهيد نقل گرديده است</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 xml:space="preserve">او اين نسخه را بر على بن على بن محمد بن طى خوانده و پس از پايان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اجازۀ روايت آن را دريافت كرده است</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 xml:space="preserve">نسخۀ جبعى تا سال ها در خاندان او باقى ماند به گونه اى كه در اوايل سدۀ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اختيار شيخ بهايى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آن را به محمد تقى مجلسى سپرد و پس از او به دست پسرش محمد باقر و بعدها نواده اش محمد حسين خاتون آبادى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باقر مجلسى به هنگام يادكرد طريق و جاده اش در روايت صحيفه به اين سخن اشاره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من طريق الوجادة، فإني وجدتها بخط والدي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نقلها من خط الشيخ صاحب الكرامات و المقامات شمس الدين محمد جد شيخنا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أرواحهم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يسّر اللّه لي هذه النسخة الشريفة، و عرضت أنا أيضا نسختي عليها و هي الآن عندي، و نقلها هو من خط الشيخ السعيد الشهيد محمد بن مكي نوّر اللّه ضريحه</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 xml:space="preserve">از آنجا كه بعدها اين نسخه اساس نسخۀ مجلسى اوّل و دوم قرار گرفت، همۀ نسخه هايى كه در اوايل سدۀ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كتابت شدند در واقع نسبت بدان مى برند و به تعبيرى مادر نسخۀ تمامى كتابت هاى بعدى صحيفه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حسين خاتون آبادى، سبط علامۀ مجلسى كه نسخۀ جباعى در اختيار او قرار گرفته بود،</w:t>
      </w:r>
      <w:r>
        <w:rPr>
          <w:rStyle w:val="FootnoteAnchor"/>
          <w:rtl w:val="true"/>
        </w:rPr>
        <w:footnoteReference w:id="756"/>
      </w:r>
      <w:r>
        <w:rPr>
          <w:rFonts w:ascii="Amiri" w:hAnsi="Amiri" w:eastAsia="Amiri" w:cs="Amiri"/>
          <w:color w:val="111111"/>
          <w:sz w:val="28"/>
          <w:sz w:val="28"/>
          <w:szCs w:val="28"/>
          <w:rtl w:val="true"/>
          <w:lang w:bidi="ar-SA"/>
        </w:rPr>
        <w:t>در اين باره مى نويسد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بدان كه دست نوشته هاى صحيفۀ مشهور كه در ميان مردم است، برگرفته از دست نوشت شيخ بهايى است و آن دست نوشت به خط نياى دانشور زهدپيشه اش، صاحب كرامات و مقامات، شيخ محمد بن على بن حسن جباعى است</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 xml:space="preserve">او همچنين ملحقات مشهور صحيفۀ سجاديه را در سال هاى </w:t>
      </w:r>
      <w:r>
        <w:rPr>
          <w:rFonts w:eastAsia="IRNazanin" w:cs="IRNazanin"/>
          <w:color w:val="111111"/>
          <w:sz w:val="28"/>
          <w:szCs w:val="28"/>
          <w:lang w:bidi="fa-IR"/>
        </w:rPr>
        <w:t>851</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مجموعه اى از نوشته هايش كتابت كرده كه دست نويس آن به خط خودش در كتابخانۀ مجلس شوراى اسلامى به شمارۀ </w:t>
      </w:r>
      <w:r>
        <w:rPr>
          <w:rFonts w:eastAsia="IRNazanin" w:cs="IRNazanin"/>
          <w:color w:val="111111"/>
          <w:sz w:val="28"/>
          <w:szCs w:val="28"/>
          <w:lang w:bidi="fa-IR"/>
        </w:rPr>
        <w:t>8932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ملحقات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الحق ببعض نسخ الصحيفة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شامل اين دعاهاست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تسبيحه عليه السّلام با آغاز سبحانك اللّهم و حنانيك، دعاؤه تمجيد له عليه السّلام، في التذلّل، في ذكر آل محمد، في الصلاة على آدم، في الكرب و الإقالة، ممّا يخافه و يحذره، دعاى ايام هفته</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 xml:space="preserve">همچنين در مجموعه ديگرش كه هم اكنون به شماره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ملك تهران نگهدارى مى شود چند دعا از امام سجاد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نويس مجموعۀ جباعى، كتابخانۀ ملك،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330</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معرفى كل مجموعه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كتب خطى كتابخانۀ ملك،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سومى هم از او مى شناسيم كه در كتابخانۀ مدرسه آية اللّه بروجردى نجف نگهدارى مى شده و آقابزرگ تهرانى آن را معرفى كرده است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كه بسيارى از دست نويس هاى صحيفه اين چند دعا را در انتهاى متن اصلى آورده اند، هنوز مشخص نيست در چه زمانى و به دست چه كسى تهيه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نسخۀ جبعى مبناى استنساخ هاى دورۀ صفويه بوده و همۀ نسخه هاى بعدى آنها را با همان نام و ترتيبى كه جبعى نوشته بود، ذكر كرده اند، مى توان به اطمينان مأخذ شيوع و گسترش آن را نسخۀ جبعى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پيش از دست نوشتۀ جبعى در سال هاى ميانى سدۀ نهم هجرى </w:t>
      </w:r>
      <w:r>
        <w:rPr>
          <w:rFonts w:eastAsia="IRNazanin" w:cs="IRNazanin"/>
          <w:color w:val="111111"/>
          <w:sz w:val="28"/>
          <w:szCs w:val="28"/>
          <w:rtl w:val="true"/>
          <w:lang w:bidi="fa-IR"/>
        </w:rPr>
        <w:t>(</w:t>
      </w:r>
      <w:r>
        <w:rPr>
          <w:rFonts w:eastAsia="IRNazanin" w:cs="IRNazanin"/>
          <w:color w:val="111111"/>
          <w:sz w:val="28"/>
          <w:szCs w:val="28"/>
          <w:lang w:bidi="fa-IR"/>
        </w:rPr>
        <w:t>851</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نشانى از اين مجموعه دعاهاى الحاقى در دست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بن على كفعمى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پركار نيايش نامه ها و مجموعه هاى دعايى شيعى نيز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 صحيفۀ سجاديه توجه خاص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تمامى متن آن را در انتهاى كتابش البلد الأمين و الدرع الحصين گنجانده و حواشى تحقيقى مفصلى بر آن نگاشته كه بسيار خواندنى و پرفايده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اين كار فراغت يافته و آن را الفوائد الشريفة في شرح الصحيفة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كفعمى در پايان، فهرست مفصلى از منابع خود را به دست داده كه به گفتۀ خودش بسيارى از آنها را نه گوش ها شنيده و نه دست ها لمس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در پايان نسخۀ كاشف الغطاء هم تكرار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 اكنون دو دست نويس صحيفۀ سجاديه را به خط او سراغ داريم كه يكى از آن دو در كتابخانۀ ناصريۀ لكهنو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ديگرى در كتابخانۀ عمومى كاشف الغطاء در نجف اشرف نگهدارى مى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الغرائب و موضوع الرغائب،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مهدى رجايى، تهران، مؤسّسه انصار الحسين،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نسخه هاى خطى آن فهرستگان نسخه هاى خطى حديث و علوم حديث شيعه، على صدرايى خويى، قم، دار الحديث،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423</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صحيفۀ سجاديه، ميرزا احمد حسن صاحب قبله كاظمينى، لكهنو،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مقدمۀ صحيفۀ سجاديه به 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عالمان صحيفه نگار،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ابيات مير محمد عباس و احمد على حسينى اعرجى در وصف صحيفۀ كفعمى به همين منبع رجوع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كفعمى را مى توان اولين كسى دانست كه كوشش هايى براى تصحيح صحيفه به گونۀ انتقادى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حواشى خود بر صحيفۀ سجاديه به نقل تمامى اختلافات مى پردازد و گاهى يكى از آنها را با ذكر دليل ترجيح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عليه السّلام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المجازين من الظلم بعد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نسخة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المجازاة و في نسخة ابن السكون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الإجارة و هو أنسب؛ لتأكيد ذلك بقوله عليه السّلام و العافين من البلاد برحمتك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ره</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 xml:space="preserve">و يا در همان دعا ذيل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المعوّدين بالتعوّذ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نظر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نسخة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بالذال المعجمة و هو أحسن من الدال المهملة كما في نسخة ابن السكون؛ لدخوله في أجناس الاشتقاق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رحمه اللّه تعالى</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و موارد متعدد ديگرى ازاين دست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همين دوران نزديك به كفعمى، ابن ابى جمهور احسايى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صحيفۀ كامله را به كتابت درمى آورد كه نسخه اش در كتابخانۀ ناصريۀ لكهنو موجود بوده است</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 xml:space="preserve">آخرين عالم بزرگوارى كه در سدۀ دهم هجرى به استنساخ صحيفه روى آورد زين العابدين بن على عاملى، شهيد ثانى </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نسخه اش را به اتمام رساند و دربارۀ خصوصيات آن چنين نوشت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قوبلت هذه النسخة و ضبطت من نسخة شيخنا و مولانا السعيد أبي </w:t>
      </w:r>
    </w:p>
    <w:p>
      <w:pPr>
        <w:pStyle w:val="BookText"/>
        <w:rPr/>
      </w:pPr>
      <w:r>
        <w:rPr>
          <w:rFonts w:ascii="Amiri" w:hAnsi="Amiri" w:eastAsia="Amiri" w:cs="Amiri"/>
          <w:color w:val="111111"/>
          <w:sz w:val="28"/>
          <w:sz w:val="28"/>
          <w:szCs w:val="28"/>
          <w:rtl w:val="true"/>
          <w:lang w:bidi="ar-SA"/>
        </w:rPr>
        <w:t>عبد اللّه الشهيد محمد بن مكّي و تتبع ما فيها و عليها من الضبط و النسخ و الإعراب إلاّ مواضع يسيرة تحقّق وقوعها سهوا على الخطاء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فضبطناها على الصواب و هو كتب نسخته من خط الشيخ سديد الدين علي بن أحمد الحلي رحمه اللّه و الشيخ سديد الدين نقل نسخته من خط ابن السكون و قابلها بنسخة الشيخ محمد بن إدريس و كل ما على هامشها من حكاية سين و نسخة خ سين فإنّه عن ابن إدريس و كذلك بين السطور، و أمّا ما كان من نسخة بلا سين فمنها ما كان هو بخط ابن السكون، و منها ما يكون بخط ابن إدريس رحمه اللّه، و ذلك مرّات متعدّدة أوّلها سنة تاريخ الكتاب، و الثانية سنة أربع و أربعين، و الثالثة سنة أربع و خمسين و تسعمائة</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 xml:space="preserve">متأسفانه نسخۀ شهيد ثانى امروزه در اختيار ما نيست و آنچه در فهرست دو كتابخانۀ مشهد به خط شهيد نسبت داده اند، در واقع رونويسى از نسخۀ اوست كه در سدۀ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تحرير و با آن مقابله و تصحيح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نسخه جزو كتاب هاى وقفى فاضل خان در سال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 مدرسۀ فاضليۀ مشهد بوده كه به هنگام خرابى آن مدرسه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مدرسۀ نواب انتقال يافت و بعدها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آستان قدس رضوى منتقل گرديد و به شمارۀ </w:t>
      </w:r>
      <w:r>
        <w:rPr>
          <w:rFonts w:eastAsia="IRNazanin" w:cs="IRNazanin"/>
          <w:color w:val="111111"/>
          <w:sz w:val="28"/>
          <w:szCs w:val="28"/>
          <w:lang w:bidi="fa-IR"/>
        </w:rPr>
        <w:t>13985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آن نگهدارى مى شود</w:t>
      </w:r>
      <w:r>
        <w:rPr>
          <w:rFonts w:eastAsia="IRNazanin" w:cs="IRNazanin"/>
          <w:color w:val="111111"/>
          <w:sz w:val="28"/>
          <w:szCs w:val="28"/>
          <w:rtl w:val="true"/>
          <w:lang w:bidi="fa-IR"/>
        </w:rPr>
        <w:t>.</w:t>
      </w:r>
      <w:r>
        <w:rPr>
          <w:rStyle w:val="FootnoteAnchor"/>
          <w:rtl w:val="true"/>
        </w:rPr>
        <w:footnoteReference w:id="764"/>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شناسايى صحيح اين دست نوشت را مرهون دقت محمد وفادار مرادى در فهرست كتب خطى كتابخانۀ مركزى و مركز اسناد آستان قدس رضوى،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هستيم</w:t>
      </w:r>
      <w:r>
        <w:rPr>
          <w:rFonts w:eastAsia="Amiri" w:cs="Amiri" w:ascii="Amiri" w:hAnsi="Amiri"/>
          <w:color w:val="111111"/>
          <w:sz w:val="28"/>
          <w:szCs w:val="28"/>
          <w:rtl w:val="true"/>
          <w:lang w:bidi="ar-SA"/>
        </w:rPr>
        <w:t>.</w:t>
      </w:r>
      <w:bookmarkStart w:id="334" w:name="pg16339_166822"/>
    </w:p>
    <w:p>
      <w:pPr>
        <w:pStyle w:val="Heading6"/>
        <w:numPr>
          <w:ilvl w:val="5"/>
          <w:numId w:val="1"/>
        </w:numPr>
        <w:rPr/>
      </w:pPr>
      <w:bookmarkStart w:id="335" w:name="__RefHeading___Toc6215705_1280447820"/>
      <w:bookmarkStart w:id="336" w:name="_Toc123"/>
      <w:bookmarkEnd w:id="334"/>
      <w:bookmarkEnd w:id="335"/>
      <w:r>
        <w:rPr/>
        <w:t>2/1</w:t>
      </w:r>
      <w:r>
        <w:rPr>
          <w:rtl w:val="true"/>
        </w:rPr>
        <w:t xml:space="preserve">. </w:t>
      </w:r>
      <w:r>
        <w:rPr>
          <w:rtl w:val="true"/>
        </w:rPr>
        <w:t>ترجمه هاى فارسى صحيفه در اين دوره</w:t>
      </w:r>
      <w:bookmarkEnd w:id="336"/>
    </w:p>
    <w:p>
      <w:pPr>
        <w:pStyle w:val="BookText"/>
        <w:rPr/>
      </w:pPr>
      <w:r>
        <w:rPr>
          <w:rFonts w:ascii="IRNazanin" w:hAnsi="IRNazanin" w:eastAsia="IRNazanin"/>
          <w:color w:val="111111"/>
          <w:sz w:val="28"/>
          <w:sz w:val="28"/>
          <w:szCs w:val="28"/>
          <w:rtl w:val="true"/>
          <w:lang w:bidi="fa-IR"/>
        </w:rPr>
        <w:t>با توجه به اين كه پيش از قرن دهم فقط سه مجموعه دعاى شيعى به پارسى برگردان شده،</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ذخيرة الآخرة، على بن محمد بن على بن عبد الصمد تميمى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عمادى حائرى، تهران، انجمن آثار و مفاخر فرهنگى،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نزهة الزاهد، از مؤلفى ناشناخته در سدۀ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به كوشش رسول جعفريان، تهران، اهل قلم و دفتر نشر ميراث مكتوب،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كهن مختصر مصباح المتهجد، از مترجمى ناشناخته در سدۀ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براى دست نويس هاى آن ر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كتابخانۀ حضرت آيت اللّه العظمى مرعشى نجفى، سيد احمد حسينى، قم، كتابخانه آيت اللّه مرعشى،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فهرست نسخه هاى خطى كتابخانۀ مسجد اعظم قم، رضا استادى، قم، مسجد اعظم،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فهرست نسخه هاى خطى كتابخانۀ مجلس شوراى اسلامى، على صدرايى خويى، زير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الحسين حائرى، قم، مركز انتشارات دفتر تبليغات اسلامى،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نشريۀ نسخه هاى خطى،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xml:space="preserve">؛ فهرست نسخ خطى كتابخانه آستانۀ مقدسه قم، محمد تقى دانش پژوه، قم، آستانۀ مقدسۀ قم،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على ناموسى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همين زمان ها كتابى در دعا به فارسى نوشته بود كه هم اكنون جزو كتب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افندى در الصحيفة السجادية الثالثة چند دعا از امام سجاد را از اين كتاب نقل مى كند و مى نويسد كه او معاصر فخر الدين محمد پسر علامه حلى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الحقائق الراهنة فى المائة الثامنة، شيخ آقابزرگ تهرانى، تحقيق على نقى منزوى، قم، انتشارات اسماعيليان، بى تاريخ، 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چند ترجمۀ فارسى از صحيفۀ سجاديه در همين دوره نشانگر آن است كه اين كتاب تا چه اندازه در فضاى فكرى فارسى زبانان مورد اقبال و توجه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آنها دست نويسى مورخ ربيع الاول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مجموعۀ سيد محمد باقر طباطبايى در كربلاست با ترجمۀ زير سطور به فارسى كه از چندوچون آن چيزى نمى دانيم</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سرنوشت اين نسخه پس از حمله آمريكا به عراق هنوز مشخص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جانب در پرسشى كه از جانب آقاى سلمان هادى آل 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 پرتلاش فهرست كتابخانۀ طباطبايى و معرفى كنندۀ اين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ايشان هم از آن ابراز بى اطلاعى فرمودند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كهن ترين گزارش هاى صحيفه به فارسى از سدۀ هشتم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تاريخ اين چند دست نويس را مى شناسيم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كتابخانۀ مركز مطالعات و تحقيقات اسلامى قم، ش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xml:space="preserve">، با تاريخ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نسخه از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افتادگى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ترجمۀ دعاى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مر خداى را كه اولى است بى اولى كه كه بوده پيش از او و آخرى است بى آخرى كه باشد پس از او، آنكه كوتاه شد از ديدنش چشم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ناظران و عاجز شد از صفتش وهم هاى صفت كنندگان، بديد آورد به قدرت خويش خلق را بديد آوردنى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نو بديد كرد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خواست خود از نو بديد آوردنى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رآه داد به ايشان رآه به خواست خويش و برانگيختشان در راه هاى دوستى خويش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ترجمۀ صحيفه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كسى كه صبح كرد مر او را اعتمادى يا اميدى هست غير تو، پس به تحقيق صبح كردم من و تويى اعتماد من و اميد من در كارها همگى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حكم كن براى من بهترين آنها از روى انجام، رهايى ده مرا از گمراه كنندگان فتنها، به رحمت خود اى مهربان ترين مهربانان و رحمت كناد خداى بر خداوند ما محمّد كه رسول خداست و برگزيده و بر آل او كه پاكانند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ترجمۀ ملحقات صحيفه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كه تمام كنى احسان خود را در آنچه باقى مانده است از زندگى من چنان كه احسان كرده اى در آنچه گذشته است از آن اى رحيم ترين رحم كنندگان</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مجموعۀ فخر الدين نصيرى امينى تهران، محمد بن محمد عبد القهار شيرازى، رمضان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همراه ترجمۀ فارسى زيرنويس در همان 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مشخصات اين نسخه و نسخۀ بعد در ذيل نسخه هاى ابن</w:t>
      </w:r>
    </w:p>
    <w:p>
      <w:pPr>
        <w:pStyle w:val="BookText"/>
        <w:rPr/>
      </w:pPr>
      <w:r>
        <w:rPr>
          <w:rFonts w:ascii="Amiri" w:hAnsi="Amiri" w:eastAsia="Amiri" w:cs="Amiri"/>
          <w:color w:val="111111"/>
          <w:sz w:val="28"/>
          <w:sz w:val="28"/>
          <w:szCs w:val="28"/>
          <w:rtl w:val="true"/>
          <w:lang w:bidi="ar-SA"/>
        </w:rPr>
        <w:t>اشناس به تفصيل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 ترجمۀ دعاى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خداى را آنك پيش از همه در هست بى پيشى كه بود پيش ازو و بازپسين همه بى پسين كه باشد پس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 كوتاه شد از ديدن او چشم هاى نگرندگان و عاجز گشت از صفتش وهم هاى صفت كنندگان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دعاؤه في التذلل، دعاى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صحيفۀ 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خداوند من ببخشاى بر من در گرد كردن من و زنده باز كردن من و بكن در آن روز با دوستان تو در ايستادنگاه من و در ميان دوستان تو بازگشتن من و در همسايگى تو جاى من، اى پروردگار جهانيان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كتابخانۀ محمد كاظمينى يزد، ش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نسخ؛ عبد الرحيم بن شمس خلوتى تبريزى مشرقى،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با ترجمۀ زيرنويس كهن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آغاز ترجمۀ دعاى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آن خدايى را كه اول است بى اوّل كه بود يا باشد پيش از او و آخرست بى آخرى كه باشد 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 كوتاه شد از ديدنش چشم هاى نگرندگان و عاجز شد از صفتش وهم هاى وصف كنندگان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دعاؤه في التذلل، دعاى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صحيفۀ 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ببخشاى مرا در گرد آوردن من و زنده باز كردن من و بكن در آن روز با دوستان تو در ايستادنگاه من و در ميان تو بازگشتن من و در همسايگى تو جاى من، اى پروردگار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چندين اطلاع پراكنده ديگر هم در مورد ترجمه هاى صحيفۀ سجاديه به فارسى در اين دوره در دست داريم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ازجمله ترجمۀ يك صفحه از صحيفه در پايان شرح قصيده برده مورخ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دانشگاه تهران، كه به نظر نمى رسد مربوط به زمان كتابت </w:t>
      </w:r>
    </w:p>
    <w:p>
      <w:pPr>
        <w:pStyle w:val="BookText"/>
        <w:rPr/>
      </w:pPr>
      <w:r>
        <w:rPr>
          <w:rFonts w:ascii="Amiri" w:hAnsi="Amiri" w:eastAsia="Amiri" w:cs="Amiri"/>
          <w:color w:val="111111"/>
          <w:sz w:val="28"/>
          <w:sz w:val="28"/>
          <w:szCs w:val="28"/>
          <w:rtl w:val="true"/>
          <w:lang w:bidi="ar-SA"/>
        </w:rPr>
        <w:t>نسخه باشد و جديدتر است</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و نسخه اى از 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با ترجمه زيرنويس در كتابخانۀ مجلس شوراى اسلامى</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دربارۀ تاريخ اين نسخه دقت بيشترى بايد به عمل بيايد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ديگرى در كتابخانۀ ملى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هم متعلق به همين دوره اند كه بايد دقيق تر بررسى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هم در مجموعۀ على علومى در يزد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مناجاة العباد مع 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 شود مناجات خمسه عشر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به خط محمود بن حاجى محمد بن حاجى يوسف طيبى در دوشنبه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حجۀ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كتابت شده است</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از اين مناجات هاى پانزده گانه تنها يك نسخه كهن تر مى شناسيم كه در مجموعه اى كه براى خزانه شمس الدين محمد بن سيف الدين ايدمر جوباتى تدوين شده، موجود است</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 xml:space="preserve">اين مجموعه در نيمه هاى شوال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خط غازى بن على بن قتلغ جوباتى كتابت شده و در برگهاى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 - 127 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المناجاة من كلام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مناجات خمسه عشر ايشان درج شده است</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عجيب و قابل تأمل اين است كه مجموعۀ اين دعاهاى پانزده گانه در هيچ يك از كتب روايى و دعايى شيعه پيش از دوره صفوى نقل </w:t>
      </w:r>
      <w:bookmarkStart w:id="337" w:name="pg16339_166826"/>
    </w:p>
    <w:p>
      <w:pPr>
        <w:pStyle w:val="BookText"/>
        <w:rPr/>
      </w:pPr>
      <w:bookmarkEnd w:id="337"/>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نسخه ديگر مورخ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كتابخانۀ آية اللّه مرعشى با ترجمۀ زير سطور نگهدارى مى شود كه دربارۀ تاريخ آن ترديد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به هنگام رؤيت به نظرم آمد متعلق به سدۀ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و ترجمه هم متأخر است</w:t>
      </w:r>
      <w:r>
        <w:rPr>
          <w:rFonts w:eastAsia="IRNazanin" w:cs="IRNazanin"/>
          <w:color w:val="111111"/>
          <w:sz w:val="28"/>
          <w:szCs w:val="28"/>
          <w:rtl w:val="true"/>
          <w:lang w:bidi="fa-IR"/>
        </w:rPr>
        <w:t>.</w:t>
      </w:r>
      <w:r>
        <w:rPr>
          <w:rStyle w:val="FootnoteAnchor"/>
          <w:rtl w:val="true"/>
        </w:rPr>
        <w:footnoteReference w:id="772"/>
      </w:r>
      <w:r>
        <w:rPr>
          <w:rFonts w:ascii="IRNazanin" w:hAnsi="IRNazanin" w:eastAsia="IRNazanin"/>
          <w:color w:val="111111"/>
          <w:sz w:val="28"/>
          <w:sz w:val="28"/>
          <w:szCs w:val="28"/>
          <w:rtl w:val="true"/>
          <w:lang w:bidi="fa-IR"/>
        </w:rPr>
        <w:t>احتمالا رقم نسخه اى كه از آن كتابت صورت گرفته را در اين نسخه هم وارد كرده اند و بعدا ترجمه را بدان افزوده اند</w:t>
      </w:r>
      <w:r>
        <w:rPr>
          <w:rFonts w:eastAsia="IRNazanin" w:cs="IRNazanin"/>
          <w:color w:val="111111"/>
          <w:sz w:val="28"/>
          <w:szCs w:val="28"/>
          <w:rtl w:val="true"/>
          <w:lang w:bidi="fa-IR"/>
        </w:rPr>
        <w:t>.</w:t>
      </w:r>
    </w:p>
    <w:p>
      <w:pPr>
        <w:pStyle w:val="Heading5"/>
        <w:numPr>
          <w:ilvl w:val="4"/>
          <w:numId w:val="1"/>
        </w:numPr>
        <w:rPr/>
      </w:pPr>
      <w:bookmarkStart w:id="338" w:name="__RefHeading___Toc6215707_1280447820"/>
      <w:bookmarkStart w:id="339" w:name="_Toc124"/>
      <w:bookmarkEnd w:id="338"/>
      <w:r>
        <w:rPr/>
        <w:t>3</w:t>
      </w:r>
      <w:r>
        <w:rPr>
          <w:rtl w:val="true"/>
        </w:rPr>
        <w:t xml:space="preserve">. </w:t>
      </w:r>
      <w:r>
        <w:rPr>
          <w:rtl w:val="true"/>
        </w:rPr>
        <w:t xml:space="preserve">دورۀ رواج عام </w:t>
      </w:r>
      <w:r>
        <w:rPr>
          <w:rtl w:val="true"/>
        </w:rPr>
        <w:t>(</w:t>
      </w:r>
      <w:r>
        <w:rPr>
          <w:rtl w:val="true"/>
        </w:rPr>
        <w:t xml:space="preserve">از حدود </w:t>
      </w:r>
      <w:r>
        <w:rPr/>
        <w:t>1020</w:t>
      </w:r>
      <w:r>
        <w:rPr>
          <w:rtl w:val="true"/>
        </w:rPr>
        <w:t xml:space="preserve"> </w:t>
      </w:r>
      <w:r>
        <w:rPr>
          <w:rtl w:val="true"/>
        </w:rPr>
        <w:t>ق به بعد</w:t>
      </w:r>
      <w:r>
        <w:rPr>
          <w:rtl w:val="true"/>
        </w:rPr>
        <w:t>)</w:t>
      </w:r>
      <w:bookmarkEnd w:id="339"/>
    </w:p>
    <w:p>
      <w:pPr>
        <w:pStyle w:val="BookText"/>
        <w:rPr/>
      </w:pPr>
      <w:r>
        <w:rPr>
          <w:rFonts w:ascii="IRNazanin" w:hAnsi="IRNazanin" w:eastAsia="IRNazanin"/>
          <w:color w:val="111111"/>
          <w:sz w:val="28"/>
          <w:sz w:val="28"/>
          <w:szCs w:val="28"/>
          <w:rtl w:val="true"/>
          <w:lang w:bidi="fa-IR"/>
        </w:rPr>
        <w:t xml:space="preserve">گسترش صحيفۀ سجاديه در ميان عموم شيعيان، مرهون تلاش هاى علّامۀ بزرگ محمد تقى بن مقصود على مجلسى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فعاليت هاى دامنه دار مجلسى و تكاپوى صحيفه دانى او در پى رؤياى صادقه اى بود كه مجلسى اوّل در خواب به حضور حضرت صاحب الزمان عليه السّلام شرفياب شد و صحيفۀ سجاديه را از ايشان گرفت و بعد از آن در مدت زمانى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بيشتر عمر علمى خود را بر سر تصحيح و ترويج آن گذاشت</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خود مجلسى در چندين كتاب و اجازه اش اين رؤيا را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آنها مفصل ترينشان در روضة المتقين به هنگام معرفى متوكل بن عمير بن متوكل، راوى صحيفه،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اوايل بلوغ در مقام مرضات خداى تعالى بودم و در طلب خشنودى اش مى كوشيدم و جز به ياد خداى تعالى مرا قرار نبود تا </w:t>
      </w:r>
    </w:p>
    <w:p>
      <w:pPr>
        <w:pStyle w:val="BookText"/>
        <w:rPr/>
      </w:pPr>
      <w:r>
        <w:rPr>
          <w:rFonts w:ascii="IRNazanin" w:hAnsi="IRNazanin" w:eastAsia="IRNazanin"/>
          <w:color w:val="111111"/>
          <w:sz w:val="28"/>
          <w:sz w:val="28"/>
          <w:szCs w:val="28"/>
          <w:rtl w:val="true"/>
          <w:lang w:bidi="fa-IR"/>
        </w:rPr>
        <w:t xml:space="preserve">آنكه در ميان خواب و بيدارى ديدم كه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در جامع قديم، نزديك به باب تالار كه هم اكنون درسگاه من است، ايستاده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سلام كردم و خواستم پايش را بوسه دهم كه نگذاشت و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دست امام عليه السّلام بوسه دادم و مسائلى چند را كه از برايم مشكل مى بود از آن حضرت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مرا ميسّر نيست كه به خدمتت شرفياب گردم، مرا كتابى ده كه پيوسته بر آن كار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تو كتابى به مولانا محمد تاج داده ام و من او را در خواب مى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آن را از او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 مسجد كه پيش روى امام عليه السّلام بود به جانب دار البطيخ</w:t>
      </w:r>
      <w:r>
        <w:rPr>
          <w:rStyle w:val="FootnoteAnchor"/>
          <w:rtl w:val="true"/>
        </w:rPr>
        <w:footnoteReference w:id="7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محلتى است از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ان شخص رسيدم، چون مرا ديد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الزمان عليه السّلام تو را به سراغ من فرستاده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جيب خود كتابى ديرينه به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گشودم دانستم كه كتاب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بوسيدمش و بر ديده نهادم و از وى رخ تافته روى به صاحب الزمان عليه السّلام آوردم كه بيدار شدم، و من كتاب با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از كف دادن آن كتاب تضرع و گريه و زنهارخواهى آغازيدم تا آن بامداد دميد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از نماز و تعقيب بپرداختم، مرا در خاطر بود كه مولانا محمد همان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بهاء الدين محمد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ناميدنش به سبب بلندآوازگى او در ميان عالمان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درسگاهش رسيدم كه در مجاورت مسجد جامع بود، او را مشغول مقابلۀ صحيفه ديدم و آنكه مى خواند سيد صالح امير ذو الفقار جرپادقانى</w:t>
      </w:r>
      <w:r>
        <w:rPr>
          <w:rStyle w:val="FootnoteAnchor"/>
          <w:rtl w:val="true"/>
        </w:rPr>
        <w:footnoteReference w:id="775"/>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دمى نشستم تا از آن كار بپرداخت و گويا در </w:t>
      </w:r>
    </w:p>
    <w:p>
      <w:pPr>
        <w:pStyle w:val="BookText"/>
        <w:rPr/>
      </w:pPr>
      <w:r>
        <w:rPr>
          <w:rFonts w:ascii="IRNazanin" w:hAnsi="IRNazanin" w:eastAsia="IRNazanin"/>
          <w:color w:val="111111"/>
          <w:sz w:val="28"/>
          <w:sz w:val="28"/>
          <w:szCs w:val="28"/>
          <w:rtl w:val="true"/>
          <w:lang w:bidi="fa-IR"/>
        </w:rPr>
        <w:t>سند صحيفه بودند، ليك به سبب اندوهى كه داشتم سخن او و آنان را درنمى يافتم و مى گريستم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نزد شيخ رفتم و رؤياى خويش را درحالى كه به خاطر از دست دادن آن كتاب گريان بودم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مژدۀ علوم الهى و معارف يقينى باد و هر آنچه تاكنون پيوسته در طلبش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بيشترينۀ سخن من با شيخ در باب تصوف بود كه خود بدان تمايل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همه، دلم نيارميد و گريان و انديشه ناك بيرون شدم تا آنكه به دلم افتاد به همان جانب روم كه در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دار البطيخ رسيدم مرد صالحى را ديدم كه آقا حسن نام داشت و ملقّب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بدو رسيدم و سلامش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هاى وقفى نزد من هست، هريك از طلاب كه آنها را مى گيرند، به شروط وقف عمل نمى كنند و تو عمل مى كنى؛ بيا و بدين كتاب ها بنگر و هر كدام را كه حاجت دارى برگير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اتاق كتاب هايش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كتابى را كه به من داد، همان كتاب بودكه در خواب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و زارى آغازيدم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ندارم خواب را بدو گفتم يا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كتاب نسخه اى از صحيفۀ سجاديه بود</w:t>
      </w:r>
      <w:r>
        <w:rPr>
          <w:rFonts w:eastAsia="IRNazanin" w:cs="IRNazanin"/>
          <w:color w:val="111111"/>
          <w:sz w:val="28"/>
          <w:szCs w:val="28"/>
          <w:rtl w:val="true"/>
          <w:lang w:bidi="fa-IR"/>
        </w:rPr>
        <w:t>].</w:t>
      </w:r>
      <w:r>
        <w:rPr>
          <w:rStyle w:val="FootnoteAnchor"/>
          <w:rtl w:val="true"/>
        </w:rPr>
        <w:footnoteReference w:id="776"/>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هاى ديگر مجلسى از اين واقعه را مى توان در پيش گفتار شرح عربى اش بر صحيفه، در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مجلسى سپس به مقابلۀ نسخۀ تازه ياب خود با نسخۀ نياى پدر شيخ بهايى و ترويج آن در اصفهان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نزد شيخ آمدم و شروع كردم به مقابلۀ آن با نسخۀ او كه نياى پدرش از روى نسخۀ شهيد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اى كه حضرت صاحب الزمان عليه السّلام به من اعطا فرمود نيز از روى خط شهيد نوشته شده و با آن نسخه به غايت همسان بود، حتى در نسخه بدل هايى كه بر هامش آن كتابت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از مقابله بپرداختم، مردمان من نزد من آغاز به مقابله كردند و به بركت عطاى حضرت حجت صحيفۀ كامله در همۀ شهرها مانند خورشيد در هر خانه تابيدن گرفت، و به ويژه در اصفهان كه بيشترينۀ مردمان چند صحيفه دارند و بيشترينه شان مردمانى شايسته و نيايشگرند و بسيارى شان مستجاب الدعوه و اين از آثار معجزۀ صاحب الزمان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مجلسى اوّل از نسخۀ نياى پدر شيخ بهايى رونوشتى به خط خود استنساخ كرد و پس از آن مخصوصا در ماه رمضان به مباحثه و تدريس اين كتاب مى پرداخت</w:t>
      </w:r>
      <w:r>
        <w:rPr>
          <w:rFonts w:eastAsia="IRNazanin" w:cs="IRNazanin"/>
          <w:color w:val="111111"/>
          <w:sz w:val="28"/>
          <w:szCs w:val="28"/>
          <w:rtl w:val="true"/>
          <w:lang w:bidi="fa-IR"/>
        </w:rPr>
        <w:t>.</w:t>
      </w:r>
      <w:r>
        <w:rPr>
          <w:rStyle w:val="FootnoteAnchor"/>
          <w:rtl w:val="true"/>
        </w:rPr>
        <w:footnoteReference w:id="777"/>
      </w:r>
      <w:r>
        <w:rPr>
          <w:rFonts w:ascii="Amiri" w:hAnsi="Amiri" w:eastAsia="Amiri" w:cs="Amiri"/>
          <w:color w:val="111111"/>
          <w:sz w:val="28"/>
          <w:sz w:val="28"/>
          <w:szCs w:val="28"/>
          <w:rtl w:val="true"/>
          <w:lang w:bidi="ar-SA"/>
        </w:rPr>
        <w:t>و نسخۀ مجلسى در ميان مردم اشاعه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جاى ديگرى در اهميت تلاش مجلسى در ترويج صحيفه اين گونه نوشته بودم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امروزه فقط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از صحيفۀ سجاديه مربوط به قبل از قرن دهم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در حالى است كه در 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بر اثر اقدامات علّامۀ مجلسى نسخه هاى صحيفه آن قدر فزونى يافت كه هم اكنون</w:t>
      </w:r>
      <w:r>
        <w:rPr>
          <w:rStyle w:val="FootnoteAnchor"/>
          <w:rtl w:val="true"/>
        </w:rPr>
        <w:footnoteReference w:id="778"/>
      </w:r>
      <w:r>
        <w:rPr>
          <w:rFonts w:ascii="Amiri" w:hAnsi="Amiri" w:eastAsia="Amiri" w:cs="Amiri"/>
          <w:color w:val="111111"/>
          <w:sz w:val="28"/>
          <w:sz w:val="28"/>
          <w:szCs w:val="28"/>
          <w:rtl w:val="true"/>
          <w:lang w:bidi="ar-SA"/>
        </w:rPr>
        <w:t xml:space="preserve">فقط حدود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از صحيفۀ سجاديه در كتابخانه هاى عمومى و خصوصى ايران مربوط به اين دو قرن </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وضعيت نگارش شروح و ترجمه هاى صحيفۀ سجاديه نيز به همين نسبت در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فزونى مى گيرد و نهضت ترجمه اى گسترده اى پيرامون اين كتاب به وقوع مى پيوندد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گونه اى كه از دوران مربوط به قبل از وفات محمّد تقى مجلسى در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فقط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ترجمه باقى مانده و بقيه آثار پس از اين زمان به نگارش درآمده اند</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 xml:space="preserve">البته اگر اين شروح را تا حوالى سال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محدود كنيم، فقط اين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را دربارۀ صحيفه خواهيم يافت و اين، اهميت فعاليت هاى مجلسى را افزون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على الصحيفة الكاملة، ابن ادريس 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الحديقة الهلالية، شيخ بهايى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در جمادى الآخر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الصحيفة السجادية، مؤلّف ناشناخته، تنها دست نويس آن در كتابخانۀ وزيرى يزد در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به شمارۀ </w:t>
      </w:r>
      <w:r>
        <w:rPr>
          <w:rFonts w:eastAsia="Amiri" w:cs="Amiri" w:ascii="Amiri" w:hAnsi="Amiri"/>
          <w:color w:val="111111"/>
          <w:sz w:val="28"/>
          <w:szCs w:val="28"/>
          <w:lang w:bidi="ar-SA"/>
        </w:rPr>
        <w:t>2493/2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ملحقات الصحيفة السجادية، محمّد تقى بن مظفر صوفى زيابادى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در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الصحيفة السجادية، ميرداماد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از مجلسى اوّل دو شرح هم بر صحيفه باقى مانده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شرحى به فارسى با نام رياض المؤمنين و حدائق الصالحين و فقه الصالحين كه فقط مقدّمۀ آن دربارۀ دعا نوشته شده است</w:t>
      </w:r>
      <w:r>
        <w:rPr>
          <w:rFonts w:eastAsia="Amiri" w:cs="Amiri" w:ascii="Amiri" w:hAnsi="Amiri"/>
          <w:color w:val="111111"/>
          <w:sz w:val="28"/>
          <w:szCs w:val="28"/>
          <w:rtl w:val="true"/>
          <w:lang w:bidi="ar-SA"/>
        </w:rPr>
        <w:t>.</w:t>
      </w:r>
      <w:r>
        <w:rPr>
          <w:rStyle w:val="FootnoteAnchor"/>
          <w:rtl w:val="true"/>
        </w:rPr>
        <w:footnoteReference w:id="781"/>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 شرحى به عربى كه آن هم ناتمام مانده و تا اوايل دعاى سوم آن موجود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دست نويس آن به خط مؤلّف در كتابخانۀ مركزى </w:t>
      </w:r>
    </w:p>
    <w:p>
      <w:pPr>
        <w:pStyle w:val="BookText"/>
        <w:rPr/>
      </w:pPr>
      <w:r>
        <w:rPr>
          <w:rFonts w:ascii="IRNazanin" w:hAnsi="IRNazanin" w:eastAsia="IRNazanin"/>
          <w:color w:val="111111"/>
          <w:sz w:val="28"/>
          <w:sz w:val="28"/>
          <w:szCs w:val="28"/>
          <w:rtl w:val="true"/>
          <w:lang w:bidi="fa-IR"/>
        </w:rPr>
        <w:t xml:space="preserve">دانشگاه تهران به شمارۀ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 شود</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اما كتابى كه با نام رياض العابدين في شرح صحيفة زين العابدين در فهرست كتابخانۀ مجلس به او نسبت داده اند مسلما از آن بديع الزمان قهپايى است</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در جلد سوم همان فهرست</w:t>
      </w:r>
      <w:r>
        <w:rPr>
          <w:rStyle w:val="FootnoteAnchor"/>
          <w:rtl w:val="true"/>
        </w:rPr>
        <w:footnoteReference w:id="784"/>
      </w:r>
      <w:r>
        <w:rPr>
          <w:rFonts w:ascii="IRNazanin" w:hAnsi="IRNazanin" w:eastAsia="IRNazanin"/>
          <w:color w:val="111111"/>
          <w:sz w:val="28"/>
          <w:sz w:val="28"/>
          <w:szCs w:val="28"/>
          <w:rtl w:val="true"/>
          <w:lang w:bidi="fa-IR"/>
        </w:rPr>
        <w:t>شرح فارسى ديگرى به مجلسى نسبت داده اند كه آن هم قطعا از آن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ترجمه و شرح در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برهانپور هند تأليف شده و من جاى ديگر به تفصيل دربارۀ مؤلّف آن نوشته ام</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خوشبختانه بسيارى از طرق روايى و اجازات صحيفۀ مجلسى در تأليف فرزندش بحار الأنوار آمده است</w:t>
      </w:r>
      <w:r>
        <w:rPr>
          <w:rStyle w:val="FootnoteAnchor"/>
          <w:rtl w:val="true"/>
        </w:rPr>
        <w:footnoteReference w:id="786"/>
      </w:r>
      <w:r>
        <w:rPr>
          <w:rFonts w:ascii="Amiri" w:hAnsi="Amiri" w:eastAsia="Amiri" w:cs="Amiri"/>
          <w:color w:val="111111"/>
          <w:sz w:val="28"/>
          <w:sz w:val="28"/>
          <w:szCs w:val="28"/>
          <w:rtl w:val="true"/>
          <w:lang w:bidi="ar-SA"/>
        </w:rPr>
        <w:t>كه بر آنها اين موارد را هم مى توان افزود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نسخۀ شمارۀ </w:t>
      </w:r>
      <w:r>
        <w:rPr>
          <w:rFonts w:eastAsia="Amiri" w:cs="Amiri" w:ascii="Amiri" w:hAnsi="Amiri"/>
          <w:color w:val="111111"/>
          <w:sz w:val="28"/>
          <w:szCs w:val="28"/>
          <w:lang w:bidi="ar-SA"/>
        </w:rPr>
        <w:t>5050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كتابخانۀ ملّى مورّخ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كه به رؤيت محمد تقى مجلسى رسيده است</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روايت صحيفه در اواسط ذى قعدۀ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شيخ ابراهيم كه نسخۀ آن در كتابخانۀ آية اللّه مرعشى؛ به شمارۀ </w:t>
      </w:r>
      <w:r>
        <w:rPr>
          <w:rFonts w:eastAsia="IRNazanin" w:cs="IRNazanin"/>
          <w:color w:val="111111"/>
          <w:sz w:val="28"/>
          <w:szCs w:val="28"/>
          <w:lang w:bidi="fa-IR"/>
        </w:rPr>
        <w:t>12875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 شود</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اجازۀ روايت به فرزندش عبد اللّه در غرۀ ذى قعدۀ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اجازۀ روايت صحيفه در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 فرزندش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روى نسخۀ شمارۀ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كتابخانۀ سريزدى يزد</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طريق روايت صحيفه به خط خودش، در نسخۀ شمارۀ </w:t>
      </w:r>
      <w:r>
        <w:rPr>
          <w:rFonts w:eastAsia="Amiri" w:cs="Amiri" w:ascii="Amiri" w:hAnsi="Amiri"/>
          <w:color w:val="111111"/>
          <w:sz w:val="28"/>
          <w:szCs w:val="28"/>
          <w:lang w:bidi="ar-SA"/>
        </w:rPr>
        <w:t>6062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كتابخانۀ آية اللّه مرعشى</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پس از مجلسى اوّل، فرزندش محمد باقر رآه پدر را در پيش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فعاليت هاى او در حول صحيفه سه جنبه را شامل مى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ضبط نص و مقابلۀ متن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نسخه صحيفۀ سجاديه متعلّق به دو تن از بزرگ ترين دانشمندان شيعى را به خط خودشان در اختيار داشته و نسخۀ خود را با آنها مقابله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ابن ادريس و ديگرى شمس الدين محمد جبعى؛ چنانچه در پايان نسخۀ خود اين چنين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عورض على نسخة كانت بخط الشيخ الأجل العلاّمة محمد بن إدريس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مكتوبا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كتابته في شهر رجب من سنة سبعين و خمسمائة محمد بن منصور بن أحمد بن إدريس العجلي و على النسخة التي كانت بخط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البهائي محمد بن علي بن حسن الجباعي رحمه اللّه، و لما كان مخالفا لرواية ابن السكون كتب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أكثره موافقا لما وجدناه في تلك</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بعضها إمّا غير مكتوب أو مخالفا، فما كان على أحد الوجهين كتبنا عليه و أدرنا عليه حلقة ليمتاز عمّا وجدناه في النسخة البهائية، و كتب الفقير إلى اللّه الغني محمد باقر بن محمد تقي عفى عنهما، و الحمد للّه وحده، و صلّى اللّه على محمد و آله</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علاوه بر اين، دست نوشته هاى دو روايت ابن اشناس و ابن شادان هم در اختيار او بود كه با سنجيدن آنها با نسخۀ خود مواضع اختلاف را در آن ثبت كرد</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در نسخه سردار كابلى هم به نقل از نسخۀ مجلسى موارد اختلاف با روايت هاى ابن اشناس و ابن شادان آمده است كه در ادامه بيشتر دربارۀ آن توضيح مى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همين دلايل خاتون آبادى نسخۀ مجلسى را از ديگر نسخه ها برتر مى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نوشت نياى من، مولا محمد باقر، جامع تر و شامل تر بود؛ زيرا بعدها با دست نوشت ابن ادريس مقابله گرديد و من نيز به خط خويش رونوشتى از آن برداشتم و در مقابله و تصحيح آن كوشيدم</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اين نسخه ظاهرا تا مدت ها در اختيار خاندان مجلسى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خاتون آبادى در مناقب الفضلاء از آن ياد كرده است و چندى بعد هم سيّد عبد الباقى امام جمعۀ اصفهان از احفاد مجلسى كه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اجتمع عندي تلك النسخ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البهائية، و التي بخط جدي المولى محمد 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أكمل و أشمل؛ لمقابلتها مع نسخة ابن إدريس ثالثا</w:t>
      </w:r>
      <w:r>
        <w:rPr>
          <w:rStyle w:val="FootnoteAnchor"/>
          <w:rtl w:val="true"/>
        </w:rPr>
        <w:footnoteReference w:id="795"/>
      </w:r>
      <w:r>
        <w:rPr>
          <w:rFonts w:ascii="Amiri" w:hAnsi="Amiri" w:eastAsia="Amiri" w:cs="Amiri"/>
          <w:color w:val="111111"/>
          <w:sz w:val="28"/>
          <w:sz w:val="28"/>
          <w:szCs w:val="28"/>
          <w:rtl w:val="true"/>
          <w:lang w:bidi="ar-SA"/>
        </w:rPr>
        <w:t>و صحيفتي ابن شاذان و ابن أشناس</w:t>
      </w:r>
      <w:r>
        <w:rPr>
          <w:rFonts w:eastAsia="Amiri" w:cs="Amiri" w:ascii="Amiri" w:hAnsi="Amiri"/>
          <w:color w:val="111111"/>
          <w:sz w:val="28"/>
          <w:szCs w:val="28"/>
          <w:rtl w:val="true"/>
          <w:lang w:bidi="ar-SA"/>
        </w:rPr>
        <w:t>.</w:t>
      </w:r>
      <w:r>
        <w:rPr>
          <w:rStyle w:val="FootnoteAnchor"/>
          <w:rtl w:val="true"/>
        </w:rPr>
        <w:footnoteReference w:id="796"/>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امروز از نسخۀ علاّمه محمد باقر مجلسى نشانى نداريم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نسخه هايى هستند كه با دست نويس او مقابله شده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ازجمله دست نوشتۀ صحيفۀ سجاديه به شمارۀ </w:t>
      </w:r>
      <w:r>
        <w:rPr>
          <w:rFonts w:eastAsia="Amiri" w:cs="Amiri" w:ascii="Amiri" w:hAnsi="Amiri"/>
          <w:color w:val="111111"/>
          <w:sz w:val="28"/>
          <w:szCs w:val="28"/>
          <w:lang w:bidi="ar-SA"/>
        </w:rPr>
        <w:t>9962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كتابخانۀ مجلس شوراى اسلامى كه در ربيع الثانى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به دست محمد مهدى بن </w:t>
      </w:r>
    </w:p>
    <w:p>
      <w:pPr>
        <w:pStyle w:val="BookText"/>
        <w:rPr/>
      </w:pPr>
      <w:r>
        <w:rPr>
          <w:rFonts w:ascii="Amiri" w:hAnsi="Amiri" w:eastAsia="Amiri" w:cs="Amiri"/>
          <w:color w:val="111111"/>
          <w:sz w:val="28"/>
          <w:sz w:val="28"/>
          <w:szCs w:val="28"/>
          <w:rtl w:val="true"/>
          <w:lang w:bidi="ar-SA"/>
        </w:rPr>
        <w:t>محمد هادى نصيرى كتابت شده است</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در مجموعۀ اصغرزاده هم صحيفه اى دست نويس به تصحيح مجلسى معرفى گرديده است كه ندانستم منظور، پدر است يا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نشريۀ نسخه هاى خطى،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مى دانيم كه در سال هاى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نسخه اى از خاندان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محمد رضا بن محمد صادق بن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تصحيحات و حاشيه نويسى هاى او را به دقت ضبط كرده بوده، در اختيار سردار كابلى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دست نويس صحيفۀ ملكى خود را به دقت با اين نسخه مقابله كرده و تمامى اختلافات آن را به همان سبك علاّمه با مركّب سياه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نوشته هاى سديدى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نوشته هاى شهيد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متن و حاشيه و در مواردى درون دايره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مقابلۀ علّامۀ 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دست نويس كه به شمارۀ </w:t>
      </w:r>
      <w:r>
        <w:rPr>
          <w:rFonts w:eastAsia="IRNazanin" w:cs="IRNazanin"/>
          <w:color w:val="111111"/>
          <w:sz w:val="28"/>
          <w:szCs w:val="28"/>
          <w:lang w:bidi="fa-IR"/>
        </w:rPr>
        <w:t>707676/36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كتابخانۀ آية اللّه گلپايگانى نگهدارى مى شود، در چهارشنبه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مقابله اش آغاز و در دوشنبه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پايان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نسخه بدل ها با علامت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حاشيه ضبط شده اند و در جاى جاى آن به نقل از علاّمه از ضبط روايت هاى ابن اشناس و ابن شادان هم ياد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سردار كابلى در حواشى اش، با امضاهاى حيدر قلى و كابلى، بسيار به مقايسۀ نسخۀ مجلسى و ترجيح و سنجش ضبطهاى مختلف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چند مورد زير را مى توان نقل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پايان دعاى سوم دعاى كوتاه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ذكر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حاشيه آورده و چنين نوشته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بخط الشيخ حسين بن عبد الصمد نقلت هذه الزيادة من نسخة بخط الكفعمي، و نقلها هو من نسخة بخط الشهيد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w:t>
      </w:r>
    </w:p>
    <w:p>
      <w:pPr>
        <w:pStyle w:val="BookText"/>
        <w:rPr/>
      </w:pPr>
      <w:r>
        <w:rPr>
          <w:rFonts w:ascii="Amiri" w:hAnsi="Amiri" w:eastAsia="Amiri" w:cs="Amiri"/>
          <w:color w:val="111111"/>
          <w:sz w:val="28"/>
          <w:sz w:val="28"/>
          <w:szCs w:val="28"/>
          <w:rtl w:val="true"/>
          <w:lang w:bidi="ar-SA"/>
        </w:rPr>
        <w:t>با قلم سرخ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وجدته مكتوبا في نسخة المجلسي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دعاى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الصلاة على أتباع الرسل و مصدّقيهم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لإخواننا الذين سبقونا بالإيمان و لا تجعل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رءوف رحيم خير جزائك للذين قصدوا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رءوف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كرده و در حاشيه با قلم سرخ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أجد هذه الزيادة في نسخة المجلسي رحمه اللّه، لكنها موجودة في بعض النسخ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دعاى مكارم الاخلاق 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أبتلي بذم من منعني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نسخة المجلسي رحمه اللّه مكتوب بالهامش بالحمرة من غير نسبة إلى 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دعاى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أحزنه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أجر به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خذ به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نسخة المجلسي رحمه اللّه بقطع الهمزة، و لم أجد في اصول اللغة من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يتعرّض له أحد من الشرّاح فيما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فليتأمل هاهنا، و الظاهر أنه بحذف الموحدة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دعاى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المال ما يحدث لي مخيلة أو تأدّيا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قلم سرخ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كان في نسخة المجلسي رحمه اللّه مكتوبا بالحمرة من غير نسبة إلى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سردار كابلى در انتهاى متن صحيفه اين بلاغ را نوشته است</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 قبالا، و الحمد للّه من أوّله إلى آخره، على نسخة مصحّحة بخط مولانا محمد رضا بن محمد صادق بن المجلسي رحمه اللّه، و بهامشها إجازة مولانا محمد تقي المجلسي قدّس سرّه بخط يده الشريفة لابن أخيه المذكور رحمهما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يوم الخميس السادس و العشرين من شهر جمادى الاخرى سنة سبع و عشرين و ثلاثمائة و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العبد </w:t>
      </w:r>
    </w:p>
    <w:p>
      <w:pPr>
        <w:pStyle w:val="BookText"/>
        <w:rPr/>
      </w:pPr>
      <w:r>
        <w:rPr>
          <w:rFonts w:ascii="Amiri" w:hAnsi="Amiri" w:eastAsia="Amiri" w:cs="Amiri"/>
          <w:color w:val="111111"/>
          <w:sz w:val="28"/>
          <w:sz w:val="28"/>
          <w:szCs w:val="28"/>
          <w:rtl w:val="true"/>
          <w:lang w:bidi="ar-SA"/>
        </w:rPr>
        <w:t>الأقل حيدر قلي بن المرحوم المغفور نور محمد خان الكابلي غفر اللّه لهما و لجميع المؤمنين آمين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پايان ملحقات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 قبالا من أوّلها إلى آخرها على نسخة المجلسي رحمه اللّه و على غيرها من النسخ المصححة التي كانت عندنا إلاّ ما زاغ عنه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اتّفق الفراغ من المقابلة يوم السبت السادس من شهر رجب سنة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 و أنا العبد الأقل الراجي حيدر قلي الكابلي غفر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مختصرى به نام الفرائد الطريفة في شرح الصحيفة السجادية كه ناتمام مانده و فقط تا دعاى چهارم آن نوشته شده است</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گفتنى است اين كتاب در بعضى منابع با عنوان الفوائد الطريفة خوانده شده، كه همين مسأله موجب بروز اشتباهى براى شيخ آقابزرگ تهرانى در الذريعة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عنوان الفرائد الطريفة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براى محمد باقر بن محمد تقى مجلسى مى داند؛ اما در همان جلد، 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الفوائد الطريفة را كتابى ديگر قلمداد كرده و آن را به پدرش، محمد تقى مجلسى نسبت داده كه قطعا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آوردن ملحقات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از ادعيۀ حضرت سجاد عليه السّلام كه در صحيفۀ كامله نيامده و علاّمه دو دعاى آن را از البلد الأمين كفعمى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ديگر را به نقل از نسخه اى قديمى از صحيفه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سندى جز سند مشهور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دعاها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عليه السّلام في الكرب و الإقالة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فقط فقرة اوّل دعا ذكر 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طلب 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تخيّب رجاء هو منوط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الشكوى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أكدى 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الصلوات على النبي صلّى اللّه عليه و آله، في الصلاة على آدم، في التحميد، في استجابته و قبوله و إيّاه بالإسعاف، دعايى با 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لك ترهّب المترهّبون، إذا أصبح، دعايى با 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أن تحسّن في لوامح العيون، بعد صلاة الليل، إذا عرضت له مهمة</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اقدامات مجلسى ها در رويكرد ديگر علما به اين كتاب بسيار مؤثر افتاد و به اين جهت بيشترين تأليفات در باب صحيفه را از اين زمان سراغ داريم كه شرح مفصل خصوصيات و دست نويس هاى آنها را در نسخه هاى خطى شروح و ترجمه هاى صحيفۀ سجاديه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آنها از صالح بن عبد الكريم بحرانى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ياد كرد كه در اين زمان در شيراز به سماع و روايت صحيفه پرداخت، ولى در مطالعات صحيفه پژوهى قدرش مجهول مانده است</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از وى چهار دست نويس صحيفه با اجازۀ سماع و روايتش مى شناسيم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فرزندش ملا محمد باقر، در كتابخانۀ آية اللّه مرعشى، ش </w:t>
      </w:r>
      <w:r>
        <w:rPr>
          <w:rFonts w:eastAsia="Amiri" w:cs="Amiri" w:ascii="Amiri" w:hAnsi="Amiri"/>
          <w:color w:val="111111"/>
          <w:sz w:val="28"/>
          <w:szCs w:val="28"/>
          <w:lang w:bidi="ar-SA"/>
        </w:rPr>
        <w:t>12032</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اجازۀ سماع و روايت در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به مالك نسخه‌؟، در كتابخانۀ آية اللّه مرعشى، ش </w:t>
      </w:r>
      <w:r>
        <w:rPr>
          <w:rFonts w:eastAsia="Amiri" w:cs="Amiri" w:ascii="Amiri" w:hAnsi="Amiri"/>
          <w:color w:val="111111"/>
          <w:sz w:val="28"/>
          <w:szCs w:val="28"/>
          <w:lang w:bidi="ar-SA"/>
        </w:rPr>
        <w:t>12897</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قوام الدين عبد اللّه كه صحيفه را از دعاى عرفات تا آخر در رمضان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از او شنيده بود، در كتابخانۀ ملك، ش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ميرزا محمد مهدى، او نسخه اى نفيس از صحيفه را در تملك خود داشته و آن را نزد استادش شيخ صالح بحرانى خوانده و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اجازه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مركز احياء ميراث اسلامى قم، ش </w:t>
      </w:r>
      <w:r>
        <w:rPr>
          <w:rFonts w:eastAsia="IRNazanin" w:cs="IRNazanin"/>
          <w:color w:val="111111"/>
          <w:sz w:val="28"/>
          <w:szCs w:val="28"/>
          <w:lang w:bidi="fa-IR"/>
        </w:rPr>
        <w:t>1137</w:t>
      </w:r>
      <w:r>
        <w:rPr>
          <w:rFonts w:eastAsia="IRNazanin" w:cs="IRNazanin"/>
          <w:color w:val="111111"/>
          <w:sz w:val="28"/>
          <w:szCs w:val="28"/>
          <w:rtl w:val="true"/>
          <w:lang w:bidi="fa-IR"/>
        </w:rPr>
        <w:t>.</w:t>
      </w:r>
      <w:r>
        <w:rPr>
          <w:rStyle w:val="FootnoteAnchor"/>
          <w:rtl w:val="true"/>
        </w:rPr>
        <w:footnoteReference w:id="804"/>
      </w:r>
      <w:bookmarkStart w:id="340" w:name="pg16339_166838"/>
    </w:p>
    <w:p>
      <w:pPr>
        <w:pStyle w:val="Heading4"/>
        <w:numPr>
          <w:ilvl w:val="3"/>
          <w:numId w:val="1"/>
        </w:numPr>
        <w:rPr/>
      </w:pPr>
      <w:bookmarkStart w:id="341" w:name="__RefHeading___Toc6215709_1280447820"/>
      <w:bookmarkStart w:id="342" w:name="_Toc125"/>
      <w:bookmarkEnd w:id="340"/>
      <w:bookmarkEnd w:id="341"/>
      <w:r>
        <w:rPr>
          <w:rtl w:val="true"/>
        </w:rPr>
        <w:t>ابن ادريس و صحيفۀ سجاديه</w:t>
      </w:r>
      <w:bookmarkEnd w:id="342"/>
    </w:p>
    <w:p>
      <w:pPr>
        <w:pStyle w:val="Heading5"/>
        <w:numPr>
          <w:ilvl w:val="4"/>
          <w:numId w:val="1"/>
        </w:numPr>
        <w:rPr/>
      </w:pPr>
      <w:bookmarkStart w:id="343" w:name="__RefHeading___Toc6215711_1280447820"/>
      <w:bookmarkStart w:id="344" w:name="_Toc126"/>
      <w:bookmarkEnd w:id="343"/>
      <w:r>
        <w:rPr>
          <w:rtl w:val="true"/>
        </w:rPr>
        <w:t>اشاره</w:t>
      </w:r>
      <w:bookmarkEnd w:id="344"/>
    </w:p>
    <w:p>
      <w:pPr>
        <w:pStyle w:val="BookText"/>
        <w:rPr/>
      </w:pPr>
      <w:r>
        <w:rPr>
          <w:rFonts w:ascii="Amiri" w:hAnsi="Amiri" w:eastAsia="Amiri" w:cs="Amiri"/>
          <w:color w:val="111111"/>
          <w:sz w:val="28"/>
          <w:sz w:val="28"/>
          <w:szCs w:val="28"/>
          <w:rtl w:val="true"/>
          <w:lang w:bidi="ar-SA"/>
        </w:rPr>
        <w:t>ابن ادريس</w:t>
      </w:r>
      <w:r>
        <w:rPr>
          <w:rStyle w:val="FootnoteAnchor"/>
          <w:rtl w:val="true"/>
        </w:rPr>
        <w:footnoteReference w:id="805"/>
      </w:r>
      <w:r>
        <w:rPr>
          <w:rFonts w:ascii="IRNazanin" w:hAnsi="IRNazanin" w:eastAsia="IRNazanin"/>
          <w:color w:val="111111"/>
          <w:sz w:val="28"/>
          <w:sz w:val="28"/>
          <w:szCs w:val="28"/>
          <w:rtl w:val="true"/>
          <w:lang w:bidi="fa-IR"/>
        </w:rPr>
        <w:t>از نخستين دانشمندانى بود كه به تهيۀ نسخه اى از صحيفۀ سجاديه به خط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او كه در رجب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كتابت شده بود، بعدا در دست سه تن از دانشمندان شيعى قرار گرفت</w:t>
      </w:r>
      <w:r>
        <w:rPr>
          <w:rFonts w:eastAsia="IRNazanin" w:cs="IRNazanin"/>
          <w:color w:val="111111"/>
          <w:sz w:val="28"/>
          <w:szCs w:val="28"/>
          <w:rtl w:val="true"/>
          <w:lang w:bidi="fa-IR"/>
        </w:rPr>
        <w:t>:</w:t>
      </w:r>
    </w:p>
    <w:p>
      <w:pPr>
        <w:pStyle w:val="Heading5"/>
        <w:numPr>
          <w:ilvl w:val="4"/>
          <w:numId w:val="1"/>
        </w:numPr>
        <w:rPr/>
      </w:pPr>
      <w:bookmarkStart w:id="345" w:name="__RefHeading___Toc6215713_1280447820"/>
      <w:bookmarkStart w:id="346" w:name="_Toc127"/>
      <w:bookmarkEnd w:id="345"/>
      <w:r>
        <w:rPr>
          <w:rtl w:val="true"/>
        </w:rPr>
        <w:t>اوّل</w:t>
      </w:r>
      <w:r>
        <w:rPr>
          <w:rtl w:val="true"/>
        </w:rPr>
        <w:t xml:space="preserve">. </w:t>
      </w:r>
      <w:r>
        <w:rPr>
          <w:rtl w:val="true"/>
        </w:rPr>
        <w:t>سديدى؛</w:t>
      </w:r>
      <w:bookmarkEnd w:id="346"/>
    </w:p>
    <w:p>
      <w:pPr>
        <w:pStyle w:val="BookText"/>
        <w:rPr/>
      </w:pPr>
      <w:r>
        <w:rPr>
          <w:rFonts w:ascii="IRNazanin" w:hAnsi="IRNazanin" w:eastAsia="IRNazanin"/>
          <w:color w:val="111111"/>
          <w:sz w:val="28"/>
          <w:sz w:val="28"/>
          <w:szCs w:val="28"/>
          <w:rtl w:val="true"/>
          <w:lang w:bidi="fa-IR"/>
        </w:rPr>
        <w:t xml:space="preserve">وى در ذى القعدۀ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نسخۀ خود را با آن مقابله كرد و تمامى اختلافات آن را با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و بين سطور دست نويس خود ثبت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يادداشت پايانى ابن ادريس بر نسخه اش را چنين نقل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 العرض بأصل خير الموجود و بذل فيه الجهد و الطاقة إلا ما زاغ عنه النظر و حسر منه البصر</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6215715_1280447820"/>
      <w:bookmarkStart w:id="348" w:name="_Toc128"/>
      <w:bookmarkEnd w:id="347"/>
      <w:r>
        <w:rPr>
          <w:rtl w:val="true"/>
        </w:rPr>
        <w:t>دوم</w:t>
      </w:r>
      <w:r>
        <w:rPr>
          <w:rtl w:val="true"/>
        </w:rPr>
        <w:t xml:space="preserve">. </w:t>
      </w:r>
      <w:r>
        <w:rPr>
          <w:rtl w:val="true"/>
        </w:rPr>
        <w:t>شهيد اوّل؛</w:t>
      </w:r>
      <w:bookmarkEnd w:id="34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نوشتۀ محمد تقى مجلسى، شهيد دست نوشتۀ صحيفۀ خود را از نسخۀ عميد الرؤساء و ابن سكون كتابت و با نسخۀ ابن ادريس مقابله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مقابله، هم با واسطه بود و هم بدون واسطه؛</w:t>
      </w:r>
      <w:r>
        <w:rPr>
          <w:rStyle w:val="FootnoteAnchor"/>
          <w:rtl w:val="true"/>
        </w:rPr>
        <w:footnoteReference w:id="806"/>
      </w:r>
      <w:r>
        <w:rPr>
          <w:rFonts w:ascii="IRNazanin" w:hAnsi="IRNazanin" w:eastAsia="IRNazanin"/>
          <w:color w:val="111111"/>
          <w:sz w:val="28"/>
          <w:sz w:val="28"/>
          <w:szCs w:val="28"/>
          <w:rtl w:val="true"/>
          <w:lang w:bidi="fa-IR"/>
        </w:rPr>
        <w:t xml:space="preserve">به اين معنى كه يك بار اختلاف نسخى را كه سديدى پس از مقابله با نسخۀ ابن ادريس در حاشيۀ نسخه اش نوشته بود با مركّب سياه به نسخۀ خود انتقال داد و ديگربار بر اساس اصل دستخط ابن ادريس به مقابلۀ بدون واسطه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مركب سرخ</w:t>
      </w:r>
      <w:r>
        <w:rPr>
          <w:rFonts w:eastAsia="IRNazanin" w:cs="IRNazanin"/>
          <w:color w:val="111111"/>
          <w:sz w:val="28"/>
          <w:szCs w:val="28"/>
          <w:rtl w:val="true"/>
          <w:lang w:bidi="fa-IR"/>
        </w:rPr>
        <w:t xml:space="preserve">). </w:t>
      </w:r>
      <w:bookmarkStart w:id="349" w:name="pg16339_166839"/>
    </w:p>
    <w:p>
      <w:pPr>
        <w:pStyle w:val="BookText"/>
        <w:rPr/>
      </w:pPr>
      <w:bookmarkEnd w:id="349"/>
      <w:r>
        <w:rPr>
          <w:rFonts w:ascii="Amiri" w:hAnsi="Amiri" w:eastAsia="Amiri" w:cs="Amiri"/>
          <w:color w:val="111111"/>
          <w:sz w:val="28"/>
          <w:sz w:val="28"/>
          <w:szCs w:val="28"/>
          <w:rtl w:val="true"/>
          <w:lang w:bidi="ar-SA"/>
        </w:rPr>
        <w:t>محمد باقر مجلسى هم در يادكرد طرق روايى اش از صحيفه به اين مطلب تصريح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أقول قد عرض الشهيد نسخته على النسخة التي كانت بخط ابن إدريس، و كتب موضع الاختلاف الهامش أو في الأصل بالحمرة و كتب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Style w:val="FootnoteAnchor"/>
          <w:rtl w:val="true"/>
        </w:rPr>
        <w:footnoteReference w:id="807"/>
      </w:r>
    </w:p>
    <w:p>
      <w:pPr>
        <w:pStyle w:val="Heading5"/>
        <w:numPr>
          <w:ilvl w:val="4"/>
          <w:numId w:val="1"/>
        </w:numPr>
        <w:rPr/>
      </w:pPr>
      <w:bookmarkStart w:id="350" w:name="__RefHeading___Toc6215717_1280447820"/>
      <w:bookmarkStart w:id="351" w:name="_Toc129"/>
      <w:bookmarkEnd w:id="350"/>
      <w:r>
        <w:rPr>
          <w:rtl w:val="true"/>
        </w:rPr>
        <w:t>سوم</w:t>
      </w:r>
      <w:r>
        <w:rPr>
          <w:rtl w:val="true"/>
        </w:rPr>
        <w:t xml:space="preserve">. </w:t>
      </w:r>
      <w:r>
        <w:rPr>
          <w:rtl w:val="true"/>
        </w:rPr>
        <w:t>علاّمه محمد باقر مجلسى؛</w:t>
      </w:r>
      <w:bookmarkEnd w:id="351"/>
    </w:p>
    <w:p>
      <w:pPr>
        <w:pStyle w:val="BookText"/>
        <w:rPr/>
      </w:pPr>
      <w:r>
        <w:rPr>
          <w:rFonts w:ascii="IRNazanin" w:hAnsi="IRNazanin" w:eastAsia="IRNazanin"/>
          <w:color w:val="111111"/>
          <w:sz w:val="28"/>
          <w:sz w:val="28"/>
          <w:szCs w:val="28"/>
          <w:rtl w:val="true"/>
          <w:lang w:bidi="fa-IR"/>
        </w:rPr>
        <w:t>كه به درخواست او اين نسخه را از شيراز به اصفهان آوردند تا با نسخۀ خود مقابله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اختلافات نسخۀ ابن ادريس را با حلقه اى گرد آن كلمات مشخص كرد تا از آنچه سديدى و شهيد اوّل در مقابلۀ نسخۀ مشهوره با دست نويس ابن ادريس كرده اند، ممتاز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مجلسى تصريح مى كند كه اين نسخه به دست او رسيده و صحيفۀ خود را با آن مقابله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يسّر اللّه لي هذه النسخة أيضا، و عرضت صحيفتي عليها أيضا</w:t>
      </w:r>
      <w:r>
        <w:rPr>
          <w:rFonts w:eastAsia="Amiri" w:cs="Amiri" w:ascii="Amiri" w:hAnsi="Amiri"/>
          <w:color w:val="111111"/>
          <w:sz w:val="28"/>
          <w:szCs w:val="28"/>
          <w:rtl w:val="true"/>
          <w:lang w:bidi="ar-SA"/>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محمد حسين خاتون آبادى، نوادۀ علاّمه، در اين باره چنين مى نويسد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صحيفه به خط شريف وى در دار العلم شيراز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نياى من، علاّمه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آرامگاهش را پاك و پاكيزه گرداناد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شيراز، نامه نوشت و ايشان آن دست نوشت ارجمند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نسخۀ خود را با آن مقابله كرد و مواضع دگرسانى را معيّن ساخته، حلقه اى بر گرد آن نسخه بدل ها رسم كرد تا از آنچه سديدى و شهيد در مقابلۀ نسخۀ مشهوره با دست نوشت ابن ادريس كردند ممتاز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اين مطلب ازاين قرار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سديدى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خاك جايش پاكيزه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مشهور </w:t>
      </w:r>
    </w:p>
    <w:p>
      <w:pPr>
        <w:pStyle w:val="BookText"/>
        <w:rPr/>
      </w:pPr>
      <w:r>
        <w:rPr>
          <w:rFonts w:ascii="IRNazanin" w:hAnsi="IRNazanin" w:eastAsia="IRNazanin"/>
          <w:color w:val="111111"/>
          <w:sz w:val="28"/>
          <w:sz w:val="28"/>
          <w:szCs w:val="28"/>
          <w:rtl w:val="true"/>
          <w:lang w:bidi="fa-IR"/>
        </w:rPr>
        <w:t xml:space="preserve">صحيفه را با دست نوشت ابن ادريس برسنجيد و مواضع دگرسانى را با مركب سياه در هامش صحيفه مكتوب ساخت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بالاى آن دگرسانى ها كتابت كرد تا خواننده بداند آن ضبط در دست نوشت ابن ادريس چنان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حتى به گزارش سند آن دست نوشت نيز پرداخت و اسناد ابن ادريس را در هامش برگ نخس صحيفه نوشت</w:t>
      </w:r>
      <w:r>
        <w:rPr>
          <w:rFonts w:eastAsia="IRNazanin" w:cs="IRNazanin"/>
          <w:color w:val="111111"/>
          <w:sz w:val="28"/>
          <w:szCs w:val="28"/>
          <w:rtl w:val="true"/>
          <w:lang w:bidi="fa-IR"/>
        </w:rPr>
        <w:t>.</w:t>
      </w:r>
      <w:r>
        <w:rPr>
          <w:rStyle w:val="FootnoteAnchor"/>
          <w:rtl w:val="true"/>
        </w:rPr>
        <w:footnoteReference w:id="809"/>
      </w:r>
      <w:r>
        <w:rPr>
          <w:rFonts w:ascii="IRNazanin" w:hAnsi="IRNazanin" w:eastAsia="IRNazanin"/>
          <w:color w:val="111111"/>
          <w:sz w:val="28"/>
          <w:sz w:val="28"/>
          <w:szCs w:val="28"/>
          <w:rtl w:val="true"/>
          <w:lang w:bidi="fa-IR"/>
        </w:rPr>
        <w:t>پس از آن، شهيد اوّل هم صحيفۀ مشهور را با دست نوشت ابن ادريس برسنجيد و آن را جز در مواردى چند مطابق مقابلۀ سديدى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 موارد پرداخته، آنها را در هوامش نسخه كتابت كرد و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ساخت ليك با مركب سرخ نوشت تا از آنچه سديدى ثبت كرده بود ممتاز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نيايم، پس از يك چند، آن نسخه را با دست نوشت ابن ادريس مقابله كرد كه پيش تر اهل شيراز به اصفهان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مواضعى چند از دگرسانى يافت و آنها را معيّن ساخته در هوامش برگ ها نوشت و حلقه اى بر گرد هريك از آن نسخه بدل ها رسم كرد تا از آنچه دو شيخ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خدايشان در غرفه هاى بهشت سكنى دهاد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بودند، ممتاز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آن دست نوشت را نزد نيايم ديده بودم و حتى گاه خود طرف مقابله و بر سنجيدن آن بودم</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برخى مبناى استنساخ نسخۀ ابن ادريس و ضبطهاى خاصش را اجتهاد و اعمال نظر مى دانند،</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 xml:space="preserve">جدولى هم كه ايشان در ص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مقايسۀ نسخۀ ابن ادريس با صحيفۀ مشهور آورده، با روايت ابو على طوسى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تفاوت هاى بسيار، پذيرش ضبطهاى آن به عنوان نسخۀ ابن ادريس را بسيار مشكل و حتى غير ممكن مى كند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صورتى كه با توجه به دو نكتۀ زير به</w:t>
      </w:r>
      <w:bookmarkStart w:id="352" w:name="pg16339_166841"/>
    </w:p>
    <w:p>
      <w:pPr>
        <w:pStyle w:val="BookText"/>
        <w:rPr/>
      </w:pPr>
      <w:bookmarkEnd w:id="352"/>
      <w:r>
        <w:rPr>
          <w:rFonts w:ascii="IRNazanin" w:hAnsi="IRNazanin" w:eastAsia="IRNazanin"/>
          <w:color w:val="111111"/>
          <w:sz w:val="28"/>
          <w:sz w:val="28"/>
          <w:szCs w:val="28"/>
          <w:rtl w:val="true"/>
          <w:lang w:bidi="fa-IR"/>
        </w:rPr>
        <w:t>روشنى مشخص مى شود كه او بر روايت ابو على حسن پسر شيخ طوسى اعتماد داشته است</w:t>
      </w:r>
      <w:r>
        <w:rPr>
          <w:rFonts w:eastAsia="IRNazanin" w:cs="IRNazanin"/>
          <w:color w:val="111111"/>
          <w:sz w:val="28"/>
          <w:szCs w:val="28"/>
          <w:rtl w:val="true"/>
          <w:lang w:bidi="fa-IR"/>
        </w:rPr>
        <w:t>:</w:t>
      </w:r>
    </w:p>
    <w:p>
      <w:pPr>
        <w:pStyle w:val="Heading5"/>
        <w:numPr>
          <w:ilvl w:val="4"/>
          <w:numId w:val="1"/>
        </w:numPr>
        <w:rPr/>
      </w:pPr>
      <w:bookmarkStart w:id="353" w:name="__RefHeading___Toc6215719_1280447820"/>
      <w:bookmarkStart w:id="354" w:name="_Toc130"/>
      <w:bookmarkEnd w:id="353"/>
      <w:r>
        <w:rPr/>
        <w:t>1</w:t>
      </w:r>
      <w:r>
        <w:rPr>
          <w:rtl w:val="true"/>
        </w:rPr>
        <w:t xml:space="preserve">. </w:t>
      </w:r>
      <w:r>
        <w:rPr>
          <w:rtl w:val="true"/>
        </w:rPr>
        <w:t>اسناد روايتى ابن ادريس</w:t>
      </w:r>
      <w:bookmarkEnd w:id="354"/>
    </w:p>
    <w:p>
      <w:pPr>
        <w:pStyle w:val="BookText"/>
        <w:rPr/>
      </w:pPr>
      <w:r>
        <w:rPr>
          <w:rFonts w:ascii="Amiri" w:hAnsi="Amiri" w:eastAsia="Amiri" w:cs="Amiri"/>
          <w:color w:val="111111"/>
          <w:sz w:val="28"/>
          <w:sz w:val="28"/>
          <w:szCs w:val="28"/>
          <w:rtl w:val="true"/>
          <w:lang w:bidi="ar-SA"/>
        </w:rPr>
        <w:t>ابن ادريس صحيفۀ سجاديه را از سه تن نقل مى كند كه همۀ آنها با واسطه به ابن الشيخ مى رسند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محمد عربى بن مسافر عبادى، او از دو طريق صحيفه را روايت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الشرف</w:t>
      </w:r>
      <w:r>
        <w:rPr>
          <w:rStyle w:val="FootnoteAnchor"/>
          <w:rtl w:val="true"/>
        </w:rPr>
        <w:footnoteReference w:id="812"/>
      </w:r>
      <w:r>
        <w:rPr>
          <w:rFonts w:ascii="IRNazanin" w:hAnsi="IRNazanin" w:eastAsia="IRNazanin"/>
          <w:color w:val="111111"/>
          <w:sz w:val="28"/>
          <w:sz w:val="28"/>
          <w:szCs w:val="28"/>
          <w:rtl w:val="true"/>
          <w:lang w:bidi="fa-IR"/>
        </w:rPr>
        <w:t>و ابو على حسن بن محمد طوسى</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الدين ابو جعفر محمد بن ابو القاسم طبرى نويسندۀ كتاب 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يادكردهاى مكرر مجلسى در اسناد خود به اين روايت،</w:t>
      </w:r>
      <w:r>
        <w:rPr>
          <w:rStyle w:val="FootnoteAnchor"/>
          <w:rtl w:val="true"/>
        </w:rPr>
        <w:footnoteReference w:id="814"/>
      </w:r>
      <w:r>
        <w:rPr>
          <w:rFonts w:ascii="Amiri" w:hAnsi="Amiri" w:eastAsia="Amiri" w:cs="Amiri"/>
          <w:color w:val="111111"/>
          <w:sz w:val="28"/>
          <w:sz w:val="28"/>
          <w:szCs w:val="28"/>
          <w:rtl w:val="true"/>
          <w:lang w:bidi="ar-SA"/>
        </w:rPr>
        <w:t>افندى در رياض العلماء هم به آن اشاره مى كند</w:t>
      </w:r>
      <w:r>
        <w:rPr>
          <w:rFonts w:eastAsia="Amiri" w:cs="Amiri" w:ascii="Amiri" w:hAnsi="Amiri"/>
          <w:color w:val="111111"/>
          <w:sz w:val="28"/>
          <w:szCs w:val="28"/>
          <w:rtl w:val="true"/>
          <w:lang w:bidi="ar-SA"/>
        </w:rPr>
        <w:t>.</w:t>
      </w:r>
      <w:r>
        <w:rPr>
          <w:rStyle w:val="FootnoteAnchor"/>
          <w:rtl w:val="true"/>
        </w:rPr>
        <w:footnoteReference w:id="815"/>
      </w:r>
      <w:r>
        <w:rPr>
          <w:rFonts w:ascii="Amiri" w:hAnsi="Amiri" w:eastAsia="Amiri" w:cs="Amiri"/>
          <w:color w:val="111111"/>
          <w:sz w:val="28"/>
          <w:sz w:val="28"/>
          <w:szCs w:val="28"/>
          <w:rtl w:val="true"/>
          <w:lang w:bidi="ar-SA"/>
        </w:rPr>
        <w:t>عماد الدين طبرى صحيفه را از ابو على حسن بن محمد طوسى، ابن الشيخ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على حسن بن محمد طوسى، ابن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اسناد صحيفه بارها به اين روايت اشاره شده است</w:t>
      </w:r>
      <w:r>
        <w:rPr>
          <w:rStyle w:val="FootnoteAnchor"/>
          <w:rtl w:val="true"/>
        </w:rPr>
        <w:footnoteReference w:id="816"/>
      </w:r>
      <w:r>
        <w:rPr>
          <w:rFonts w:ascii="Amiri" w:hAnsi="Amiri" w:eastAsia="Amiri" w:cs="Amiri"/>
          <w:color w:val="111111"/>
          <w:sz w:val="28"/>
          <w:sz w:val="28"/>
          <w:szCs w:val="28"/>
          <w:rtl w:val="true"/>
          <w:lang w:bidi="ar-SA"/>
        </w:rPr>
        <w:t>اما با توجه به طبقه و زمان اين دو، سماع ابن ادريس از ابو على بدون واسطه ممكن نبوده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كه علاّمه پس از آنكه مى گويد نسخۀ ابن ادريس در اختيار من است، در خصوص روايت او از ابو على طوسى اين گونه مى نويسد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مشايخي يزعمون أنّ جامع هذه الصحيفة هو ابن إدريس و هو يروي عن أبي على بلا واسطة، مع أنّ ابن إدريس لا يروي عن أبي </w:t>
      </w:r>
    </w:p>
    <w:p>
      <w:pPr>
        <w:pStyle w:val="BookText"/>
        <w:rPr/>
      </w:pPr>
      <w:r>
        <w:rPr>
          <w:rFonts w:ascii="Amiri" w:hAnsi="Amiri" w:eastAsia="Amiri" w:cs="Amiri"/>
          <w:color w:val="111111"/>
          <w:sz w:val="28"/>
          <w:sz w:val="28"/>
          <w:szCs w:val="28"/>
          <w:rtl w:val="true"/>
          <w:lang w:bidi="ar-SA"/>
        </w:rPr>
        <w:t>على فيما رأينا إلاّ بواسطة أو بواسطتين، و كانوا يقولون يمكن أن يكون ابن إدريس روى الصحيفة في صغره عن أبي على، و الذي ظهر لي بالقرائن القوية أنّ أصل الصحيفة كانت رواية بعض مشايخه كابن رطبة أو ابن أبي القاسم الطبري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الكاتب هو ابن إدريس يروي عن أحدهم تلك الصحيفة، و قد ذكرت بعض الشواهد في الفرائد الطريفة</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تحقيقات چندين تن از محققان هم عصر هم بر اين مطلب تأكيد دارد</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 xml:space="preserve">به جز اين، ابن ادريس از طريق هبة اللّه بن رطبۀ سوراوى و فرزندش حسين، و الياس بن ابراهيم حائرى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واسطۀ حسين بن 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شيخ طوسى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عميد الرؤساء هم كه غربى القرآن سجستانى را بر او خوانده علاوه بر بهاء الشرف، صحيفه را از ابو على طوسى نقل كرده است</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از روايت ابن الشيخ تاكنون شش دست نويس شناخته شده كه اتفاقا در كنارۀ صفحات يكى از آنها حاشيۀ ابن ادريس كتابت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كتابخانۀ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317616/181</w:t>
      </w:r>
      <w:r>
        <w:rPr>
          <w:rFonts w:ascii="IRNazanin" w:hAnsi="IRNazanin" w:eastAsia="IRNazanin"/>
          <w:color w:val="111111"/>
          <w:sz w:val="28"/>
          <w:sz w:val="28"/>
          <w:szCs w:val="28"/>
          <w:rtl w:val="true"/>
          <w:lang w:bidi="fa-IR"/>
        </w:rPr>
        <w:t xml:space="preserve">، نسخ معرب، سدۀ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داراى سرلوح و تزئينات، در برگ آخر چند تملك مورخ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نسخه از كتاب هاى حاج اسماعيل هدايتى بوده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مجموعۀ هاشمى در 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نسخه حاشيۀ اين ادريس را نيز دارد و مشخصات آن را در ادامه خواهيم 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كتابخانۀ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3236</w:t>
      </w:r>
      <w:r>
        <w:rPr>
          <w:rFonts w:ascii="IRNazanin" w:hAnsi="IRNazanin" w:eastAsia="IRNazanin"/>
          <w:color w:val="111111"/>
          <w:sz w:val="28"/>
          <w:sz w:val="28"/>
          <w:szCs w:val="28"/>
          <w:rtl w:val="true"/>
          <w:lang w:bidi="fa-IR"/>
        </w:rPr>
        <w:t xml:space="preserve">، نسخ، خاتم بن راشد بن حسن بن صالح،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برگ اوّل و چند برگ از وسط آن افتاده،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كتابخانۀ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15231</w:t>
      </w:r>
      <w:r>
        <w:rPr>
          <w:rFonts w:ascii="IRNazanin" w:hAnsi="IRNazanin" w:eastAsia="IRNazanin"/>
          <w:color w:val="111111"/>
          <w:sz w:val="28"/>
          <w:sz w:val="28"/>
          <w:szCs w:val="28"/>
          <w:rtl w:val="true"/>
          <w:lang w:bidi="fa-IR"/>
        </w:rPr>
        <w:t xml:space="preserve">، نسخ سدۀ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فاقد برگ اوّل،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كتابخانۀ سيد عبد الحسين حجت در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آن را با نسخۀ خط ابن ادريس و نسخۀ ديگرى به خط ياقوت مقابله كرده بود</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كتابخانۀ الازهر مصر، ش </w:t>
      </w:r>
      <w:r>
        <w:rPr>
          <w:rFonts w:eastAsia="IRNazanin" w:cs="IRNazanin"/>
          <w:color w:val="111111"/>
          <w:sz w:val="28"/>
          <w:szCs w:val="28"/>
          <w:lang w:bidi="fa-IR"/>
        </w:rPr>
        <w:t>312293</w:t>
      </w:r>
      <w:r>
        <w:rPr>
          <w:rFonts w:ascii="IRNazanin" w:hAnsi="IRNazanin" w:eastAsia="IRNazanin"/>
          <w:color w:val="111111"/>
          <w:sz w:val="28"/>
          <w:sz w:val="28"/>
          <w:szCs w:val="28"/>
          <w:rtl w:val="true"/>
          <w:lang w:bidi="fa-IR"/>
        </w:rPr>
        <w:t xml:space="preserve">، نسخ معرب، حدود سدۀ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عناوين و برخى نشانى ها شنگرف، در حاشيه تصحيح شده، معناى برخى كلمات به فارسى در حاشيه يا ميان سطور آمده كه نشان مى دهد نسخه منشأ ايرانى دارد، انجامه نسخه را پاره كرده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آغازين نسخه و همين طور در فهرست هاى آن كتابخانه نام كتاب را الصحيفة المرضية في الاسرار الفيضية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تصويرى از اين دست نويس در اختيار اين جانب قرار دارد</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ابن ادريس بسيارى از بزرگان، صحيفۀ سجاديه را از ابو على طوسى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الصحيفة السجادية الجامعة نام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آمده كه از نظر كثرت روايت صحيفه كم نظير است</w:t>
      </w:r>
      <w:r>
        <w:rPr>
          <w:rFonts w:eastAsia="IRNazanin" w:cs="IRNazanin"/>
          <w:color w:val="111111"/>
          <w:sz w:val="28"/>
          <w:szCs w:val="28"/>
          <w:rtl w:val="true"/>
          <w:lang w:bidi="fa-IR"/>
        </w:rPr>
        <w:t>.</w:t>
      </w:r>
      <w:r>
        <w:rPr>
          <w:rStyle w:val="FootnoteAnchor"/>
          <w:rtl w:val="true"/>
        </w:rPr>
        <w:footnoteReference w:id="823"/>
      </w:r>
      <w:r>
        <w:rPr>
          <w:rFonts w:ascii="Amiri" w:hAnsi="Amiri" w:eastAsia="Amiri" w:cs="Amiri"/>
          <w:color w:val="111111"/>
          <w:sz w:val="28"/>
          <w:sz w:val="28"/>
          <w:szCs w:val="28"/>
          <w:rtl w:val="true"/>
          <w:lang w:bidi="ar-SA"/>
        </w:rPr>
        <w:t xml:space="preserve">اما خود او كتاب را فقط از </w:t>
      </w:r>
    </w:p>
    <w:p>
      <w:pPr>
        <w:pStyle w:val="BookText"/>
        <w:rPr/>
      </w:pPr>
      <w:r>
        <w:rPr>
          <w:rFonts w:ascii="IRNazanin" w:hAnsi="IRNazanin" w:eastAsia="IRNazanin"/>
          <w:color w:val="111111"/>
          <w:sz w:val="28"/>
          <w:sz w:val="28"/>
          <w:szCs w:val="28"/>
          <w:rtl w:val="true"/>
          <w:lang w:bidi="fa-IR"/>
        </w:rPr>
        <w:t>پدرش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هم در الفهرست هنگام معرفى متوكل بن عمير از دو طريقش در روايت صحيفه چنين ياد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بذلك جماعة عن التلعكبري، عن أبي محمد الحسن يعرف بابن أخي طاهر، عن محمد بن مطهر، عن أبيه، عن عمير بن المتوكل، عن أبيه، عن يحيى بن زيد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بذلك أحمد بن عبدون، عن أبي بكر الدوري، عن ابن أخي طاهر أبي محمد، عن محمد بن مطهر، عنه</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و جالب آن است كه از روايت خود از حسين بن عبيد اللّه غضائرى نامى نمى برد، درحالى كه صحيفه هاى موجود روايت پسرش از طريق او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روايتى ابو على طوسى در ابتداى صحيفۀ سجاديه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الشيخ الأجل السيد الامام السعيد أبو على الحسن بن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جمادى الآخر سنة إحدى عشر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الجليل أبو جعفر محمد بن الحسن الطوسي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الغضائري،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 محمد بن عبد اللّه بن المطلب الشيباني في شهور سنة خمس و ثمانين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الشريف أبو عبد اللّه جعفر بن محمد بن جعفر بن الحسن بن جعفر بن الحسن بن الحسن بن أمير المؤمنين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عمر بن خطاب الزيات سنة خمس و ستين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النعمان الأعلم</w:t>
      </w:r>
      <w:r>
        <w:rPr>
          <w:rFonts w:eastAsia="Amiri" w:cs="Amiri" w:ascii="Amiri" w:hAnsi="Amiri"/>
          <w:color w:val="111111"/>
          <w:sz w:val="28"/>
          <w:szCs w:val="28"/>
          <w:rtl w:val="true"/>
          <w:lang w:bidi="ar-SA"/>
        </w:rPr>
        <w:t>....</w:t>
      </w:r>
      <w:r>
        <w:rPr>
          <w:rStyle w:val="FootnoteAnchor"/>
          <w:rtl w:val="true"/>
        </w:rPr>
        <w:footnoteReference w:id="825"/>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روات آن ابو المفضل محمد بن عبد اللّه بن مطلب شيبانى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ابتدا ثقه و در اواخر عمر به خلط متهم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ثانى او را از جملۀ كسانى مى داند كه رواياتشان در دوران استقامت مقبول و بعد از آن مردود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الرعاية،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هم با اين كه روايات بسيارى از او نقل كرده بود، حديث گزاردن از او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كفعمى در حواشى خود بر صحيفۀ سجاديه نسخۀ ابن ادريس را به روايت ابن الشيخ مى داند 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إسناد النسخة التي بخط الشيخ ابن إدريس من الابتداء إلى الشيباني ليس كما هو في المتن، 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الأجل السيد الإمام السعيد أبو على الحسن بن محمد بن الحسن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الشريف أبو عبد اللّه منه رحمه اللّه تعالى</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بحرانى هم در لؤلؤة البحرين بر همين نكته تأكيد مى كند</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برخى نجم الدين بهاء الشرف را هم در شمار اساتيد ابن ادريس به حساب آورده اند</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على نقى منزوى هم كه در فهرست مشكات اين مطلب را آورده، براى توجيه روايت ابن ادريس از ابو على مجلسى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اهدايى سيد محمد مشكات به دانشگاه تهران، على نقى منزوى، تهران، دانشگاه تهران،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 سخن ايشان گفتۀ محمد تقى مجلسى دربارۀ اسناد صحيفه است</w:t>
      </w:r>
      <w:r>
        <w:rPr>
          <w:rFonts w:eastAsia="IRNazanin" w:cs="IRNazanin"/>
          <w:color w:val="111111"/>
          <w:sz w:val="28"/>
          <w:szCs w:val="28"/>
          <w:rtl w:val="true"/>
          <w:lang w:bidi="fa-IR"/>
        </w:rPr>
        <w:t>:</w:t>
      </w:r>
      <w:bookmarkStart w:id="355" w:name="pg16339_166846"/>
    </w:p>
    <w:p>
      <w:pPr>
        <w:pStyle w:val="BookText"/>
        <w:rPr/>
      </w:pPr>
      <w:bookmarkEnd w:id="355"/>
      <w:r>
        <w:rPr>
          <w:rFonts w:ascii="Amiri" w:hAnsi="Amiri" w:eastAsia="Amiri" w:cs="Amiri"/>
          <w:color w:val="111111"/>
          <w:sz w:val="28"/>
          <w:sz w:val="28"/>
          <w:szCs w:val="28"/>
          <w:rtl w:val="true"/>
          <w:lang w:bidi="ar-SA"/>
        </w:rPr>
        <w:t>عن العلامة محمد بن جعفر بن نما و السيد شمس الدين فخار بن معد الموسوي و السيد عبد اللّه بن زهرة، عن ابن إدريس و عميد الرؤساء هبة اللّه بن أحمد بن أيوب و علي بن السكون، عن السيد الأجل إلى آخر سند الصحيفة الكاملة</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 xml:space="preserve">از آنجا كه به اين مطلب در هيچ سند ديگرى اشاره نشده است، به نظر مى رسد پس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كلام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دقيقا همانند آن در سند ديگر روايت صحيفه محمد تقى مجلسى ذكر شده است</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 xml:space="preserve">تنها در يكى از اجازات محمد تقى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محمد صادق كرباسى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دوريستى هم به عنوان يكى از روايت كنندگان صحيفه براى ابن ادريس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ابن زهرة، عن ابن إدريس و ابن شهرآشوب و الشيخ شاذان، عن الشيخ جعفر بن محمد الدوريستي، عن أبيه، و عن الشيخ الأعظم الأجل محمد بن محمد بن النعمان المفيد، عن الصدوق بكتبه، و عن المفيد، عن أبي المفضل محمد بن عبد اللّه بن المطلب الشيباني الخ</w:t>
      </w:r>
      <w:r>
        <w:rPr>
          <w:rFonts w:eastAsia="Amiri" w:cs="Amiri" w:ascii="Amiri" w:hAnsi="Amiri"/>
          <w:color w:val="111111"/>
          <w:sz w:val="28"/>
          <w:szCs w:val="28"/>
          <w:rtl w:val="true"/>
          <w:lang w:bidi="ar-SA"/>
        </w:rPr>
        <w:t>.</w:t>
      </w:r>
      <w:r>
        <w:rPr>
          <w:rStyle w:val="FootnoteAnchor"/>
          <w:rtl w:val="true"/>
        </w:rPr>
        <w:footnoteReference w:id="831"/>
      </w:r>
    </w:p>
    <w:p>
      <w:pPr>
        <w:pStyle w:val="Heading5"/>
        <w:numPr>
          <w:ilvl w:val="4"/>
          <w:numId w:val="1"/>
        </w:numPr>
        <w:rPr/>
      </w:pPr>
      <w:bookmarkStart w:id="356" w:name="__RefHeading___Toc6215721_1280447820"/>
      <w:bookmarkStart w:id="357" w:name="_Toc131"/>
      <w:bookmarkEnd w:id="356"/>
      <w:r>
        <w:rPr/>
        <w:t>2</w:t>
      </w:r>
      <w:r>
        <w:rPr>
          <w:rtl w:val="true"/>
        </w:rPr>
        <w:t xml:space="preserve">. </w:t>
      </w:r>
      <w:r>
        <w:rPr>
          <w:rtl w:val="true"/>
        </w:rPr>
        <w:t>حاشيۀ ابن ادريس بر صحيفۀ سجاديه</w:t>
      </w:r>
      <w:bookmarkEnd w:id="357"/>
    </w:p>
    <w:p>
      <w:pPr>
        <w:pStyle w:val="Heading6"/>
        <w:numPr>
          <w:ilvl w:val="5"/>
          <w:numId w:val="1"/>
        </w:numPr>
        <w:rPr/>
      </w:pPr>
      <w:bookmarkStart w:id="358" w:name="__RefHeading___Toc6215723_1280447820"/>
      <w:bookmarkStart w:id="359" w:name="_Toc132"/>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از چند جاى حاشيۀ صحيفۀ سجاديۀ ابن ادريس هم برمى آيد كه او كلمات را مطابق ضبط نسخۀ ابن الشيخ ضبط و معنا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براى مثال مى توان اين موارد را ياد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الشيخ پس از دعاى سوم صحيفه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الصلاة على حملة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كوتاهى در ذكر آل محمد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يا من خص محمدا و آله بالكرامة و حباهم بالرسالة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ابن ادريس هم دعا را در</w:t>
      </w:r>
    </w:p>
    <w:p>
      <w:pPr>
        <w:pStyle w:val="BookText"/>
        <w:rPr/>
      </w:pPr>
      <w:r>
        <w:rPr>
          <w:rFonts w:ascii="Amiri" w:hAnsi="Amiri" w:eastAsia="Amiri" w:cs="Amiri"/>
          <w:color w:val="111111"/>
          <w:sz w:val="28"/>
          <w:sz w:val="28"/>
          <w:szCs w:val="28"/>
          <w:rtl w:val="true"/>
          <w:lang w:bidi="ar-SA"/>
        </w:rPr>
        <w:t>حاشيه اش نقل و دو لغت آن را معنا كرده است</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نسخۀ ابن الشيخ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 عليه السّلام لاتباع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يهتدون بهداهم و يتفقون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 شده و ابن ادريس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 القوم أي نفق سوقهم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توضيح داده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 عليه السّلام في الاستقساء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تجعل ظلّه علينا سموما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معناى كلمه الطل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 عليه السّلام في كيد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يجرّ عني زعاف مرارته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يجرّ عني زعاق مرارته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توضيح معناى الزعاق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اين مورد آخر كفعمى هم اشاره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الماء الملح و هو نسخة ابن إدريس و الزعاف نسخة ابن سكون و قد مر تفسيره في الدعاء الثاني و الأربعين منه</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البته دربارۀ نقل قول هاى كفعمى از ابن ادريس بايد جانب احتياط را رعايت نمود؛ زيرا گاهى آنچه كه به عنوان ضبط ابن ادريس از آن ياد كرده، صحيح به نظر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عليه السّلام عند ختمة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جواسي ألسنتنا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حواشي ألسنتنا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و 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حواشي الثوب و حشيت الصيد إذا جئته من حواليه لتصرفه إلى الحبالة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 جواسي كابن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 السين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فمراده الصلبة، قاله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ره</w:t>
      </w:r>
      <w:r>
        <w:rPr>
          <w:rFonts w:eastAsia="Amiri" w:cs="Amiri" w:ascii="Amiri" w:hAnsi="Amiri"/>
          <w:color w:val="111111"/>
          <w:sz w:val="28"/>
          <w:szCs w:val="28"/>
          <w:rtl w:val="true"/>
          <w:lang w:bidi="ar-SA"/>
        </w:rPr>
        <w:t>.</w:t>
      </w:r>
      <w:r>
        <w:rPr>
          <w:rStyle w:val="FootnoteAnchor"/>
          <w:rtl w:val="true"/>
        </w:rPr>
        <w:footnoteReference w:id="834"/>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درحالى كه از اين كلمه در حاشيۀ ابن ادريس با ضبط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w:t>
      </w:r>
      <w:bookmarkStart w:id="360" w:name="pg16339_166848"/>
    </w:p>
    <w:p>
      <w:pPr>
        <w:pStyle w:val="BookText"/>
        <w:rPr/>
      </w:pPr>
      <w:bookmarkEnd w:id="360"/>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437</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با همۀ اين احوال، دو لغت در حاشيه آمده كه ضبط آن نه مطابق با روايت ابو على طوسى است و نه موافق با صحيفۀ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 عليه السّلام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يحاضرني بحقّي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معنى كرده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ديگرى در دعاى مكارم الاخلاق،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اغذني بنعمتك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Heading6"/>
        <w:numPr>
          <w:ilvl w:val="5"/>
          <w:numId w:val="1"/>
        </w:numPr>
        <w:rPr/>
      </w:pPr>
      <w:bookmarkStart w:id="361" w:name="__RefHeading___Toc6215725_1280447820"/>
      <w:bookmarkStart w:id="362" w:name="_Toc133"/>
      <w:bookmarkEnd w:id="361"/>
      <w:r>
        <w:rPr/>
        <w:t>2/1</w:t>
      </w:r>
      <w:r>
        <w:rPr>
          <w:rtl w:val="true"/>
        </w:rPr>
        <w:t xml:space="preserve">. </w:t>
      </w:r>
      <w:r>
        <w:rPr>
          <w:rtl w:val="true"/>
        </w:rPr>
        <w:t>انتساب حاشيه</w:t>
      </w:r>
      <w:bookmarkEnd w:id="362"/>
    </w:p>
    <w:p>
      <w:pPr>
        <w:pStyle w:val="BookText"/>
        <w:rPr/>
      </w:pPr>
      <w:r>
        <w:rPr>
          <w:rFonts w:ascii="IRNazanin" w:hAnsi="IRNazanin" w:eastAsia="IRNazanin"/>
          <w:color w:val="111111"/>
          <w:sz w:val="28"/>
          <w:sz w:val="28"/>
          <w:szCs w:val="28"/>
          <w:rtl w:val="true"/>
          <w:lang w:bidi="fa-IR"/>
        </w:rPr>
        <w:t>از حاشيۀ ابن ادريس هيچ يك از فهرست نگاران و تراجم نويسان ياد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تنها كسى كه از آن ياد كرده آقابزرگ تهرانى است كه رونوشت آن را به خط عبد الرحيم بن محمد على تسترى شاگرد شيخ انصارى كتابت شده در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ديده بود</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بااين همه، روايت صحيفۀ سجاديه از طرف ابن ادريس و نسخه بردارى او اين احتمال را كه وى حاشيه اى بر اين كتاب داشته باشد، محتمل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اگر گفته شود باوجود باوجودآنكه نسخۀ ابن ادريس در اختيار چند تن از علما بوده؛ چرا هيچ كدام به حاشيۀ او اشاره نكرده اند مى توان احتمال داد حاشيۀ او همان لغاتى باشد كه در كنارۀ صفحات نسخۀ خود توضيح داده و سپس آنها را به صورت جداگانه تحرير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ادعا ان است كه برخى از همين لغات در نسخۀ شهيد اوّل هم با همين عبارات ذكر شده اند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همت بنارى با مقايسۀ اين حاشيه با كتاب سرائر دربارۀ انتساب آن </w:t>
      </w:r>
      <w:bookmarkStart w:id="363" w:name="pg16339_166849"/>
    </w:p>
    <w:p>
      <w:pPr>
        <w:pStyle w:val="BookText"/>
        <w:rPr/>
      </w:pPr>
      <w:bookmarkEnd w:id="363"/>
      <w:r>
        <w:rPr>
          <w:rFonts w:ascii="Amiri" w:hAnsi="Amiri" w:eastAsia="Amiri" w:cs="Amiri"/>
          <w:color w:val="111111"/>
          <w:sz w:val="28"/>
          <w:sz w:val="28"/>
          <w:szCs w:val="28"/>
          <w:rtl w:val="true"/>
          <w:lang w:bidi="ar-SA"/>
        </w:rPr>
        <w:t>به ابن ادريس شواهد جالب توجهى ارائه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خوانى و هم آهنگى نثر مقدمۀ اين حاشيه با مقدمۀ 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انتساب كتاب السرائر به ابن ادريس معروف هيچ ترديدى وجود ندارد و با مطالعه و مقايسۀ مقدمۀ اين حاشيه با مقدمۀ سرائر، به خصوص خطبۀ آن، هم خوانى و تشابه زيادى بين نثر مسجع هر دو مشاهده مى گردد و اين شاهدى است بر اين كه اين دو نثر هر دو از يك نويسنده، يعنى از ابن ادريس حلى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برجستگى بعد ادبى ابن 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ترين بعد علمى ابن ادريس پس از فقه، بعد ادبى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اين كه اين حاشيه كاملا گرايش ادبى دارد و محشّى در آن به توضيح لغات ادعيۀ صحيفه پرداخته، اين تناسب نيز مى تواند مؤيّدى بر مدّعا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ويژه به كتاب صحاح اللغة در سرائر و اين حاشيه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ادريس در كتاب سرائر در نقل نكات ادبى، بسيار تحت تأثير صحاح اللغة جوهرى بوده و بيش از هر لغوى ديگر، حدود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از او مطلب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حاشيه نيز مؤلّف بيشتر توضيحات لغات را از صحاح جوهرى اخذ كرده و آنها را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نموده است</w:t>
      </w:r>
      <w:r>
        <w:rPr>
          <w:rFonts w:eastAsia="IRNazanin" w:cs="IRNazanin"/>
          <w:color w:val="111111"/>
          <w:sz w:val="28"/>
          <w:szCs w:val="28"/>
          <w:rtl w:val="true"/>
          <w:lang w:bidi="fa-IR"/>
        </w:rPr>
        <w:t>.</w:t>
      </w:r>
      <w:r>
        <w:rPr>
          <w:rStyle w:val="FootnoteAnchor"/>
          <w:rtl w:val="true"/>
        </w:rPr>
        <w:footnoteReference w:id="837"/>
      </w:r>
      <w:r>
        <w:rPr>
          <w:rFonts w:ascii="IRNazanin" w:hAnsi="IRNazanin" w:eastAsia="IRNazanin"/>
          <w:color w:val="111111"/>
          <w:sz w:val="28"/>
          <w:sz w:val="28"/>
          <w:szCs w:val="28"/>
          <w:rtl w:val="true"/>
          <w:lang w:bidi="fa-IR"/>
        </w:rPr>
        <w:t>اين تأثيرپذيرى مشترك در هر دو اثر از صحاح اللغة كه حاكى از عنايت ويژۀ ابن ادريس به اين كتاب معتبر لغوى است، مى تواند مؤيّد ديگرى بر انتساب ابن اثر به ابن ادريس باشد</w:t>
      </w:r>
      <w:r>
        <w:rPr>
          <w:rFonts w:eastAsia="IRNazanin" w:cs="IRNazanin"/>
          <w:color w:val="111111"/>
          <w:sz w:val="28"/>
          <w:szCs w:val="28"/>
          <w:rtl w:val="true"/>
          <w:lang w:bidi="fa-IR"/>
        </w:rPr>
        <w:t>.</w:t>
      </w:r>
      <w:r>
        <w:rPr>
          <w:rStyle w:val="FootnoteAnchor"/>
          <w:rtl w:val="true"/>
        </w:rPr>
        <w:footnoteReference w:id="838"/>
      </w:r>
    </w:p>
    <w:p>
      <w:pPr>
        <w:pStyle w:val="Heading6"/>
        <w:numPr>
          <w:ilvl w:val="5"/>
          <w:numId w:val="1"/>
        </w:numPr>
        <w:rPr/>
      </w:pPr>
      <w:bookmarkStart w:id="364" w:name="__RefHeading___Toc6215727_1280447820"/>
      <w:bookmarkStart w:id="365" w:name="_Toc134"/>
      <w:bookmarkEnd w:id="364"/>
      <w:r>
        <w:rPr/>
        <w:t>2/2</w:t>
      </w:r>
      <w:r>
        <w:rPr>
          <w:rtl w:val="true"/>
        </w:rPr>
        <w:t xml:space="preserve">. </w:t>
      </w:r>
      <w:r>
        <w:rPr>
          <w:rtl w:val="true"/>
        </w:rPr>
        <w:t>دربارۀ متن</w:t>
      </w:r>
      <w:bookmarkEnd w:id="365"/>
    </w:p>
    <w:p>
      <w:pPr>
        <w:pStyle w:val="BookText"/>
        <w:rPr/>
      </w:pPr>
      <w:r>
        <w:rPr>
          <w:rFonts w:ascii="IRNazanin" w:hAnsi="IRNazanin" w:eastAsia="IRNazanin"/>
          <w:color w:val="111111"/>
          <w:sz w:val="28"/>
          <w:sz w:val="28"/>
          <w:szCs w:val="28"/>
          <w:rtl w:val="true"/>
          <w:lang w:bidi="fa-IR"/>
        </w:rPr>
        <w:t>ابن ادريس در مقدمۀ كوتاه حاشيه هدف خود از تأليف آن را چنين شرح مى دهد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صحيفۀ سجاديه لغاتى هست كه هر كسى معناى آن را نمى تواند درك كند و كلماتى كه براى فهمشان بايد به لغات ساده ترى </w:t>
      </w:r>
    </w:p>
    <w:p>
      <w:pPr>
        <w:pStyle w:val="BookText"/>
        <w:rPr/>
      </w:pPr>
      <w:r>
        <w:rPr>
          <w:rFonts w:ascii="IRNazanin" w:hAnsi="IRNazanin" w:eastAsia="IRNazanin"/>
          <w:color w:val="111111"/>
          <w:sz w:val="28"/>
          <w:sz w:val="28"/>
          <w:szCs w:val="28"/>
          <w:rtl w:val="true"/>
          <w:lang w:bidi="fa-IR"/>
        </w:rPr>
        <w:t>برگردانده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را كه در لغت نامه ها يافتم، دربارۀ بعضى از اين كلمات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هر سخنى حرفى از حروف كتاب را براى نشانه قرار دادم و اگر از خودم بود،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متمايز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مؤلّف ابتدا عنوان هر دعا را ذكر مى كند و سپس به ترتيب متن كلماتى را كه سخت و نامفهوم تشخيص داده، توضيح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آنچه كه در مقدّمه دربارۀ رجوع مؤلّف به لغت نامه ها آمده، ابن ادريس در حاشيۀ مختصرش فقط به صحاح اللغة تكيه داشته و از هيچ فرهنگ ديگرى استفاده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هاى صحاح با نشانۀ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شده و بقيۀ عبارات هم كه از خود اوست با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كمى از عبارات هم بدون علامت اند كه مى تواند از اهمال كاتب باشد؛ زيرا بسيارى از آنها هم از صحاح نقل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نوشته هاى صحاح اللغة عينا نقل شده، اما موارد متعددى هم هست كه ابن ادريس آنها را تغيير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كلمه اى از آن كم مى كند و گاهى بر آن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از اين اختلافات مى تواند ناشى از اختلاف نسخۀ ابن ادريس و چاپ مورد استفادۀ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تعدادى هم براى آن است تا به مفهوم كلمۀ مورد نظرش در دعا نزديك تر شود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ذكر همۀ اين دگرگونى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حاشيه ابن ادريس با 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مواردى كه در تصحيح متن كمك كار بود، صرف نظر شد؛ چه شرح كامل اين اختلافات و دست كارى ها چندان فايده اى نداشت، نه نبودشان خللى در عبارت وارد مى كرد و نه بودشان معنايى بر متن درج شده مى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بر ما مشخص نيست كه ابن ادريس دقيقا از كدام نسخۀ صحاح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مطمئنا قدمت زمانى و اديب </w:t>
      </w:r>
      <w:bookmarkStart w:id="366" w:name="pg16339_166851"/>
    </w:p>
    <w:p>
      <w:pPr>
        <w:pStyle w:val="BookText"/>
        <w:rPr/>
      </w:pPr>
      <w:bookmarkEnd w:id="366"/>
      <w:r>
        <w:rPr>
          <w:rFonts w:ascii="IRNazanin" w:hAnsi="IRNazanin" w:eastAsia="IRNazanin"/>
          <w:color w:val="111111"/>
          <w:sz w:val="28"/>
          <w:sz w:val="28"/>
          <w:szCs w:val="28"/>
          <w:rtl w:val="true"/>
          <w:lang w:bidi="fa-IR"/>
        </w:rPr>
        <w:t>بودن ابن ادريس اعتبار ويژه اى به ضبطهاى او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كلمات ذكر شده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 كه تمامى دعاهاى صحيفۀ مشهور جز دعاى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دعاؤه عليه السّلام بخواتيم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دعاى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دعاؤه عليه السّلام في الاعتذار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علاوۀ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عليه السّلام في ذكر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طبيعتا حجم لغات نقل شده يكسان نيست و بنا به مورد، كم و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ضرورت متن دعا چند لغت تكرارى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تأنى في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Heading6"/>
        <w:numPr>
          <w:ilvl w:val="5"/>
          <w:numId w:val="1"/>
        </w:numPr>
        <w:rPr/>
      </w:pPr>
      <w:bookmarkStart w:id="367" w:name="__RefHeading___Toc6215729_1280447820"/>
      <w:bookmarkStart w:id="368" w:name="_Toc135"/>
      <w:bookmarkEnd w:id="367"/>
      <w:r>
        <w:rPr/>
        <w:t>3/3</w:t>
      </w:r>
      <w:r>
        <w:rPr>
          <w:rtl w:val="true"/>
        </w:rPr>
        <w:t xml:space="preserve">. </w:t>
      </w:r>
      <w:r>
        <w:rPr>
          <w:rtl w:val="true"/>
        </w:rPr>
        <w:t>دست نويس هاى حاشيه</w:t>
      </w:r>
      <w:bookmarkEnd w:id="368"/>
    </w:p>
    <w:p>
      <w:pPr>
        <w:pStyle w:val="BookText"/>
        <w:rPr/>
      </w:pPr>
      <w:r>
        <w:rPr>
          <w:rFonts w:ascii="Amiri" w:hAnsi="Amiri" w:eastAsia="Amiri" w:cs="Amiri"/>
          <w:color w:val="111111"/>
          <w:sz w:val="28"/>
          <w:sz w:val="28"/>
          <w:szCs w:val="28"/>
          <w:rtl w:val="true"/>
          <w:lang w:bidi="ar-SA"/>
        </w:rPr>
        <w:t xml:space="preserve">از حاشيۀ ابن ادريس بر صحيفۀ سجاديه تاكنون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نوشته به دست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كتابخانۀ آستان قدس رضوى، ش </w:t>
      </w:r>
      <w:r>
        <w:rPr>
          <w:rFonts w:eastAsia="IRNazanin" w:cs="IRNazanin"/>
          <w:color w:val="111111"/>
          <w:sz w:val="28"/>
          <w:szCs w:val="28"/>
          <w:lang w:bidi="fa-IR"/>
        </w:rPr>
        <w:t>14849</w:t>
      </w:r>
      <w:r>
        <w:rPr>
          <w:rFonts w:ascii="IRNazanin" w:hAnsi="IRNazanin" w:eastAsia="IRNazanin"/>
          <w:color w:val="111111"/>
          <w:sz w:val="28"/>
          <w:sz w:val="28"/>
          <w:szCs w:val="28"/>
          <w:rtl w:val="true"/>
          <w:lang w:bidi="fa-IR"/>
        </w:rPr>
        <w:t xml:space="preserve">، رسالۀ چهارم مجموعه، نسخ، غرّۀ جمادى الاول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عناوين شنگرف، در حاشيه تصحيح شده و به فارسى حاشيه نويسى دارد، با علامت بلاغ،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صفحۀ عنوان رساله و انجامد آن كاتب نام رساله و مؤلّف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مجموعۀ وقفى مرحوم سيد محمد باقر عربشاهى سبزوارى در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آستان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ضبطهاى اين نسخه با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پاورقى ها مشخص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اى كه آقابزرگ در الذريعة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خط عبد الرحيم بن محمد على تسترى ياد كرده، در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همين نسخه </w:t>
      </w:r>
    </w:p>
    <w:p>
      <w:pPr>
        <w:pStyle w:val="BookText"/>
        <w:rPr/>
      </w:pPr>
      <w:r>
        <w:rPr>
          <w:rFonts w:ascii="IRNazanin" w:hAnsi="IRNazanin" w:eastAsia="IRNazanin"/>
          <w:color w:val="111111"/>
          <w:sz w:val="28"/>
          <w:sz w:val="28"/>
          <w:szCs w:val="28"/>
          <w:rtl w:val="true"/>
          <w:lang w:bidi="fa-IR"/>
        </w:rPr>
        <w:t>استنساخ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مجموعۀ آل هاشمى در 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معرب، على بن محمد بن احمد بن ابراهيم معنبرى در كربلا، دوشنبه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نسخه اى از صحيفۀ سجاديه به روايت ابو على حسن بن محمد طوسى است كه حواشى ابن ادريس با قلم شنگرف در كنارۀ صفحات آن كتابت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برگ اوّل، يادداشت تملك اسماعيل بن محمد بن حسن بن امير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پارگى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محمد لطف اللّه در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صنعا، پيش از آغاز كتاب يادداشت وقف نسخه بر شمس الدين احمد بن ابراهيم هاشمى و برادران و فرزندانش به خط فرزندش على در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متن دعا به نسخ معرب و عناوين آن شنگرف، در حاشيه تصحيح شده و علامت بلاغ دارد،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برگ آخر، اجازۀ روايت صحيفۀ سجاديه از شيخ بهايى به سيد حسين انصارى به خط خودش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سمع لديّ السيد الأجل الفاضل الزكي الألمعي السيد حسين الأنصاري، وفّقه اللّه سبحانه لارتقاء أرفع درج الكمال، نبذة جزيلة من الصحيفة الكاملة لسيد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أجزت له أن يروي ما سمعه و ما لم يسمعه منها عنّي، بسندي إلى شيخ الطائفة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سيد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هذه الأحرف بيده الفانية الجانية أقل الأنام محمد المشتهر ببهاء الدين العاملى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عفى اللّه عنه بالنبي و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ألف و إحدى و عشرين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نسخه، مقدمۀ رساله و نشانۀ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لغات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شناسايى آن هم به مدد مقابلۀ با نسخه پيشين انجام شد؛ زيرا در </w:t>
      </w:r>
    </w:p>
    <w:p>
      <w:pPr>
        <w:pStyle w:val="BookText"/>
        <w:rPr/>
      </w:pPr>
      <w:r>
        <w:rPr>
          <w:rFonts w:ascii="IRNazanin" w:hAnsi="IRNazanin" w:eastAsia="IRNazanin"/>
          <w:color w:val="111111"/>
          <w:sz w:val="28"/>
          <w:sz w:val="28"/>
          <w:szCs w:val="28"/>
          <w:rtl w:val="true"/>
          <w:lang w:bidi="fa-IR"/>
        </w:rPr>
        <w:t>نسخه هيچ نشانى از مؤلّف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ضبطهاى آن را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متمايز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نحوۀ كتابت اين نسخه برمى آيد كه از متنى به هم پيوسته، مانند نسخۀ آستان قدس، رونويس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شماره هاى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مورد ديگر با آنكه در متن دعا با فاصله از يكديگر آمده اند، در حاشيۀ نسخه در پى هم كتابت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جالب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عليه السّلام إذا قتر عليه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هر دو نسخه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دستيابى من به اين نسخه به لطف آقاى مجيد غلامى جليسه صورت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سوم آن هم در ضمن مجموعه اى به خط قرچغاى خان، از دانشمندان و بزرگان دولت شاه عباس صفوى </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كتابخانۀ أمير المؤمنين عليه السّلام نجف اشرف به شمارۀ </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ناقص الآخر است و تا دعاى آن حضرت در دفع كيد دشمنان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دسترسى ما به اين نسخه ممكن نشد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تصحيح به دليل آنكه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كامل حاشيه به صورت يكجا كتابت شده و با داشتن مقدمه كامل تر هم بود، اصل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نقطه گذارى هاى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دقيق نبود، ولى در مجموع، هماهنگى بيشترى با صحاح اللغة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انتقال توضيحات به حاشيه، مواردى از قلم كاتب افتاده و علامت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دو نسخه خالى از اشكال و غلطنويسى نيستند كه تمامى آن موارد و اختلافات دو نسخه را به جز كم و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عطف و 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پايين صفحات ذكر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اغلاط عجيب در هر دو نسخه يكسان تكرار شده كه نشان مى دهد مادر نسخۀ آنها يكى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 عليه السّلام في الاعتراف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 عليه السّلام في الحوائج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 عليه السّلام إذا استقال من ذنوبه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التعيير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 عليه السّلام في 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 عليه السّلام بالعافية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لهزت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 عليه السّلام إذا نظر إلى الهلال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استمهلته فأمهلني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استلهمته فألهمني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 عليه السّلام في دفاع كيد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مورد جالب عنوان دعاؤه عليه السّلام اذا قتر عليه الرزق است كه در هر دو نسخه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مواردى ديگر كه در پانوشت ها ذكر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منقولات ابن ادريس از صحاح اللغة مصدريابى شدند و از اين كتاب هم به عنوان نسخۀ سوم در تصحيح بهره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839"/>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قرار دادن عبارتى در متن يا حذف از آن هميشه ضبط دو نسخه از سه نسخه مدّ نظرم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معنى كه چون ابن ادريس در </w:t>
      </w:r>
    </w:p>
    <w:p>
      <w:pPr>
        <w:pStyle w:val="BookText"/>
        <w:rPr/>
      </w:pPr>
      <w:r>
        <w:rPr>
          <w:rFonts w:ascii="IRNazanin" w:hAnsi="IRNazanin" w:eastAsia="IRNazanin"/>
          <w:color w:val="111111"/>
          <w:sz w:val="28"/>
          <w:sz w:val="28"/>
          <w:szCs w:val="28"/>
          <w:rtl w:val="true"/>
          <w:lang w:bidi="fa-IR"/>
        </w:rPr>
        <w:t>تأليف بر صحاح اعتماد داشته است، ضبط هر كدام از نسخه ها با آن مطابقت داشت آن را برگزيدم و ديگرى را به حاشيه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قاعده در همه جاى متن نمى توانست مصداق داشته باشد بنابراين در قسمت هايى با توجه به نشانه ها و علايم ديگر ضبط نسخه اى را كه يگانه بود، ترجيح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اين موارد در پاورقى 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هم بايد از جناب آقاى على صدرايى خويى متشكر باشم كه تصحيح و انتشار اين رساله با همت و همراهى ايشان ميسر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 حسين حكيم</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27"/>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3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3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3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3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3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3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337" o:detectmouseclick="t"/>
                <v:stroke color="#3465a4" joinstyle="round" endcap="flat"/>
                <w10:wrap type="none"/>
              </v:shape>
            </w:pict>
          </mc:Fallback>
        </mc:AlternateContent>
      </w:r>
      <w:bookmarkStart w:id="369" w:name="pg16339_166860"/>
    </w:p>
    <w:p>
      <w:pPr>
        <w:pStyle w:val="Heading3"/>
        <w:numPr>
          <w:ilvl w:val="2"/>
          <w:numId w:val="1"/>
        </w:numPr>
        <w:rPr/>
      </w:pPr>
      <w:bookmarkStart w:id="370" w:name="__RefHeading___Toc6215731_1280447820"/>
      <w:bookmarkStart w:id="371" w:name="_Toc136"/>
      <w:bookmarkEnd w:id="369"/>
      <w:bookmarkEnd w:id="370"/>
      <w:r>
        <w:rPr>
          <w:rtl w:val="true"/>
        </w:rPr>
        <w:t>متن رساله</w:t>
      </w:r>
      <w:bookmarkEnd w:id="371"/>
    </w:p>
    <w:p>
      <w:pPr>
        <w:pStyle w:val="Heading4"/>
        <w:numPr>
          <w:ilvl w:val="3"/>
          <w:numId w:val="1"/>
        </w:numPr>
        <w:rPr/>
      </w:pPr>
      <w:bookmarkStart w:id="372" w:name="__RefHeading___Toc6215733_1280447820"/>
      <w:bookmarkStart w:id="373" w:name="_Toc137"/>
      <w:bookmarkEnd w:id="372"/>
      <w:r>
        <w:rPr>
          <w:rtl w:val="true"/>
        </w:rPr>
        <w:t>اشاره</w:t>
      </w:r>
      <w:bookmarkEnd w:id="373"/>
    </w:p>
    <w:p>
      <w:pPr>
        <w:pStyle w:val="BookText"/>
        <w:rPr/>
      </w:pPr>
      <w:r>
        <w:rPr>
          <w:rFonts w:ascii="Amiri" w:hAnsi="Amiri" w:eastAsia="Amiri" w:cs="Amiri"/>
          <w:color w:val="111111"/>
          <w:sz w:val="28"/>
          <w:sz w:val="28"/>
          <w:szCs w:val="28"/>
          <w:rtl w:val="true"/>
          <w:lang w:bidi="ar-SA"/>
        </w:rPr>
        <w:t xml:space="preserve">بسم الله الرحمن الرحيم الحمد للّه الذي جعل الدّعاء عبادة و ندب إليه، و وعد الدّاعين الاجابة و حسن المآب و الزّلفى لديه، و جعل ترك الدّعاء استكبارا و توعّد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المبين ترغيبا للدّاعين و ترهيبا للمستكبرين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اُدْعُونِي أَسْتَجِبْ لَكُمْ إِنَّ اَلَّذِينَ يَسْتَكْبِرُونَ عَنْ عِبٰادَتِي سَيَدْخُلُونَ جَهَنَّمَ دٰاخِرِينَ‌</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و كان أعظم ما يتداول بين المتعبّدين، الصّحيفة المنقولة عن سيّد العابدين عليه السّلام؛ إذ هي حلاوة ثمرة أصلها سيّد المرسلين، و نفس نفس متّصلة بحضرة قدس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فيها ألفاظ لغويّة لكلّ أحد لا تفهم، و كلمات يحتاج في فهم معانيها إلى أن يترجم، فكتبت على بعض منها شيئا عثرت تعثرة في كتب اللّغة عليه، و كتبت في آخر كلّ كلام حرفا من حروف الكتاب الذي أخذت منه؛ ليتنبّه النّاظر إليه، و إن كان منّي كتبت سينا، و اختصرت ذلك اختصارا مبينا</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6215735_1280447820"/>
      <w:bookmarkStart w:id="375" w:name="_Toc138"/>
      <w:bookmarkEnd w:id="374"/>
      <w:r>
        <w:rPr/>
        <w:t>1</w:t>
      </w:r>
      <w:r>
        <w:rPr>
          <w:rtl w:val="true"/>
        </w:rPr>
        <w:t xml:space="preserve">. </w:t>
      </w:r>
      <w:r>
        <w:rPr>
          <w:rtl w:val="true"/>
        </w:rPr>
        <w:t>دعاؤه عليه السّلام إذا ابتدأ بالدّعاء</w:t>
      </w:r>
      <w:bookmarkEnd w:id="3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8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فرق، و هو أنّ النّعت لا يكون إلاّ مدحا نحو صالح و كريم، و ذاتيّا كالبرودة في الماء و الحرارة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الوصف يكون ذاتيّا و غير ذاتيّ و مدحا و ذمّا</w:t>
      </w:r>
      <w:r>
        <w:rPr>
          <w:rFonts w:eastAsia="Amiri" w:cs="Amiri" w:ascii="Amiri" w:hAnsi="Amiri"/>
          <w:color w:val="111111"/>
          <w:sz w:val="28"/>
          <w:szCs w:val="28"/>
          <w:rtl w:val="true"/>
          <w:lang w:bidi="ar-SA"/>
        </w:rPr>
        <w:t>.]</w:t>
      </w:r>
      <w:r>
        <w:rPr>
          <w:rStyle w:val="FootnoteAnchor"/>
          <w:rtl w:val="true"/>
        </w:rPr>
        <w:footnoteReference w:id="842"/>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أحد القوى الباطنة من الحافظة و الذّاكرة و المتخيّلة و الواهمة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bookmarkStart w:id="376" w:name="pg16339_166861"/>
    </w:p>
    <w:p>
      <w:pPr>
        <w:pStyle w:val="BookText"/>
        <w:rPr/>
      </w:pPr>
      <w:bookmarkEnd w:id="37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ابتدع الشّيء و اخترعه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صنعه عن</w:t>
      </w:r>
      <w:r>
        <w:rPr>
          <w:rStyle w:val="FootnoteAnchor"/>
          <w:rtl w:val="true"/>
        </w:rPr>
        <w:footnoteReference w:id="843"/>
      </w:r>
      <w:r>
        <w:rPr>
          <w:rFonts w:ascii="Amiri" w:hAnsi="Amiri" w:eastAsia="Amiri" w:cs="Amiri"/>
          <w:color w:val="111111"/>
          <w:sz w:val="28"/>
          <w:sz w:val="28"/>
          <w:szCs w:val="28"/>
          <w:rtl w:val="true"/>
          <w:lang w:bidi="ar-SA"/>
        </w:rPr>
        <w:t xml:space="preserve">غير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استيعاب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استيصاله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845"/>
      </w:r>
      <w:r>
        <w:rPr>
          <w:rFonts w:ascii="Amiri" w:hAnsi="Amiri" w:eastAsia="Amiri" w:cs="Amiri"/>
          <w:color w:val="111111"/>
          <w:sz w:val="28"/>
          <w:sz w:val="28"/>
          <w:szCs w:val="28"/>
          <w:rtl w:val="true"/>
          <w:lang w:bidi="ar-SA"/>
        </w:rPr>
        <w:t xml:space="preserve">، بحيث لم يبق منه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الدّنيا و الآخرة من الموت إلى البعث، فمن مات دخل في البرزخ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يبرق برقا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تحيّر فلم يطرف</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تعني بريقه إذا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تضامّ‌</w:t>
      </w:r>
      <w:r>
        <w:rPr>
          <w:rStyle w:val="FootnoteAnchor"/>
          <w:rtl w:val="true"/>
        </w:rPr>
        <w:footnoteReference w:id="850"/>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انضمّ بعضهم إلى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جشّمته الأمر</w:t>
      </w:r>
      <w:r>
        <w:rPr>
          <w:rStyle w:val="FootnoteAnchor"/>
          <w:rtl w:val="true"/>
        </w:rPr>
        <w:footnoteReference w:id="853"/>
      </w:r>
      <w:r>
        <w:rPr>
          <w:rFonts w:ascii="Amiri" w:hAnsi="Amiri" w:eastAsia="Amiri" w:cs="Amiri"/>
          <w:color w:val="111111"/>
          <w:sz w:val="28"/>
          <w:sz w:val="28"/>
          <w:szCs w:val="28"/>
          <w:rtl w:val="true"/>
          <w:lang w:bidi="ar-SA"/>
        </w:rPr>
        <w:t>تجشيما</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كلّفته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7" w:name="__RefHeading___Toc6215737_1280447820"/>
      <w:bookmarkStart w:id="378" w:name="_Toc139"/>
      <w:bookmarkEnd w:id="377"/>
      <w:r>
        <w:rPr/>
        <w:t>2</w:t>
      </w:r>
      <w:r>
        <w:rPr>
          <w:rtl w:val="true"/>
        </w:rPr>
        <w:t xml:space="preserve">. </w:t>
      </w:r>
      <w:r>
        <w:rPr>
          <w:rtl w:val="true"/>
        </w:rPr>
        <w:t>دعاؤه عليه السّلام بعد التّحميد</w:t>
      </w:r>
      <w:bookmarkEnd w:id="3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ذرأ اللّه الخلق يذرؤهم ذرأ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الحامّة و العامّة‌؟ و هؤلاء حامّة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أقرباؤه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رهطه</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رهط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قومه و قبيلته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دون العشرة </w:t>
      </w:r>
      <w:bookmarkStart w:id="379" w:name="pg16339_166862"/>
    </w:p>
    <w:p>
      <w:pPr>
        <w:pStyle w:val="BookText"/>
        <w:rPr/>
      </w:pPr>
      <w:bookmarkEnd w:id="379"/>
      <w:r>
        <w:rPr>
          <w:rFonts w:ascii="Amiri" w:hAnsi="Amiri" w:eastAsia="Amiri" w:cs="Amiri"/>
          <w:color w:val="111111"/>
          <w:sz w:val="28"/>
          <w:sz w:val="28"/>
          <w:szCs w:val="28"/>
          <w:rtl w:val="true"/>
          <w:lang w:bidi="ar-SA"/>
        </w:rPr>
        <w:t xml:space="preserve">من الرّجال، لا تكون فيهم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دأب</w:t>
      </w:r>
      <w:r>
        <w:rPr>
          <w:rStyle w:val="FootnoteAnchor"/>
          <w:rtl w:val="true"/>
        </w:rPr>
        <w:footnoteReference w:id="861"/>
      </w:r>
      <w:r>
        <w:rPr>
          <w:rFonts w:ascii="Amiri" w:hAnsi="Amiri" w:eastAsia="Amiri" w:cs="Amiri"/>
          <w:color w:val="111111"/>
          <w:sz w:val="28"/>
          <w:sz w:val="28"/>
          <w:szCs w:val="28"/>
          <w:rtl w:val="true"/>
          <w:lang w:bidi="ar-SA"/>
        </w:rPr>
        <w:t>فلان في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جدّ و تعب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تهيّأ و استقام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نهد إلى العدوّ و ينهد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و كلّ بناء مرتفع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و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يكدح في كذا، أي يكدّ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0" w:name="__RefHeading___Toc6215739_1280447820"/>
      <w:bookmarkStart w:id="381" w:name="_Toc140"/>
      <w:bookmarkEnd w:id="380"/>
      <w:r>
        <w:rPr>
          <w:rtl w:val="true"/>
        </w:rPr>
        <w:t>دعاؤه عليه السّلام لحملة العرش</w:t>
      </w:r>
      <w:bookmarkEnd w:id="3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مللته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 في كذا، إذا قصّر في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 245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 و الاعياء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يستهتر بكذا، أي يولع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اغتراق</w:t>
      </w:r>
      <w:r>
        <w:rPr>
          <w:rStyle w:val="FootnoteAnchor"/>
          <w:rtl w:val="true"/>
        </w:rPr>
        <w:footnoteReference w:id="870"/>
      </w:r>
      <w:r>
        <w:rPr>
          <w:rFonts w:ascii="Amiri" w:hAnsi="Amiri" w:eastAsia="Amiri" w:cs="Amiri"/>
          <w:color w:val="111111"/>
          <w:sz w:val="28"/>
          <w:sz w:val="28"/>
          <w:szCs w:val="28"/>
          <w:rtl w:val="true"/>
          <w:lang w:bidi="ar-SA"/>
        </w:rPr>
        <w:t xml:space="preserve">النّفس للشّدّة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 الرّجل و ما يصحبه من الأثاث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لعجه الضّرب</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آلمه و أحرق جلده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فلاعج محرّف</w:t>
      </w:r>
      <w:r>
        <w:rPr>
          <w:rStyle w:val="FootnoteAnchor"/>
          <w:rtl w:val="true"/>
        </w:rPr>
        <w:footnoteReference w:id="8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عالجت الرّجل فعجلته</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عالجت الشّيء علاجا، إذا </w:t>
      </w:r>
      <w:bookmarkStart w:id="382" w:name="pg16339_166863"/>
    </w:p>
    <w:p>
      <w:pPr>
        <w:pStyle w:val="BookText"/>
        <w:rPr/>
      </w:pPr>
      <w:bookmarkEnd w:id="382"/>
      <w:r>
        <w:rPr>
          <w:rFonts w:ascii="IRNazanin" w:hAnsi="IRNazanin" w:eastAsia="IRNazanin"/>
          <w:color w:val="111111"/>
          <w:sz w:val="28"/>
          <w:sz w:val="28"/>
          <w:szCs w:val="28"/>
          <w:rtl w:val="true"/>
          <w:lang w:bidi="fa-IR"/>
        </w:rPr>
        <w:t xml:space="preserve">زاولته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الكتبة</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سافر ككاتب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3" w:name="__RefHeading___Toc6215741_1280447820"/>
      <w:bookmarkStart w:id="384" w:name="_Toc141"/>
      <w:bookmarkEnd w:id="383"/>
      <w:r>
        <w:rPr/>
        <w:t>4</w:t>
      </w:r>
      <w:r>
        <w:rPr>
          <w:rtl w:val="true"/>
        </w:rPr>
        <w:t xml:space="preserve">. </w:t>
      </w:r>
      <w:r>
        <w:rPr>
          <w:rtl w:val="true"/>
        </w:rPr>
        <w:t>دعاؤه عليه السّلام في ذكر محمّد و آله</w:t>
      </w:r>
      <w:bookmarkEnd w:id="3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 فلان إلى ربّه بوسيلة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تقرّب إليه بعمل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880"/>
      </w:r>
      <w:r>
        <w:rPr>
          <w:rFonts w:ascii="Amiri" w:hAnsi="Amiri" w:eastAsia="Amiri" w:cs="Amiri"/>
          <w:color w:val="111111"/>
          <w:sz w:val="28"/>
          <w:sz w:val="28"/>
          <w:szCs w:val="28"/>
          <w:rtl w:val="true"/>
          <w:lang w:bidi="ar-SA"/>
        </w:rPr>
        <w:t>فخصّهم بالوسيلة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جعلهم ممّا يتوسّل إليه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 درجة في الجنّة خصّ اللّه بها محمدا و أهل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 أفئدة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5" w:name="__RefHeading___Toc6215743_1280447820"/>
      <w:bookmarkStart w:id="386" w:name="_Toc142"/>
      <w:bookmarkEnd w:id="385"/>
      <w:r>
        <w:rPr/>
        <w:t>5</w:t>
      </w:r>
      <w:r>
        <w:rPr>
          <w:rtl w:val="true"/>
        </w:rPr>
        <w:t xml:space="preserve">. </w:t>
      </w:r>
      <w:r>
        <w:rPr>
          <w:rtl w:val="true"/>
        </w:rPr>
        <w:t>دعاؤه عليه السّلام لأتباع الرّسل</w:t>
      </w:r>
      <w:bookmarkEnd w:id="3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فلان على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حشت الابل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جمعتها و سقتها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حشت الصّيد أحوشه</w:t>
      </w:r>
      <w:r>
        <w:rPr>
          <w:rStyle w:val="FootnoteAnchor"/>
          <w:rtl w:val="true"/>
        </w:rPr>
        <w:footnoteReference w:id="8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جئته</w:t>
      </w:r>
      <w:r>
        <w:rPr>
          <w:rStyle w:val="FootnoteAnchor"/>
          <w:rtl w:val="true"/>
        </w:rPr>
        <w:footnoteReference w:id="885"/>
      </w:r>
      <w:r>
        <w:rPr>
          <w:rFonts w:ascii="Amiri" w:hAnsi="Amiri" w:eastAsia="Amiri" w:cs="Amiri"/>
          <w:color w:val="111111"/>
          <w:sz w:val="28"/>
          <w:sz w:val="28"/>
          <w:szCs w:val="28"/>
          <w:rtl w:val="true"/>
          <w:lang w:bidi="ar-SA"/>
        </w:rPr>
        <w:t xml:space="preserve">من حواليه لتصرفه إلى الحبالة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 الجهة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الهاء عوض من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الاسم الوجهة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الواو و ضمّها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الخاصرة</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يَعْمَلُ عَلىٰ شٰاكِلَتِهِ‌</w:t>
      </w:r>
      <w:r>
        <w:rPr>
          <w:rStyle w:val="FootnoteAnchor"/>
          <w:rtl w:val="true"/>
        </w:rPr>
        <w:footnoteReference w:id="889"/>
      </w:r>
      <w:r>
        <w:rPr>
          <w:rFonts w:ascii="Amiri" w:hAnsi="Amiri" w:eastAsia="Amiri" w:cs="Amiri"/>
          <w:color w:val="111111"/>
          <w:sz w:val="28"/>
          <w:sz w:val="28"/>
          <w:szCs w:val="28"/>
          <w:rtl w:val="true"/>
          <w:lang w:bidi="ar-SA"/>
        </w:rPr>
        <w:t xml:space="preserve">أي طريقته وجهته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اَلْإِنْسٰانُ عَلىٰ نَفْسِهِ بَصِيرَةٌ‌</w:t>
      </w:r>
      <w:r>
        <w:rPr>
          <w:rStyle w:val="FootnoteAnchor"/>
          <w:rtl w:val="true"/>
        </w:rPr>
        <w:footnoteReference w:id="891"/>
      </w:r>
      <w:r>
        <w:rPr>
          <w:rFonts w:ascii="Amiri" w:hAnsi="Amiri" w:eastAsia="Amiri" w:cs="Amiri"/>
          <w:color w:val="111111"/>
          <w:sz w:val="28"/>
          <w:sz w:val="28"/>
          <w:szCs w:val="28"/>
          <w:rtl w:val="true"/>
          <w:lang w:bidi="ar-SA"/>
        </w:rPr>
        <w:t xml:space="preserve">أي </w:t>
      </w:r>
      <w:bookmarkStart w:id="387" w:name="pg16339_166864"/>
    </w:p>
    <w:p>
      <w:pPr>
        <w:pStyle w:val="BookText"/>
        <w:rPr/>
      </w:pPr>
      <w:bookmarkEnd w:id="387"/>
      <w:r>
        <w:rPr>
          <w:rFonts w:ascii="Amiri" w:hAnsi="Amiri" w:eastAsia="Amiri" w:cs="Amiri"/>
          <w:color w:val="111111"/>
          <w:sz w:val="28"/>
          <w:sz w:val="28"/>
          <w:szCs w:val="28"/>
          <w:rtl w:val="true"/>
          <w:lang w:bidi="ar-SA"/>
        </w:rPr>
        <w:t xml:space="preserve">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تخالج في صدري منه شيء، و ذلك إذا شككت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اختلج بمعنى تخالج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اختلج في نفسي</w:t>
      </w:r>
      <w:r>
        <w:rPr>
          <w:rStyle w:val="FootnoteAnchor"/>
          <w:rtl w:val="true"/>
        </w:rPr>
        <w:footnoteReference w:id="894"/>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يخطر في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أكنفت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المكانفة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 و الثّقل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الموازر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كالمواكل لأنّه يحمل عنه وزره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نفق سوقهم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العقوق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8" w:name="__RefHeading___Toc6215745_1280447820"/>
      <w:bookmarkStart w:id="389" w:name="_Toc143"/>
      <w:bookmarkEnd w:id="388"/>
      <w:r>
        <w:rPr/>
        <w:t>6</w:t>
      </w:r>
      <w:r>
        <w:rPr>
          <w:rtl w:val="true"/>
        </w:rPr>
        <w:t xml:space="preserve">. </w:t>
      </w:r>
      <w:r>
        <w:rPr>
          <w:rtl w:val="true"/>
        </w:rPr>
        <w:t>دعاؤه عليه السّلام لنفسه</w:t>
      </w:r>
      <w:bookmarkEnd w:id="3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له قدر و خطر و عظمة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أدالنا اللّه على عدونا، من الدّولة و الادالة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 xml:space="preserve">أي اجعلنا غالبين لا مغلوبين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خذله</w:t>
      </w:r>
      <w:r>
        <w:rPr>
          <w:rStyle w:val="FootnoteAnchor"/>
          <w:rtl w:val="true"/>
        </w:rPr>
        <w:footnoteReference w:id="904"/>
      </w:r>
      <w:r>
        <w:rPr>
          <w:rFonts w:ascii="Amiri" w:hAnsi="Amiri" w:eastAsia="Amiri" w:cs="Amiri"/>
          <w:color w:val="111111"/>
          <w:sz w:val="28"/>
          <w:sz w:val="28"/>
          <w:szCs w:val="28"/>
          <w:rtl w:val="true"/>
          <w:lang w:bidi="ar-SA"/>
        </w:rPr>
        <w:t>خذلانا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عونه و نصرته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الارفاد</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الاعطاء و الاعانة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Style w:val="FootnoteAnchor"/>
          <w:rtl w:val="true"/>
        </w:rPr>
        <w:footnoteReference w:id="907"/>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bookmarkStart w:id="390" w:name="pg16339_166865"/>
    </w:p>
    <w:p>
      <w:pPr>
        <w:pStyle w:val="BookText"/>
        <w:rPr/>
      </w:pPr>
      <w:bookmarkEnd w:id="39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المختصّين بصحبته و لا يذهبون إلى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6215747_1280447820"/>
      <w:bookmarkStart w:id="392" w:name="_Toc144"/>
      <w:bookmarkEnd w:id="391"/>
      <w:r>
        <w:rPr/>
        <w:t>7</w:t>
      </w:r>
      <w:r>
        <w:rPr>
          <w:rtl w:val="true"/>
        </w:rPr>
        <w:t xml:space="preserve">. </w:t>
      </w:r>
      <w:r>
        <w:rPr>
          <w:rtl w:val="true"/>
        </w:rPr>
        <w:t>دعاؤه عليه السّلام في الصباح</w:t>
      </w:r>
      <w:bookmarkEnd w:id="3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يُولِجُ اَللَّيْلَ فِي اَلنَّهٰارِ وَ يُولِجُ اَلنَّهٰارَ فِي اَللَّيْلِ‌</w:t>
      </w:r>
      <w:r>
        <w:rPr>
          <w:rStyle w:val="FootnoteAnchor"/>
          <w:rtl w:val="true"/>
        </w:rPr>
        <w:footnoteReference w:id="909"/>
      </w:r>
      <w:r>
        <w:rPr>
          <w:rFonts w:ascii="Amiri" w:hAnsi="Amiri" w:eastAsia="Amiri" w:cs="Amiri"/>
          <w:color w:val="111111"/>
          <w:sz w:val="28"/>
          <w:sz w:val="28"/>
          <w:szCs w:val="28"/>
          <w:rtl w:val="true"/>
          <w:lang w:bidi="ar-SA"/>
        </w:rPr>
        <w:t xml:space="preserve">أي يزيد من هذا في ذاك و من ذاك في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كالمدى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قام</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بهظه الحمل يبهظه بهظا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أثقله و عجز عنه، فهو مبهوظ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أمر باهظ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r>
        <w:rPr>
          <w:rStyle w:val="FootnoteAnchor"/>
          <w:rtl w:val="true"/>
        </w:rPr>
        <w:footnoteReference w:id="914"/>
      </w:r>
      <w:r>
        <w:rPr>
          <w:rFonts w:ascii="Amiri" w:hAnsi="Amiri" w:eastAsia="Amiri" w:cs="Amiri"/>
          <w:color w:val="111111"/>
          <w:sz w:val="28"/>
          <w:sz w:val="28"/>
          <w:szCs w:val="28"/>
          <w:rtl w:val="true"/>
          <w:lang w:bidi="ar-SA"/>
        </w:rPr>
        <w:t>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ذو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246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بلد إلى بلد شخوصا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أكنان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تحت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استر</w:t>
      </w:r>
      <w:r>
        <w:rPr>
          <w:rStyle w:val="FootnoteAnchor"/>
          <w:rtl w:val="true"/>
        </w:rPr>
        <w:footnoteReference w:id="919"/>
      </w:r>
      <w:r>
        <w:rPr>
          <w:rFonts w:ascii="Amiri" w:hAnsi="Amiri" w:eastAsia="Amiri" w:cs="Amiri"/>
          <w:color w:val="111111"/>
          <w:sz w:val="28"/>
          <w:sz w:val="28"/>
          <w:szCs w:val="28"/>
          <w:rtl w:val="true"/>
          <w:lang w:bidi="ar-SA"/>
        </w:rPr>
        <w:t xml:space="preserve">تحت الثّرى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 عليهم جريرة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جنى عليهم جناية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ضدّ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كريم الأبوين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 xml:space="preserve">. </w:t>
      </w:r>
      <w:bookmarkStart w:id="393" w:name="pg16339_166866"/>
    </w:p>
    <w:p>
      <w:pPr>
        <w:pStyle w:val="Heading4"/>
        <w:numPr>
          <w:ilvl w:val="3"/>
          <w:numId w:val="1"/>
        </w:numPr>
        <w:rPr/>
      </w:pPr>
      <w:bookmarkStart w:id="394" w:name="__RefHeading___Toc6215749_1280447820"/>
      <w:bookmarkStart w:id="395" w:name="_Toc145"/>
      <w:bookmarkEnd w:id="393"/>
      <w:bookmarkEnd w:id="394"/>
      <w:r>
        <w:rPr/>
        <w:t>8</w:t>
      </w:r>
      <w:r>
        <w:rPr>
          <w:rtl w:val="true"/>
        </w:rPr>
        <w:t xml:space="preserve">. </w:t>
      </w:r>
      <w:r>
        <w:rPr>
          <w:rtl w:val="true"/>
        </w:rPr>
        <w:t>دعاؤه عليه السّلام في المهمّات</w:t>
      </w:r>
      <w:bookmarkEnd w:id="3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فثأت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كسرته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9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تلحقه التاء</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النّازلة من نوازل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تكأدّني الشّيء و تكاءدني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Style w:val="FootnoteAnchor"/>
          <w:rtl w:val="true"/>
        </w:rPr>
        <w:footnoteReference w:id="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ضقت بالأمر ذرعا، إذا لم تطقه و لم تقو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منوته و منيته، إذا ابتليته</w:t>
      </w:r>
      <w:r>
        <w:rPr>
          <w:rStyle w:val="FootnoteAnchor"/>
          <w:rtl w:val="true"/>
        </w:rPr>
        <w:footnoteReference w:id="9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6" w:name="__RefHeading___Toc6215751_1280447820"/>
      <w:bookmarkStart w:id="397" w:name="_Toc146"/>
      <w:bookmarkEnd w:id="396"/>
      <w:r>
        <w:rPr/>
        <w:t>9</w:t>
      </w:r>
      <w:r>
        <w:rPr>
          <w:rtl w:val="true"/>
        </w:rPr>
        <w:t xml:space="preserve">. </w:t>
      </w:r>
      <w:r>
        <w:rPr>
          <w:rtl w:val="true"/>
        </w:rPr>
        <w:t>دعاؤه عليه السّلام في الاستعاذة من المكاره</w:t>
      </w:r>
      <w:bookmarkEnd w:id="3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صعب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المباهاة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العارفة المعروف، و هو العطاء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المظلوم الذي يستغيث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اللّهفان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المتحسّر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 xml:space="preserve">. </w:t>
      </w:r>
      <w:bookmarkStart w:id="398" w:name="pg16339_166867"/>
    </w:p>
    <w:p>
      <w:pPr>
        <w:pStyle w:val="Heading4"/>
        <w:numPr>
          <w:ilvl w:val="3"/>
          <w:numId w:val="1"/>
        </w:numPr>
        <w:rPr/>
      </w:pPr>
      <w:bookmarkStart w:id="399" w:name="__RefHeading___Toc6215753_1280447820"/>
      <w:bookmarkStart w:id="400" w:name="_Toc147"/>
      <w:bookmarkEnd w:id="398"/>
      <w:bookmarkEnd w:id="399"/>
      <w:r>
        <w:rPr/>
        <w:t>10</w:t>
      </w:r>
      <w:r>
        <w:rPr>
          <w:rtl w:val="true"/>
        </w:rPr>
        <w:t xml:space="preserve">. </w:t>
      </w:r>
      <w:r>
        <w:rPr>
          <w:rtl w:val="true"/>
        </w:rPr>
        <w:t>دعاؤه عليه السّلام في الاشتياق</w:t>
      </w:r>
      <w:bookmarkEnd w:id="4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الوهن</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أيّدته تأييدا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التّوفيق للسّداد، و هو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الخفي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1" w:name="__RefHeading___Toc6215755_1280447820"/>
      <w:bookmarkStart w:id="402" w:name="_Toc148"/>
      <w:bookmarkEnd w:id="401"/>
      <w:r>
        <w:rPr/>
        <w:t>11</w:t>
      </w:r>
      <w:r>
        <w:rPr>
          <w:rtl w:val="true"/>
        </w:rPr>
        <w:t xml:space="preserve">. </w:t>
      </w:r>
      <w:r>
        <w:rPr>
          <w:rtl w:val="true"/>
        </w:rPr>
        <w:t>دعاؤه عليه السّلام في اللّجإ إلى اللّه تعالى</w:t>
      </w:r>
      <w:bookmarkEnd w:id="4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الفقر و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الوسع و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يقالان على الجدة و الطّاقة</w:t>
      </w:r>
      <w:r>
        <w:rPr>
          <w:rFonts w:eastAsia="Amiri" w:cs="Amiri" w:ascii="Amiri" w:hAnsi="Amiri"/>
          <w:color w:val="111111"/>
          <w:sz w:val="28"/>
          <w:szCs w:val="28"/>
          <w:rtl w:val="true"/>
          <w:lang w:bidi="ar-SA"/>
        </w:rPr>
        <w:t>.</w:t>
      </w:r>
      <w:r>
        <w:rPr>
          <w:rStyle w:val="FootnoteAnchor"/>
          <w:rtl w:val="true"/>
        </w:rPr>
        <w:footnoteReference w:id="9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3" w:name="__RefHeading___Toc6215757_1280447820"/>
      <w:bookmarkStart w:id="404" w:name="_Toc149"/>
      <w:bookmarkEnd w:id="403"/>
      <w:r>
        <w:rPr/>
        <w:t>12</w:t>
      </w:r>
      <w:r>
        <w:rPr>
          <w:rtl w:val="true"/>
        </w:rPr>
        <w:t xml:space="preserve">. </w:t>
      </w:r>
      <w:r>
        <w:rPr>
          <w:rtl w:val="true"/>
        </w:rPr>
        <w:t>دعاؤه عليه السّلام في الاعتراف</w:t>
      </w:r>
      <w:bookmarkEnd w:id="4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الخصلة</w:t>
      </w:r>
      <w:r>
        <w:rPr>
          <w:rStyle w:val="FootnoteAnchor"/>
          <w:rtl w:val="true"/>
        </w:rPr>
        <w:footnoteReference w:id="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و 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w:t>
      </w:r>
      <w:r>
        <w:rPr>
          <w:rStyle w:val="FootnoteAnchor"/>
          <w:rtl w:val="true"/>
        </w:rPr>
        <w:footnoteReference w:id="9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الابل و الغناء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950"/>
      </w:r>
      <w:r>
        <w:rPr>
          <w:rFonts w:ascii="Amiri" w:hAnsi="Amiri" w:eastAsia="Amiri" w:cs="Amiri"/>
          <w:color w:val="111111"/>
          <w:sz w:val="28"/>
          <w:sz w:val="28"/>
          <w:szCs w:val="28"/>
          <w:rtl w:val="true"/>
          <w:lang w:bidi="ar-SA"/>
        </w:rPr>
        <w:t>فكان الأصل كذلك و استعمل في كلّ ما</w:t>
      </w:r>
      <w:r>
        <w:rPr>
          <w:rStyle w:val="FootnoteAnchor"/>
          <w:rtl w:val="true"/>
        </w:rPr>
        <w:footnoteReference w:id="951"/>
      </w:r>
      <w:r>
        <w:rPr>
          <w:rFonts w:ascii="Amiri" w:hAnsi="Amiri" w:eastAsia="Amiri" w:cs="Amiri"/>
          <w:color w:val="111111"/>
          <w:sz w:val="28"/>
          <w:sz w:val="28"/>
          <w:szCs w:val="28"/>
          <w:rtl w:val="true"/>
          <w:lang w:bidi="ar-SA"/>
        </w:rPr>
        <w:t xml:space="preserve">يسوق إلى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الرّجل فهو بائس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اشتدّت حاجته</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مقته مقتا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أبغضه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يحيص حيصا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عدل و 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ما عنه</w:t>
      </w:r>
      <w:r>
        <w:rPr>
          <w:rFonts w:eastAsia="Amiri" w:cs="Amiri" w:ascii="Amiri" w:hAnsi="Amiri"/>
          <w:color w:val="111111"/>
          <w:sz w:val="28"/>
          <w:szCs w:val="28"/>
          <w:rtl w:val="true"/>
          <w:lang w:bidi="ar-SA"/>
        </w:rPr>
        <w:t>]</w:t>
      </w:r>
      <w:r>
        <w:rPr>
          <w:rStyle w:val="FootnoteAnchor"/>
          <w:rtl w:val="true"/>
        </w:rPr>
        <w:footnoteReference w:id="955"/>
      </w:r>
      <w:r>
        <w:rPr>
          <w:rFonts w:ascii="Amiri" w:hAnsi="Amiri" w:eastAsia="Amiri" w:cs="Amiri"/>
          <w:color w:val="111111"/>
          <w:sz w:val="28"/>
          <w:sz w:val="28"/>
          <w:szCs w:val="28"/>
          <w:rtl w:val="true"/>
          <w:lang w:bidi="ar-SA"/>
        </w:rPr>
        <w:t>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محيد و مهرب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انتاب فلان القوم انتيابا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أتاهم مرّة بعد اخرى</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عطفت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أشفقت</w:t>
      </w:r>
      <w:r>
        <w:rPr>
          <w:rStyle w:val="FootnoteAnchor"/>
          <w:rtl w:val="true"/>
        </w:rPr>
        <w:footnoteReference w:id="9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959"/>
      </w:r>
      <w:r>
        <w:rPr>
          <w:rFonts w:ascii="IRNazanin" w:hAnsi="IRNazanin" w:eastAsia="IRNazanin"/>
          <w:color w:val="111111"/>
          <w:sz w:val="28"/>
          <w:sz w:val="28"/>
          <w:szCs w:val="28"/>
          <w:rtl w:val="true"/>
          <w:lang w:bidi="fa-IR"/>
        </w:rPr>
        <w:t>و الإشفاق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الخوف</w:t>
      </w:r>
      <w:r>
        <w:rPr>
          <w:rStyle w:val="FootnoteAnchor"/>
          <w:rtl w:val="true"/>
        </w:rPr>
        <w:footnoteReference w:id="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بمعنى الشّفقة و الرّحمة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Style w:val="FootnoteAnchor"/>
          <w:rtl w:val="true"/>
        </w:rPr>
        <w:footnoteReference w:id="961"/>
      </w:r>
      <w:r>
        <w:rPr>
          <w:rFonts w:ascii="Amiri" w:hAnsi="Amiri" w:eastAsia="Amiri" w:cs="Amiri"/>
          <w:color w:val="111111"/>
          <w:sz w:val="28"/>
          <w:sz w:val="28"/>
          <w:szCs w:val="28"/>
          <w:rtl w:val="true"/>
          <w:lang w:bidi="ar-SA"/>
        </w:rPr>
        <w:t>أطاف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ألمّ به و قاربه</w:t>
      </w:r>
      <w:r>
        <w:rPr>
          <w:rStyle w:val="FootnoteAnchor"/>
          <w:rtl w:val="true"/>
        </w:rPr>
        <w:footnoteReference w:id="9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أناب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و 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بما يلام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965"/>
      </w:r>
      <w:r>
        <w:rPr>
          <w:rFonts w:ascii="Amiri" w:hAnsi="Amiri" w:eastAsia="Amiri" w:cs="Amiri"/>
          <w:color w:val="111111"/>
          <w:sz w:val="28"/>
          <w:sz w:val="28"/>
          <w:szCs w:val="28"/>
          <w:rtl w:val="true"/>
          <w:lang w:bidi="ar-SA"/>
        </w:rPr>
        <w:t>و هو هنا اسم تفضيل هذا الفعل بمعنى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كأشهر بمعنى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 بالأمر يفرط فرطا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قصّر فيه و ضيّعه حتى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عجل و 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تعاظمه أمر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عظم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أصابنا مطر لا يتعاظمه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يعظم عنده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استصعب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968"/>
      </w:r>
      <w:r>
        <w:rPr>
          <w:rFonts w:ascii="IRNazanin" w:hAnsi="IRNazanin" w:eastAsia="IRNazanin"/>
          <w:color w:val="111111"/>
          <w:sz w:val="28"/>
          <w:sz w:val="28"/>
          <w:szCs w:val="28"/>
          <w:rtl w:val="true"/>
          <w:lang w:bidi="fa-IR"/>
        </w:rPr>
        <w:t>و استصعبه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 246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صعب عنده، كما في يتعاظمه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أصررت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أقمت</w:t>
      </w:r>
      <w:r>
        <w:rPr>
          <w:rStyle w:val="FootnoteAnchor"/>
          <w:rtl w:val="true"/>
        </w:rPr>
        <w:footnoteReference w:id="969"/>
      </w:r>
      <w:r>
        <w:rPr>
          <w:rFonts w:ascii="IRNazanin" w:hAnsi="IRNazanin" w:eastAsia="IRNazanin"/>
          <w:color w:val="111111"/>
          <w:sz w:val="28"/>
          <w:sz w:val="28"/>
          <w:szCs w:val="28"/>
          <w:rtl w:val="true"/>
          <w:lang w:bidi="fa-IR"/>
        </w:rPr>
        <w:t xml:space="preserve">و دمت على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 xml:space="preserve">. </w:t>
      </w:r>
      <w:bookmarkStart w:id="405" w:name="pg16339_166869"/>
    </w:p>
    <w:p>
      <w:pPr>
        <w:pStyle w:val="BookText"/>
        <w:rPr/>
      </w:pPr>
      <w:bookmarkEnd w:id="40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تطلبه من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النّجح و 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 بالحوائج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أنجحت، إذا قضيتها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6" w:name="__RefHeading___Toc6215759_1280447820"/>
      <w:bookmarkStart w:id="407" w:name="_Toc150"/>
      <w:bookmarkEnd w:id="406"/>
      <w:r>
        <w:rPr/>
        <w:t>13</w:t>
      </w:r>
      <w:r>
        <w:rPr>
          <w:rtl w:val="true"/>
        </w:rPr>
        <w:t xml:space="preserve">. </w:t>
      </w:r>
      <w:r>
        <w:rPr>
          <w:rtl w:val="true"/>
        </w:rPr>
        <w:t>دعاؤه عليه السّلام في الحوائج</w:t>
      </w:r>
      <w:bookmarkEnd w:id="4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w:t>
      </w:r>
      <w:r>
        <w:rPr>
          <w:rStyle w:val="FootnoteAnchor"/>
          <w:rtl w:val="true"/>
        </w:rPr>
        <w:footnoteReference w:id="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مكسورة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بالنون مشدّدة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حسن إسلام الرّجل تركه ما لا يعنيه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يهمّه</w:t>
      </w:r>
      <w:r>
        <w:rPr>
          <w:rStyle w:val="FootnoteAnchor"/>
          <w:rtl w:val="true"/>
        </w:rPr>
        <w:footnoteReference w:id="9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عيى بأمره، إذا لم يهتد لوجهه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الادغام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و 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الفرّاء، 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الجيم</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الطّاقة، و 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اجهد جهدك في هذا الأمر، أي ابلغ غايتك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الاحجام عن الشّيء و الرّجوع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افتقر، فهو معدم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في المال وجدا و وجدا و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رغبت في الشّيء، إذا أردته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رغبت عن الشّيء، إذا لم ترده و زهدت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الرّغيبة</w:t>
      </w:r>
      <w:r>
        <w:rPr>
          <w:rStyle w:val="FootnoteAnchor"/>
          <w:rtl w:val="true"/>
        </w:rPr>
        <w:footnoteReference w:id="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 الرّغائب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ضرع الرّجل ضراعة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خضع</w:t>
      </w:r>
      <w:r>
        <w:rPr>
          <w:rStyle w:val="FootnoteAnchor"/>
          <w:rtl w:val="true"/>
        </w:rPr>
        <w:footnoteReference w:id="983"/>
      </w:r>
      <w:r>
        <w:rPr>
          <w:rFonts w:ascii="Amiri" w:hAnsi="Amiri" w:eastAsia="Amiri" w:cs="Amiri"/>
          <w:color w:val="111111"/>
          <w:sz w:val="28"/>
          <w:sz w:val="28"/>
          <w:szCs w:val="28"/>
          <w:rtl w:val="true"/>
          <w:lang w:bidi="ar-SA"/>
        </w:rPr>
        <w:t>و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أضرعه غيره</w:t>
      </w:r>
      <w:r>
        <w:rPr>
          <w:rStyle w:val="FootnoteAnchor"/>
          <w:rtl w:val="true"/>
        </w:rPr>
        <w:footnoteReference w:id="984"/>
      </w:r>
      <w:r>
        <w:rPr>
          <w:rFonts w:ascii="Amiri" w:hAnsi="Amiri" w:eastAsia="Amiri" w:cs="Amiri"/>
          <w:color w:val="111111"/>
          <w:sz w:val="28"/>
          <w:sz w:val="28"/>
          <w:szCs w:val="28"/>
          <w:rtl w:val="true"/>
          <w:lang w:bidi="ar-SA"/>
        </w:rPr>
        <w:t>أذلّه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تضرّع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ابتهل</w:t>
      </w:r>
      <w:r>
        <w:rPr>
          <w:rStyle w:val="FootnoteAnchor"/>
          <w:rtl w:val="true"/>
        </w:rPr>
        <w:footnoteReference w:id="9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w:t>
      </w:r>
      <w:r>
        <w:rPr>
          <w:rStyle w:val="FootnoteAnchor"/>
          <w:rtl w:val="true"/>
        </w:rPr>
        <w:footnoteReference w:id="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يتضرّع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يطلب إليك </w:t>
      </w:r>
      <w:bookmarkStart w:id="408" w:name="pg16339_166870"/>
    </w:p>
    <w:p>
      <w:pPr>
        <w:pStyle w:val="BookText"/>
        <w:rPr/>
      </w:pPr>
      <w:bookmarkEnd w:id="408"/>
      <w:r>
        <w:rPr>
          <w:rFonts w:ascii="Amiri" w:hAnsi="Amiri" w:eastAsia="Amiri" w:cs="Amiri"/>
          <w:color w:val="111111"/>
          <w:sz w:val="28"/>
          <w:sz w:val="28"/>
          <w:szCs w:val="28"/>
          <w:rtl w:val="true"/>
          <w:lang w:bidi="ar-SA"/>
        </w:rPr>
        <w:t xml:space="preserve">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يتوصّل به إلى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الآباد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التّأبيد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9" w:name="__RefHeading___Toc6215761_1280447820"/>
      <w:bookmarkStart w:id="410" w:name="_Toc151"/>
      <w:bookmarkEnd w:id="409"/>
      <w:r>
        <w:rPr/>
        <w:t>14</w:t>
      </w:r>
      <w:r>
        <w:rPr>
          <w:rtl w:val="true"/>
        </w:rPr>
        <w:t xml:space="preserve">. </w:t>
      </w:r>
      <w:r>
        <w:rPr>
          <w:rtl w:val="true"/>
        </w:rPr>
        <w:t>دعاؤه عليه السّلام على الظّالمين</w:t>
      </w:r>
      <w:bookmarkEnd w:id="4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وضع الشّيء في غير محلّه و</w:t>
      </w:r>
      <w:r>
        <w:rPr>
          <w:rStyle w:val="FootnoteAnchor"/>
          <w:rtl w:val="true"/>
        </w:rPr>
        <w:footnoteReference w:id="991"/>
      </w:r>
      <w:r>
        <w:rPr>
          <w:rFonts w:ascii="Amiri" w:hAnsi="Amiri" w:eastAsia="Amiri" w:cs="Amiri"/>
          <w:color w:val="111111"/>
          <w:sz w:val="28"/>
          <w:sz w:val="28"/>
          <w:szCs w:val="28"/>
          <w:rtl w:val="true"/>
          <w:lang w:bidi="ar-SA"/>
        </w:rPr>
        <w:t>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تظلّمني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اشتكى ظلمه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و هو خلاف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نهكته الحمّى، إذا أجهدته و أضنته و نقصت</w:t>
      </w:r>
      <w:r>
        <w:rPr>
          <w:rStyle w:val="FootnoteAnchor"/>
          <w:rtl w:val="true"/>
        </w:rPr>
        <w:footnoteReference w:id="994"/>
      </w:r>
      <w:r>
        <w:rPr>
          <w:rFonts w:ascii="Amiri" w:hAnsi="Amiri" w:eastAsia="Amiri" w:cs="Amiri"/>
          <w:color w:val="111111"/>
          <w:sz w:val="28"/>
          <w:sz w:val="28"/>
          <w:szCs w:val="28"/>
          <w:rtl w:val="true"/>
          <w:lang w:bidi="ar-SA"/>
        </w:rPr>
        <w:t>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بالغ في عقوبته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انتهاك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تناولها بما لا يحلّ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حجزه يحجزه</w:t>
      </w:r>
      <w:r>
        <w:rPr>
          <w:rStyle w:val="FootnoteAnchor"/>
          <w:rtl w:val="true"/>
        </w:rPr>
        <w:footnoteReference w:id="9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الأشر</w:t>
      </w:r>
      <w:r>
        <w:rPr>
          <w:rStyle w:val="FootnoteAnchor"/>
          <w:rtl w:val="true"/>
        </w:rPr>
        <w:footnoteReference w:id="998"/>
      </w:r>
      <w:r>
        <w:rPr>
          <w:rFonts w:ascii="Amiri" w:hAnsi="Amiri" w:eastAsia="Amiri" w:cs="Amiri"/>
          <w:color w:val="111111"/>
          <w:sz w:val="28"/>
          <w:sz w:val="28"/>
          <w:szCs w:val="28"/>
          <w:rtl w:val="true"/>
          <w:lang w:bidi="ar-SA"/>
        </w:rPr>
        <w:t>، و هو شدّة المرح</w:t>
      </w:r>
      <w:r>
        <w:rPr>
          <w:rStyle w:val="FootnoteAnchor"/>
          <w:rtl w:val="true"/>
        </w:rPr>
        <w:footnoteReference w:id="9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w:t>
      </w:r>
      <w:r>
        <w:rPr>
          <w:rStyle w:val="FootnoteAnchor"/>
          <w:rtl w:val="true"/>
        </w:rPr>
        <w:footnoteReference w:id="1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اغتررت يا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النّكير و الانكار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فلول السّيف و هي كسور في 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عاداه، و أصله 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ساغ له 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جاز له</w:t>
      </w:r>
      <w:r>
        <w:rPr>
          <w:rStyle w:val="FootnoteAnchor"/>
          <w:rtl w:val="true"/>
        </w:rPr>
        <w:footnoteReference w:id="1006"/>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طلبك إلى وال ليعدّيك</w:t>
      </w:r>
      <w:r>
        <w:rPr>
          <w:rStyle w:val="FootnoteAnchor"/>
          <w:rtl w:val="true"/>
        </w:rPr>
        <w:footnoteReference w:id="1008"/>
      </w:r>
      <w:r>
        <w:rPr>
          <w:rFonts w:ascii="Amiri" w:hAnsi="Amiri" w:eastAsia="Amiri" w:cs="Amiri"/>
          <w:color w:val="111111"/>
          <w:sz w:val="28"/>
          <w:sz w:val="28"/>
          <w:szCs w:val="28"/>
          <w:rtl w:val="true"/>
          <w:lang w:bidi="ar-SA"/>
        </w:rPr>
        <w:t>على من ظلمك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ينتقم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استعديت على فلان الأمير فأعداني، أي استعنت به عليه فأعانني عليه</w:t>
      </w:r>
      <w:r>
        <w:rPr>
          <w:rStyle w:val="FootnoteAnchor"/>
          <w:rtl w:val="true"/>
        </w:rPr>
        <w:footnoteReference w:id="1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الاسم منه العدوى، و هي المعونة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الغيظ، و الجمع حناق، كجبل و 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الهيّن و هو من الأضداد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 247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قال امرؤ القيس لمّا قتل أبوه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كلّ شيء سواه جلل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هيّن 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السّوءاء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الخلّة القبيحة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عليه موجدة، إذا 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w:t>
      </w:r>
      <w:r>
        <w:rPr>
          <w:rStyle w:val="FootnoteAnchor"/>
          <w:rtl w:val="true"/>
        </w:rPr>
        <w:footnoteReference w:id="1015"/>
      </w:r>
      <w:r>
        <w:rPr>
          <w:rFonts w:ascii="Amiri" w:hAnsi="Amiri" w:eastAsia="Amiri" w:cs="Amiri"/>
          <w:color w:val="111111"/>
          <w:sz w:val="28"/>
          <w:sz w:val="28"/>
          <w:szCs w:val="28"/>
          <w:rtl w:val="true"/>
          <w:lang w:bidi="ar-SA"/>
        </w:rPr>
        <w:t>،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رزأت الرّجل أرزؤه رزأ و مرزئة، إذا أصبت منه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جاثأته عند السّلطان و هو كالمبالغة</w:t>
      </w:r>
      <w:r>
        <w:rPr>
          <w:rStyle w:val="FootnoteAnchor"/>
          <w:rtl w:val="true"/>
        </w:rPr>
        <w:footnoteReference w:id="1018"/>
      </w:r>
      <w:r>
        <w:rPr>
          <w:rFonts w:ascii="Amiri" w:hAnsi="Amiri" w:eastAsia="Amiri" w:cs="Amiri"/>
          <w:color w:val="111111"/>
          <w:sz w:val="28"/>
          <w:sz w:val="28"/>
          <w:szCs w:val="28"/>
          <w:rtl w:val="true"/>
          <w:lang w:bidi="ar-SA"/>
        </w:rPr>
        <w:t xml:space="preserve">و المكاثرة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19"/>
      </w:r>
      <w:r>
        <w:rPr>
          <w:rFonts w:ascii="Amiri" w:hAnsi="Amiri" w:eastAsia="Amiri" w:cs="Amiri"/>
          <w:color w:val="111111"/>
          <w:sz w:val="28"/>
          <w:sz w:val="28"/>
          <w:szCs w:val="28"/>
          <w:rtl w:val="true"/>
          <w:lang w:bidi="ar-SA"/>
        </w:rPr>
        <w:t xml:space="preserve">و كأنّه هنا بمعنى الممانعة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 إلى الشّيء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ألجئ</w:t>
      </w:r>
      <w:r>
        <w:rPr>
          <w:rStyle w:val="FootnoteAnchor"/>
          <w:rtl w:val="true"/>
        </w:rPr>
        <w:footnoteReference w:id="1020"/>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 إلى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مسّه ضرر لا يزول إلاّ بوجوده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bookmarkStart w:id="411" w:name="pg16339_166872"/>
    </w:p>
    <w:p>
      <w:pPr>
        <w:pStyle w:val="BookText"/>
        <w:rPr/>
      </w:pPr>
      <w:bookmarkEnd w:id="41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أرضيته عني و رضّيته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فرضي</w:t>
      </w:r>
      <w:r>
        <w:rPr>
          <w:rStyle w:val="FootnoteAnchor"/>
          <w:rtl w:val="true"/>
        </w:rPr>
        <w:footnoteReference w:id="1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أرضيته بعد جهد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أفحش الجزع، و هو الخوف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2" w:name="__RefHeading___Toc6215763_1280447820"/>
      <w:bookmarkStart w:id="413" w:name="_Toc152"/>
      <w:bookmarkEnd w:id="412"/>
      <w:r>
        <w:rPr/>
        <w:t>15</w:t>
      </w:r>
      <w:r>
        <w:rPr>
          <w:rtl w:val="true"/>
        </w:rPr>
        <w:t xml:space="preserve">. </w:t>
      </w:r>
      <w:r>
        <w:rPr>
          <w:rtl w:val="true"/>
        </w:rPr>
        <w:t>دعاؤه عليه السّلام عند المرض</w:t>
      </w:r>
      <w:bookmarkEnd w:id="4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محّصت الذّهب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خلّصته ممّا يشوبه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التّمحيص</w:t>
      </w:r>
      <w:r>
        <w:rPr>
          <w:rStyle w:val="FootnoteAnchor"/>
          <w:rtl w:val="true"/>
        </w:rPr>
        <w:footnoteReference w:id="10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الابتلاء و الاختبار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أتحفت به غيرك من البرّ و اللّطف، و كلّ شيء نفيس أهديته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غمسته في الماء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واريته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روح و 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رحمة و 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4" w:name="__RefHeading___Toc6215765_1280447820"/>
      <w:bookmarkStart w:id="415" w:name="_Toc153"/>
      <w:bookmarkEnd w:id="414"/>
      <w:r>
        <w:rPr/>
        <w:t>16</w:t>
      </w:r>
      <w:r>
        <w:rPr>
          <w:rtl w:val="true"/>
        </w:rPr>
        <w:t xml:space="preserve">. </w:t>
      </w:r>
      <w:r>
        <w:rPr>
          <w:rtl w:val="true"/>
        </w:rPr>
        <w:t>دعاؤه عليه السّلام إذا استقال من ذنوبه</w:t>
      </w:r>
      <w:bookmarkEnd w:id="4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أثقله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في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عفّره تعفيرا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مرّغه</w:t>
      </w:r>
      <w:r>
        <w:rPr>
          <w:rStyle w:val="FootnoteAnchor"/>
          <w:rtl w:val="true"/>
        </w:rPr>
        <w:footnoteReference w:id="1030"/>
      </w:r>
      <w:r>
        <w:rPr>
          <w:rFonts w:ascii="Amiri" w:hAnsi="Amiri" w:eastAsia="Amiri" w:cs="Amiri"/>
          <w:color w:val="111111"/>
          <w:sz w:val="28"/>
          <w:sz w:val="28"/>
          <w:szCs w:val="28"/>
          <w:rtl w:val="true"/>
          <w:lang w:bidi="ar-SA"/>
        </w:rPr>
        <w:t xml:space="preserve">في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 الرّجل خيبة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ينل ما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دون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أقرب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جبهته بالمكروه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استقبلته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القلب وجيبا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نفضت الثّوب و الشّجر أنفضه نفضا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حرّكته ليقع ما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36"/>
      </w:r>
      <w:r>
        <w:rPr>
          <w:rFonts w:ascii="Amiri" w:hAnsi="Amiri" w:eastAsia="Amiri" w:cs="Amiri"/>
          <w:color w:val="111111"/>
          <w:sz w:val="28"/>
          <w:sz w:val="28"/>
          <w:szCs w:val="28"/>
          <w:rtl w:val="true"/>
          <w:lang w:bidi="ar-SA"/>
        </w:rPr>
        <w:t>و انتفض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تحرّك حركة قويّة سريعة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جأر الرّجل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تضرّع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جأر أي صاح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38"/>
      </w:r>
      <w:r>
        <w:rPr>
          <w:rFonts w:ascii="Amiri" w:hAnsi="Amiri" w:eastAsia="Amiri" w:cs="Amiri"/>
          <w:color w:val="111111"/>
          <w:sz w:val="28"/>
          <w:sz w:val="28"/>
          <w:szCs w:val="28"/>
          <w:rtl w:val="true"/>
          <w:lang w:bidi="ar-SA"/>
        </w:rPr>
        <w:t>و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العائبة صفة لموصوف أي الخصلة</w:t>
      </w:r>
      <w:r>
        <w:rPr>
          <w:rStyle w:val="FootnoteAnchor"/>
          <w:rtl w:val="true"/>
        </w:rPr>
        <w:footnoteReference w:id="1039"/>
      </w:r>
      <w:r>
        <w:rPr>
          <w:rFonts w:ascii="Amiri" w:hAnsi="Amiri" w:eastAsia="Amiri" w:cs="Amiri"/>
          <w:color w:val="111111"/>
          <w:sz w:val="28"/>
          <w:sz w:val="28"/>
          <w:szCs w:val="28"/>
          <w:rtl w:val="true"/>
          <w:lang w:bidi="ar-SA"/>
        </w:rPr>
        <w:t xml:space="preserve">العائبة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و العار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النّصيب و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آناه يؤنيه إيناء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أخّره و حبسه و أبطأه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أناة مثل 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آناء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واحدها إنى مثل معى و أمعاء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تأنّى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ترفّق</w:t>
      </w:r>
      <w:r>
        <w:rPr>
          <w:rStyle w:val="FootnoteAnchor"/>
          <w:rtl w:val="true"/>
        </w:rPr>
        <w:footnoteReference w:id="1044"/>
      </w:r>
      <w:r>
        <w:rPr>
          <w:rFonts w:ascii="Amiri" w:hAnsi="Amiri" w:eastAsia="Amiri" w:cs="Amiri"/>
          <w:color w:val="111111"/>
          <w:sz w:val="28"/>
          <w:sz w:val="28"/>
          <w:szCs w:val="28"/>
          <w:rtl w:val="true"/>
          <w:lang w:bidi="ar-SA"/>
        </w:rPr>
        <w:t>و تنظّر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استأنى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انتظر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ردعته عن الشّيء أردعه ردعا فارتدع</w:t>
      </w:r>
      <w:r>
        <w:rPr>
          <w:rStyle w:val="FootnoteAnchor"/>
          <w:rtl w:val="true"/>
        </w:rPr>
        <w:footnoteReference w:id="1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كففته فكفّ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الاقلاع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أقلع فلان عمّا كان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رثّ و 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خلقته</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 xml:space="preserve">خلقا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الفظاعة و القباحة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شنع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شنيع و أشنع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الوقوع في الشّيء بقلّة مبالاة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 247</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متيقّظ</w:t>
      </w:r>
      <w:r>
        <w:rPr>
          <w:rStyle w:val="FootnoteAnchor"/>
          <w:rtl w:val="true"/>
        </w:rPr>
        <w:footnoteReference w:id="1053"/>
      </w:r>
      <w:r>
        <w:rPr>
          <w:rFonts w:ascii="Amiri" w:hAnsi="Amiri" w:eastAsia="Amiri" w:cs="Amiri"/>
          <w:color w:val="111111"/>
          <w:sz w:val="28"/>
          <w:sz w:val="28"/>
          <w:szCs w:val="28"/>
          <w:rtl w:val="true"/>
          <w:lang w:bidi="ar-SA"/>
        </w:rPr>
        <w:t>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أيقظته من نومه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نبّهته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التّرقّب</w:t>
      </w:r>
      <w:r>
        <w:rPr>
          <w:rStyle w:val="FootnoteAnchor"/>
          <w:rtl w:val="true"/>
        </w:rPr>
        <w:footnoteReference w:id="1055"/>
      </w:r>
      <w:r>
        <w:rPr>
          <w:rFonts w:ascii="IRNazanin" w:hAnsi="IRNazanin" w:eastAsia="IRNazanin"/>
          <w:color w:val="111111"/>
          <w:sz w:val="28"/>
          <w:sz w:val="28"/>
          <w:szCs w:val="28"/>
          <w:rtl w:val="true"/>
          <w:lang w:bidi="fa-IR"/>
        </w:rPr>
        <w:t>و الارتقاب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التّهديد و التّأنيب و التّعيير</w:t>
      </w:r>
      <w:r>
        <w:rPr>
          <w:rStyle w:val="FootnoteAnchor"/>
          <w:rtl w:val="true"/>
        </w:rPr>
        <w:footnoteReference w:id="10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استرقّ مملوكه، و أرقّه، و هو نقيض أعتقه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الشّفر</w:t>
      </w:r>
      <w:r>
        <w:rPr>
          <w:rStyle w:val="FootnoteAnchor"/>
          <w:rtl w:val="true"/>
        </w:rPr>
        <w:footnoteReference w:id="10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أشفار العين، و هي حروف الأجفان التي ينبت عليها الشّعر، و هو الهدب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المدّة و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فلان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النّحيب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 بالبكاء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الانتحاب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انتفاخ في عصب الدّابّة، و يكون ذلك من أعظم</w:t>
      </w:r>
      <w:r>
        <w:rPr>
          <w:rStyle w:val="FootnoteAnchor"/>
          <w:rtl w:val="true"/>
        </w:rPr>
        <w:footnoteReference w:id="1063"/>
      </w:r>
      <w:r>
        <w:rPr>
          <w:rFonts w:ascii="Amiri" w:hAnsi="Amiri" w:eastAsia="Amiri" w:cs="Amiri"/>
          <w:color w:val="111111"/>
          <w:sz w:val="28"/>
          <w:sz w:val="28"/>
          <w:szCs w:val="28"/>
          <w:rtl w:val="true"/>
          <w:lang w:bidi="ar-SA"/>
        </w:rPr>
        <w:t xml:space="preserve">التّعب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6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انفجر و سال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حدقه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سوادها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حدق و حداق</w:t>
      </w:r>
      <w:r>
        <w:rPr>
          <w:rStyle w:val="FootnoteAnchor"/>
          <w:rtl w:val="true"/>
        </w:rPr>
        <w:footnoteReference w:id="10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 xml:space="preserve">. </w:t>
      </w:r>
      <w:bookmarkStart w:id="416" w:name="pg16339_166875"/>
    </w:p>
    <w:p>
      <w:pPr>
        <w:pStyle w:val="BookText"/>
        <w:rPr/>
      </w:pPr>
      <w:bookmarkEnd w:id="41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كللت من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عييت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النّواحي</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تغمّده اللّه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تغمّدت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سترت ما كان منه و غطّيته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فضحه</w:t>
      </w:r>
      <w:r>
        <w:rPr>
          <w:rStyle w:val="FootnoteAnchor"/>
          <w:rtl w:val="true"/>
        </w:rPr>
        <w:footnoteReference w:id="1071"/>
      </w:r>
      <w:r>
        <w:rPr>
          <w:rFonts w:ascii="Amiri" w:hAnsi="Amiri" w:eastAsia="Amiri" w:cs="Amiri"/>
          <w:color w:val="111111"/>
          <w:sz w:val="28"/>
          <w:sz w:val="28"/>
          <w:szCs w:val="28"/>
          <w:rtl w:val="true"/>
          <w:lang w:bidi="ar-SA"/>
        </w:rPr>
        <w:t>فافتضح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انكشف</w:t>
      </w:r>
      <w:r>
        <w:rPr>
          <w:rStyle w:val="FootnoteAnchor"/>
          <w:rtl w:val="true"/>
        </w:rPr>
        <w:footnoteReference w:id="1072"/>
      </w:r>
      <w:r>
        <w:rPr>
          <w:rFonts w:ascii="Amiri" w:hAnsi="Amiri" w:eastAsia="Amiri" w:cs="Amiri"/>
          <w:color w:val="111111"/>
          <w:sz w:val="28"/>
          <w:sz w:val="28"/>
          <w:szCs w:val="28"/>
          <w:rtl w:val="true"/>
          <w:lang w:bidi="ar-SA"/>
        </w:rPr>
        <w:t>مساويه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تأنّى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ترفّق</w:t>
      </w:r>
      <w:r>
        <w:rPr>
          <w:rStyle w:val="FootnoteAnchor"/>
          <w:rtl w:val="true"/>
        </w:rPr>
        <w:footnoteReference w:id="1074"/>
      </w:r>
      <w:r>
        <w:rPr>
          <w:rFonts w:ascii="Amiri" w:hAnsi="Amiri" w:eastAsia="Amiri" w:cs="Amiri"/>
          <w:color w:val="111111"/>
          <w:sz w:val="28"/>
          <w:sz w:val="28"/>
          <w:szCs w:val="28"/>
          <w:rtl w:val="true"/>
          <w:lang w:bidi="ar-SA"/>
        </w:rPr>
        <w:t xml:space="preserve">و تنظّر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و ترك المؤاخذة في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أفضل عليه و تفضّل عليه بمعنى، أي أحسن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الصّفو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تكدّر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الطّليق، الأسير الذي اطلق عنه إساره و خلّي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العتق</w:t>
      </w:r>
      <w:r>
        <w:rPr>
          <w:rStyle w:val="FootnoteAnchor"/>
          <w:rtl w:val="true"/>
        </w:rPr>
        <w:footnoteReference w:id="10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 و الحرّيّة</w:t>
      </w:r>
      <w:r>
        <w:rPr>
          <w:rFonts w:eastAsia="Amiri" w:cs="Amiri" w:ascii="Amiri" w:hAnsi="Amiri"/>
          <w:color w:val="111111"/>
          <w:sz w:val="28"/>
          <w:szCs w:val="28"/>
          <w:rtl w:val="true"/>
          <w:lang w:bidi="ar-SA"/>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7" w:name="__RefHeading___Toc6215767_1280447820"/>
      <w:bookmarkStart w:id="418" w:name="_Toc154"/>
      <w:bookmarkEnd w:id="417"/>
      <w:r>
        <w:rPr/>
        <w:t>17</w:t>
      </w:r>
      <w:r>
        <w:rPr>
          <w:rtl w:val="true"/>
        </w:rPr>
        <w:t xml:space="preserve">. </w:t>
      </w:r>
      <w:r>
        <w:rPr>
          <w:rtl w:val="true"/>
        </w:rPr>
        <w:t>دعاؤه عليه السّلام على الشّيطان</w:t>
      </w:r>
      <w:bookmarkEnd w:id="4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نزغ الشّيطان بينهم ينزغ نزغا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أفسده و أغرى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كاده يكيده</w:t>
      </w:r>
      <w:r>
        <w:rPr>
          <w:rStyle w:val="FootnoteAnchor"/>
          <w:rtl w:val="true"/>
        </w:rPr>
        <w:footnoteReference w:id="1082"/>
      </w:r>
      <w:r>
        <w:rPr>
          <w:rFonts w:ascii="Amiri" w:hAnsi="Amiri" w:eastAsia="Amiri" w:cs="Amiri"/>
          <w:color w:val="111111"/>
          <w:sz w:val="28"/>
          <w:sz w:val="28"/>
          <w:szCs w:val="28"/>
          <w:rtl w:val="true"/>
          <w:lang w:bidi="ar-SA"/>
        </w:rPr>
        <w:t>مكيدة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المكائد جمع مكيدة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83"/>
      </w:r>
      <w:r>
        <w:rPr>
          <w:rFonts w:ascii="Amiri" w:hAnsi="Amiri" w:eastAsia="Amiri" w:cs="Amiri"/>
          <w:color w:val="111111"/>
          <w:sz w:val="28"/>
          <w:sz w:val="28"/>
          <w:szCs w:val="28"/>
          <w:rtl w:val="true"/>
          <w:lang w:bidi="ar-SA"/>
        </w:rPr>
        <w:t xml:space="preserve">و الكيد هو أن يفعل من جنى عليك فعلا يقابل جنايته بغير شعوره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تمنّيت الشّيء، و منّيت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تمنّيت </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أُمِّيُّونَ لاٰ يَعْلَمُونَ اَلْكِتٰابَ إِلاّٰ أَمٰانِيَّ‌</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خسأت الكلب خسأ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w:t>
      </w:r>
      <w:r>
        <w:rPr>
          <w:rStyle w:val="FootnoteAnchor"/>
          <w:rtl w:val="true"/>
        </w:rPr>
        <w:footnoteReference w:id="1087"/>
      </w:r>
      <w:r>
        <w:rPr>
          <w:rFonts w:ascii="Amiri" w:hAnsi="Amiri" w:eastAsia="Amiri" w:cs="Amiri"/>
          <w:color w:val="111111"/>
          <w:sz w:val="28"/>
          <w:sz w:val="28"/>
          <w:szCs w:val="28"/>
          <w:rtl w:val="true"/>
          <w:lang w:bidi="ar-SA"/>
        </w:rPr>
        <w:t>و الاذلال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التّكبيت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كبت اللّه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صرفه و أذلّه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ردمت الثّلمة أردمها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سددتها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الاسم و</w:t>
      </w:r>
      <w:r>
        <w:rPr>
          <w:rFonts w:eastAsia="Amiri" w:cs="Amiri" w:ascii="Amiri" w:hAnsi="Amiri"/>
          <w:color w:val="111111"/>
          <w:sz w:val="28"/>
          <w:szCs w:val="28"/>
          <w:rtl w:val="true"/>
          <w:lang w:bidi="ar-SA"/>
        </w:rPr>
        <w:t>]</w:t>
      </w:r>
      <w:r>
        <w:rPr>
          <w:rStyle w:val="FootnoteAnchor"/>
          <w:rtl w:val="true"/>
        </w:rPr>
        <w:footnoteReference w:id="1089"/>
      </w:r>
      <w:r>
        <w:rPr>
          <w:rFonts w:ascii="Amiri" w:hAnsi="Amiri" w:eastAsia="Amiri" w:cs="Amiri"/>
          <w:color w:val="111111"/>
          <w:sz w:val="28"/>
          <w:sz w:val="28"/>
          <w:szCs w:val="28"/>
          <w:rtl w:val="true"/>
          <w:lang w:bidi="ar-SA"/>
        </w:rPr>
        <w:t xml:space="preserve">هو السّدّ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جوف</w:t>
      </w:r>
      <w:r>
        <w:rPr>
          <w:rStyle w:val="FootnoteAnchor"/>
          <w:rtl w:val="true"/>
        </w:rPr>
        <w:footnoteReference w:id="1091"/>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فتقت الشّيء فتقا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شققته</w:t>
      </w:r>
      <w:r>
        <w:rPr>
          <w:rStyle w:val="FootnoteAnchor"/>
          <w:rtl w:val="true"/>
        </w:rPr>
        <w:footnoteReference w:id="10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095"/>
      </w:r>
      <w:r>
        <w:rPr>
          <w:rFonts w:ascii="Amiri" w:hAnsi="Amiri" w:eastAsia="Amiri" w:cs="Amiri"/>
          <w:color w:val="111111"/>
          <w:sz w:val="28"/>
          <w:sz w:val="28"/>
          <w:szCs w:val="28"/>
          <w:rtl w:val="true"/>
          <w:lang w:bidi="ar-SA"/>
        </w:rPr>
        <w:t xml:space="preserve">و هو الانتقام على غير معرفة المنتقم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أمتعه اللّه و متّعه بمعنى، و هو الانتفاع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096"/>
      </w:r>
      <w:r>
        <w:rPr>
          <w:rFonts w:ascii="Amiri" w:hAnsi="Amiri" w:eastAsia="Amiri" w:cs="Amiri"/>
          <w:color w:val="111111"/>
          <w:sz w:val="28"/>
          <w:sz w:val="28"/>
          <w:szCs w:val="28"/>
          <w:rtl w:val="true"/>
          <w:lang w:bidi="ar-SA"/>
        </w:rPr>
        <w:t xml:space="preserve">بالشّيء من غير نكد و لا تشويش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الرّشاد و الدّلالة على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سوّلت له نفسه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زيّنته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إليه يركن ركونا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مال إليه و سكن و وثق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ولعت به أولع ولعا و ولوعا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248</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ما زلت مغرّا به و محبّا لفعله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 xml:space="preserve">. </w:t>
      </w:r>
      <w:bookmarkStart w:id="419" w:name="pg16339_166877"/>
    </w:p>
    <w:p>
      <w:pPr>
        <w:pStyle w:val="BookText"/>
        <w:rPr/>
      </w:pPr>
      <w:bookmarkEnd w:id="41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الصّاحب بالجنب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ثبّطه عن الأمر تثبيطا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ثبّطه عن النّهوض</w:t>
      </w:r>
      <w:r>
        <w:rPr>
          <w:rStyle w:val="FootnoteAnchor"/>
          <w:rtl w:val="true"/>
        </w:rPr>
        <w:footnoteReference w:id="1105"/>
      </w:r>
      <w:r>
        <w:rPr>
          <w:rFonts w:ascii="Amiri" w:hAnsi="Amiri" w:eastAsia="Amiri" w:cs="Amiri"/>
          <w:color w:val="111111"/>
          <w:sz w:val="28"/>
          <w:sz w:val="28"/>
          <w:szCs w:val="28"/>
          <w:rtl w:val="true"/>
          <w:lang w:bidi="ar-SA"/>
        </w:rPr>
        <w:t>إلى أمر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رغّبه في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كالبيت المنقور</w:t>
      </w:r>
      <w:r>
        <w:rPr>
          <w:rStyle w:val="FootnoteAnchor"/>
          <w:rtl w:val="true"/>
        </w:rPr>
        <w:footnoteReference w:id="1106"/>
      </w:r>
      <w:r>
        <w:rPr>
          <w:rFonts w:ascii="Amiri" w:hAnsi="Amiri" w:eastAsia="Amiri" w:cs="Amiri"/>
          <w:color w:val="111111"/>
          <w:sz w:val="28"/>
          <w:sz w:val="28"/>
          <w:szCs w:val="28"/>
          <w:rtl w:val="true"/>
          <w:lang w:bidi="ar-SA"/>
        </w:rPr>
        <w:t>في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ملجأ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0" w:name="__RefHeading___Toc6215769_1280447820"/>
      <w:bookmarkStart w:id="421" w:name="_Toc155"/>
      <w:bookmarkEnd w:id="420"/>
      <w:r>
        <w:rPr/>
        <w:t>18</w:t>
      </w:r>
      <w:r>
        <w:rPr>
          <w:rtl w:val="true"/>
        </w:rPr>
        <w:t xml:space="preserve">. </w:t>
      </w:r>
      <w:r>
        <w:rPr>
          <w:rtl w:val="true"/>
        </w:rPr>
        <w:t>دعاؤه عليه السّلام إذا دفع عنه ما يحذر</w:t>
      </w:r>
      <w:bookmarkEnd w:id="4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ظللت</w:t>
      </w:r>
      <w:r>
        <w:rPr>
          <w:rStyle w:val="FootnoteAnchor"/>
          <w:rtl w:val="true"/>
        </w:rPr>
        <w:footnoteReference w:id="1109"/>
      </w:r>
      <w:r>
        <w:rPr>
          <w:rFonts w:ascii="Amiri" w:hAnsi="Amiri" w:eastAsia="Amiri" w:cs="Amiri"/>
          <w:color w:val="111111"/>
          <w:sz w:val="28"/>
          <w:sz w:val="28"/>
          <w:szCs w:val="28"/>
          <w:rtl w:val="true"/>
          <w:lang w:bidi="ar-SA"/>
        </w:rPr>
        <w:t xml:space="preserve">أعمل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ظلولا، إذا عملته بالنّهار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الاثم و الثّقل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2" w:name="__RefHeading___Toc6215771_1280447820"/>
      <w:bookmarkStart w:id="423" w:name="_Toc156"/>
      <w:bookmarkEnd w:id="422"/>
      <w:r>
        <w:rPr/>
        <w:t>19</w:t>
      </w:r>
      <w:r>
        <w:rPr>
          <w:rtl w:val="true"/>
        </w:rPr>
        <w:t xml:space="preserve">. </w:t>
      </w:r>
      <w:r>
        <w:rPr>
          <w:rtl w:val="true"/>
        </w:rPr>
        <w:t>دعاؤه عليه السّلام في الاستسقاء</w:t>
      </w:r>
      <w:bookmarkEnd w:id="4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المغدق و الغدق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الماء الكثير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أنيق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آنقني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أعجبني، و تأنّق في الأمر، إذا عمله</w:t>
      </w:r>
      <w:r>
        <w:rPr>
          <w:rStyle w:val="FootnoteAnchor"/>
          <w:rtl w:val="true"/>
        </w:rPr>
        <w:footnoteReference w:id="1113"/>
      </w:r>
      <w:r>
        <w:rPr>
          <w:rFonts w:ascii="IRNazanin" w:hAnsi="IRNazanin" w:eastAsia="IRNazanin"/>
          <w:color w:val="111111"/>
          <w:sz w:val="28"/>
          <w:sz w:val="28"/>
          <w:szCs w:val="28"/>
          <w:rtl w:val="true"/>
          <w:lang w:bidi="fa-IR"/>
        </w:rPr>
        <w:t>بإتقان</w:t>
      </w:r>
      <w:r>
        <w:rPr>
          <w:rStyle w:val="FootnoteAnchor"/>
          <w:rtl w:val="true"/>
        </w:rPr>
        <w:footnoteReference w:id="1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المعجب المحسّن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 الثّمر</w:t>
      </w:r>
      <w:r>
        <w:rPr>
          <w:rStyle w:val="FootnoteAnchor"/>
          <w:rtl w:val="true"/>
        </w:rPr>
        <w:footnoteReference w:id="1116"/>
      </w:r>
      <w:r>
        <w:rPr>
          <w:rFonts w:ascii="Amiri" w:hAnsi="Amiri" w:eastAsia="Amiri" w:cs="Amiri"/>
          <w:color w:val="111111"/>
          <w:sz w:val="28"/>
          <w:sz w:val="28"/>
          <w:szCs w:val="28"/>
          <w:rtl w:val="true"/>
          <w:lang w:bidi="ar-SA"/>
        </w:rPr>
        <w:t>يينع و يينع</w:t>
      </w:r>
      <w:r>
        <w:rPr>
          <w:rStyle w:val="FootnoteAnchor"/>
          <w:rtl w:val="true"/>
        </w:rPr>
        <w:footnoteReference w:id="1117"/>
      </w:r>
      <w:r>
        <w:rPr>
          <w:rFonts w:ascii="Amiri" w:hAnsi="Amiri" w:eastAsia="Amiri" w:cs="Amiri"/>
          <w:color w:val="111111"/>
          <w:sz w:val="28"/>
          <w:sz w:val="28"/>
          <w:szCs w:val="28"/>
          <w:rtl w:val="true"/>
          <w:lang w:bidi="ar-SA"/>
        </w:rPr>
        <w:t>ينعا و ينوعا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نضج، و أينع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غزر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يغزر، فهو غزير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للسّحاب 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 درر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الشّديد</w:t>
      </w:r>
      <w:r>
        <w:rPr>
          <w:rStyle w:val="FootnoteAnchor"/>
          <w:rtl w:val="true"/>
        </w:rPr>
        <w:footnoteReference w:id="1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ما يقوم به</w:t>
      </w:r>
      <w:r>
        <w:rPr>
          <w:rStyle w:val="FootnoteAnchor"/>
          <w:rtl w:val="true"/>
        </w:rPr>
        <w:footnoteReference w:id="1123"/>
      </w:r>
      <w:r>
        <w:rPr>
          <w:rFonts w:ascii="IRNazanin" w:hAnsi="IRNazanin" w:eastAsia="IRNazanin"/>
          <w:color w:val="111111"/>
          <w:sz w:val="28"/>
          <w:sz w:val="28"/>
          <w:szCs w:val="28"/>
          <w:rtl w:val="true"/>
          <w:lang w:bidi="fa-IR"/>
        </w:rPr>
        <w:t xml:space="preserve">بدن الانسان من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ارتكم الشّيء و تراكم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الرّكام و المتراكم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 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الذي فيه صوت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جلجلت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حرّكته بيدك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ودق يدق ودقا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خلاب و خلبوت</w:t>
      </w:r>
      <w:r>
        <w:rPr>
          <w:rStyle w:val="FootnoteAnchor"/>
          <w:rtl w:val="true"/>
        </w:rPr>
        <w:footnoteReference w:id="1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خدّاع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البرق الخلّب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غيث فيه، كأنّه خادع، و منه قيل لمن يعد و لا ينجز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كبرق خلّب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الذي لا مطر فيه</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أكلأ أو كلأ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أنبت الكلأ، و هو العشب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التي لم تطو، و جمعها جباب و جببة</w:t>
      </w:r>
      <w:r>
        <w:rPr>
          <w:rStyle w:val="FootnoteAnchor"/>
          <w:rtl w:val="true"/>
        </w:rPr>
        <w:footnoteReference w:id="1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 البئر عمارته</w:t>
      </w:r>
      <w:r>
        <w:rPr>
          <w:rStyle w:val="FootnoteAnchor"/>
          <w:rtl w:val="true"/>
        </w:rPr>
        <w:footnoteReference w:id="1133"/>
      </w:r>
      <w:r>
        <w:rPr>
          <w:rFonts w:ascii="Amiri" w:hAnsi="Amiri" w:eastAsia="Amiri" w:cs="Amiri"/>
          <w:color w:val="111111"/>
          <w:sz w:val="28"/>
          <w:sz w:val="28"/>
          <w:szCs w:val="28"/>
          <w:rtl w:val="true"/>
          <w:lang w:bidi="ar-SA"/>
        </w:rPr>
        <w:t>بالحجر أو غيره لوخادة أرضها</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نعشه اللّه ينعشه</w:t>
      </w:r>
      <w:r>
        <w:rPr>
          <w:rStyle w:val="FootnoteAnchor"/>
          <w:rtl w:val="true"/>
        </w:rPr>
        <w:footnoteReference w:id="1135"/>
      </w:r>
      <w:r>
        <w:rPr>
          <w:rFonts w:ascii="IRNazanin" w:hAnsi="IRNazanin" w:eastAsia="IRNazanin"/>
          <w:color w:val="111111"/>
          <w:sz w:val="28"/>
          <w:sz w:val="28"/>
          <w:szCs w:val="28"/>
          <w:rtl w:val="true"/>
          <w:lang w:bidi="fa-IR"/>
        </w:rPr>
        <w:t>نعشا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136"/>
      </w:r>
      <w:r>
        <w:rPr>
          <w:rFonts w:ascii="Amiri" w:hAnsi="Amiri" w:eastAsia="Amiri" w:cs="Amiri"/>
          <w:color w:val="111111"/>
          <w:sz w:val="28"/>
          <w:sz w:val="28"/>
          <w:szCs w:val="28"/>
          <w:rtl w:val="true"/>
          <w:lang w:bidi="ar-SA"/>
        </w:rPr>
        <w:t>و نعشه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لذّذه به</w:t>
      </w:r>
      <w:r>
        <w:rPr>
          <w:rFonts w:eastAsia="Amiri" w:cs="Amiri" w:ascii="Amiri" w:hAnsi="Amiri"/>
          <w:color w:val="111111"/>
          <w:sz w:val="28"/>
          <w:szCs w:val="28"/>
          <w:rtl w:val="true"/>
          <w:lang w:bidi="ar-SA"/>
        </w:rPr>
        <w:t>.</w:t>
      </w:r>
      <w:r>
        <w:rPr>
          <w:rStyle w:val="FootnoteAnchor"/>
          <w:rtl w:val="true"/>
        </w:rPr>
        <w:footnoteReference w:id="1137"/>
      </w:r>
      <w:r>
        <w:rPr>
          <w:rFonts w:ascii="IRNazanin" w:hAnsi="IRNazanin" w:eastAsia="IRNazanin"/>
          <w:color w:val="111111"/>
          <w:sz w:val="28"/>
          <w:sz w:val="28"/>
          <w:szCs w:val="28"/>
          <w:rtl w:val="true"/>
          <w:lang w:bidi="fa-IR"/>
        </w:rPr>
        <w:t xml:space="preserve">و انتعش </w:t>
      </w:r>
      <w:bookmarkStart w:id="424" w:name="pg16339_166879"/>
    </w:p>
    <w:p>
      <w:pPr>
        <w:pStyle w:val="BookText"/>
        <w:rPr/>
      </w:pPr>
      <w:bookmarkEnd w:id="424"/>
      <w:r>
        <w:rPr>
          <w:rFonts w:ascii="Amiri" w:hAnsi="Amiri" w:eastAsia="Amiri" w:cs="Amiri"/>
          <w:color w:val="111111"/>
          <w:sz w:val="28"/>
          <w:sz w:val="28"/>
          <w:szCs w:val="28"/>
          <w:rtl w:val="true"/>
          <w:lang w:bidi="ar-SA"/>
        </w:rPr>
        <w:t>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 النّبت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138"/>
      </w:r>
      <w:r>
        <w:rPr>
          <w:rFonts w:ascii="Amiri" w:hAnsi="Amiri" w:eastAsia="Amiri" w:cs="Amiri"/>
          <w:color w:val="111111"/>
          <w:sz w:val="28"/>
          <w:sz w:val="28"/>
          <w:szCs w:val="28"/>
          <w:rtl w:val="true"/>
          <w:lang w:bidi="ar-SA"/>
        </w:rPr>
        <w:t xml:space="preserve">فهو ناهض و نهيض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هاض العظم يهيضه هيضا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كسره بعد الجبور، فهو مهيض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الضّرع لكلّ ذات ظلف أو خفّ‌، يراد به الثّدي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 سمائم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الشّؤم</w:t>
      </w:r>
      <w:r>
        <w:rPr>
          <w:rStyle w:val="FootnoteAnchor"/>
          <w:rtl w:val="true"/>
        </w:rPr>
        <w:footnoteReference w:id="1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اللّيالي الحسوم؛ لأنّها تقطع الخير</w:t>
      </w:r>
      <w:r>
        <w:rPr>
          <w:rStyle w:val="FootnoteAnchor"/>
          <w:rtl w:val="true"/>
        </w:rPr>
        <w:footnoteReference w:id="1144"/>
      </w:r>
      <w:r>
        <w:rPr>
          <w:rFonts w:ascii="IRNazanin" w:hAnsi="IRNazanin" w:eastAsia="IRNazanin"/>
          <w:color w:val="111111"/>
          <w:sz w:val="28"/>
          <w:sz w:val="28"/>
          <w:szCs w:val="28"/>
          <w:rtl w:val="true"/>
          <w:lang w:bidi="fa-IR"/>
        </w:rPr>
        <w:t xml:space="preserve">عن 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ذو</w:t>
      </w:r>
      <w:r>
        <w:rPr>
          <w:rStyle w:val="FootnoteAnchor"/>
          <w:rtl w:val="true"/>
        </w:rPr>
        <w:footnoteReference w:id="1146"/>
      </w:r>
      <w:r>
        <w:rPr>
          <w:rFonts w:ascii="Amiri" w:hAnsi="Amiri" w:eastAsia="Amiri" w:cs="Amiri"/>
          <w:color w:val="111111"/>
          <w:sz w:val="28"/>
          <w:sz w:val="28"/>
          <w:szCs w:val="28"/>
          <w:rtl w:val="true"/>
          <w:lang w:bidi="ar-SA"/>
        </w:rPr>
        <w:t>الصّوب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صابه المطر أي أمطر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الحرّ و توهّجه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إجاج، مثل جفنة و جفان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ماء أجاج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ملح</w:t>
      </w:r>
      <w:r>
        <w:rPr>
          <w:rStyle w:val="FootnoteAnchor"/>
          <w:rtl w:val="true"/>
        </w:rPr>
        <w:footnoteReference w:id="1148"/>
      </w:r>
      <w:r>
        <w:rPr>
          <w:rFonts w:ascii="Amiri" w:hAnsi="Amiri" w:eastAsia="Amiri" w:cs="Amiri"/>
          <w:color w:val="111111"/>
          <w:sz w:val="28"/>
          <w:sz w:val="28"/>
          <w:szCs w:val="28"/>
          <w:rtl w:val="true"/>
          <w:lang w:bidi="ar-SA"/>
        </w:rPr>
        <w:t xml:space="preserve">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5" w:name="__RefHeading___Toc6215773_1280447820"/>
      <w:bookmarkStart w:id="426" w:name="_Toc157"/>
      <w:bookmarkEnd w:id="425"/>
      <w:r>
        <w:rPr/>
        <w:t>20</w:t>
      </w:r>
      <w:r>
        <w:rPr>
          <w:rtl w:val="true"/>
        </w:rPr>
        <w:t xml:space="preserve">. </w:t>
      </w:r>
      <w:r>
        <w:rPr>
          <w:rtl w:val="true"/>
        </w:rPr>
        <w:t>دعاؤه عليه السّلام في مكارم الأخلاق</w:t>
      </w:r>
      <w:bookmarkEnd w:id="4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استفرغت أيّامي في كذا، إذا كانت بجميعها مبذولة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 248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هو أن يحصل للعابد</w:t>
      </w:r>
      <w:r>
        <w:rPr>
          <w:rStyle w:val="FootnoteAnchor"/>
          <w:rtl w:val="true"/>
        </w:rPr>
        <w:footnoteReference w:id="1151"/>
      </w:r>
      <w:r>
        <w:rPr>
          <w:rFonts w:ascii="Amiri" w:hAnsi="Amiri" w:eastAsia="Amiri" w:cs="Amiri"/>
          <w:color w:val="111111"/>
          <w:sz w:val="28"/>
          <w:sz w:val="28"/>
          <w:szCs w:val="28"/>
          <w:rtl w:val="true"/>
          <w:lang w:bidi="ar-SA"/>
        </w:rPr>
        <w:t xml:space="preserve">في نفسه أنّه عبد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أَجْرٌ غَيْرُ مَمْنُونٍ‌</w:t>
      </w:r>
      <w:r>
        <w:rPr>
          <w:rStyle w:val="FootnoteAnchor"/>
          <w:rtl w:val="true"/>
        </w:rPr>
        <w:footnoteReference w:id="1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عليه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عليه 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المنّة تهدم الصّنيعة</w:t>
      </w:r>
      <w:r>
        <w:rPr>
          <w:rStyle w:val="FootnoteAnchor"/>
          <w:rtl w:val="true"/>
        </w:rPr>
        <w:footnoteReference w:id="1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مبذولا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و الافتخار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الصّفات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رتعت الماشية ترتع رتوعا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أكلت ما 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المكان منه مرتع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مقته مقتا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أبغضه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الاكرومة من الكرم، كالاعجوبة من العجب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الشّنآن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 والده يعقّ عقوقا و معقّة، فهو عاقّ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160"/>
      </w:r>
      <w:r>
        <w:rPr>
          <w:rFonts w:ascii="Amiri" w:hAnsi="Amiri" w:eastAsia="Amiri" w:cs="Amiri"/>
          <w:color w:val="111111"/>
          <w:sz w:val="28"/>
          <w:sz w:val="28"/>
          <w:szCs w:val="28"/>
          <w:rtl w:val="true"/>
          <w:lang w:bidi="ar-SA"/>
        </w:rPr>
        <w:t xml:space="preserve">أي سبّه و شتمه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الهاء عوض من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لابست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بست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 باطنه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التّعاشر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الاسم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ضهدته فهو مضهود و مضطهد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Style w:val="FootnoteAnchor"/>
          <w:rtl w:val="true"/>
        </w:rPr>
        <w:footnoteReference w:id="1164"/>
      </w:r>
      <w:r>
        <w:rPr>
          <w:rFonts w:ascii="IRNazanin" w:hAnsi="IRNazanin" w:eastAsia="IRNazanin"/>
          <w:color w:val="111111"/>
          <w:sz w:val="28"/>
          <w:sz w:val="28"/>
          <w:szCs w:val="28"/>
          <w:rtl w:val="true"/>
          <w:lang w:bidi="fa-IR"/>
        </w:rPr>
        <w:t xml:space="preserve">مقهور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الاحتيال و الخديعة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يعند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خالف و ردّ الحقّ و هو يعرفه، فهو عنيد و عاند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النّصح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إدناء الجفون بعضها من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يتزيّن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سيف محلّى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عذت بفلان و استعذت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لجأت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عياذي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ملجئي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أعوذ باللّه معاذا، تجعله بدلا من اللّفظ بالفعل</w:t>
      </w:r>
      <w:r>
        <w:rPr>
          <w:rStyle w:val="FootnoteAnchor"/>
          <w:rtl w:val="true"/>
        </w:rPr>
        <w:footnoteReference w:id="1173"/>
      </w:r>
      <w:r>
        <w:rPr>
          <w:rFonts w:ascii="Amiri" w:hAnsi="Amiri" w:eastAsia="Amiri" w:cs="Amiri"/>
          <w:color w:val="111111"/>
          <w:sz w:val="28"/>
          <w:sz w:val="28"/>
          <w:szCs w:val="28"/>
          <w:rtl w:val="true"/>
          <w:lang w:bidi="ar-SA"/>
        </w:rPr>
        <w:t>لأنّه مصدر و إن كان غير مستعمل في</w:t>
      </w:r>
      <w:r>
        <w:rPr>
          <w:rStyle w:val="FootnoteAnchor"/>
          <w:rtl w:val="true"/>
        </w:rPr>
        <w:footnoteReference w:id="1174"/>
      </w:r>
      <w:r>
        <w:rPr>
          <w:rFonts w:ascii="IRNazanin" w:hAnsi="IRNazanin" w:eastAsia="IRNazanin"/>
          <w:color w:val="111111"/>
          <w:sz w:val="28"/>
          <w:sz w:val="28"/>
          <w:szCs w:val="28"/>
          <w:rtl w:val="true"/>
          <w:lang w:bidi="fa-IR"/>
        </w:rPr>
        <w:t xml:space="preserve">مثل سبحان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استترت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ظلّ فلان و في ذرئه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كنفه و 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ذروة و ذروة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ودع يدع 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الهاء عوض من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177"/>
      </w:r>
      <w:r>
        <w:rPr>
          <w:rFonts w:ascii="Amiri" w:hAnsi="Amiri" w:eastAsia="Amiri" w:cs="Amiri"/>
          <w:color w:val="111111"/>
          <w:sz w:val="28"/>
          <w:sz w:val="28"/>
          <w:szCs w:val="28"/>
          <w:rtl w:val="true"/>
          <w:lang w:bidi="ar-SA"/>
        </w:rPr>
        <w:t>و يراد به العيش الهنيّ‌</w:t>
      </w:r>
      <w:r>
        <w:rPr>
          <w:rStyle w:val="FootnoteAnchor"/>
          <w:rtl w:val="true"/>
        </w:rPr>
        <w:footnoteReference w:id="1178"/>
      </w:r>
      <w:r>
        <w:rPr>
          <w:rFonts w:ascii="Amiri" w:hAnsi="Amiri" w:eastAsia="Amiri" w:cs="Amiri"/>
          <w:color w:val="111111"/>
          <w:sz w:val="28"/>
          <w:sz w:val="28"/>
          <w:szCs w:val="28"/>
          <w:rtl w:val="true"/>
          <w:lang w:bidi="ar-SA"/>
        </w:rPr>
        <w:t xml:space="preserve">الذي لا نكد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وسمه يسمه وسمة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أثّر فيه بسمة و 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الهاء عوض من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 xml:space="preserve">. </w:t>
      </w:r>
      <w:bookmarkStart w:id="427" w:name="pg16339_166882"/>
    </w:p>
    <w:p>
      <w:pPr>
        <w:pStyle w:val="BookText"/>
        <w:rPr/>
      </w:pPr>
      <w:bookmarkEnd w:id="42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في العمل و طلب الكسب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و النّظير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و الثّقل</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اليسار و اليسارة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أيسر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قتر على عياله يقتر و يقتر قترا و قتورا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ضيّق عليهم في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التّقتير و الاقتار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فتنته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دلّهته و حيّرته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التّدلية</w:t>
      </w:r>
      <w:r>
        <w:rPr>
          <w:rStyle w:val="FootnoteAnchor"/>
          <w:rtl w:val="true"/>
        </w:rPr>
        <w:footnoteReference w:id="1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w:t>
      </w:r>
      <w:r>
        <w:rPr>
          <w:rStyle w:val="FootnoteAnchor"/>
          <w:rtl w:val="true"/>
        </w:rPr>
        <w:footnoteReference w:id="1188"/>
      </w:r>
      <w:r>
        <w:rPr>
          <w:rFonts w:ascii="Amiri" w:hAnsi="Amiri" w:eastAsia="Amiri" w:cs="Amiri"/>
          <w:color w:val="111111"/>
          <w:sz w:val="28"/>
          <w:sz w:val="28"/>
          <w:szCs w:val="28"/>
          <w:rtl w:val="true"/>
          <w:lang w:bidi="ar-SA"/>
        </w:rPr>
        <w:t>العقل من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دلّهه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 249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حيرّه و أدهشه</w:t>
      </w:r>
      <w:r>
        <w:rPr>
          <w:rStyle w:val="FootnoteAnchor"/>
          <w:rtl w:val="true"/>
        </w:rPr>
        <w:footnoteReference w:id="1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الدّهش</w:t>
      </w:r>
      <w:r>
        <w:rPr>
          <w:rStyle w:val="FootnoteAnchor"/>
          <w:rtl w:val="true"/>
        </w:rPr>
        <w:footnoteReference w:id="1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الراء</w:t>
      </w:r>
      <w:r>
        <w:rPr>
          <w:rStyle w:val="FootnoteAnchor"/>
          <w:rtl w:val="true"/>
        </w:rPr>
        <w:footnoteReference w:id="1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و يؤنّث</w:t>
      </w:r>
      <w:r>
        <w:rPr>
          <w:rFonts w:eastAsia="Amiri" w:cs="Amiri" w:ascii="Amiri" w:hAnsi="Amiri"/>
          <w:color w:val="111111"/>
          <w:sz w:val="28"/>
          <w:szCs w:val="28"/>
          <w:rtl w:val="true"/>
          <w:lang w:bidi="ar-SA"/>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الواضح، و كذلك المنهج و المنهاج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8" w:name="__RefHeading___Toc6215775_1280447820"/>
      <w:bookmarkStart w:id="429" w:name="_Toc158"/>
      <w:bookmarkEnd w:id="428"/>
      <w:r>
        <w:rPr/>
        <w:t>21</w:t>
      </w:r>
      <w:r>
        <w:rPr>
          <w:rtl w:val="true"/>
        </w:rPr>
        <w:t xml:space="preserve">. </w:t>
      </w:r>
      <w:r>
        <w:rPr>
          <w:rtl w:val="true"/>
        </w:rPr>
        <w:t>دعاؤه عليه السّلام إذا أحزنه أمر</w:t>
      </w:r>
      <w:bookmarkEnd w:id="4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الضّرورة و يراد به شديد الاحتياج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الذّليل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حقير</w:t>
      </w:r>
      <w:r>
        <w:rPr>
          <w:rFonts w:eastAsia="Amiri" w:cs="Amiri" w:ascii="Amiri" w:hAnsi="Amiri"/>
          <w:color w:val="111111"/>
          <w:sz w:val="28"/>
          <w:szCs w:val="28"/>
          <w:rtl w:val="true"/>
          <w:lang w:bidi="ar-SA"/>
        </w:rPr>
        <w:t>]</w:t>
      </w:r>
      <w:r>
        <w:rPr>
          <w:rStyle w:val="FootnoteAnchor"/>
          <w:rtl w:val="true"/>
        </w:rPr>
        <w:footnoteReference w:id="1197"/>
      </w:r>
      <w:bookmarkStart w:id="430" w:name="pg16339_166883"/>
    </w:p>
    <w:p>
      <w:pPr>
        <w:pStyle w:val="BookText"/>
        <w:rPr/>
      </w:pPr>
      <w:bookmarkEnd w:id="43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الصّغار و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أدخره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لأى لأيا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 بطأ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اللّأواء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شعرت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به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فطنت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ليتني 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فجورا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كذب، و أصله 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و الاحسان</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1" w:name="__RefHeading___Toc6215777_1280447820"/>
      <w:bookmarkStart w:id="432" w:name="_Toc159"/>
      <w:bookmarkEnd w:id="431"/>
      <w:r>
        <w:rPr/>
        <w:t>22</w:t>
      </w:r>
      <w:r>
        <w:rPr>
          <w:rtl w:val="true"/>
        </w:rPr>
        <w:t xml:space="preserve">. </w:t>
      </w:r>
      <w:r>
        <w:rPr>
          <w:rtl w:val="true"/>
        </w:rPr>
        <w:t>دعاؤه عليه السّلام عند الشّدّة</w:t>
      </w:r>
      <w:bookmarkEnd w:id="4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استقبله بما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كلح في وجهه</w:t>
      </w:r>
      <w:r>
        <w:rPr>
          <w:rStyle w:val="FootnoteAnchor"/>
          <w:rtl w:val="true"/>
        </w:rPr>
        <w:footnoteReference w:id="1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تكشّر</w:t>
      </w:r>
      <w:r>
        <w:rPr>
          <w:rStyle w:val="FootnoteAnchor"/>
          <w:rtl w:val="true"/>
        </w:rPr>
        <w:footnoteReference w:id="1206"/>
      </w:r>
      <w:r>
        <w:rPr>
          <w:rFonts w:ascii="Amiri" w:hAnsi="Amiri" w:eastAsia="Amiri" w:cs="Amiri"/>
          <w:color w:val="111111"/>
          <w:sz w:val="28"/>
          <w:sz w:val="28"/>
          <w:szCs w:val="28"/>
          <w:rtl w:val="true"/>
          <w:lang w:bidi="ar-SA"/>
        </w:rPr>
        <w:t xml:space="preserve">في عبوس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حصرني</w:t>
      </w:r>
      <w:r>
        <w:rPr>
          <w:rStyle w:val="FootnoteAnchor"/>
          <w:rtl w:val="true"/>
        </w:rPr>
        <w:footnoteReference w:id="1208"/>
      </w:r>
      <w:r>
        <w:rPr>
          <w:rFonts w:ascii="Amiri" w:hAnsi="Amiri" w:eastAsia="Amiri" w:cs="Amiri"/>
          <w:color w:val="111111"/>
          <w:sz w:val="28"/>
          <w:sz w:val="28"/>
          <w:szCs w:val="28"/>
          <w:rtl w:val="true"/>
          <w:lang w:bidi="ar-SA"/>
        </w:rPr>
        <w:t>الشّيء و أحصرني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حبسني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الجرعة و هي الشّجاعة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كلأه اللّه كلاءة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و حرسه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في كلاءة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اكتلأت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احترست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 xml:space="preserve">. </w:t>
      </w:r>
      <w:bookmarkStart w:id="433" w:name="pg16339_166884"/>
    </w:p>
    <w:p>
      <w:pPr>
        <w:pStyle w:val="BookText"/>
        <w:rPr/>
      </w:pPr>
      <w:bookmarkEnd w:id="43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المشتبهات</w:t>
      </w:r>
      <w:r>
        <w:rPr>
          <w:rStyle w:val="FootnoteAnchor"/>
          <w:rtl w:val="true"/>
        </w:rPr>
        <w:footnoteReference w:id="1213"/>
      </w:r>
      <w:r>
        <w:rPr>
          <w:rFonts w:ascii="Amiri" w:hAnsi="Amiri" w:eastAsia="Amiri" w:cs="Amiri"/>
          <w:color w:val="111111"/>
          <w:sz w:val="28"/>
          <w:sz w:val="28"/>
          <w:szCs w:val="28"/>
          <w:rtl w:val="true"/>
          <w:lang w:bidi="ar-SA"/>
        </w:rPr>
        <w:t>من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المشكلات</w:t>
      </w:r>
      <w:r>
        <w:rPr>
          <w:rStyle w:val="FootnoteAnchor"/>
          <w:rtl w:val="true"/>
        </w:rPr>
        <w:footnoteReference w:id="1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المتشابهات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المتماثلاث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التّيقّظ</w:t>
      </w:r>
      <w:r>
        <w:rPr>
          <w:rStyle w:val="FootnoteAnchor"/>
          <w:rtl w:val="true"/>
        </w:rPr>
        <w:footnoteReference w:id="1216"/>
      </w:r>
      <w:r>
        <w:rPr>
          <w:rFonts w:ascii="Amiri" w:hAnsi="Amiri" w:eastAsia="Amiri" w:cs="Amiri"/>
          <w:color w:val="111111"/>
          <w:sz w:val="28"/>
          <w:sz w:val="28"/>
          <w:szCs w:val="28"/>
          <w:rtl w:val="true"/>
          <w:lang w:bidi="ar-SA"/>
        </w:rPr>
        <w:t xml:space="preserve">و قلّة الغفلة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تحرّست من فلان و احترست بمعنى تحفّظت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انحطّت النّاقة في 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أسرعت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الاخلاص في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الرّياء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4" w:name="__RefHeading___Toc6215779_1280447820"/>
      <w:bookmarkStart w:id="435" w:name="_Toc160"/>
      <w:bookmarkEnd w:id="434"/>
      <w:r>
        <w:rPr/>
        <w:t>23</w:t>
      </w:r>
      <w:r>
        <w:rPr>
          <w:rtl w:val="true"/>
        </w:rPr>
        <w:t xml:space="preserve">. </w:t>
      </w:r>
      <w:r>
        <w:rPr>
          <w:rtl w:val="true"/>
        </w:rPr>
        <w:t>دعاؤه عليه السّلام بالعافية</w:t>
      </w:r>
      <w:bookmarkEnd w:id="4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كيف السّامّة و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الملمّة و الملامة</w:t>
      </w:r>
      <w:r>
        <w:rPr>
          <w:rStyle w:val="FootnoteAnchor"/>
          <w:rtl w:val="true"/>
        </w:rPr>
        <w:footnoteReference w:id="1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النّازلة من نوازل الدّنيا</w:t>
      </w:r>
      <w:r>
        <w:rPr>
          <w:rStyle w:val="FootnoteAnchor"/>
          <w:rtl w:val="true"/>
        </w:rPr>
        <w:footnoteReference w:id="1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يقع هذا الاسم إلاّ على المخوف من الأحناش</w:t>
      </w:r>
      <w:r>
        <w:rPr>
          <w:rStyle w:val="FootnoteAnchor"/>
          <w:rtl w:val="true"/>
        </w:rPr>
        <w:footnoteReference w:id="1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المرود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المرون</w:t>
      </w:r>
      <w:r>
        <w:rPr>
          <w:rStyle w:val="FootnoteAnchor"/>
          <w:rtl w:val="true"/>
        </w:rPr>
        <w:footnoteReference w:id="1227"/>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و ولّى</w:t>
      </w:r>
      <w:r>
        <w:rPr>
          <w:rStyle w:val="FootnoteAnchor"/>
          <w:rtl w:val="true"/>
        </w:rPr>
        <w:footnoteReference w:id="1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مارد و مريد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أترفته</w:t>
      </w:r>
      <w:r>
        <w:rPr>
          <w:rStyle w:val="FootnoteAnchor"/>
          <w:rtl w:val="true"/>
        </w:rPr>
        <w:footnoteReference w:id="1230"/>
      </w: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أطغته</w:t>
      </w:r>
      <w:r>
        <w:rPr>
          <w:rStyle w:val="FootnoteAnchor"/>
          <w:rtl w:val="true"/>
        </w:rPr>
        <w:footnoteReference w:id="1231"/>
      </w:r>
      <w:r>
        <w:rPr>
          <w:rFonts w:ascii="Amiri" w:hAnsi="Amiri" w:eastAsia="Amiri" w:cs="Amiri"/>
          <w:color w:val="111111"/>
          <w:sz w:val="28"/>
          <w:sz w:val="28"/>
          <w:szCs w:val="28"/>
          <w:rtl w:val="true"/>
          <w:lang w:bidi="ar-SA"/>
        </w:rPr>
        <w:t>و كلّ مجاوز</w:t>
      </w:r>
      <w:r>
        <w:rPr>
          <w:rStyle w:val="FootnoteAnchor"/>
          <w:rtl w:val="true"/>
        </w:rPr>
        <w:footnoteReference w:id="1232"/>
      </w:r>
      <w:r>
        <w:rPr>
          <w:rFonts w:ascii="Amiri" w:hAnsi="Amiri" w:eastAsia="Amiri" w:cs="Amiri"/>
          <w:color w:val="111111"/>
          <w:sz w:val="28"/>
          <w:sz w:val="28"/>
          <w:szCs w:val="28"/>
          <w:rtl w:val="true"/>
          <w:lang w:bidi="ar-SA"/>
        </w:rPr>
        <w:t>حدّه في العصيان</w:t>
      </w:r>
      <w:r>
        <w:rPr>
          <w:rStyle w:val="FootnoteAnchor"/>
          <w:rtl w:val="true"/>
        </w:rPr>
        <w:footnoteReference w:id="1233"/>
      </w:r>
      <w:r>
        <w:rPr>
          <w:rFonts w:ascii="IRNazanin" w:hAnsi="IRNazanin" w:eastAsia="IRNazanin"/>
          <w:color w:val="111111"/>
          <w:sz w:val="28"/>
          <w:sz w:val="28"/>
          <w:szCs w:val="28"/>
          <w:rtl w:val="true"/>
          <w:lang w:bidi="fa-IR"/>
        </w:rPr>
        <w:t xml:space="preserve">فهو </w:t>
      </w:r>
      <w:bookmarkStart w:id="436" w:name="pg16339_166885"/>
    </w:p>
    <w:p>
      <w:pPr>
        <w:pStyle w:val="BookText"/>
        <w:rPr/>
      </w:pPr>
      <w:bookmarkEnd w:id="436"/>
      <w:r>
        <w:rPr>
          <w:rFonts w:ascii="IRNazanin" w:hAnsi="IRNazanin" w:eastAsia="IRNazanin"/>
          <w:color w:val="111111"/>
          <w:sz w:val="28"/>
          <w:sz w:val="28"/>
          <w:szCs w:val="28"/>
          <w:rtl w:val="true"/>
          <w:lang w:bidi="fa-IR"/>
        </w:rPr>
        <w:t xml:space="preserve">طاغ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 الشّيء بقلبي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قمعته و أقمعته</w:t>
      </w:r>
      <w:r>
        <w:rPr>
          <w:rStyle w:val="FootnoteAnchor"/>
          <w:rtl w:val="true"/>
        </w:rPr>
        <w:footnoteReference w:id="1235"/>
      </w: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قهرته و أذللته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الطّرد و الابعاد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لمزه يلمزه، إذا ضربه و دفعه</w:t>
      </w:r>
      <w:r>
        <w:rPr>
          <w:rStyle w:val="FootnoteAnchor"/>
          <w:rtl w:val="true"/>
        </w:rPr>
        <w:footnoteReference w:id="1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لهزت</w:t>
      </w:r>
      <w:r>
        <w:rPr>
          <w:rStyle w:val="FootnoteAnchor"/>
          <w:rtl w:val="true"/>
        </w:rPr>
        <w:footnoteReference w:id="1239"/>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خالطتهم و دخلت</w:t>
      </w:r>
      <w:r>
        <w:rPr>
          <w:rStyle w:val="FootnoteAnchor"/>
          <w:rtl w:val="true"/>
        </w:rPr>
        <w:footnoteReference w:id="1240"/>
      </w:r>
      <w:r>
        <w:rPr>
          <w:rFonts w:ascii="Amiri" w:hAnsi="Amiri" w:eastAsia="Amiri" w:cs="Amiri"/>
          <w:color w:val="111111"/>
          <w:sz w:val="28"/>
          <w:sz w:val="28"/>
          <w:szCs w:val="28"/>
          <w:rtl w:val="true"/>
          <w:lang w:bidi="ar-SA"/>
        </w:rPr>
        <w:t xml:space="preserve">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الجمع رجل، مثل صاحب و صحب</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7" w:name="__RefHeading___Toc6215781_1280447820"/>
      <w:bookmarkStart w:id="438" w:name="_Toc161"/>
      <w:bookmarkEnd w:id="437"/>
      <w:r>
        <w:rPr/>
        <w:t>24</w:t>
      </w:r>
      <w:r>
        <w:rPr>
          <w:rtl w:val="true"/>
        </w:rPr>
        <w:t xml:space="preserve">. </w:t>
      </w:r>
      <w:r>
        <w:rPr>
          <w:rtl w:val="true"/>
        </w:rPr>
        <w:t>دعاؤه عليه السّلام لأبويه</w:t>
      </w:r>
      <w:bookmarkEnd w:id="4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العسوف</w:t>
      </w:r>
      <w:r>
        <w:rPr>
          <w:rStyle w:val="FootnoteAnchor"/>
          <w:rtl w:val="true"/>
        </w:rPr>
        <w:footnoteReference w:id="1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الصّوت</w:t>
      </w:r>
      <w:r>
        <w:rPr>
          <w:rStyle w:val="FootnoteAnchor"/>
          <w:rtl w:val="true"/>
        </w:rPr>
        <w:footnoteReference w:id="1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عليك القول، و خفّض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فلان ليّن العريكة، إذا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 249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كان سلسا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الوظيفة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يقدّر للإنسان في كلّ يوم من رزق أو طعام 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إحكام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على كذا عزما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فعله و قطعت عليه</w:t>
      </w:r>
      <w:r>
        <w:rPr>
          <w:rStyle w:val="FootnoteAnchor"/>
          <w:rtl w:val="true"/>
        </w:rPr>
        <w:footnoteReference w:id="1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bookmarkStart w:id="439" w:name="pg16339_166886"/>
    </w:p>
    <w:p>
      <w:pPr>
        <w:pStyle w:val="BookText"/>
        <w:rPr/>
      </w:pPr>
      <w:bookmarkEnd w:id="439"/>
      <w:r>
        <w:rPr>
          <w:rFonts w:ascii="Amiri" w:hAnsi="Amiri" w:eastAsia="Amiri" w:cs="Amiri"/>
          <w:color w:val="111111"/>
          <w:sz w:val="28"/>
          <w:sz w:val="28"/>
          <w:szCs w:val="28"/>
          <w:rtl w:val="true"/>
          <w:lang w:bidi="ar-SA"/>
        </w:rPr>
        <w:t>وَ لَمْ نَجِدْ لَهُ عَزْماً</w:t>
      </w:r>
      <w:r>
        <w:rPr>
          <w:rStyle w:val="FootnoteAnchor"/>
          <w:rtl w:val="true"/>
        </w:rPr>
        <w:footnoteReference w:id="1252"/>
      </w:r>
      <w:r>
        <w:rPr>
          <w:rFonts w:ascii="Amiri" w:hAnsi="Amiri" w:eastAsia="Amiri" w:cs="Amiri"/>
          <w:color w:val="111111"/>
          <w:sz w:val="28"/>
          <w:sz w:val="28"/>
          <w:szCs w:val="28"/>
          <w:rtl w:val="true"/>
          <w:lang w:bidi="ar-SA"/>
        </w:rPr>
        <w:t xml:space="preserve">أي صريمة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0" w:name="__RefHeading___Toc6215783_1280447820"/>
      <w:bookmarkStart w:id="441" w:name="_Toc162"/>
      <w:bookmarkEnd w:id="440"/>
      <w:r>
        <w:rPr/>
        <w:t>25</w:t>
      </w:r>
      <w:r>
        <w:rPr>
          <w:rtl w:val="true"/>
        </w:rPr>
        <w:t xml:space="preserve">. </w:t>
      </w:r>
      <w:r>
        <w:rPr>
          <w:rtl w:val="true"/>
        </w:rPr>
        <w:t>دعاؤه عليه السّلام لولده</w:t>
      </w:r>
      <w:bookmarkEnd w:id="4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واحدا و جمعا، و كذا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الولد جمع ولد كأسد و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في الولد</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يأود</w:t>
      </w:r>
      <w:r>
        <w:rPr>
          <w:rStyle w:val="FootnoteAnchor"/>
          <w:rtl w:val="true"/>
        </w:rPr>
        <w:footnoteReference w:id="1255"/>
      </w:r>
      <w:r>
        <w:rPr>
          <w:rFonts w:ascii="Amiri" w:hAnsi="Amiri" w:eastAsia="Amiri" w:cs="Amiri"/>
          <w:color w:val="111111"/>
          <w:sz w:val="28"/>
          <w:sz w:val="28"/>
          <w:szCs w:val="28"/>
          <w:rtl w:val="true"/>
          <w:lang w:bidi="ar-SA"/>
        </w:rPr>
        <w:t>أودا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آدني الحمل</w:t>
      </w:r>
      <w:r>
        <w:rPr>
          <w:rStyle w:val="FootnoteAnchor"/>
          <w:rtl w:val="true"/>
        </w:rPr>
        <w:footnoteReference w:id="1256"/>
      </w:r>
      <w:r>
        <w:rPr>
          <w:rFonts w:ascii="Amiri" w:hAnsi="Amiri" w:eastAsia="Amiri" w:cs="Amiri"/>
          <w:color w:val="111111"/>
          <w:sz w:val="28"/>
          <w:sz w:val="28"/>
          <w:szCs w:val="28"/>
          <w:rtl w:val="true"/>
          <w:lang w:bidi="ar-SA"/>
        </w:rPr>
        <w:t>يئودني أودا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أثقلني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السّاعد، و هو من المرفق إلى الكتف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عضدته أعضده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المعاضدة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حدب عليه و تحدّب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تعطّف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خبال على أهليه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السّؤل</w:t>
      </w:r>
      <w:r>
        <w:rPr>
          <w:rStyle w:val="FootnoteAnchor"/>
          <w:rtl w:val="true"/>
        </w:rPr>
        <w:footnoteReference w:id="1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يسأله الانسان</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2" w:name="__RefHeading___Toc6215785_1280447820"/>
      <w:bookmarkStart w:id="443" w:name="_Toc163"/>
      <w:bookmarkEnd w:id="442"/>
      <w:r>
        <w:rPr/>
        <w:t>26</w:t>
      </w:r>
      <w:r>
        <w:rPr>
          <w:rtl w:val="true"/>
        </w:rPr>
        <w:t xml:space="preserve">. </w:t>
      </w:r>
      <w:r>
        <w:rPr>
          <w:rtl w:val="true"/>
        </w:rPr>
        <w:t>دعاؤه عليه السّلام لجيرانه و أوليائه</w:t>
      </w:r>
      <w:bookmarkEnd w:id="4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نبذت الشّيء أنبذه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ألقيته من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نابذه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كاشفه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يداهن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لقيتهم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كلّهم</w:t>
      </w:r>
      <w:r>
        <w:rPr>
          <w:rFonts w:eastAsia="Amiri" w:cs="Amiri" w:ascii="Amiri" w:hAnsi="Amiri"/>
          <w:color w:val="111111"/>
          <w:sz w:val="28"/>
          <w:szCs w:val="28"/>
          <w:rtl w:val="true"/>
          <w:lang w:bidi="ar-SA"/>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 xml:space="preserve">. </w:t>
      </w:r>
      <w:bookmarkStart w:id="444" w:name="pg16339_166887"/>
    </w:p>
    <w:p>
      <w:pPr>
        <w:pStyle w:val="Heading4"/>
        <w:numPr>
          <w:ilvl w:val="3"/>
          <w:numId w:val="1"/>
        </w:numPr>
        <w:rPr/>
      </w:pPr>
      <w:bookmarkStart w:id="445" w:name="__RefHeading___Toc6215787_1280447820"/>
      <w:bookmarkStart w:id="446" w:name="_Toc164"/>
      <w:bookmarkEnd w:id="444"/>
      <w:bookmarkEnd w:id="445"/>
      <w:r>
        <w:rPr/>
        <w:t>27</w:t>
      </w:r>
      <w:r>
        <w:rPr>
          <w:rtl w:val="true"/>
        </w:rPr>
        <w:t xml:space="preserve">. </w:t>
      </w:r>
      <w:r>
        <w:rPr>
          <w:rtl w:val="true"/>
        </w:rPr>
        <w:t>دعاؤه عليه السّلام لأهل الثّغور</w:t>
      </w:r>
      <w:bookmarkEnd w:id="4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من فروج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267"/>
      </w:r>
      <w:r>
        <w:rPr>
          <w:rFonts w:ascii="Amiri" w:hAnsi="Amiri" w:eastAsia="Amiri" w:cs="Amiri"/>
          <w:color w:val="111111"/>
          <w:sz w:val="28"/>
          <w:sz w:val="28"/>
          <w:szCs w:val="28"/>
          <w:rtl w:val="true"/>
          <w:lang w:bidi="ar-SA"/>
        </w:rPr>
        <w:t xml:space="preserve">الذي يخاف مجيء العدو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حميته حماية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دفعت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الفاعل الحامي، و الجمع حماة</w:t>
      </w:r>
      <w:r>
        <w:rPr>
          <w:rStyle w:val="FootnoteAnchor"/>
          <w:rtl w:val="true"/>
        </w:rPr>
        <w:footnoteReference w:id="1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سابغ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كامل 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سبغت</w:t>
      </w:r>
      <w:r>
        <w:rPr>
          <w:rStyle w:val="FootnoteAnchor"/>
          <w:rtl w:val="true"/>
        </w:rPr>
        <w:footnoteReference w:id="1270"/>
      </w:r>
      <w:r>
        <w:rPr>
          <w:rFonts w:ascii="Amiri" w:hAnsi="Amiri" w:eastAsia="Amiri" w:cs="Amiri"/>
          <w:color w:val="111111"/>
          <w:sz w:val="28"/>
          <w:sz w:val="28"/>
          <w:szCs w:val="28"/>
          <w:rtl w:val="true"/>
          <w:lang w:bidi="ar-SA"/>
        </w:rPr>
        <w:t xml:space="preserve">النّعمة تسبغ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أسبغ اللّه عليه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أتمّها، و إسباغ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إتمامه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شحذت السّكّين</w:t>
      </w:r>
      <w:r>
        <w:rPr>
          <w:rStyle w:val="FootnoteAnchor"/>
          <w:rtl w:val="true"/>
        </w:rPr>
        <w:footnoteReference w:id="1272"/>
      </w:r>
      <w:r>
        <w:rPr>
          <w:rFonts w:ascii="Amiri" w:hAnsi="Amiri" w:eastAsia="Amiri" w:cs="Amiri"/>
          <w:color w:val="111111"/>
          <w:sz w:val="28"/>
          <w:sz w:val="28"/>
          <w:szCs w:val="28"/>
          <w:rtl w:val="true"/>
          <w:lang w:bidi="ar-SA"/>
        </w:rPr>
        <w:t>أشحذه شحذا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حددته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المشحذ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حوزة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 الطّير و غيره حول الشّيء يحوم حوما و حومانا</w:t>
      </w:r>
      <w:r>
        <w:rPr>
          <w:rStyle w:val="FootnoteAnchor"/>
          <w:rtl w:val="true"/>
        </w:rPr>
        <w:footnoteReference w:id="1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حومة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معظمه، و كذلك حومة الماء و الرّمل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ألّفت بين الشّيئين</w:t>
      </w:r>
      <w:r>
        <w:rPr>
          <w:rStyle w:val="FootnoteAnchor"/>
          <w:rtl w:val="true"/>
        </w:rPr>
        <w:footnoteReference w:id="1277"/>
      </w:r>
      <w:r>
        <w:rPr>
          <w:rFonts w:ascii="Amiri" w:hAnsi="Amiri" w:eastAsia="Amiri" w:cs="Amiri"/>
          <w:color w:val="111111"/>
          <w:sz w:val="28"/>
          <w:sz w:val="28"/>
          <w:szCs w:val="28"/>
          <w:rtl w:val="true"/>
          <w:lang w:bidi="ar-SA"/>
        </w:rPr>
        <w:t xml:space="preserve">تأليفا، فتألّفا و ائتلفا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278"/>
      </w:r>
      <w:r>
        <w:rPr>
          <w:rFonts w:ascii="Amiri" w:hAnsi="Amiri" w:eastAsia="Amiri" w:cs="Amiri"/>
          <w:color w:val="111111"/>
          <w:sz w:val="28"/>
          <w:sz w:val="28"/>
          <w:szCs w:val="28"/>
          <w:rtl w:val="true"/>
          <w:lang w:bidi="ar-SA"/>
        </w:rPr>
        <w:t>إذا تحابّا</w:t>
      </w:r>
      <w:r>
        <w:rPr>
          <w:rStyle w:val="FootnoteAnchor"/>
          <w:rtl w:val="true"/>
        </w:rPr>
        <w:footnoteReference w:id="1279"/>
      </w:r>
      <w:r>
        <w:rPr>
          <w:rFonts w:ascii="IRNazanin" w:hAnsi="IRNazanin" w:eastAsia="IRNazanin"/>
          <w:color w:val="111111"/>
          <w:sz w:val="28"/>
          <w:sz w:val="28"/>
          <w:szCs w:val="28"/>
          <w:rtl w:val="true"/>
          <w:lang w:bidi="fa-IR"/>
        </w:rPr>
        <w:t>بعد</w:t>
      </w:r>
      <w:r>
        <w:rPr>
          <w:rStyle w:val="FootnoteAnchor"/>
          <w:rtl w:val="true"/>
        </w:rPr>
        <w:footnoteReference w:id="1280"/>
      </w:r>
      <w:r>
        <w:rPr>
          <w:rFonts w:ascii="Amiri" w:hAnsi="Amiri" w:eastAsia="Amiri" w:cs="Amiri"/>
          <w:color w:val="111111"/>
          <w:sz w:val="28"/>
          <w:sz w:val="28"/>
          <w:szCs w:val="28"/>
          <w:rtl w:val="true"/>
          <w:lang w:bidi="ar-SA"/>
        </w:rPr>
        <w:t xml:space="preserve">المنافرة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تنظر إلى ما يؤول إليه عاقبته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281"/>
      </w:r>
      <w:r>
        <w:rPr>
          <w:rFonts w:ascii="Amiri" w:hAnsi="Amiri" w:eastAsia="Amiri" w:cs="Amiri"/>
          <w:color w:val="111111"/>
          <w:sz w:val="28"/>
          <w:sz w:val="28"/>
          <w:szCs w:val="28"/>
          <w:rtl w:val="true"/>
          <w:lang w:bidi="ar-SA"/>
        </w:rPr>
        <w:t xml:space="preserve">فتفعله على وجه لا يلحقه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المواترة</w:t>
      </w:r>
      <w:r>
        <w:rPr>
          <w:rStyle w:val="FootnoteAnchor"/>
          <w:rtl w:val="true"/>
        </w:rPr>
        <w:footnoteReference w:id="1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إلاّ إذا وقع بينهما فترة و إلاّ فهي مداركة و مواصلة</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الميرة</w:t>
      </w:r>
      <w:r>
        <w:rPr>
          <w:rStyle w:val="FootnoteAnchor"/>
          <w:rtl w:val="true"/>
        </w:rPr>
        <w:footnoteReference w:id="1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يمتاره</w:t>
      </w:r>
      <w:r>
        <w:rPr>
          <w:rStyle w:val="FootnoteAnchor"/>
          <w:rtl w:val="true"/>
        </w:rPr>
        <w:footnoteReference w:id="1285"/>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مار لأهله يميرهم ميرا، إذا أتاهم </w:t>
      </w:r>
    </w:p>
    <w:p>
      <w:pPr>
        <w:pStyle w:val="BookText"/>
        <w:rPr/>
      </w:pPr>
      <w:r>
        <w:rPr>
          <w:rFonts w:ascii="Amiri" w:hAnsi="Amiri" w:eastAsia="Amiri" w:cs="Amiri"/>
          <w:color w:val="111111"/>
          <w:sz w:val="28"/>
          <w:sz w:val="28"/>
          <w:szCs w:val="28"/>
          <w:rtl w:val="true"/>
          <w:lang w:bidi="ar-SA"/>
        </w:rPr>
        <w:t>بالمير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عنده خير و لا 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اللّطف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اللّطف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التّوفيق و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اطّرد</w:t>
      </w:r>
      <w:r>
        <w:rPr>
          <w:rStyle w:val="FootnoteAnchor"/>
          <w:rtl w:val="true"/>
        </w:rPr>
        <w:footnoteReference w:id="1288"/>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تطرّد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كفؤ له</w:t>
      </w:r>
      <w:r>
        <w:rPr>
          <w:rStyle w:val="FootnoteAnchor"/>
          <w:rtl w:val="true"/>
        </w:rPr>
        <w:footnoteReference w:id="1290"/>
      </w:r>
      <w:r>
        <w:rPr>
          <w:rFonts w:ascii="Amiri" w:hAnsi="Amiri" w:eastAsia="Amiri" w:cs="Amiri"/>
          <w:color w:val="111111"/>
          <w:sz w:val="28"/>
          <w:sz w:val="28"/>
          <w:szCs w:val="28"/>
          <w:rtl w:val="true"/>
          <w:lang w:bidi="ar-SA"/>
        </w:rPr>
        <w:t xml:space="preserve">في الشّجاعة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وثاق</w:t>
      </w:r>
      <w:r>
        <w:rPr>
          <w:rStyle w:val="FootnoteAnchor"/>
          <w:rtl w:val="true"/>
        </w:rPr>
        <w:footnoteReference w:id="1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أفئدة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 250</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 و 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فَشَرِّدْ بِهِمْ مَنْ خَلْفَهُمْ‌</w:t>
      </w:r>
      <w:r>
        <w:rPr>
          <w:rStyle w:val="FootnoteAnchor"/>
          <w:rtl w:val="true"/>
        </w:rPr>
        <w:footnoteReference w:id="1295"/>
      </w:r>
      <w:r>
        <w:rPr>
          <w:rFonts w:ascii="Amiri" w:hAnsi="Amiri" w:eastAsia="Amiri" w:cs="Amiri"/>
          <w:color w:val="111111"/>
          <w:sz w:val="28"/>
          <w:sz w:val="28"/>
          <w:szCs w:val="28"/>
          <w:rtl w:val="true"/>
          <w:lang w:bidi="ar-SA"/>
        </w:rPr>
        <w:t xml:space="preserve">أي فرّق و بدّد جمعهم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معقومة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مسدودة لا تلد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الكيد و المكر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مددت الرّجل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أعنته به</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أردفت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توالت و تتابعت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و 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فلان يتنقّص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يقع فيه و يثلبه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حشدوا يحشدون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اجتمعوا، و كذلك احتشدوا و تحشّدوا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ذهلت عن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نسيته و غفلت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أذهلني عنه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 xml:space="preserve">. </w:t>
      </w:r>
      <w:bookmarkStart w:id="447" w:name="pg16339_166889"/>
    </w:p>
    <w:p>
      <w:pPr>
        <w:pStyle w:val="BookText"/>
        <w:rPr/>
      </w:pPr>
      <w:bookmarkEnd w:id="44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جانبه الأقوى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مقارعة الأبطال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 كف</w:t>
      </w:r>
      <w:r>
        <w:rPr>
          <w:rStyle w:val="FootnoteAnchor"/>
          <w:rtl w:val="true"/>
        </w:rPr>
        <w:footnoteReference w:id="1305"/>
      </w:r>
      <w:r>
        <w:rPr>
          <w:rFonts w:ascii="IRNazanin" w:hAnsi="IRNazanin" w:eastAsia="IRNazanin"/>
          <w:color w:val="111111"/>
          <w:sz w:val="28"/>
          <w:sz w:val="28"/>
          <w:szCs w:val="28"/>
          <w:rtl w:val="true"/>
          <w:lang w:bidi="fa-IR"/>
        </w:rPr>
        <w:t xml:space="preserve">بعضهم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البأس و الحدّة في السّلاح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الجمع أدواء</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 السّحاب بالمكان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به، مثل ألثّ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جرداء لا خير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الأحصّ مذكّر الحصّاء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الجوح</w:t>
      </w:r>
      <w:r>
        <w:rPr>
          <w:rStyle w:val="FootnoteAnchor"/>
          <w:rtl w:val="true"/>
        </w:rPr>
        <w:footnoteReference w:id="1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 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الجائحة</w:t>
      </w:r>
      <w:r>
        <w:rPr>
          <w:rStyle w:val="FootnoteAnchor"/>
          <w:rtl w:val="true"/>
        </w:rPr>
        <w:footnoteReference w:id="1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الشّدّة التي تذهب المال من سنة أو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جاحتهم و اجتاحتهم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313"/>
      </w:r>
      <w:r>
        <w:rPr>
          <w:rFonts w:ascii="Amiri" w:hAnsi="Amiri" w:eastAsia="Amiri" w:cs="Amiri"/>
          <w:color w:val="111111"/>
          <w:sz w:val="28"/>
          <w:sz w:val="28"/>
          <w:szCs w:val="28"/>
          <w:rtl w:val="true"/>
          <w:lang w:bidi="ar-SA"/>
        </w:rPr>
        <w:t>أي استأصلتهم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استأصلت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قطعته و لم أدع شيئا من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للأمر</w:t>
      </w:r>
      <w:r>
        <w:rPr>
          <w:rStyle w:val="FootnoteAnchor"/>
          <w:rtl w:val="true"/>
        </w:rPr>
        <w:footnoteReference w:id="1314"/>
      </w:r>
      <w:r>
        <w:rPr>
          <w:rFonts w:ascii="Amiri" w:hAnsi="Amiri" w:eastAsia="Amiri" w:cs="Amiri"/>
          <w:color w:val="111111"/>
          <w:sz w:val="28"/>
          <w:sz w:val="28"/>
          <w:szCs w:val="28"/>
          <w:rtl w:val="true"/>
          <w:lang w:bidi="ar-SA"/>
        </w:rPr>
        <w:t>عدّته و عتاده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أهبته و آلته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تحزّبوا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تجمّعوا</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8" w:name="__RefHeading___Toc6215789_1280447820"/>
      <w:bookmarkStart w:id="449" w:name="_Toc165"/>
      <w:bookmarkEnd w:id="448"/>
      <w:r>
        <w:rPr/>
        <w:t>28</w:t>
      </w:r>
      <w:r>
        <w:rPr>
          <w:rtl w:val="true"/>
        </w:rPr>
        <w:t xml:space="preserve">. </w:t>
      </w:r>
      <w:r>
        <w:rPr>
          <w:rtl w:val="true"/>
        </w:rPr>
        <w:t>دعاؤه عليه السّلام متفزّعا إلى اللّه</w:t>
      </w:r>
      <w:bookmarkEnd w:id="4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فلان إلى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Style w:val="FootnoteAnchor"/>
          <w:rtl w:val="true"/>
        </w:rPr>
        <w:footnoteReference w:id="1317"/>
      </w:r>
      <w:r>
        <w:rPr>
          <w:rFonts w:ascii="Amiri" w:hAnsi="Amiri" w:eastAsia="Amiri" w:cs="Amiri"/>
          <w:color w:val="111111"/>
          <w:sz w:val="28"/>
          <w:sz w:val="28"/>
          <w:szCs w:val="28"/>
          <w:rtl w:val="true"/>
          <w:lang w:bidi="ar-SA"/>
        </w:rPr>
        <w:t xml:space="preserve">إذا اختص به و لم يذهب إلى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أصله الخفّة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 xml:space="preserve">. </w:t>
      </w:r>
      <w:bookmarkStart w:id="450" w:name="pg16339_166890"/>
    </w:p>
    <w:p>
      <w:pPr>
        <w:pStyle w:val="BookText"/>
        <w:rPr/>
      </w:pPr>
      <w:bookmarkEnd w:id="45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الشّيء يضلّ ضلالا</w:t>
      </w:r>
      <w:r>
        <w:rPr>
          <w:rStyle w:val="FootnoteAnchor"/>
          <w:rtl w:val="true"/>
        </w:rPr>
        <w:footnoteReference w:id="1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ضاع و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فلان يلومني ضلّة، إذا لم يوفّق للرّشاد في عذله</w:t>
      </w:r>
      <w:r>
        <w:rPr>
          <w:rStyle w:val="FootnoteAnchor"/>
          <w:rtl w:val="true"/>
        </w:rPr>
        <w:footnoteReference w:id="1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العدد</w:t>
      </w:r>
      <w:r>
        <w:rPr>
          <w:rStyle w:val="FootnoteAnchor"/>
          <w:rtl w:val="true"/>
        </w:rPr>
        <w:footnoteReference w:id="1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لذو ثروة</w:t>
      </w:r>
      <w:r>
        <w:rPr>
          <w:rStyle w:val="FootnoteAnchor"/>
          <w:rtl w:val="true"/>
        </w:rPr>
        <w:footnoteReference w:id="1325"/>
      </w:r>
      <w:r>
        <w:rPr>
          <w:rFonts w:ascii="Amiri" w:hAnsi="Amiri" w:eastAsia="Amiri" w:cs="Amiri"/>
          <w:color w:val="111111"/>
          <w:sz w:val="28"/>
          <w:sz w:val="28"/>
          <w:szCs w:val="28"/>
          <w:rtl w:val="true"/>
          <w:lang w:bidi="ar-SA"/>
        </w:rPr>
        <w:t xml:space="preserve">و ذو ثراء، يراد به لذو عدد و كثرة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 الرّجل أمره و أخذه بالثّقة، فهو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و اتّفق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1" w:name="__RefHeading___Toc6215791_1280447820"/>
      <w:bookmarkStart w:id="452" w:name="_Toc166"/>
      <w:bookmarkEnd w:id="451"/>
      <w:r>
        <w:rPr/>
        <w:t>29</w:t>
      </w:r>
      <w:r>
        <w:rPr>
          <w:rtl w:val="true"/>
        </w:rPr>
        <w:t xml:space="preserve">. </w:t>
      </w:r>
      <w:r>
        <w:rPr>
          <w:rtl w:val="true"/>
        </w:rPr>
        <w:t>دعاؤه عليه السّلام إذا قتر عليه الرّزق</w:t>
      </w:r>
      <w:bookmarkEnd w:id="4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w:t>
      </w:r>
      <w:r>
        <w:rPr>
          <w:rStyle w:val="FootnoteAnchor"/>
          <w:rtl w:val="true"/>
        </w:rPr>
        <w:footnoteReference w:id="1330"/>
      </w:r>
    </w:p>
    <w:p>
      <w:pPr>
        <w:pStyle w:val="Heading4"/>
        <w:numPr>
          <w:ilvl w:val="3"/>
          <w:numId w:val="1"/>
        </w:numPr>
        <w:rPr/>
      </w:pPr>
      <w:bookmarkStart w:id="453" w:name="__RefHeading___Toc6215793_1280447820"/>
      <w:bookmarkStart w:id="454" w:name="_Toc167"/>
      <w:bookmarkEnd w:id="453"/>
      <w:r>
        <w:rPr/>
        <w:t>30</w:t>
      </w:r>
      <w:r>
        <w:rPr>
          <w:rtl w:val="true"/>
        </w:rPr>
        <w:t xml:space="preserve">. </w:t>
      </w:r>
      <w:r>
        <w:rPr>
          <w:rtl w:val="true"/>
        </w:rPr>
        <w:t>دعاؤه عليه السّلام في قضاء الدّين</w:t>
      </w:r>
      <w:bookmarkEnd w:id="4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تبذير</w:t>
      </w:r>
      <w:r>
        <w:rPr>
          <w:rStyle w:val="FootnoteAnchor"/>
          <w:rtl w:val="true"/>
        </w:rPr>
        <w:footnoteReference w:id="1331"/>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تفريقه إسرافا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زوى فلان المال عن وارثه زيّا، إذا 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خوّله اللّه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ملّكه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المكان</w:t>
      </w:r>
      <w:r>
        <w:rPr>
          <w:rStyle w:val="FootnoteAnchor"/>
          <w:rtl w:val="true"/>
        </w:rPr>
        <w:footnoteReference w:id="1336"/>
      </w:r>
      <w:r>
        <w:rPr>
          <w:rFonts w:ascii="Amiri" w:hAnsi="Amiri" w:eastAsia="Amiri" w:cs="Amiri"/>
          <w:color w:val="111111"/>
          <w:sz w:val="28"/>
          <w:sz w:val="28"/>
          <w:szCs w:val="28"/>
          <w:rtl w:val="true"/>
          <w:lang w:bidi="ar-SA"/>
        </w:rPr>
        <w:t>بلوغا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إليه</w:t>
      </w:r>
      <w:r>
        <w:rPr>
          <w:rFonts w:eastAsia="Amiri" w:cs="Amiri" w:ascii="Amiri" w:hAnsi="Amiri"/>
          <w:color w:val="111111"/>
          <w:sz w:val="28"/>
          <w:szCs w:val="28"/>
          <w:rtl w:val="true"/>
          <w:lang w:bidi="ar-SA"/>
        </w:rPr>
        <w:t>.</w:t>
      </w:r>
      <w:r>
        <w:rPr>
          <w:rStyle w:val="FootnoteAnchor"/>
          <w:rtl w:val="true"/>
        </w:rPr>
        <w:footnoteReference w:id="1337"/>
      </w:r>
      <w:r>
        <w:rPr>
          <w:rFonts w:ascii="Amiri" w:hAnsi="Amiri" w:eastAsia="Amiri" w:cs="Amiri"/>
          <w:color w:val="111111"/>
          <w:sz w:val="28"/>
          <w:sz w:val="28"/>
          <w:szCs w:val="28"/>
          <w:rtl w:val="true"/>
          <w:lang w:bidi="ar-SA"/>
        </w:rPr>
        <w:t>و المراد بالوصلة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الموصل، و بالبلغة</w:t>
      </w:r>
      <w:r>
        <w:rPr>
          <w:rFonts w:eastAsia="Amiri" w:cs="Amiri" w:ascii="Amiri" w:hAnsi="Amiri"/>
          <w:color w:val="111111"/>
          <w:sz w:val="28"/>
          <w:szCs w:val="28"/>
          <w:rtl w:val="true"/>
          <w:lang w:bidi="ar-SA"/>
        </w:rPr>
        <w:t xml:space="preserve">: </w:t>
      </w:r>
      <w:bookmarkStart w:id="455" w:name="pg16339_166891"/>
    </w:p>
    <w:p>
      <w:pPr>
        <w:pStyle w:val="BookText"/>
        <w:rPr/>
      </w:pPr>
      <w:bookmarkEnd w:id="455"/>
      <w:r>
        <w:rPr>
          <w:rFonts w:ascii="Amiri" w:hAnsi="Amiri" w:eastAsia="Amiri" w:cs="Amiri"/>
          <w:color w:val="111111"/>
          <w:sz w:val="28"/>
          <w:sz w:val="28"/>
          <w:szCs w:val="28"/>
          <w:rtl w:val="true"/>
          <w:lang w:bidi="ar-SA"/>
        </w:rPr>
        <w:t xml:space="preserve">المبلّغ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تذرّع فلان بذريعة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توسّل بوسيلة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6" w:name="__RefHeading___Toc6215795_1280447820"/>
      <w:bookmarkStart w:id="457" w:name="_Toc168"/>
      <w:bookmarkEnd w:id="456"/>
      <w:r>
        <w:rPr/>
        <w:t>31</w:t>
      </w:r>
      <w:r>
        <w:rPr>
          <w:rtl w:val="true"/>
        </w:rPr>
        <w:t xml:space="preserve">. </w:t>
      </w:r>
      <w:r>
        <w:rPr>
          <w:rtl w:val="true"/>
        </w:rPr>
        <w:t>دعاؤه عليه السّلام في التّوبة</w:t>
      </w:r>
      <w:bookmarkEnd w:id="4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تداولته 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أخذته هذه مرّة و هذه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الخيط الذي يشدّ في البرة، أو</w:t>
      </w:r>
      <w:r>
        <w:rPr>
          <w:rStyle w:val="FootnoteAnchor"/>
          <w:rtl w:val="true"/>
        </w:rPr>
        <w:footnoteReference w:id="1340"/>
      </w:r>
      <w:r>
        <w:rPr>
          <w:rFonts w:ascii="Amiri" w:hAnsi="Amiri" w:eastAsia="Amiri" w:cs="Amiri"/>
          <w:color w:val="111111"/>
          <w:sz w:val="28"/>
          <w:sz w:val="28"/>
          <w:szCs w:val="28"/>
          <w:rtl w:val="true"/>
          <w:lang w:bidi="ar-SA"/>
        </w:rPr>
        <w:t>في الخشاش</w:t>
      </w:r>
      <w:r>
        <w:rPr>
          <w:rStyle w:val="FootnoteAnchor"/>
          <w:rtl w:val="true"/>
        </w:rPr>
        <w:footnoteReference w:id="1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يدخل في أنف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خشب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 250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البرة من صفر</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استحوذ عليه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فلان يتعاطى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يخوض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النّفس على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غرّه يغرّه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قشعت الرّيح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كشفته، فانقشع و تقشّع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انكشف و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أفرخ الرّوع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ذهب الفزع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ليفرخ روعك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ليخرج عنك فزعك كما يخرج الفرخ عن البيضة</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بين يديه مثولا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انتصب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قيل لمنارة السّراج</w:t>
      </w:r>
      <w:r>
        <w:rPr>
          <w:rStyle w:val="FootnoteAnchor"/>
          <w:rtl w:val="true"/>
        </w:rPr>
        <w:footnoteReference w:id="1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w:t>
      </w:r>
      <w:r>
        <w:rPr>
          <w:rStyle w:val="FootnoteAnchor"/>
          <w:rtl w:val="true"/>
        </w:rPr>
        <w:footnoteReference w:id="1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التّطامن و التّواضع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طأطأ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طامنه و حفظه</w:t>
      </w:r>
      <w:r>
        <w:rPr>
          <w:rStyle w:val="FootnoteAnchor"/>
          <w:rtl w:val="true"/>
        </w:rPr>
        <w:footnoteReference w:id="1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 الخبر و أبثّه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أبثثتك 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أظهرته</w:t>
      </w:r>
      <w:r>
        <w:rPr>
          <w:rStyle w:val="FootnoteAnchor"/>
          <w:rtl w:val="true"/>
        </w:rPr>
        <w:footnoteReference w:id="1357"/>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نجز حاجته ينجزها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قضاها و نجز وعده و أنجزه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 بوعده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359"/>
      </w:r>
      <w:r>
        <w:rPr>
          <w:rFonts w:ascii="IRNazanin" w:hAnsi="IRNazanin" w:eastAsia="IRNazanin"/>
          <w:color w:val="111111"/>
          <w:sz w:val="28"/>
          <w:sz w:val="28"/>
          <w:szCs w:val="28"/>
          <w:rtl w:val="true"/>
          <w:lang w:bidi="fa-IR"/>
        </w:rPr>
        <w:t>و انتجز و تنجّز و استنجز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الوفاء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قارف فلان 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خالطها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قارف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اقترفت</w:t>
      </w:r>
      <w:r>
        <w:rPr>
          <w:rStyle w:val="FootnoteAnchor"/>
          <w:rtl w:val="true"/>
        </w:rPr>
        <w:footnoteReference w:id="1362"/>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w:t>
      </w:r>
      <w:r>
        <w:rPr>
          <w:rStyle w:val="FootnoteAnchor"/>
          <w:rtl w:val="true"/>
        </w:rPr>
        <w:footnoteReference w:id="1363"/>
      </w:r>
      <w:r>
        <w:rPr>
          <w:rFonts w:ascii="Amiri" w:hAnsi="Amiri" w:eastAsia="Amiri" w:cs="Amiri"/>
          <w:color w:val="111111"/>
          <w:sz w:val="28"/>
          <w:sz w:val="28"/>
          <w:szCs w:val="28"/>
          <w:rtl w:val="true"/>
          <w:lang w:bidi="ar-SA"/>
        </w:rPr>
        <w:t>دانيته</w:t>
      </w:r>
      <w:r>
        <w:rPr>
          <w:rStyle w:val="FootnoteAnchor"/>
          <w:rtl w:val="true"/>
        </w:rPr>
        <w:footnoteReference w:id="1364"/>
      </w:r>
      <w:r>
        <w:rPr>
          <w:rFonts w:ascii="IRNazanin" w:hAnsi="IRNazanin" w:eastAsia="IRNazanin"/>
          <w:color w:val="111111"/>
          <w:sz w:val="28"/>
          <w:sz w:val="28"/>
          <w:szCs w:val="28"/>
          <w:rtl w:val="true"/>
          <w:lang w:bidi="fa-IR"/>
        </w:rPr>
        <w:t xml:space="preserve">و لا خالطت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تأنّى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ترفّق و تنظّر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366"/>
      </w:r>
      <w:r>
        <w:rPr>
          <w:rFonts w:ascii="Amiri" w:hAnsi="Amiri" w:eastAsia="Amiri" w:cs="Amiri"/>
          <w:color w:val="111111"/>
          <w:sz w:val="28"/>
          <w:sz w:val="28"/>
          <w:szCs w:val="28"/>
          <w:rtl w:val="true"/>
          <w:lang w:bidi="ar-SA"/>
        </w:rPr>
        <w:t>و تأنّيت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فسخت ثوبي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كنفت الرّجل أكنفه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حطته و صنته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المكانفة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أفضل عليه و تفضّل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0"/>
      </w:r>
      <w:r>
        <w:rPr>
          <w:rFonts w:ascii="IRNazanin" w:hAnsi="IRNazanin" w:eastAsia="IRNazanin"/>
          <w:color w:val="111111"/>
          <w:sz w:val="28"/>
          <w:sz w:val="28"/>
          <w:szCs w:val="28"/>
          <w:rtl w:val="true"/>
          <w:lang w:bidi="fa-IR"/>
        </w:rPr>
        <w:t xml:space="preserve">و تطوّل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القلب وجيبا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 xml:space="preserve">. </w:t>
      </w:r>
      <w:bookmarkStart w:id="458" w:name="pg16339_166893"/>
    </w:p>
    <w:p>
      <w:pPr>
        <w:pStyle w:val="BookText"/>
        <w:rPr/>
      </w:pPr>
      <w:bookmarkEnd w:id="45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الخفير</w:t>
      </w:r>
      <w:r>
        <w:rPr>
          <w:rStyle w:val="FootnoteAnchor"/>
          <w:rtl w:val="true"/>
        </w:rPr>
        <w:footnoteReference w:id="1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خفرت</w:t>
      </w:r>
      <w:r>
        <w:rPr>
          <w:rStyle w:val="FootnoteAnchor"/>
          <w:rtl w:val="true"/>
        </w:rPr>
        <w:footnoteReference w:id="1373"/>
      </w:r>
      <w:r>
        <w:rPr>
          <w:rFonts w:ascii="IRNazanin" w:hAnsi="IRNazanin" w:eastAsia="IRNazanin"/>
          <w:color w:val="111111"/>
          <w:sz w:val="28"/>
          <w:sz w:val="28"/>
          <w:szCs w:val="28"/>
          <w:rtl w:val="true"/>
          <w:lang w:bidi="fa-IR"/>
        </w:rPr>
        <w:t>الرّجل أخفره</w:t>
      </w:r>
      <w:r>
        <w:rPr>
          <w:rStyle w:val="FootnoteAnchor"/>
          <w:rtl w:val="true"/>
        </w:rPr>
        <w:footnoteReference w:id="1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أجرته و كنت له خفيرا تمنع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أناب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و 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استحطّني فلان من الثّمن شيئا</w:t>
      </w:r>
      <w:r>
        <w:rPr>
          <w:rStyle w:val="FootnoteAnchor"/>
          <w:rtl w:val="true"/>
        </w:rPr>
        <w:footnoteReference w:id="1378"/>
      </w:r>
      <w:r>
        <w:rPr>
          <w:rFonts w:ascii="Amiri" w:hAnsi="Amiri" w:eastAsia="Amiri" w:cs="Amiri"/>
          <w:color w:val="111111"/>
          <w:sz w:val="28"/>
          <w:sz w:val="28"/>
          <w:szCs w:val="28"/>
          <w:rtl w:val="true"/>
          <w:lang w:bidi="ar-SA"/>
        </w:rPr>
        <w:t>أي طلب أن اسقط له شيئا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فحطّت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أسقطت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حِطَّةٌ‌</w:t>
      </w:r>
      <w:r>
        <w:rPr>
          <w:rStyle w:val="FootnoteAnchor"/>
          <w:rtl w:val="true"/>
        </w:rPr>
        <w:footnoteReference w:id="1379"/>
      </w:r>
      <w:r>
        <w:rPr>
          <w:rFonts w:ascii="Amiri" w:hAnsi="Amiri" w:eastAsia="Amiri" w:cs="Amiri"/>
          <w:color w:val="111111"/>
          <w:sz w:val="28"/>
          <w:sz w:val="28"/>
          <w:szCs w:val="28"/>
          <w:rtl w:val="true"/>
          <w:lang w:bidi="ar-SA"/>
        </w:rPr>
        <w:t>أتي حطّ عنّا أوزارنا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كلمة امر بنو إسرائيل بقولها لو قالوها لحطّت أوزارهم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 الرّجل خيبة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ينل ما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أنقذه من</w:t>
      </w:r>
      <w:r>
        <w:rPr>
          <w:rStyle w:val="FootnoteAnchor"/>
          <w:rtl w:val="true"/>
        </w:rPr>
        <w:footnoteReference w:id="1382"/>
      </w:r>
      <w:r>
        <w:rPr>
          <w:rFonts w:ascii="IRNazanin" w:hAnsi="IRNazanin" w:eastAsia="IRNazanin"/>
          <w:color w:val="111111"/>
          <w:sz w:val="28"/>
          <w:sz w:val="28"/>
          <w:szCs w:val="28"/>
          <w:rtl w:val="true"/>
          <w:lang w:bidi="fa-IR"/>
        </w:rPr>
        <w:t>فلان و استنقذه و تنقّذه</w:t>
      </w:r>
      <w:r>
        <w:rPr>
          <w:rStyle w:val="FootnoteAnchor"/>
          <w:rtl w:val="true"/>
        </w:rPr>
        <w:footnoteReference w:id="1383"/>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نجّاه و خلّصه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9" w:name="__RefHeading___Toc6215797_1280447820"/>
      <w:bookmarkStart w:id="460" w:name="_Toc169"/>
      <w:bookmarkEnd w:id="459"/>
      <w:r>
        <w:rPr/>
        <w:t>32</w:t>
      </w:r>
      <w:r>
        <w:rPr>
          <w:rtl w:val="true"/>
        </w:rPr>
        <w:t xml:space="preserve">. </w:t>
      </w:r>
      <w:r>
        <w:rPr>
          <w:rtl w:val="true"/>
        </w:rPr>
        <w:t>دعاؤه عليه السّلام بعد صلاة اللّيل</w:t>
      </w:r>
      <w:bookmarkEnd w:id="4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بٰاؤُ بِغَضَبٍ مِنَ اَللّٰهِ‌</w:t>
      </w:r>
      <w:r>
        <w:rPr>
          <w:rStyle w:val="FootnoteAnchor"/>
          <w:rtl w:val="true"/>
        </w:rPr>
        <w:footnoteReference w:id="1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رجعوا به، أي صار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باء بإثمه يبوء بوءا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باء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و ذا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عليه، 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خبرت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أين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الاسم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العلم بالشّيء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عزب</w:t>
      </w:r>
      <w:r>
        <w:rPr>
          <w:rStyle w:val="FootnoteAnchor"/>
          <w:rtl w:val="true"/>
        </w:rPr>
        <w:footnoteReference w:id="1388"/>
      </w:r>
      <w:r>
        <w:rPr>
          <w:rFonts w:ascii="Amiri" w:hAnsi="Amiri" w:eastAsia="Amiri" w:cs="Amiri"/>
          <w:color w:val="111111"/>
          <w:sz w:val="28"/>
          <w:sz w:val="28"/>
          <w:szCs w:val="28"/>
          <w:rtl w:val="true"/>
          <w:lang w:bidi="ar-SA"/>
        </w:rPr>
        <w:t>عنّي فلان يعزب و يعزب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و غاب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استمهله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أرداه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ردى و تردّى، إذا سقط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 251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بئر، أو تهوّر</w:t>
      </w:r>
      <w:r>
        <w:rPr>
          <w:rStyle w:val="FootnoteAnchor"/>
          <w:rtl w:val="true"/>
        </w:rPr>
        <w:footnoteReference w:id="1391"/>
      </w:r>
      <w:r>
        <w:rPr>
          <w:rFonts w:ascii="IRNazanin" w:hAnsi="IRNazanin" w:eastAsia="IRNazanin"/>
          <w:color w:val="111111"/>
          <w:sz w:val="28"/>
          <w:sz w:val="28"/>
          <w:szCs w:val="28"/>
          <w:rtl w:val="true"/>
          <w:lang w:bidi="fa-IR"/>
        </w:rPr>
        <w:t xml:space="preserve">من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خرج إلى الصّحراء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لاذ به لوذا و</w:t>
      </w:r>
      <w:r>
        <w:rPr>
          <w:rStyle w:val="FootnoteAnchor"/>
          <w:rtl w:val="true"/>
        </w:rPr>
        <w:footnoteReference w:id="1394"/>
      </w:r>
      <w:r>
        <w:rPr>
          <w:rFonts w:ascii="Amiri" w:hAnsi="Amiri" w:eastAsia="Amiri" w:cs="Amiri"/>
          <w:color w:val="111111"/>
          <w:sz w:val="28"/>
          <w:sz w:val="28"/>
          <w:szCs w:val="28"/>
          <w:rtl w:val="true"/>
          <w:lang w:bidi="ar-SA"/>
        </w:rPr>
        <w:t>لياذا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لجأ إليه و عاذ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395"/>
      </w:r>
      <w:r>
        <w:rPr>
          <w:rFonts w:ascii="Amiri" w:hAnsi="Amiri" w:eastAsia="Amiri" w:cs="Amiri"/>
          <w:color w:val="111111"/>
          <w:sz w:val="28"/>
          <w:sz w:val="28"/>
          <w:szCs w:val="28"/>
          <w:rtl w:val="true"/>
          <w:lang w:bidi="ar-SA"/>
        </w:rPr>
        <w:t>فالملاذ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المكان مثل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القنوط</w:t>
      </w:r>
      <w:r>
        <w:rPr>
          <w:rStyle w:val="FootnoteAnchor"/>
          <w:rtl w:val="true"/>
        </w:rPr>
        <w:footnoteReference w:id="1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هجد و 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نام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هجد و 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سهر، و هو من 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قيل لصلاة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انتهاك</w:t>
      </w:r>
      <w:r>
        <w:rPr>
          <w:rStyle w:val="FootnoteAnchor"/>
          <w:rtl w:val="true"/>
        </w:rPr>
        <w:footnoteReference w:id="1400"/>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تناولها بما 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نهكت</w:t>
      </w:r>
      <w:r>
        <w:rPr>
          <w:rStyle w:val="FootnoteAnchor"/>
          <w:rtl w:val="true"/>
        </w:rPr>
        <w:footnoteReference w:id="1401"/>
      </w:r>
      <w:r>
        <w:rPr>
          <w:rFonts w:ascii="Amiri" w:hAnsi="Amiri" w:eastAsia="Amiri" w:cs="Amiri"/>
          <w:color w:val="111111"/>
          <w:sz w:val="28"/>
          <w:sz w:val="28"/>
          <w:szCs w:val="28"/>
          <w:rtl w:val="true"/>
          <w:lang w:bidi="ar-SA"/>
        </w:rPr>
        <w:t xml:space="preserve">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أنهكه</w:t>
      </w:r>
      <w:r>
        <w:rPr>
          <w:rStyle w:val="FootnoteAnchor"/>
          <w:rtl w:val="true"/>
        </w:rPr>
        <w:footnoteReference w:id="1402"/>
      </w:r>
      <w:r>
        <w:rPr>
          <w:rFonts w:ascii="Amiri" w:hAnsi="Amiri" w:eastAsia="Amiri" w:cs="Amiri"/>
          <w:color w:val="111111"/>
          <w:sz w:val="28"/>
          <w:sz w:val="28"/>
          <w:szCs w:val="28"/>
          <w:rtl w:val="true"/>
          <w:lang w:bidi="ar-SA"/>
        </w:rPr>
        <w:t>نهكا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لبسته حتّى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نهكت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بالغت في أكله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403"/>
      </w:r>
      <w:r>
        <w:rPr>
          <w:rFonts w:ascii="Amiri" w:hAnsi="Amiri" w:eastAsia="Amiri" w:cs="Amiri"/>
          <w:color w:val="111111"/>
          <w:sz w:val="28"/>
          <w:sz w:val="28"/>
          <w:szCs w:val="28"/>
          <w:rtl w:val="true"/>
          <w:lang w:bidi="ar-SA"/>
        </w:rPr>
        <w:t xml:space="preserve">و يمكن أن يقال من هذا الفعل انتهك بمعنى نهك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اجترح</w:t>
      </w:r>
      <w:r>
        <w:rPr>
          <w:rStyle w:val="FootnoteAnchor"/>
          <w:rtl w:val="true"/>
        </w:rPr>
        <w:footnoteReference w:id="1404"/>
      </w:r>
      <w:r>
        <w:rPr>
          <w:rFonts w:ascii="Amiri" w:hAnsi="Amiri" w:eastAsia="Amiri" w:cs="Amiri"/>
          <w:color w:val="111111"/>
          <w:sz w:val="28"/>
          <w:sz w:val="28"/>
          <w:szCs w:val="28"/>
          <w:rtl w:val="true"/>
          <w:lang w:bidi="ar-SA"/>
        </w:rPr>
        <w:t>أي اكتسب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الجوارح</w:t>
      </w:r>
      <w:r>
        <w:rPr>
          <w:rStyle w:val="FootnoteAnchor"/>
          <w:rtl w:val="true"/>
        </w:rPr>
        <w:footnoteReference w:id="1405"/>
      </w:r>
      <w:r>
        <w:rPr>
          <w:rFonts w:ascii="Amiri" w:hAnsi="Amiri" w:eastAsia="Amiri" w:cs="Amiri"/>
          <w:color w:val="111111"/>
          <w:sz w:val="28"/>
          <w:sz w:val="28"/>
          <w:szCs w:val="28"/>
          <w:rtl w:val="true"/>
          <w:lang w:bidi="ar-SA"/>
        </w:rPr>
        <w:t>من السّباع و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جوارح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أعضاؤه التي</w:t>
      </w:r>
      <w:r>
        <w:rPr>
          <w:rStyle w:val="FootnoteAnchor"/>
          <w:rtl w:val="true"/>
        </w:rPr>
        <w:footnoteReference w:id="1406"/>
      </w:r>
      <w:r>
        <w:rPr>
          <w:rFonts w:ascii="Amiri" w:hAnsi="Amiri" w:eastAsia="Amiri" w:cs="Amiri"/>
          <w:color w:val="111111"/>
          <w:sz w:val="28"/>
          <w:sz w:val="28"/>
          <w:szCs w:val="28"/>
          <w:rtl w:val="true"/>
          <w:lang w:bidi="ar-SA"/>
        </w:rPr>
        <w:t xml:space="preserve">يكتسب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و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الشّيء أعود عليك من كذا، أي أنفع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فلان ذو صفح و عائدة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ذو عفو و تعطّف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له بكذا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أدّى ما عنده من الشّهادة، فهو شاهد، و الجمع شهد، كصاحب و 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شهود و أشهاد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أتى بشاهده</w:t>
      </w:r>
      <w:r>
        <w:rPr>
          <w:rStyle w:val="FootnoteAnchor"/>
          <w:rtl w:val="true"/>
        </w:rPr>
        <w:footnoteReference w:id="1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احتشمته</w:t>
      </w:r>
      <w:r>
        <w:rPr>
          <w:rStyle w:val="FootnoteAnchor"/>
          <w:rtl w:val="true"/>
        </w:rPr>
        <w:footnoteReference w:id="1412"/>
      </w:r>
      <w:r>
        <w:rPr>
          <w:rFonts w:ascii="IRNazanin" w:hAnsi="IRNazanin" w:eastAsia="IRNazanin"/>
          <w:color w:val="111111"/>
          <w:sz w:val="28"/>
          <w:sz w:val="28"/>
          <w:szCs w:val="28"/>
          <w:rtl w:val="true"/>
          <w:lang w:bidi="fa-IR"/>
        </w:rPr>
        <w:t xml:space="preserve">و احتشمت منه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حرج و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يحجب بين الفؤاد و سائره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415"/>
      </w:r>
      <w:r>
        <w:rPr>
          <w:rFonts w:ascii="Amiri" w:hAnsi="Amiri" w:eastAsia="Amiri" w:cs="Amiri"/>
          <w:color w:val="111111"/>
          <w:sz w:val="28"/>
          <w:sz w:val="28"/>
          <w:szCs w:val="28"/>
          <w:rtl w:val="true"/>
          <w:lang w:bidi="ar-SA"/>
        </w:rPr>
        <w:t xml:space="preserve">أي بين القلب و سائر الجوف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حظيّ‌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ذا حظوة و 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حظي عند الأمير و احتظى به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416"/>
      </w:r>
      <w:r>
        <w:rPr>
          <w:rFonts w:ascii="Amiri" w:hAnsi="Amiri" w:eastAsia="Amiri" w:cs="Amiri"/>
          <w:color w:val="111111"/>
          <w:sz w:val="28"/>
          <w:sz w:val="28"/>
          <w:szCs w:val="28"/>
          <w:rtl w:val="true"/>
          <w:lang w:bidi="ar-SA"/>
        </w:rPr>
        <w:t>و أحظى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تفضيل من حظى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صدف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صلق الفحل يصطلق بنابه، و ذلك صريره</w:t>
      </w:r>
      <w:r>
        <w:rPr>
          <w:rStyle w:val="FootnoteAnchor"/>
          <w:rtl w:val="true"/>
        </w:rPr>
        <w:footnoteReference w:id="1419"/>
      </w:r>
      <w:r>
        <w:rPr>
          <w:rFonts w:ascii="Amiri" w:hAnsi="Amiri" w:eastAsia="Amiri" w:cs="Amiri"/>
          <w:color w:val="111111"/>
          <w:sz w:val="28"/>
          <w:sz w:val="28"/>
          <w:szCs w:val="28"/>
          <w:rtl w:val="true"/>
          <w:lang w:bidi="ar-SA"/>
        </w:rPr>
        <w:t xml:space="preserve">إذا حكّ بعض أنيابه ببعض و سمع لها صوت، فهو صالق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 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فتحه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العثرة الزّلّة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شحنت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ملأتها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422"/>
      </w:r>
      <w:r>
        <w:rPr>
          <w:rFonts w:ascii="Amiri" w:hAnsi="Amiri" w:eastAsia="Amiri" w:cs="Amiri"/>
          <w:color w:val="111111"/>
          <w:sz w:val="28"/>
          <w:sz w:val="28"/>
          <w:szCs w:val="28"/>
          <w:rtl w:val="true"/>
          <w:lang w:bidi="ar-SA"/>
        </w:rPr>
        <w:t xml:space="preserve">ملاء، لا مزيد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bookmarkStart w:id="461" w:name="pg16339_166896"/>
    </w:p>
    <w:p>
      <w:pPr>
        <w:pStyle w:val="Heading4"/>
        <w:numPr>
          <w:ilvl w:val="3"/>
          <w:numId w:val="1"/>
        </w:numPr>
        <w:rPr/>
      </w:pPr>
      <w:bookmarkStart w:id="462" w:name="__RefHeading___Toc6215799_1280447820"/>
      <w:bookmarkStart w:id="463" w:name="_Toc170"/>
      <w:bookmarkEnd w:id="461"/>
      <w:bookmarkEnd w:id="462"/>
      <w:r>
        <w:rPr/>
        <w:t>33</w:t>
      </w:r>
      <w:r>
        <w:rPr>
          <w:rtl w:val="true"/>
        </w:rPr>
        <w:t xml:space="preserve">. </w:t>
      </w:r>
      <w:r>
        <w:rPr>
          <w:rtl w:val="true"/>
        </w:rPr>
        <w:t>دعاؤه عليه السّلام في الاستخارة</w:t>
      </w:r>
      <w:bookmarkEnd w:id="4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زاح الشّيء يزيح زيحا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و ذهب و أزاحه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غمط عيشه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بطره و حقره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مال</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4" w:name="__RefHeading___Toc6215801_1280447820"/>
      <w:bookmarkStart w:id="465" w:name="_Toc171"/>
      <w:bookmarkEnd w:id="464"/>
      <w:r>
        <w:rPr/>
        <w:t>34</w:t>
      </w:r>
      <w:r>
        <w:rPr>
          <w:rtl w:val="true"/>
        </w:rPr>
        <w:t xml:space="preserve">. </w:t>
      </w:r>
      <w:r>
        <w:rPr>
          <w:rtl w:val="true"/>
        </w:rPr>
        <w:t>دعاؤه عليه السّلام إذا ابتلي أو رأى مبتلى بذنب</w:t>
      </w:r>
      <w:bookmarkEnd w:id="4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أنّي اذمّ و اقصب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الخيل تجري على مساويها</w:t>
      </w:r>
      <w:r>
        <w:rPr>
          <w:rFonts w:eastAsia="Amiri" w:cs="Amiri" w:ascii="Amiri" w:hAnsi="Amiri"/>
          <w:color w:val="111111"/>
          <w:sz w:val="28"/>
          <w:szCs w:val="28"/>
          <w:rtl w:val="true"/>
          <w:lang w:bidi="ar-SA"/>
        </w:rPr>
        <w:t>)</w:t>
      </w:r>
      <w:r>
        <w:rPr>
          <w:rStyle w:val="FootnoteAnchor"/>
          <w:rtl w:val="true"/>
        </w:rPr>
        <w:footnoteReference w:id="1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إنّها و إن كانت بها أوصاب</w:t>
      </w:r>
      <w:r>
        <w:rPr>
          <w:rStyle w:val="FootnoteAnchor"/>
          <w:rtl w:val="true"/>
        </w:rPr>
        <w:footnoteReference w:id="1429"/>
      </w:r>
      <w:r>
        <w:rPr>
          <w:rFonts w:ascii="Amiri" w:hAnsi="Amiri" w:eastAsia="Amiri" w:cs="Amiri"/>
          <w:color w:val="111111"/>
          <w:sz w:val="28"/>
          <w:sz w:val="28"/>
          <w:szCs w:val="28"/>
          <w:rtl w:val="true"/>
          <w:lang w:bidi="ar-SA"/>
        </w:rPr>
        <w:t xml:space="preserve">و عيوب، فإنّ كرمها يحملها على الجرى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سوأة الانسان و كلّ ما يستحيا منه</w:t>
      </w:r>
      <w:r>
        <w:rPr>
          <w:rStyle w:val="FootnoteAnchor"/>
          <w:rtl w:val="true"/>
        </w:rPr>
        <w:footnoteReference w:id="1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 و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فيه دخل و دغل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433"/>
      </w:r>
      <w:r>
        <w:rPr>
          <w:rFonts w:ascii="Amiri" w:hAnsi="Amiri" w:eastAsia="Amiri" w:cs="Amiri"/>
          <w:color w:val="111111"/>
          <w:sz w:val="28"/>
          <w:sz w:val="28"/>
          <w:szCs w:val="28"/>
          <w:rtl w:val="true"/>
          <w:lang w:bidi="ar-SA"/>
        </w:rPr>
        <w:t xml:space="preserve">فالدّخيلة مصدر، كالقطيعة و الصّريمة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صلّى اللّه عليه و آله صفوة اللّه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 251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صفوة مالي، و صفوة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حذفوا الهاء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 xml:space="preserve">. </w:t>
      </w:r>
      <w:bookmarkStart w:id="466" w:name="pg16339_166897"/>
    </w:p>
    <w:p>
      <w:pPr>
        <w:pStyle w:val="Heading4"/>
        <w:numPr>
          <w:ilvl w:val="3"/>
          <w:numId w:val="1"/>
        </w:numPr>
        <w:rPr/>
      </w:pPr>
      <w:bookmarkStart w:id="467" w:name="__RefHeading___Toc6215803_1280447820"/>
      <w:bookmarkStart w:id="468" w:name="_Toc172"/>
      <w:bookmarkEnd w:id="466"/>
      <w:bookmarkEnd w:id="467"/>
      <w:r>
        <w:rPr/>
        <w:t>35</w:t>
      </w:r>
      <w:r>
        <w:rPr>
          <w:rtl w:val="true"/>
        </w:rPr>
        <w:t xml:space="preserve">. </w:t>
      </w:r>
      <w:r>
        <w:rPr>
          <w:rtl w:val="true"/>
        </w:rPr>
        <w:t>دعاؤه عليه السّلام في الرّضا</w:t>
      </w:r>
      <w:bookmarkEnd w:id="4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Style w:val="FootnoteAnchor"/>
          <w:rtl w:val="true"/>
        </w:rPr>
        <w:footnoteReference w:id="1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زوى فلان المال عن وارثه، إذا منعه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9" w:name="__RefHeading___Toc6215805_1280447820"/>
      <w:bookmarkStart w:id="470" w:name="_Toc173"/>
      <w:bookmarkEnd w:id="469"/>
      <w:r>
        <w:rPr/>
        <w:t>36</w:t>
      </w:r>
      <w:r>
        <w:rPr>
          <w:rtl w:val="true"/>
        </w:rPr>
        <w:t xml:space="preserve">. </w:t>
      </w:r>
      <w:r>
        <w:rPr>
          <w:rtl w:val="true"/>
        </w:rPr>
        <w:t>دعاؤه عليه السّلام إذا نظر إلى السّحاب</w:t>
      </w:r>
      <w:bookmarkEnd w:id="4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بدرت الشّيء أبدر بدورا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بادرت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تبادر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ابتدروا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تسارعوا إلى أخذه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الجذب</w:t>
      </w:r>
      <w:r>
        <w:rPr>
          <w:rStyle w:val="FootnoteAnchor"/>
          <w:rtl w:val="true"/>
        </w:rPr>
        <w:footnoteReference w:id="1441"/>
      </w:r>
      <w:r>
        <w:rPr>
          <w:rFonts w:ascii="Amiri" w:hAnsi="Amiri" w:eastAsia="Amiri" w:cs="Amiri"/>
          <w:color w:val="111111"/>
          <w:sz w:val="28"/>
          <w:sz w:val="28"/>
          <w:szCs w:val="28"/>
          <w:rtl w:val="true"/>
          <w:lang w:bidi="ar-SA"/>
        </w:rPr>
        <w:t xml:space="preserve">و هو انقطاع المطر و يبس الأرض من الكلأ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الوحر في الصّدر، مثل الغلّ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 اللّه في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مدّه في</w:t>
      </w:r>
      <w:r>
        <w:rPr>
          <w:rStyle w:val="FootnoteAnchor"/>
          <w:rtl w:val="true"/>
        </w:rPr>
        <w:footnoteReference w:id="1444"/>
      </w:r>
      <w:r>
        <w:rPr>
          <w:rFonts w:ascii="Amiri" w:hAnsi="Amiri" w:eastAsia="Amiri" w:cs="Amiri"/>
          <w:color w:val="111111"/>
          <w:sz w:val="28"/>
          <w:sz w:val="28"/>
          <w:szCs w:val="28"/>
          <w:rtl w:val="true"/>
          <w:lang w:bidi="ar-SA"/>
        </w:rPr>
        <w:t>غيّه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أمهله و طوّل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1" w:name="__RefHeading___Toc6215807_1280447820"/>
      <w:bookmarkStart w:id="472" w:name="_Toc174"/>
      <w:bookmarkEnd w:id="471"/>
      <w:r>
        <w:rPr/>
        <w:t>37</w:t>
      </w:r>
      <w:r>
        <w:rPr>
          <w:rtl w:val="true"/>
        </w:rPr>
        <w:t xml:space="preserve">. </w:t>
      </w:r>
      <w:r>
        <w:rPr>
          <w:rtl w:val="true"/>
        </w:rPr>
        <w:t>دعاؤه عليه السّلام إذا اعترف بالتّقصير عن تأديه الشّكر</w:t>
      </w:r>
      <w:bookmarkEnd w:id="4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446"/>
      </w:r>
      <w:r>
        <w:rPr>
          <w:rFonts w:ascii="Amiri" w:hAnsi="Amiri" w:eastAsia="Amiri" w:cs="Amiri"/>
          <w:color w:val="111111"/>
          <w:sz w:val="28"/>
          <w:sz w:val="28"/>
          <w:szCs w:val="28"/>
          <w:rtl w:val="true"/>
          <w:lang w:bidi="ar-SA"/>
        </w:rPr>
        <w:t>و أطاق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قدر عليه و على تحمّله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أفاضوا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اندفعوا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أمهله و طوّل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أوشك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وشك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سرعة الفراق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 xml:space="preserve">. </w:t>
      </w:r>
      <w:bookmarkStart w:id="473" w:name="pg16339_166898"/>
    </w:p>
    <w:p>
      <w:pPr>
        <w:pStyle w:val="BookText"/>
        <w:rPr/>
      </w:pPr>
      <w:bookmarkEnd w:id="47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الاستقصاء في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نوقش في الحساب عذّب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و السّعي و 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يكدح في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يكدّ</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4" w:name="__RefHeading___Toc6215809_1280447820"/>
      <w:bookmarkStart w:id="475" w:name="_Toc175"/>
      <w:bookmarkEnd w:id="474"/>
      <w:r>
        <w:rPr/>
        <w:t>38</w:t>
      </w:r>
      <w:r>
        <w:rPr>
          <w:rtl w:val="true"/>
        </w:rPr>
        <w:t xml:space="preserve">. </w:t>
      </w:r>
      <w:r>
        <w:rPr>
          <w:rtl w:val="true"/>
        </w:rPr>
        <w:t>دعاؤه عليه السّلام في طلب العفو</w:t>
      </w:r>
      <w:bookmarkEnd w:id="4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الحرام، يكسر و يضمّ و يفتح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بهنّ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 مَحْجُوراً</w:t>
      </w:r>
      <w:r>
        <w:rPr>
          <w:rFonts w:eastAsia="Amiri" w:cs="Amiri" w:ascii="Amiri" w:hAnsi="Amiri"/>
          <w:color w:val="111111"/>
          <w:sz w:val="28"/>
          <w:szCs w:val="28"/>
          <w:rtl w:val="true"/>
          <w:lang w:bidi="ar-SA"/>
        </w:rPr>
        <w:t>: /</w:t>
      </w:r>
      <w:r>
        <w:rPr>
          <w:rStyle w:val="FootnoteAnchor"/>
          <w:rtl w:val="true"/>
        </w:rPr>
        <w:footnoteReference w:id="1452"/>
      </w:r>
      <w:r>
        <w:rPr>
          <w:rFonts w:ascii="Amiri" w:hAnsi="Amiri" w:eastAsia="Amiri" w:cs="Amiri"/>
          <w:color w:val="111111"/>
          <w:sz w:val="28"/>
          <w:sz w:val="28"/>
          <w:szCs w:val="28"/>
          <w:rtl w:val="true"/>
          <w:lang w:bidi="ar-SA"/>
        </w:rPr>
        <w:t>أي يقول المشركون يوم القيامة إذا رأوا ملائكة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 مَحْجُوراً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حراما محرّما، يظنّون أنّ ذلك ينفعهم كما كانوا</w:t>
      </w:r>
      <w:r>
        <w:rPr>
          <w:rStyle w:val="FootnoteAnchor"/>
          <w:rtl w:val="true"/>
        </w:rPr>
        <w:footnoteReference w:id="1453"/>
      </w:r>
      <w:r>
        <w:rPr>
          <w:rFonts w:ascii="Amiri" w:hAnsi="Amiri" w:eastAsia="Amiri" w:cs="Amiri"/>
          <w:color w:val="111111"/>
          <w:sz w:val="28"/>
          <w:sz w:val="28"/>
          <w:szCs w:val="28"/>
          <w:rtl w:val="true"/>
          <w:lang w:bidi="ar-SA"/>
        </w:rPr>
        <w:t xml:space="preserve">يقولون في الدّنيا لمن يخافونه في الشّهر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الرّجل من اللّمم، و هي صغار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مقاربة المعصية</w:t>
      </w:r>
      <w:r>
        <w:rPr>
          <w:rStyle w:val="FootnoteAnchor"/>
          <w:rtl w:val="true"/>
        </w:rPr>
        <w:footnoteReference w:id="1455"/>
      </w:r>
      <w:r>
        <w:rPr>
          <w:rFonts w:ascii="Amiri" w:hAnsi="Amiri" w:eastAsia="Amiri" w:cs="Amiri"/>
          <w:color w:val="111111"/>
          <w:sz w:val="28"/>
          <w:sz w:val="28"/>
          <w:szCs w:val="28"/>
          <w:rtl w:val="true"/>
          <w:lang w:bidi="ar-SA"/>
        </w:rPr>
        <w:t xml:space="preserve">من غير مواقعة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مشيت حتّى أدركته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التّبعة، يسكّن و يحرّك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لحقك من درك فعليّ خلاصه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 بالشّيء إذا تحمله منفردا،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استقلّ بالأمر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قام به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فادح، إذا عاله</w:t>
      </w:r>
      <w:r>
        <w:rPr>
          <w:rStyle w:val="FootnoteAnchor"/>
          <w:rtl w:val="true"/>
        </w:rPr>
        <w:footnoteReference w:id="1458"/>
      </w:r>
      <w:r>
        <w:rPr>
          <w:rFonts w:ascii="IRNazanin" w:hAnsi="IRNazanin" w:eastAsia="IRNazanin"/>
          <w:color w:val="111111"/>
          <w:sz w:val="28"/>
          <w:sz w:val="28"/>
          <w:szCs w:val="28"/>
          <w:rtl w:val="true"/>
          <w:lang w:bidi="fa-IR"/>
        </w:rPr>
        <w:t xml:space="preserve">و بهظه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فادح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شاقّ‌</w:t>
      </w:r>
      <w:r>
        <w:rPr>
          <w:rStyle w:val="FootnoteAnchor"/>
          <w:rtl w:val="true"/>
        </w:rPr>
        <w:footnoteReference w:id="1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الذّنب و الثّقل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آسيته بمالي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جعلته فيه إسوتي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462"/>
      </w:r>
      <w:r>
        <w:rPr>
          <w:rFonts w:ascii="Amiri" w:hAnsi="Amiri" w:eastAsia="Amiri" w:cs="Amiri"/>
          <w:color w:val="111111"/>
          <w:sz w:val="28"/>
          <w:sz w:val="28"/>
          <w:szCs w:val="28"/>
          <w:rtl w:val="true"/>
          <w:lang w:bidi="ar-SA"/>
        </w:rPr>
        <w:t xml:space="preserve">أي مثلي مساويا لي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bookmarkStart w:id="476" w:name="pg16339_166899"/>
    </w:p>
    <w:p>
      <w:pPr>
        <w:pStyle w:val="BookText"/>
        <w:rPr/>
      </w:pPr>
      <w:bookmarkEnd w:id="47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القدس و 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الطّهر</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7" w:name="__RefHeading___Toc6215811_1280447820"/>
      <w:bookmarkStart w:id="478" w:name="_Toc176"/>
      <w:bookmarkEnd w:id="477"/>
      <w:r>
        <w:rPr/>
        <w:t>39</w:t>
      </w:r>
      <w:r>
        <w:rPr>
          <w:rtl w:val="true"/>
        </w:rPr>
        <w:t xml:space="preserve">. </w:t>
      </w:r>
      <w:r>
        <w:rPr>
          <w:rtl w:val="true"/>
        </w:rPr>
        <w:t>دعاؤه عليه السّلام إذا ذكر الموت</w:t>
      </w:r>
      <w:bookmarkEnd w:id="4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ترد الابل الماء يوما و تدعه</w:t>
      </w:r>
      <w:r>
        <w:rPr>
          <w:rStyle w:val="FootnoteAnchor"/>
          <w:rtl w:val="true"/>
        </w:rPr>
        <w:footnoteReference w:id="1465"/>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الغبّ في 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الغبّ في الزّيارة،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w:t>
      </w:r>
      <w:r>
        <w:rPr>
          <w:rStyle w:val="FootnoteAnchor"/>
          <w:rtl w:val="true"/>
        </w:rPr>
        <w:footnoteReference w:id="1466"/>
      </w:r>
      <w:r>
        <w:rPr>
          <w:rFonts w:ascii="IRNazanin" w:hAnsi="IRNazanin" w:eastAsia="IRNazanin"/>
          <w:color w:val="111111"/>
          <w:sz w:val="28"/>
          <w:sz w:val="28"/>
          <w:szCs w:val="28"/>
          <w:rtl w:val="true"/>
          <w:lang w:bidi="fa-IR"/>
        </w:rPr>
        <w:t>اسبوع</w:t>
      </w:r>
      <w:r>
        <w:rPr>
          <w:rStyle w:val="FootnoteAnchor"/>
          <w:rtl w:val="true"/>
        </w:rPr>
        <w:footnoteReference w:id="1467"/>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 غبّا تزدد 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9" w:name="__RefHeading___Toc6215813_1280447820"/>
      <w:bookmarkStart w:id="480" w:name="_Toc177"/>
      <w:bookmarkEnd w:id="479"/>
      <w:r>
        <w:rPr/>
        <w:t>40</w:t>
      </w:r>
      <w:r>
        <w:rPr>
          <w:rtl w:val="true"/>
        </w:rPr>
        <w:t xml:space="preserve">. </w:t>
      </w:r>
      <w:r>
        <w:rPr>
          <w:rtl w:val="true"/>
        </w:rPr>
        <w:t>دعاؤه عليه السّلام في طلب السّتر</w:t>
      </w:r>
      <w:bookmarkEnd w:id="4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التّبحبح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التّمكّن في الحلول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المقام</w:t>
      </w:r>
      <w:r>
        <w:rPr>
          <w:rFonts w:eastAsia="Amiri" w:cs="Amiri" w:ascii="Amiri" w:hAnsi="Amiri"/>
          <w:color w:val="111111"/>
          <w:sz w:val="28"/>
          <w:szCs w:val="28"/>
          <w:rtl w:val="true"/>
          <w:lang w:bidi="ar-SA"/>
        </w:rPr>
        <w:t>]</w:t>
      </w:r>
      <w:r>
        <w:rPr>
          <w:rStyle w:val="FootnoteAnchor"/>
          <w:rtl w:val="true"/>
        </w:rPr>
        <w:footnoteReference w:id="1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بحبوحة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و العار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 أفواج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1" w:name="__RefHeading___Toc6215815_1280447820"/>
      <w:bookmarkStart w:id="482" w:name="_Toc178"/>
      <w:bookmarkEnd w:id="481"/>
      <w:r>
        <w:rPr/>
        <w:t>41</w:t>
      </w:r>
      <w:r>
        <w:rPr>
          <w:rtl w:val="true"/>
        </w:rPr>
        <w:t xml:space="preserve">. </w:t>
      </w:r>
      <w:r>
        <w:rPr>
          <w:rtl w:val="true"/>
        </w:rPr>
        <w:t>دعاؤه عليه السّلام عند ختمه القرآن</w:t>
      </w:r>
      <w:bookmarkEnd w:id="4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المهيمن</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a 252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 بين الشّيئين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أفرق فرقا و فرقانا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474"/>
      </w:r>
      <w:r>
        <w:rPr>
          <w:rFonts w:ascii="Amiri" w:hAnsi="Amiri" w:eastAsia="Amiri" w:cs="Amiri"/>
          <w:color w:val="111111"/>
          <w:sz w:val="28"/>
          <w:sz w:val="28"/>
          <w:szCs w:val="28"/>
          <w:rtl w:val="true"/>
          <w:lang w:bidi="ar-SA"/>
        </w:rPr>
        <w:t xml:space="preserve">و المراد بالمصدر هنا اسم الفاعل أي فارقا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الحيف</w:t>
      </w:r>
      <w:r>
        <w:rPr>
          <w:rStyle w:val="FootnoteAnchor"/>
          <w:rtl w:val="true"/>
        </w:rPr>
        <w:footnoteReference w:id="1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الجور و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حاف عليه يحيف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الجيس من الرّجال، إذا كان عنّينا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 جواسي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التّيسير</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من القرآن 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لا يحتمل التّأويل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Style w:val="FootnoteAnchor"/>
          <w:rtl w:val="true"/>
        </w:rPr>
        <w:footnoteReference w:id="1479"/>
      </w:r>
      <w:r>
        <w:rPr>
          <w:rFonts w:ascii="IRNazanin" w:hAnsi="IRNazanin" w:eastAsia="IRNazanin"/>
          <w:color w:val="111111"/>
          <w:sz w:val="28"/>
          <w:sz w:val="28"/>
          <w:szCs w:val="28"/>
          <w:rtl w:val="true"/>
          <w:lang w:bidi="fa-IR"/>
        </w:rPr>
        <w:t xml:space="preserve">و المتشابه بخلافه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خلجه و اختلجه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جذبه و انتزعه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الأمان، و هو مثل الجوار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الملجأ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483"/>
      </w:r>
      <w:r>
        <w:rPr>
          <w:rFonts w:ascii="Amiri" w:hAnsi="Amiri" w:eastAsia="Amiri" w:cs="Amiri"/>
          <w:color w:val="111111"/>
          <w:sz w:val="28"/>
          <w:sz w:val="28"/>
          <w:szCs w:val="28"/>
          <w:rtl w:val="true"/>
          <w:lang w:bidi="ar-SA"/>
        </w:rPr>
        <w:t>و يطلق كثيرا على</w:t>
      </w:r>
      <w:r>
        <w:rPr>
          <w:rStyle w:val="FootnoteAnchor"/>
          <w:rtl w:val="true"/>
        </w:rPr>
        <w:footnoteReference w:id="1484"/>
      </w:r>
      <w:r>
        <w:rPr>
          <w:rFonts w:ascii="Amiri" w:hAnsi="Amiri" w:eastAsia="Amiri" w:cs="Amiri"/>
          <w:color w:val="111111"/>
          <w:sz w:val="28"/>
          <w:sz w:val="28"/>
          <w:szCs w:val="28"/>
          <w:rtl w:val="true"/>
          <w:lang w:bidi="ar-SA"/>
        </w:rPr>
        <w:t xml:space="preserve">البنيان المنيع الحصين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بلج الصّبح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يبلج</w:t>
      </w:r>
      <w:r>
        <w:rPr>
          <w:rFonts w:eastAsia="Amiri" w:cs="Amiri" w:ascii="Amiri" w:hAnsi="Amiri"/>
          <w:color w:val="111111"/>
          <w:sz w:val="28"/>
          <w:szCs w:val="28"/>
          <w:rtl w:val="true"/>
          <w:lang w:bidi="ar-SA"/>
        </w:rPr>
        <w:t>]</w:t>
      </w:r>
      <w:r>
        <w:rPr>
          <w:rStyle w:val="FootnoteAnchor"/>
          <w:rtl w:val="true"/>
        </w:rPr>
        <w:footnoteReference w:id="1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 و ابتلج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الحقّ‌</w:t>
      </w:r>
      <w:r>
        <w:rPr>
          <w:rStyle w:val="FootnoteAnchor"/>
          <w:rtl w:val="true"/>
        </w:rPr>
        <w:footnoteReference w:id="1486"/>
      </w:r>
      <w:r>
        <w:rPr>
          <w:rFonts w:ascii="Amiri" w:hAnsi="Amiri" w:eastAsia="Amiri" w:cs="Amiri"/>
          <w:color w:val="111111"/>
          <w:sz w:val="28"/>
          <w:sz w:val="28"/>
          <w:szCs w:val="28"/>
          <w:rtl w:val="true"/>
          <w:lang w:bidi="ar-SA"/>
        </w:rPr>
        <w:t>إذا اتّضح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أبلج الصّبح إذا أسفر أو أضاء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استصبحت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488"/>
      </w:r>
      <w:r>
        <w:rPr>
          <w:rFonts w:ascii="IRNazanin" w:hAnsi="IRNazanin" w:eastAsia="IRNazanin"/>
          <w:color w:val="111111"/>
          <w:sz w:val="28"/>
          <w:sz w:val="28"/>
          <w:szCs w:val="28"/>
          <w:rtl w:val="true"/>
          <w:lang w:bidi="fa-IR"/>
        </w:rPr>
        <w:t xml:space="preserve">و انتفعت بنوره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التّطلّب مرّة بعد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الواضح</w:t>
      </w:r>
      <w:r>
        <w:rPr>
          <w:rStyle w:val="FootnoteAnchor"/>
          <w:rtl w:val="true"/>
        </w:rPr>
        <w:footnoteReference w:id="14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492"/>
      </w:r>
      <w:r>
        <w:rPr>
          <w:rFonts w:ascii="Amiri" w:hAnsi="Amiri" w:eastAsia="Amiri" w:cs="Amiri"/>
          <w:color w:val="111111"/>
          <w:sz w:val="28"/>
          <w:sz w:val="28"/>
          <w:szCs w:val="28"/>
          <w:rtl w:val="true"/>
          <w:lang w:bidi="ar-SA"/>
        </w:rPr>
        <w:t>و أنهج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طرق طريقا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بقعة بين الدّور واسعة ليس بها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 العراص و العرصات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قفوت أثره قفوا و قفوا</w:t>
      </w:r>
      <w:r>
        <w:rPr>
          <w:rStyle w:val="FootnoteAnchor"/>
          <w:rtl w:val="true"/>
        </w:rPr>
        <w:footnoteReference w:id="1495"/>
      </w:r>
      <w:r>
        <w:rPr>
          <w:rFonts w:ascii="Amiri" w:hAnsi="Amiri" w:eastAsia="Amiri" w:cs="Amiri"/>
          <w:color w:val="111111"/>
          <w:sz w:val="28"/>
          <w:sz w:val="28"/>
          <w:szCs w:val="28"/>
          <w:rtl w:val="true"/>
          <w:lang w:bidi="ar-SA"/>
        </w:rPr>
        <w:t>أي اتّبعته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قفّيت على أثره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أتبعته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أقف بنا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أتبعنا آثاره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 القوم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أفاضوا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الافتقار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الجذب</w:t>
      </w:r>
      <w:r>
        <w:rPr>
          <w:rStyle w:val="FootnoteAnchor"/>
          <w:rtl w:val="true"/>
        </w:rPr>
        <w:footnoteReference w:id="1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و السّجيّة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الضّرائب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الوهدة العميقة</w:t>
      </w:r>
      <w:r>
        <w:rPr>
          <w:rStyle w:val="FootnoteAnchor"/>
          <w:rtl w:val="true"/>
        </w:rPr>
        <w:footnoteReference w:id="1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الوهدة</w:t>
      </w:r>
      <w:r>
        <w:rPr>
          <w:rStyle w:val="FootnoteAnchor"/>
          <w:rtl w:val="true"/>
        </w:rPr>
        <w:footnoteReference w:id="1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المطمئنّ‌</w:t>
      </w:r>
      <w:r>
        <w:rPr>
          <w:rStyle w:val="FootnoteAnchor"/>
          <w:rtl w:val="true"/>
        </w:rPr>
        <w:footnoteReference w:id="1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المطمئنّ‌</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المنخفض</w:t>
      </w:r>
      <w:r>
        <w:rPr>
          <w:rStyle w:val="FootnoteAnchor"/>
          <w:rtl w:val="true"/>
        </w:rPr>
        <w:footnoteReference w:id="1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ذذته عن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ذذت الابل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سقتها و طردتها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الغرغرة عند الموت و تردّد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 الذي بين النّحر و العاتق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في جانب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ألحدت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وضعته في </w:t>
      </w:r>
      <w:bookmarkStart w:id="483" w:name="pg16339_166902"/>
    </w:p>
    <w:p>
      <w:pPr>
        <w:pStyle w:val="BookText"/>
        <w:rPr/>
      </w:pPr>
      <w:bookmarkEnd w:id="483"/>
      <w:r>
        <w:rPr>
          <w:rFonts w:ascii="Amiri" w:hAnsi="Amiri" w:eastAsia="Amiri" w:cs="Amiri"/>
          <w:color w:val="111111"/>
          <w:sz w:val="28"/>
          <w:sz w:val="28"/>
          <w:szCs w:val="28"/>
          <w:rtl w:val="true"/>
          <w:lang w:bidi="ar-SA"/>
        </w:rPr>
        <w:t xml:space="preserve">اللّحد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المكان منه ملحد و الجمع ملاحد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كثر</w:t>
      </w:r>
      <w:r>
        <w:rPr>
          <w:rStyle w:val="FootnoteAnchor"/>
          <w:rtl w:val="true"/>
        </w:rPr>
        <w:footnoteReference w:id="1514"/>
      </w:r>
      <w:r>
        <w:rPr>
          <w:rFonts w:ascii="Amiri" w:hAnsi="Amiri" w:eastAsia="Amiri" w:cs="Amiri"/>
          <w:color w:val="111111"/>
          <w:sz w:val="28"/>
          <w:sz w:val="28"/>
          <w:szCs w:val="28"/>
          <w:rtl w:val="true"/>
          <w:lang w:bidi="ar-SA"/>
        </w:rPr>
        <w:t>حتّى علا و غلب فقد طمّ يطمّ‌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كلّ طامّة طامة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سمّيت القيامة طامّة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4" w:name="__RefHeading___Toc6215817_1280447820"/>
      <w:bookmarkStart w:id="485" w:name="_Toc179"/>
      <w:bookmarkEnd w:id="484"/>
      <w:r>
        <w:rPr/>
        <w:t>42</w:t>
      </w:r>
      <w:r>
        <w:rPr>
          <w:rtl w:val="true"/>
        </w:rPr>
        <w:t xml:space="preserve">. </w:t>
      </w:r>
      <w:r>
        <w:rPr>
          <w:rtl w:val="true"/>
        </w:rPr>
        <w:t>دعاؤه عليه السّلام إذا نظر إلى الهلال</w:t>
      </w:r>
      <w:bookmarkEnd w:id="4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بهيم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 بهم، مثل ظلمة و 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امتهنت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ابتذلته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17"/>
      </w:r>
      <w:r>
        <w:rPr>
          <w:rFonts w:ascii="Amiri" w:hAnsi="Amiri" w:eastAsia="Amiri" w:cs="Amiri"/>
          <w:color w:val="111111"/>
          <w:sz w:val="28"/>
          <w:sz w:val="28"/>
          <w:szCs w:val="28"/>
          <w:rtl w:val="true"/>
          <w:lang w:bidi="ar-SA"/>
        </w:rPr>
        <w:t xml:space="preserve">و لم أصنه عمّا ابتذلته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تليها بنفسك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استوزعت اللّه شكره فأوزعني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استلهمته فألهمني</w:t>
      </w:r>
      <w:r>
        <w:rPr>
          <w:rStyle w:val="FootnoteAnchor"/>
          <w:rtl w:val="true"/>
        </w:rPr>
        <w:footnoteReference w:id="1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استترت به من سلاح</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b 252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الجنن</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6" w:name="__RefHeading___Toc6215819_1280447820"/>
      <w:bookmarkStart w:id="487" w:name="_Toc180"/>
      <w:bookmarkEnd w:id="486"/>
      <w:r>
        <w:rPr/>
        <w:t>43</w:t>
      </w:r>
      <w:r>
        <w:rPr>
          <w:rtl w:val="true"/>
        </w:rPr>
        <w:t xml:space="preserve">. </w:t>
      </w:r>
      <w:r>
        <w:rPr>
          <w:rtl w:val="true"/>
        </w:rPr>
        <w:t>دعاؤه عليه السّلام إذا دخل شهر رمضان</w:t>
      </w:r>
      <w:bookmarkEnd w:id="4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حباه حبوة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الابتلاء و الاختبار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 يلغوا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قال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 xml:space="preserve">. </w:t>
      </w:r>
      <w:bookmarkStart w:id="488" w:name="pg16339_166903"/>
    </w:p>
    <w:p>
      <w:pPr>
        <w:pStyle w:val="BookText"/>
        <w:rPr/>
      </w:pPr>
      <w:bookmarkEnd w:id="48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لهوت بالشّيء ألهو</w:t>
      </w:r>
      <w:r>
        <w:rPr>
          <w:rStyle w:val="FootnoteAnchor"/>
          <w:rtl w:val="true"/>
        </w:rPr>
        <w:footnoteReference w:id="1526"/>
      </w:r>
      <w:r>
        <w:rPr>
          <w:rFonts w:ascii="IRNazanin" w:hAnsi="IRNazanin" w:eastAsia="IRNazanin"/>
          <w:color w:val="111111"/>
          <w:sz w:val="28"/>
          <w:sz w:val="28"/>
          <w:szCs w:val="28"/>
          <w:rtl w:val="true"/>
          <w:lang w:bidi="fa-IR"/>
        </w:rPr>
        <w:t>لهوا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لعبت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527"/>
      </w:r>
      <w:r>
        <w:rPr>
          <w:rFonts w:ascii="Amiri" w:hAnsi="Amiri" w:eastAsia="Amiri" w:cs="Amiri"/>
          <w:color w:val="111111"/>
          <w:sz w:val="28"/>
          <w:sz w:val="28"/>
          <w:szCs w:val="28"/>
          <w:rtl w:val="true"/>
          <w:lang w:bidi="ar-SA"/>
        </w:rPr>
        <w:t xml:space="preserve">و قد يطلق اللّهو على اللّعب بالآلات المطربة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بسط اليد بمعنى مدّها إلى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للأخذ و للبطش</w:t>
      </w:r>
      <w:r>
        <w:rPr>
          <w:rStyle w:val="FootnoteAnchor"/>
          <w:rtl w:val="true"/>
        </w:rPr>
        <w:footnoteReference w:id="1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الأوعية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أوعيت الزّاد و المتاع، إذا جعلته في الوعاء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29"/>
      </w:r>
      <w:r>
        <w:rPr>
          <w:rFonts w:ascii="Amiri" w:hAnsi="Amiri" w:eastAsia="Amiri" w:cs="Amiri"/>
          <w:color w:val="111111"/>
          <w:sz w:val="28"/>
          <w:sz w:val="28"/>
          <w:szCs w:val="28"/>
          <w:rtl w:val="true"/>
          <w:lang w:bidi="ar-SA"/>
        </w:rPr>
        <w:t>فوعى الوعاء الزّاد يعيه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فالزّاد موعوّ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30"/>
      </w:r>
      <w:r>
        <w:rPr>
          <w:rFonts w:ascii="Amiri" w:hAnsi="Amiri" w:eastAsia="Amiri" w:cs="Amiri"/>
          <w:color w:val="111111"/>
          <w:sz w:val="28"/>
          <w:sz w:val="28"/>
          <w:szCs w:val="28"/>
          <w:rtl w:val="true"/>
          <w:lang w:bidi="ar-SA"/>
        </w:rPr>
        <w:t xml:space="preserve">في الشّيء مرّة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اللّه للخير</w:t>
      </w:r>
      <w:r>
        <w:rPr>
          <w:rStyle w:val="FootnoteAnchor"/>
          <w:rtl w:val="true"/>
        </w:rPr>
        <w:footnoteReference w:id="1531"/>
      </w:r>
      <w:r>
        <w:rPr>
          <w:rFonts w:ascii="Amiri" w:hAnsi="Amiri" w:eastAsia="Amiri" w:cs="Amiri"/>
          <w:color w:val="111111"/>
          <w:sz w:val="28"/>
          <w:sz w:val="28"/>
          <w:szCs w:val="28"/>
          <w:rtl w:val="true"/>
          <w:lang w:bidi="ar-SA"/>
        </w:rPr>
        <w:t xml:space="preserve">تأهيلا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32"/>
      </w:r>
      <w:r>
        <w:rPr>
          <w:rFonts w:ascii="IRNazanin" w:hAnsi="IRNazanin" w:eastAsia="IRNazanin"/>
          <w:color w:val="111111"/>
          <w:sz w:val="28"/>
          <w:sz w:val="28"/>
          <w:szCs w:val="28"/>
          <w:rtl w:val="true"/>
          <w:lang w:bidi="fa-IR"/>
        </w:rPr>
        <w:t>جعله أهلا له أو أهلا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آنسا</w:t>
      </w:r>
      <w:r>
        <w:rPr>
          <w:rStyle w:val="FootnoteAnchor"/>
          <w:rtl w:val="true"/>
        </w:rPr>
        <w:footnoteReference w:id="1533"/>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Heading4"/>
        <w:numPr>
          <w:ilvl w:val="3"/>
          <w:numId w:val="1"/>
        </w:numPr>
        <w:rPr/>
      </w:pPr>
      <w:bookmarkStart w:id="489" w:name="__RefHeading___Toc6215821_1280447820"/>
      <w:bookmarkStart w:id="490" w:name="_Toc181"/>
      <w:bookmarkEnd w:id="489"/>
      <w:r>
        <w:rPr/>
        <w:t>44</w:t>
      </w:r>
      <w:r>
        <w:rPr>
          <w:rtl w:val="true"/>
        </w:rPr>
        <w:t xml:space="preserve">. </w:t>
      </w:r>
      <w:r>
        <w:rPr>
          <w:rtl w:val="true"/>
        </w:rPr>
        <w:t>دعاؤه عليه السّلام في وداع شهر رمضان</w:t>
      </w:r>
      <w:bookmarkEnd w:id="4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النّصوح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الصّادقة</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السّوم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w:t>
      </w:r>
      <w:r>
        <w:rPr>
          <w:rStyle w:val="FootnoteAnchor"/>
          <w:rtl w:val="true"/>
        </w:rPr>
        <w:footnoteReference w:id="1536"/>
      </w:r>
      <w:r>
        <w:rPr>
          <w:rFonts w:ascii="Amiri" w:hAnsi="Amiri" w:eastAsia="Amiri" w:cs="Amiri"/>
          <w:color w:val="111111"/>
          <w:sz w:val="28"/>
          <w:sz w:val="28"/>
          <w:szCs w:val="28"/>
          <w:rtl w:val="true"/>
          <w:lang w:bidi="ar-SA"/>
        </w:rPr>
        <w:t xml:space="preserve">زيادة عن الثّمن الذي هو ثمن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الصّغار و الذّلّ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الزّلفة و الزّلفى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القربة و المنزلة العالية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الطّاعة و كذا المثوبة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 xml:space="preserve">. </w:t>
      </w:r>
      <w:bookmarkStart w:id="491" w:name="pg16339_166904"/>
    </w:p>
    <w:p>
      <w:pPr>
        <w:pStyle w:val="BookText"/>
        <w:rPr/>
      </w:pPr>
      <w:bookmarkEnd w:id="49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المصاحب</w:t>
      </w:r>
      <w:r>
        <w:rPr>
          <w:rStyle w:val="FootnoteAnchor"/>
          <w:rtl w:val="true"/>
        </w:rPr>
        <w:footnoteReference w:id="1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قرينة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فجعته المصيبة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أوجعته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التّفجيع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تفجّعت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توجّعت</w:t>
      </w:r>
      <w:r>
        <w:rPr>
          <w:rFonts w:eastAsia="Amiri" w:cs="Amiri" w:ascii="Amiri" w:hAnsi="Amiri"/>
          <w:color w:val="111111"/>
          <w:sz w:val="28"/>
          <w:szCs w:val="28"/>
          <w:rtl w:val="true"/>
          <w:lang w:bidi="ar-SA"/>
        </w:rPr>
        <w:t>]</w:t>
      </w:r>
      <w:r>
        <w:rPr>
          <w:rStyle w:val="FootnoteAnchor"/>
          <w:rtl w:val="true"/>
        </w:rPr>
        <w:footnoteReference w:id="1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المصيبة</w:t>
      </w:r>
      <w:r>
        <w:rPr>
          <w:rFonts w:eastAsia="Amiri" w:cs="Amiri" w:ascii="Amiri" w:hAnsi="Amiri"/>
          <w:color w:val="111111"/>
          <w:sz w:val="28"/>
          <w:szCs w:val="28"/>
          <w:rtl w:val="true"/>
          <w:lang w:bidi="ar-SA"/>
        </w:rPr>
        <w:t>]</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يتنافس فيه و يرغب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الشّيء ينفسه</w:t>
      </w:r>
      <w:r>
        <w:rPr>
          <w:rStyle w:val="FootnoteAnchor"/>
          <w:rtl w:val="true"/>
        </w:rPr>
        <w:footnoteReference w:id="1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 نفيسا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نافسه مثل ضاربه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تعدّ نفسها نفيسة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قولك برم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سئمه</w:t>
      </w:r>
      <w:r>
        <w:rPr>
          <w:rStyle w:val="FootnoteAnchor"/>
          <w:rtl w:val="true"/>
        </w:rPr>
        <w:footnoteReference w:id="1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تبرّم به</w:t>
      </w:r>
      <w:r>
        <w:rPr>
          <w:rStyle w:val="FootnoteAnchor"/>
          <w:rtl w:val="true"/>
        </w:rPr>
        <w:footnoteReference w:id="1550"/>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أملّه و أضجره</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غاض الماء يغيض غيضا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 و نضب</w:t>
      </w:r>
      <w:r>
        <w:rPr>
          <w:rStyle w:val="FootnoteAnchor"/>
          <w:rtl w:val="true"/>
        </w:rPr>
        <w:footnoteReference w:id="1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غاض ثمن السّلعة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الانكسار من الحزن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غبر الشّيء يغبر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المستقبل، و هو من الأضداد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2" w:name="__RefHeading___Toc6215823_1280447820"/>
      <w:bookmarkStart w:id="493" w:name="_Toc182"/>
      <w:bookmarkEnd w:id="492"/>
      <w:r>
        <w:rPr/>
        <w:t>45</w:t>
      </w:r>
      <w:r>
        <w:rPr>
          <w:rtl w:val="true"/>
        </w:rPr>
        <w:t xml:space="preserve">. </w:t>
      </w:r>
      <w:r>
        <w:rPr>
          <w:rtl w:val="true"/>
        </w:rPr>
        <w:t>دعاؤه عليه السّلام يوم الفطر</w:t>
      </w:r>
      <w:bookmarkEnd w:id="493"/>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الالحاح مثل الالحاف</w:t>
      </w:r>
      <w:r>
        <w:rPr>
          <w:rStyle w:val="FootnoteAnchor"/>
          <w:rtl w:val="true"/>
        </w:rPr>
        <w:footnoteReference w:id="1556"/>
      </w:r>
      <w:r>
        <w:rPr>
          <w:rFonts w:ascii="Amiri" w:hAnsi="Amiri" w:eastAsia="Amiri" w:cs="Amiri"/>
          <w:color w:val="111111"/>
          <w:sz w:val="28"/>
          <w:sz w:val="28"/>
          <w:szCs w:val="28"/>
          <w:rtl w:val="true"/>
          <w:lang w:bidi="ar-SA"/>
        </w:rPr>
        <w:t xml:space="preserve">تقول ألحّ عليه بالمسألة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كرّر المسألة</w:t>
      </w:r>
      <w:r>
        <w:rPr>
          <w:rFonts w:eastAsia="Amiri" w:cs="Amiri" w:ascii="Amiri" w:hAnsi="Amiri"/>
          <w:color w:val="111111"/>
          <w:sz w:val="28"/>
          <w:szCs w:val="28"/>
          <w:rtl w:val="true"/>
          <w:lang w:bidi="ar-SA"/>
        </w:rPr>
        <w:t>]</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اصطفاه</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 و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الاعفاء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انتجعت فلانا، إذا أتيته تطلب معروفه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61"/>
      </w:r>
      <w:r>
        <w:rPr>
          <w:rFonts w:ascii="IRNazanin" w:hAnsi="IRNazanin" w:eastAsia="IRNazanin"/>
          <w:color w:val="111111"/>
          <w:sz w:val="28"/>
          <w:sz w:val="28"/>
          <w:szCs w:val="28"/>
          <w:rtl w:val="true"/>
          <w:lang w:bidi="fa-IR"/>
        </w:rPr>
        <w:t>و العرف و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نزعت</w:t>
      </w:r>
      <w:r>
        <w:rPr>
          <w:rStyle w:val="FootnoteAnchor"/>
          <w:rtl w:val="true"/>
        </w:rPr>
        <w:footnoteReference w:id="1562"/>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نزعت</w:t>
      </w:r>
      <w:r>
        <w:rPr>
          <w:rStyle w:val="FootnoteAnchor"/>
          <w:rtl w:val="true"/>
        </w:rPr>
        <w:footnoteReference w:id="1563"/>
      </w:r>
      <w:r>
        <w:rPr>
          <w:rFonts w:ascii="Amiri" w:hAnsi="Amiri" w:eastAsia="Amiri" w:cs="Amiri"/>
          <w:color w:val="111111"/>
          <w:sz w:val="28"/>
          <w:sz w:val="28"/>
          <w:szCs w:val="28"/>
          <w:rtl w:val="true"/>
          <w:lang w:bidi="ar-SA"/>
        </w:rPr>
        <w:t>إلى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اشتقته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 عن الامور نزوعا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 يفيء فيئا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و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دحضت رجله تدحض دحضا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دحضت الشّمس عن كبد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دحضت حجّته دحوضا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بطلت</w:t>
      </w:r>
      <w:r>
        <w:rPr>
          <w:rStyle w:val="FootnoteAnchor"/>
          <w:rtl w:val="true"/>
        </w:rPr>
        <w:footnoteReference w:id="1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مثل ويح إلاّ أنها كلمة عذاب، و ويح كلمة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بلوته بلوا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جرّبته و اختبرته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بلاه</w:t>
      </w:r>
      <w:r>
        <w:rPr>
          <w:rStyle w:val="FootnoteAnchor"/>
          <w:rtl w:val="true"/>
        </w:rPr>
        <w:footnoteReference w:id="1569"/>
      </w:r>
      <w:r>
        <w:rPr>
          <w:rFonts w:ascii="Amiri" w:hAnsi="Amiri" w:eastAsia="Amiri" w:cs="Amiri"/>
          <w:color w:val="111111"/>
          <w:sz w:val="28"/>
          <w:sz w:val="28"/>
          <w:szCs w:val="28"/>
          <w:rtl w:val="true"/>
          <w:lang w:bidi="ar-SA"/>
        </w:rPr>
        <w:t>اللّه بلاء، و أبلاه إبلاء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اختبره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التّبالي</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a 253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لا اباليه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أكترث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أبليت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لبسته حتى بلى و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 في النّطق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تلفني فهّا و لم تلف حجّتي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ملجلجة</w:t>
      </w:r>
      <w:r>
        <w:rPr>
          <w:rStyle w:val="FootnoteAnchor"/>
          <w:rtl w:val="true"/>
        </w:rPr>
        <w:footnoteReference w:id="1571"/>
      </w:r>
      <w:r>
        <w:rPr>
          <w:rFonts w:ascii="Amiri" w:hAnsi="Amiri" w:eastAsia="Amiri" w:cs="Amiri"/>
          <w:color w:val="111111"/>
          <w:sz w:val="28"/>
          <w:sz w:val="28"/>
          <w:szCs w:val="28"/>
          <w:rtl w:val="true"/>
          <w:lang w:bidi="ar-SA"/>
        </w:rPr>
        <w:t>أبغي لها من يقيمها</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 xml:space="preserve">. </w:t>
      </w:r>
      <w:bookmarkStart w:id="494" w:name="pg16339_166906"/>
    </w:p>
    <w:p>
      <w:pPr>
        <w:pStyle w:val="BookText"/>
        <w:rPr/>
      </w:pPr>
      <w:bookmarkEnd w:id="49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قصاراك أن تفعل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غايتك و آخر أمرك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 البعير يحسر حسورا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5" w:name="__RefHeading___Toc6215825_1280447820"/>
      <w:bookmarkStart w:id="496" w:name="_Toc183"/>
      <w:bookmarkEnd w:id="495"/>
      <w:r>
        <w:rPr/>
        <w:t>46</w:t>
      </w:r>
      <w:r>
        <w:rPr>
          <w:rtl w:val="true"/>
        </w:rPr>
        <w:t xml:space="preserve">. </w:t>
      </w:r>
      <w:r>
        <w:rPr>
          <w:rtl w:val="true"/>
        </w:rPr>
        <w:t>دعاؤه عليه السّلام يوم العرفة</w:t>
      </w:r>
      <w:bookmarkEnd w:id="4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ابتدعت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اخترعته لا على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سبحانه بديع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75"/>
      </w:r>
      <w:r>
        <w:rPr>
          <w:rFonts w:ascii="IRNazanin" w:hAnsi="IRNazanin" w:eastAsia="IRNazanin"/>
          <w:color w:val="111111"/>
          <w:sz w:val="28"/>
          <w:sz w:val="28"/>
          <w:szCs w:val="28"/>
          <w:rtl w:val="true"/>
          <w:lang w:bidi="fa-IR"/>
        </w:rPr>
        <w:t xml:space="preserve">بهذا المعنى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عبد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قرأ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يذرك و إلهتك</w:t>
      </w:r>
      <w:r>
        <w:rPr>
          <w:rStyle w:val="FootnoteAnchor"/>
          <w:rtl w:val="true"/>
        </w:rPr>
        <w:footnoteReference w:id="1576"/>
      </w:r>
      <w:r>
        <w:rPr>
          <w:rFonts w:ascii="Amiri" w:hAnsi="Amiri" w:eastAsia="Amiri" w:cs="Amiri"/>
          <w:color w:val="111111"/>
          <w:sz w:val="28"/>
          <w:sz w:val="28"/>
          <w:szCs w:val="28"/>
          <w:rtl w:val="true"/>
          <w:lang w:bidi="ar-SA"/>
        </w:rPr>
        <w:t>، بكسر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عبادتك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فرعون كان يعبد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إلاه على فعال بمعنى مفعول؛ لأنّه مألوه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معبود،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بمعنى مفعول لأنّه مؤتمّ به، فلمّا ادخلت عليه الألف و اللاّم حذفت الهمزة تخفيفا لكثرته في الكلام، و لو كانتا</w:t>
      </w:r>
      <w:r>
        <w:rPr>
          <w:rStyle w:val="FootnoteAnchor"/>
          <w:rtl w:val="true"/>
        </w:rPr>
        <w:footnoteReference w:id="1577"/>
      </w:r>
      <w:r>
        <w:rPr>
          <w:rFonts w:ascii="IRNazanin" w:hAnsi="IRNazanin" w:eastAsia="IRNazanin"/>
          <w:color w:val="111111"/>
          <w:sz w:val="28"/>
          <w:sz w:val="28"/>
          <w:szCs w:val="28"/>
          <w:rtl w:val="true"/>
          <w:lang w:bidi="fa-IR"/>
        </w:rPr>
        <w:t>عوضا منها لما اجتمعتا</w:t>
      </w:r>
      <w:r>
        <w:rPr>
          <w:rStyle w:val="FootnoteAnchor"/>
          <w:rtl w:val="true"/>
        </w:rPr>
        <w:footnoteReference w:id="1578"/>
      </w:r>
      <w:r>
        <w:rPr>
          <w:rFonts w:ascii="Amiri" w:hAnsi="Amiri" w:eastAsia="Amiri" w:cs="Amiri"/>
          <w:color w:val="111111"/>
          <w:sz w:val="28"/>
          <w:sz w:val="28"/>
          <w:szCs w:val="28"/>
          <w:rtl w:val="true"/>
          <w:lang w:bidi="ar-SA"/>
        </w:rPr>
        <w:t>مع المعوّض منه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قطعت الهمزة في النّداء للزومها تفخيما لهذا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احتذى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اقتدى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النّظير و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إماطة الأذى عن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ماريته اماريه</w:t>
      </w:r>
      <w:r>
        <w:rPr>
          <w:rStyle w:val="FootnoteAnchor"/>
          <w:rtl w:val="true"/>
        </w:rPr>
        <w:footnoteReference w:id="1587"/>
      </w:r>
      <w:r>
        <w:rPr>
          <w:rFonts w:ascii="Amiri" w:hAnsi="Amiri" w:eastAsia="Amiri" w:cs="Amiri"/>
          <w:color w:val="111111"/>
          <w:sz w:val="28"/>
          <w:sz w:val="28"/>
          <w:szCs w:val="28"/>
          <w:rtl w:val="true"/>
          <w:lang w:bidi="ar-SA"/>
        </w:rPr>
        <w:t>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جادلته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سلك الجدد أمن العثار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 بهرا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فطره يفطره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نسمة، و هي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أغرق النّازع في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استوفى مدّها</w:t>
      </w:r>
      <w:r>
        <w:rPr>
          <w:rStyle w:val="FootnoteAnchor"/>
          <w:rtl w:val="true"/>
        </w:rPr>
        <w:footnoteReference w:id="1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 في الشّبه إلى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94"/>
      </w:r>
      <w:r>
        <w:rPr>
          <w:rFonts w:ascii="IRNazanin" w:hAnsi="IRNazanin" w:eastAsia="IRNazanin"/>
          <w:color w:val="111111"/>
          <w:sz w:val="28"/>
          <w:sz w:val="28"/>
          <w:szCs w:val="28"/>
          <w:rtl w:val="true"/>
          <w:lang w:bidi="fa-IR"/>
        </w:rPr>
        <w:t>و</w:t>
      </w:r>
      <w:r>
        <w:rPr>
          <w:rStyle w:val="FootnoteAnchor"/>
          <w:rtl w:val="true"/>
        </w:rPr>
        <w:footnoteReference w:id="1595"/>
      </w:r>
      <w:r>
        <w:rPr>
          <w:rFonts w:ascii="Amiri" w:hAnsi="Amiri" w:eastAsia="Amiri" w:cs="Amiri"/>
          <w:color w:val="111111"/>
          <w:sz w:val="28"/>
          <w:sz w:val="28"/>
          <w:szCs w:val="28"/>
          <w:rtl w:val="true"/>
          <w:lang w:bidi="ar-SA"/>
        </w:rPr>
        <w:t xml:space="preserve">الحمد يقوى من استوفى ذهابا في توفيته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العطيّة من غير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أَزْرِي</w:t>
      </w:r>
      <w:r>
        <w:rPr>
          <w:rStyle w:val="FootnoteAnchor"/>
          <w:rtl w:val="true"/>
        </w:rPr>
        <w:footnoteReference w:id="1597"/>
      </w:r>
      <w:r>
        <w:rPr>
          <w:rFonts w:ascii="Amiri" w:hAnsi="Amiri" w:eastAsia="Amiri" w:cs="Amiri"/>
          <w:color w:val="111111"/>
          <w:sz w:val="28"/>
          <w:sz w:val="28"/>
          <w:szCs w:val="28"/>
          <w:rtl w:val="true"/>
          <w:lang w:bidi="ar-SA"/>
        </w:rPr>
        <w:t xml:space="preserve">أي ظهري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نكب</w:t>
      </w:r>
      <w:r>
        <w:rPr>
          <w:rStyle w:val="FootnoteAnchor"/>
          <w:rtl w:val="true"/>
        </w:rPr>
        <w:footnoteReference w:id="1599"/>
      </w:r>
      <w:r>
        <w:rPr>
          <w:rFonts w:ascii="Amiri" w:hAnsi="Amiri" w:eastAsia="Amiri" w:cs="Amiri"/>
          <w:color w:val="111111"/>
          <w:sz w:val="28"/>
          <w:sz w:val="28"/>
          <w:szCs w:val="28"/>
          <w:rtl w:val="true"/>
          <w:lang w:bidi="ar-SA"/>
        </w:rPr>
        <w:t>عن الطّريق و ينكب نكوبا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طرحته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ألقيت إليه بالمودّة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01"/>
      </w:r>
      <w:r>
        <w:rPr>
          <w:rFonts w:ascii="Amiri" w:hAnsi="Amiri" w:eastAsia="Amiri" w:cs="Amiri"/>
          <w:color w:val="111111"/>
          <w:sz w:val="28"/>
          <w:sz w:val="28"/>
          <w:szCs w:val="28"/>
          <w:rtl w:val="true"/>
          <w:lang w:bidi="ar-SA"/>
        </w:rPr>
        <w:t xml:space="preserve">أي أظهرتها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الخالي</w:t>
      </w:r>
      <w:r>
        <w:rPr>
          <w:rStyle w:val="FootnoteAnchor"/>
          <w:rtl w:val="true"/>
        </w:rPr>
        <w:footnoteReference w:id="1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 و الدّلال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النّفس لما فيه من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الاسم الدّالّة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أترفته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أطغته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نطت الشّيء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خلطته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تنصّل فلان من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تبرّأ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توحّد اللّه بعصمته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عصمه و لم يكله إلى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استدرجه إلى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استنزله اللّه درجة فدرجة</w:t>
      </w:r>
      <w:r>
        <w:rPr>
          <w:rStyle w:val="FootnoteAnchor"/>
          <w:rtl w:val="true"/>
        </w:rPr>
        <w:footnoteReference w:id="1609"/>
      </w:r>
      <w:r>
        <w:rPr>
          <w:rFonts w:ascii="Amiri" w:hAnsi="Amiri" w:eastAsia="Amiri" w:cs="Amiri"/>
          <w:color w:val="111111"/>
          <w:sz w:val="28"/>
          <w:sz w:val="28"/>
          <w:szCs w:val="28"/>
          <w:rtl w:val="true"/>
          <w:lang w:bidi="ar-SA"/>
        </w:rPr>
        <w:t>حتى يورطه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استدراج اللّه العصاة أن يرزقهم الصّحة و النّعمة فيجعلون رزق اللّه ذريعة و متسلّقا إلى ازدياد</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 253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الكفر و المعاصي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تشاحّ‌</w:t>
      </w:r>
      <w:r>
        <w:rPr>
          <w:rStyle w:val="FootnoteAnchor"/>
          <w:rtl w:val="true"/>
        </w:rPr>
        <w:footnoteReference w:id="1610"/>
      </w:r>
      <w:r>
        <w:rPr>
          <w:rFonts w:ascii="Amiri" w:hAnsi="Amiri" w:eastAsia="Amiri" w:cs="Amiri"/>
          <w:color w:val="111111"/>
          <w:sz w:val="28"/>
          <w:sz w:val="28"/>
          <w:szCs w:val="28"/>
          <w:rtl w:val="true"/>
          <w:lang w:bidi="ar-SA"/>
        </w:rPr>
        <w:t>الرجلان على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يريدان أن يفوتهما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فلان يشاحّ 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يضنّ به و يبخل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تبّره تتبيرا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كسّره و أهلكه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انحرف عنه و تحرّف عنه و احرورف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غمرات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غمرات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شدائده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يرهقه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غشيه و لم يبعد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1615"/>
      </w:r>
      <w:r>
        <w:rPr>
          <w:rFonts w:ascii="Amiri" w:hAnsi="Amiri" w:eastAsia="Amiri" w:cs="Amiri"/>
          <w:color w:val="111111"/>
          <w:sz w:val="28"/>
          <w:sz w:val="28"/>
          <w:szCs w:val="28"/>
          <w:rtl w:val="true"/>
          <w:lang w:bidi="ar-SA"/>
        </w:rPr>
        <w:t>الرّهق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السّفه و 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فَزٰادُوهُمْ رَهَقاً </w:t>
      </w:r>
      <w:r>
        <w:rPr>
          <w:rStyle w:val="FootnoteAnchor"/>
          <w:rtl w:val="true"/>
        </w:rPr>
        <w:footnoteReference w:id="1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العثرة و الزّلّة و كذا السّقاط</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في الشّيء يوهل وهلا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غلط فيه و 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 ألى</w:t>
      </w:r>
      <w:r>
        <w:rPr>
          <w:rStyle w:val="FootnoteAnchor"/>
          <w:rtl w:val="true"/>
        </w:rPr>
        <w:footnoteReference w:id="1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يكسر</w:t>
      </w:r>
      <w:r>
        <w:rPr>
          <w:rStyle w:val="FootnoteAnchor"/>
          <w:rtl w:val="true"/>
        </w:rPr>
        <w:footnoteReference w:id="1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الفرح بمصيبة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السّطوة و الأخذ بالعنف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البطش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قرعته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من شدائد الدّهر، و هي الدّاهية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أبلس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سمّي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فزعة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الحقير الخسيس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 ذا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أعذر من أنذر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العمه</w:t>
      </w:r>
      <w:r>
        <w:rPr>
          <w:rStyle w:val="FootnoteAnchor"/>
          <w:rtl w:val="true"/>
        </w:rPr>
        <w:footnoteReference w:id="1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التّحيّر و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عمه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عمه و عامه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سها عن الشّيء فهو ساه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34"/>
      </w:r>
      <w:r>
        <w:rPr>
          <w:rFonts w:ascii="IRNazanin" w:hAnsi="IRNazanin" w:eastAsia="IRNazanin"/>
          <w:color w:val="111111"/>
          <w:sz w:val="28"/>
          <w:sz w:val="28"/>
          <w:szCs w:val="28"/>
          <w:rtl w:val="true"/>
          <w:lang w:bidi="fa-IR"/>
        </w:rPr>
        <w:t xml:space="preserve">و تلحقه الهاء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تبوّأت منزلا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بوّأت للرّجل منزلا و بوّأته بمعنى</w:t>
      </w:r>
      <w:r>
        <w:rPr>
          <w:rStyle w:val="FootnoteAnchor"/>
          <w:rtl w:val="true"/>
        </w:rPr>
        <w:footnoteReference w:id="1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هيّأته و مكّنت 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أجزلت له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اكثرت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 xml:space="preserve">. </w:t>
      </w:r>
      <w:bookmarkStart w:id="497" w:name="pg16339_166910"/>
    </w:p>
    <w:p>
      <w:pPr>
        <w:pStyle w:val="BookText"/>
        <w:rPr/>
      </w:pPr>
      <w:bookmarkEnd w:id="497"/>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النّائل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39"/>
      </w:r>
      <w:r>
        <w:rPr>
          <w:rFonts w:ascii="Amiri" w:hAnsi="Amiri" w:eastAsia="Amiri" w:cs="Amiri"/>
          <w:color w:val="111111"/>
          <w:sz w:val="28"/>
          <w:sz w:val="28"/>
          <w:szCs w:val="28"/>
          <w:rtl w:val="true"/>
          <w:lang w:bidi="ar-SA"/>
        </w:rPr>
        <w:t xml:space="preserve">و هو العيش الخالي عن التّشويش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حبط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حبطا بالتسكين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ثوابه و أحبطه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حاطه يحوطه حوطا و حيطة و حياطة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كلأه و رعاه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8" w:name="__RefHeading___Toc6215827_1280447820"/>
      <w:bookmarkStart w:id="499" w:name="_Toc184"/>
      <w:bookmarkEnd w:id="498"/>
      <w:r>
        <w:rPr/>
        <w:t>47</w:t>
      </w:r>
      <w:r>
        <w:rPr>
          <w:rtl w:val="true"/>
        </w:rPr>
        <w:t xml:space="preserve">. </w:t>
      </w:r>
      <w:r>
        <w:rPr>
          <w:rtl w:val="true"/>
        </w:rPr>
        <w:t>دعاؤه عليه السّلام في يوم الأضحى و الجمعة</w:t>
      </w:r>
      <w:bookmarkEnd w:id="4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عبّيت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هيّأته في مواضعه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عكف على الشّيء يعكف عكوفا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أقبل عليه مواظبا</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ابتززت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استلبته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أتباعه و أنصاره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0" w:name="__RefHeading___Toc6215829_1280447820"/>
      <w:bookmarkStart w:id="501" w:name="_Toc185"/>
      <w:bookmarkEnd w:id="500"/>
      <w:r>
        <w:rPr/>
        <w:t>48</w:t>
      </w:r>
      <w:r>
        <w:rPr>
          <w:rtl w:val="true"/>
        </w:rPr>
        <w:t xml:space="preserve">. </w:t>
      </w:r>
      <w:r>
        <w:rPr>
          <w:rtl w:val="true"/>
        </w:rPr>
        <w:t>دعاؤه عليه السّلام في دفاع كيد الأعداء</w:t>
      </w:r>
      <w:bookmarkEnd w:id="5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تقحيم النّفس في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إدخالها فيه</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في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 الشّعاب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نضا سيفه و انتضاه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ظبة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w:t>
      </w:r>
      <w:r>
        <w:rPr>
          <w:rStyle w:val="FootnoteAnchor"/>
          <w:rtl w:val="true"/>
        </w:rPr>
        <w:footnoteReference w:id="16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651"/>
      </w:r>
      <w:r>
        <w:rPr>
          <w:rFonts w:ascii="Amiri" w:hAnsi="Amiri" w:eastAsia="Amiri" w:cs="Amiri"/>
          <w:color w:val="111111"/>
          <w:sz w:val="28"/>
          <w:sz w:val="28"/>
          <w:szCs w:val="28"/>
          <w:rtl w:val="true"/>
          <w:lang w:bidi="ar-SA"/>
        </w:rPr>
        <w:t>و ظبة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شباة</w:t>
      </w:r>
      <w:r>
        <w:rPr>
          <w:rStyle w:val="FootnoteAnchor"/>
          <w:rtl w:val="true"/>
        </w:rPr>
        <w:footnoteReference w:id="1653"/>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 الشّبا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أرهفت سيفي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رقّقته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 الدّواء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بللته بماء أو بغيره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56"/>
      </w:r>
      <w:r>
        <w:rPr>
          <w:rFonts w:ascii="IRNazanin" w:hAnsi="IRNazanin" w:eastAsia="IRNazanin"/>
          <w:color w:val="111111"/>
          <w:sz w:val="28"/>
          <w:sz w:val="28"/>
          <w:szCs w:val="28"/>
          <w:rtl w:val="true"/>
          <w:lang w:bidi="fa-IR"/>
        </w:rPr>
        <w:t xml:space="preserve">لأجل الشّرب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سدّد رمحه، هو خلاف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57"/>
      </w:r>
      <w:r>
        <w:rPr>
          <w:rFonts w:ascii="IRNazanin" w:hAnsi="IRNazanin" w:eastAsia="IRNazanin"/>
          <w:color w:val="111111"/>
          <w:sz w:val="28"/>
          <w:sz w:val="28"/>
          <w:szCs w:val="28"/>
          <w:rtl w:val="true"/>
          <w:lang w:bidi="fa-IR"/>
        </w:rPr>
        <w:t xml:space="preserve">و سدّد سهامه إذا وجّهها نحو المرمى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 254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 و طعام مزعوق إذا كثر ملحه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أرصدت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أعددت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حرارة العطش و كذلك الغليل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الضّغن و الحقد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Style w:val="FootnoteAnchor"/>
          <w:rtl w:val="true"/>
        </w:rPr>
        <w:footnoteReference w:id="1660"/>
      </w:r>
      <w:r>
        <w:rPr>
          <w:rFonts w:ascii="Amiri" w:hAnsi="Amiri" w:eastAsia="Amiri" w:cs="Amiri"/>
          <w:color w:val="111111"/>
          <w:sz w:val="28"/>
          <w:sz w:val="28"/>
          <w:szCs w:val="28"/>
          <w:rtl w:val="true"/>
          <w:lang w:bidi="ar-SA"/>
        </w:rPr>
        <w:t>شواة، و هي جلدة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اليدان و الرّجلان و الرّأس من الآدميّين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فأشواه، إذا لم يصب المقتل</w:t>
      </w:r>
      <w:r>
        <w:rPr>
          <w:rStyle w:val="FootnoteAnchor"/>
          <w:rtl w:val="true"/>
        </w:rPr>
        <w:footnoteReference w:id="16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 سرايا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أضبيت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أشرفت عليه لأن أظفر به</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طردت من صيد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انتهزتها إذا اغتنمتها</w:t>
      </w:r>
      <w:r>
        <w:rPr>
          <w:rStyle w:val="FootnoteAnchor"/>
          <w:rtl w:val="true"/>
        </w:rPr>
        <w:footnoteReference w:id="1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 و اللّطف الشّديد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الودّ و اللّطف</w:t>
      </w:r>
      <w:r>
        <w:rPr>
          <w:rFonts w:eastAsia="Amiri" w:cs="Amiri" w:ascii="Amiri" w:hAnsi="Amiri"/>
          <w:color w:val="111111"/>
          <w:sz w:val="28"/>
          <w:szCs w:val="28"/>
          <w:rtl w:val="true"/>
          <w:lang w:bidi="ar-SA"/>
        </w:rPr>
        <w:t>]</w:t>
      </w:r>
      <w:r>
        <w:rPr>
          <w:rStyle w:val="FootnoteAnchor"/>
          <w:rtl w:val="true"/>
        </w:rPr>
        <w:footnoteReference w:id="16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 xml:space="preserve">. </w:t>
      </w:r>
      <w:bookmarkStart w:id="502" w:name="pg16339_166912"/>
    </w:p>
    <w:p>
      <w:pPr>
        <w:pStyle w:val="BookText"/>
        <w:rPr/>
      </w:pPr>
      <w:bookmarkEnd w:id="50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مثل الدّخل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الرّابية</w:t>
      </w:r>
      <w:r>
        <w:rPr>
          <w:rStyle w:val="FootnoteAnchor"/>
          <w:rtl w:val="true"/>
        </w:rPr>
        <w:footnoteReference w:id="1672"/>
      </w:r>
      <w:r>
        <w:rPr>
          <w:rFonts w:ascii="Amiri" w:hAnsi="Amiri" w:eastAsia="Amiri" w:cs="Amiri"/>
          <w:color w:val="111111"/>
          <w:sz w:val="28"/>
          <w:sz w:val="28"/>
          <w:szCs w:val="28"/>
          <w:rtl w:val="true"/>
          <w:lang w:bidi="ar-SA"/>
        </w:rPr>
        <w:t>لا يعلوها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حفرة تحفر للأسد، سمّيت بذلك لأنّهم كانوا يحفرونها في موضع 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الشّيء مقلوبا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قمعته و أقمعته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قهرته و ذللته، فانقمع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فيه عدّة عرى، تشدّ به البهم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من العرى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 و الغصّة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77"/>
      </w:r>
      <w:r>
        <w:rPr>
          <w:rFonts w:ascii="Amiri" w:hAnsi="Amiri" w:eastAsia="Amiri" w:cs="Amiri"/>
          <w:color w:val="111111"/>
          <w:sz w:val="28"/>
          <w:sz w:val="28"/>
          <w:szCs w:val="28"/>
          <w:rtl w:val="true"/>
          <w:lang w:bidi="ar-SA"/>
        </w:rPr>
        <w:t xml:space="preserve">و شرق بكذا إذا لم يمكنه تجرّعه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سلقه</w:t>
      </w:r>
      <w:r>
        <w:rPr>
          <w:rStyle w:val="FootnoteAnchor"/>
          <w:rtl w:val="true"/>
        </w:rPr>
        <w:footnoteReference w:id="1678"/>
      </w:r>
      <w:r>
        <w:rPr>
          <w:rFonts w:ascii="Amiri" w:hAnsi="Amiri" w:eastAsia="Amiri" w:cs="Amiri"/>
          <w:color w:val="111111"/>
          <w:sz w:val="28"/>
          <w:sz w:val="28"/>
          <w:szCs w:val="28"/>
          <w:rtl w:val="true"/>
          <w:lang w:bidi="ar-SA"/>
        </w:rPr>
        <w:t xml:space="preserve">بالكلام سلقا، إذا آذاه، و هو شدّة القول باللّسان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النّهر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أكديت الرّجل عن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أكدى الرّجل، إذا قلّ خيره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3" w:name="__RefHeading___Toc6215831_1280447820"/>
      <w:bookmarkStart w:id="504" w:name="_Toc186"/>
      <w:bookmarkEnd w:id="503"/>
      <w:r>
        <w:rPr/>
        <w:t>49</w:t>
      </w:r>
      <w:r>
        <w:rPr>
          <w:rtl w:val="true"/>
        </w:rPr>
        <w:t xml:space="preserve">. </w:t>
      </w:r>
      <w:r>
        <w:rPr>
          <w:rtl w:val="true"/>
        </w:rPr>
        <w:t>دعاؤه عليه السّلام في الرّهبة</w:t>
      </w:r>
      <w:bookmarkEnd w:id="5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العورة و 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السّوأة و السّوءاء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الخلّة القبيحة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ألقى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سقط في 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83"/>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العظام البالية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 xml:space="preserve">. </w:t>
      </w:r>
      <w:bookmarkStart w:id="505" w:name="pg16339_166913"/>
    </w:p>
    <w:p>
      <w:pPr>
        <w:pStyle w:val="Heading4"/>
        <w:numPr>
          <w:ilvl w:val="3"/>
          <w:numId w:val="1"/>
        </w:numPr>
        <w:rPr/>
      </w:pPr>
      <w:bookmarkStart w:id="506" w:name="__RefHeading___Toc6215833_1280447820"/>
      <w:bookmarkStart w:id="507" w:name="_Toc187"/>
      <w:bookmarkEnd w:id="505"/>
      <w:bookmarkEnd w:id="506"/>
      <w:r>
        <w:rPr/>
        <w:t>50</w:t>
      </w:r>
      <w:r>
        <w:rPr>
          <w:rtl w:val="true"/>
        </w:rPr>
        <w:t xml:space="preserve">. </w:t>
      </w:r>
      <w:r>
        <w:rPr>
          <w:rtl w:val="true"/>
        </w:rPr>
        <w:t>دعاؤه عليه السّلام في التّضرّع</w:t>
      </w:r>
      <w:bookmarkEnd w:id="5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الصّنع و الصّنيع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w:t>
      </w:r>
      <w:r>
        <w:rPr>
          <w:rStyle w:val="FootnoteAnchor"/>
          <w:rtl w:val="true"/>
        </w:rPr>
        <w:footnoteReference w:id="1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الظّلامة و الظّليمة و 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تطلبه عند الظّالم، و هو اسم ما اخذ منك ظلما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انتقم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التّضجيع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تضجّع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تقعّد</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8" w:name="__RefHeading___Toc6215835_1280447820"/>
      <w:bookmarkStart w:id="509" w:name="_Toc188"/>
      <w:bookmarkEnd w:id="508"/>
      <w:r>
        <w:rPr/>
        <w:t>51</w:t>
      </w:r>
      <w:r>
        <w:rPr>
          <w:rtl w:val="true"/>
        </w:rPr>
        <w:t xml:space="preserve">. </w:t>
      </w:r>
      <w:r>
        <w:rPr>
          <w:rtl w:val="true"/>
        </w:rPr>
        <w:t>دعاؤه عليه السّلام في الالحاح</w:t>
      </w:r>
      <w:bookmarkEnd w:id="5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اتّكلت على فلان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اعتمدت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العجز و الاعتماد على غيرك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0" w:name="__RefHeading___Toc6215837_1280447820"/>
      <w:bookmarkStart w:id="511" w:name="_Toc189"/>
      <w:bookmarkEnd w:id="510"/>
      <w:r>
        <w:rPr/>
        <w:t>52</w:t>
      </w:r>
      <w:r>
        <w:rPr>
          <w:rtl w:val="true"/>
        </w:rPr>
        <w:t xml:space="preserve">. </w:t>
      </w:r>
      <w:r>
        <w:rPr>
          <w:rtl w:val="true"/>
        </w:rPr>
        <w:t>دعاؤه عليه السّلام في التّذلّل</w:t>
      </w:r>
      <w:bookmarkEnd w:id="5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كلّمته فأفحمته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أسكتّه في خصومة أو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 يكبو كبوة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من الوجنة</w:t>
      </w:r>
      <w:r>
        <w:rPr>
          <w:rStyle w:val="FootnoteAnchor"/>
          <w:rtl w:val="true"/>
        </w:rPr>
        <w:footnoteReference w:id="1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ارتفع من الخدّين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المفاصل</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 xml:space="preserve">. </w:t>
      </w:r>
      <w:bookmarkStart w:id="512" w:name="pg16339_166914"/>
    </w:p>
    <w:p>
      <w:pPr>
        <w:pStyle w:val="Heading4"/>
        <w:numPr>
          <w:ilvl w:val="3"/>
          <w:numId w:val="1"/>
        </w:numPr>
        <w:rPr/>
      </w:pPr>
      <w:bookmarkStart w:id="513" w:name="__RefHeading___Toc6215839_1280447820"/>
      <w:bookmarkStart w:id="514" w:name="_Toc190"/>
      <w:bookmarkEnd w:id="512"/>
      <w:bookmarkEnd w:id="513"/>
      <w:r>
        <w:rPr/>
        <w:t>53</w:t>
      </w:r>
      <w:r>
        <w:rPr>
          <w:rtl w:val="true"/>
        </w:rPr>
        <w:t xml:space="preserve">. </w:t>
      </w:r>
      <w:r>
        <w:rPr>
          <w:rtl w:val="true"/>
        </w:rPr>
        <w:t>دعاؤه عليه السّلام في استكشاف الهموم</w:t>
      </w:r>
      <w:bookmarkEnd w:id="5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فهّمني</w:t>
      </w:r>
      <w:r>
        <w:rPr>
          <w:rFonts w:eastAsia="Amiri" w:cs="Amiri" w:ascii="Amiri" w:hAnsi="Amiri"/>
          <w:color w:val="111111"/>
          <w:sz w:val="28"/>
          <w:szCs w:val="28"/>
          <w:rtl w:val="true"/>
          <w:lang w:bidi="ar-SA"/>
        </w:rPr>
        <w:t>]</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تمّت حاشية ابن إدريس على الصحيفة الكاملة و وافق الفراغ من تنسيخه غرة شهر جمادي الأوّل من عام ثمان و ثمانين و ألف من هجرة الرسول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bookmarkStart w:id="515" w:name="pg16339_166915"/>
    </w:p>
    <w:p>
      <w:pPr>
        <w:pStyle w:val="Heading2"/>
        <w:numPr>
          <w:ilvl w:val="1"/>
          <w:numId w:val="1"/>
        </w:numPr>
        <w:rPr/>
      </w:pPr>
      <w:bookmarkStart w:id="516" w:name="__RefHeading___Toc6215841_1280447820"/>
      <w:bookmarkStart w:id="517" w:name="_Toc191"/>
      <w:bookmarkEnd w:id="515"/>
      <w:bookmarkEnd w:id="516"/>
      <w:r>
        <w:rPr>
          <w:rtl w:val="true"/>
        </w:rPr>
        <w:t>الدرّة الحمراء في زيارة العاشوراء</w:t>
      </w:r>
      <w:bookmarkEnd w:id="517"/>
    </w:p>
    <w:p>
      <w:pPr>
        <w:pStyle w:val="Heading3"/>
        <w:numPr>
          <w:ilvl w:val="2"/>
          <w:numId w:val="1"/>
        </w:numPr>
        <w:rPr/>
      </w:pPr>
      <w:bookmarkStart w:id="518" w:name="__RefHeading___Toc6215843_1280447820"/>
      <w:bookmarkStart w:id="519" w:name="_Toc192"/>
      <w:bookmarkEnd w:id="518"/>
      <w:r>
        <w:rPr>
          <w:rtl w:val="true"/>
        </w:rPr>
        <w:t>اشاره</w:t>
      </w:r>
      <w:bookmarkEnd w:id="519"/>
    </w:p>
    <w:p>
      <w:pPr>
        <w:pStyle w:val="BookText"/>
        <w:rPr/>
      </w:pPr>
      <w:r>
        <w:rPr>
          <w:rFonts w:ascii="Amiri" w:hAnsi="Amiri" w:eastAsia="Amiri" w:cs="Amiri"/>
          <w:color w:val="111111"/>
          <w:sz w:val="28"/>
          <w:sz w:val="28"/>
          <w:szCs w:val="28"/>
          <w:rtl w:val="true"/>
          <w:lang w:bidi="ar-SA"/>
        </w:rPr>
        <w:t xml:space="preserve">محمّد بن ابو الحسن شهدادى مصاحبى نايينى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باقرى سيانى</w:t>
      </w:r>
    </w:p>
    <w:p>
      <w:pPr>
        <w:pStyle w:val="Heading3"/>
        <w:numPr>
          <w:ilvl w:val="2"/>
          <w:numId w:val="1"/>
        </w:numPr>
        <w:rPr/>
      </w:pPr>
      <w:bookmarkStart w:id="520" w:name="__RefHeading___Toc6215845_1280447820"/>
      <w:bookmarkStart w:id="521" w:name="_Toc193"/>
      <w:bookmarkEnd w:id="520"/>
      <w:r>
        <w:rPr>
          <w:rtl w:val="true"/>
        </w:rPr>
        <w:t>درآمد</w:t>
      </w:r>
      <w:bookmarkEnd w:id="521"/>
    </w:p>
    <w:p>
      <w:pPr>
        <w:pStyle w:val="Heading4"/>
        <w:numPr>
          <w:ilvl w:val="3"/>
          <w:numId w:val="1"/>
        </w:numPr>
        <w:rPr/>
      </w:pPr>
      <w:bookmarkStart w:id="522" w:name="__RefHeading___Toc6215847_1280447820"/>
      <w:bookmarkStart w:id="523" w:name="_Toc194"/>
      <w:bookmarkEnd w:id="522"/>
      <w:r>
        <w:rPr>
          <w:rtl w:val="true"/>
        </w:rPr>
        <w:t>اشاره</w:t>
      </w:r>
      <w:bookmarkEnd w:id="523"/>
    </w:p>
    <w:p>
      <w:pPr>
        <w:pStyle w:val="BookText"/>
        <w:rPr/>
      </w:pPr>
      <w:r>
        <w:rPr>
          <w:rFonts w:ascii="IRNazanin" w:hAnsi="IRNazanin" w:eastAsia="IRNazanin"/>
          <w:color w:val="111111"/>
          <w:sz w:val="28"/>
          <w:sz w:val="28"/>
          <w:szCs w:val="28"/>
          <w:rtl w:val="true"/>
          <w:lang w:bidi="fa-IR"/>
        </w:rPr>
        <w:t>از درخشان ترين دوران حوزۀ كهن و پربركت اصفهان، قرن سيزدهم هجرى است كه اين شهر مجمع عالمان و فرهيختگان بزرگى بوده كه هر كدام چون ستاره اى در آسمان علم و فقاهت شيعه نورافشانى نموده است و اينك نام برخى از رادمردان نامدار زينت بخش اين اوراق مى گردد كه عبارت 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حضرات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باقر شفتى، حاج محمّد ابراهيم كلباسى، شيخ محمّد تقى رازى نجفى اصفهانى، آقا محمّد على هزارجريبى، سيّد صدر الدين عاملى، حاج محمّد جعفر آباده اى، مير سيّد محمّد شهشهانى، آخوند ملّا حسين على تويسركانى، مير سيّد حسن مدرّس و</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6215849_1280447820"/>
      <w:bookmarkStart w:id="525" w:name="_Toc195"/>
      <w:bookmarkEnd w:id="524"/>
      <w:r>
        <w:rPr>
          <w:rtl w:val="true"/>
        </w:rPr>
        <w:t>مؤلف</w:t>
      </w:r>
      <w:bookmarkEnd w:id="525"/>
    </w:p>
    <w:p>
      <w:pPr>
        <w:pStyle w:val="BookText"/>
        <w:rPr/>
      </w:pPr>
      <w:r>
        <w:rPr>
          <w:rFonts w:ascii="IRNazanin" w:hAnsi="IRNazanin" w:eastAsia="IRNazanin"/>
          <w:color w:val="111111"/>
          <w:sz w:val="28"/>
          <w:sz w:val="28"/>
          <w:szCs w:val="28"/>
          <w:rtl w:val="true"/>
          <w:lang w:bidi="fa-IR"/>
        </w:rPr>
        <w:t xml:space="preserve">از ديگر چهره هاى درخشان اين دوران، مؤلّف اين رساله، مرحوم علّامۀ 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شهدادى نايينى مصاحبى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 در خانواده اى اهل فضل و كمال كه اغلب از عالمان، شاعران و خوش نويسان بوده اند تولّد يافته و در سال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با جمعى از </w:t>
      </w:r>
    </w:p>
    <w:p>
      <w:pPr>
        <w:pStyle w:val="BookText"/>
        <w:rPr/>
      </w:pPr>
      <w:r>
        <w:rPr>
          <w:rFonts w:ascii="IRNazanin" w:hAnsi="IRNazanin" w:eastAsia="IRNazanin"/>
          <w:color w:val="111111"/>
          <w:sz w:val="28"/>
          <w:sz w:val="28"/>
          <w:szCs w:val="28"/>
          <w:rtl w:val="true"/>
          <w:lang w:bidi="fa-IR"/>
        </w:rPr>
        <w:t xml:space="preserve">اقوام نزديك خويش از قريۀ محمّديۀ نائين به اصفهان نقل مكان نموده و بيست سال پايانى عمر خويش را در اين شهر گذرانيده و به واسطۀ كمالات وجودى خويش با دو تن از عالمان بزرگ معاصر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مرحوم حاج محمّد جعفر آباده اى و مير سيّد محمّد شهشهانى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و همنشينى داشته و تمامى يا اغلب آثار خويش را در اين دوران به انجام رسانيده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معلّم حبيب آبادى از وى چنين ياد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ميرزا محمّد از بزرگان علما، فقها و اهل فضل و ادب و جامع معقول و منقول بوده است</w:t>
      </w:r>
      <w:r>
        <w:rPr>
          <w:rFonts w:eastAsia="IRNazanin" w:cs="IRNazanin"/>
          <w:color w:val="111111"/>
          <w:sz w:val="28"/>
          <w:szCs w:val="28"/>
          <w:rtl w:val="true"/>
          <w:lang w:bidi="fa-IR"/>
        </w:rPr>
        <w:t>»</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دوران تحصيل، اساتيد و شاگردان وى اطّلاع چندانى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نكته اى كه در اين مورد مى تواند راه گشا باشد يادداشتى است كه وى در ابتداى جلد سوم مهم ترين كتاب خود يعنى قناطر الوصول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الاصول دارد و از آن چنين استفاده مى شود كه وى آثار خود را به حاج محمّد جعفر آباده اى</w:t>
      </w:r>
      <w:r>
        <w:rPr>
          <w:rStyle w:val="FootnoteAnchor"/>
          <w:rtl w:val="true"/>
        </w:rPr>
        <w:footnoteReference w:id="1698"/>
      </w:r>
      <w:r>
        <w:rPr>
          <w:rFonts w:ascii="IRNazanin" w:hAnsi="IRNazanin" w:eastAsia="IRNazanin"/>
          <w:color w:val="111111"/>
          <w:sz w:val="28"/>
          <w:sz w:val="28"/>
          <w:szCs w:val="28"/>
          <w:rtl w:val="true"/>
          <w:lang w:bidi="fa-IR"/>
        </w:rPr>
        <w:t>ارائه نموده و همو بر آن تقريظ نگاشته و در اثناى اين تقريظ نام پنج اثر از آثار مرحوم شهدادى 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اين تقريظ، دستخط كوتاهى است از مرحوم آباده اى به تاريخ بيست و چهارم رمضان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كه وى تقريظ اوّل را تأييد نموده است</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مؤلّف در سال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قمرى در اصفهان ديده از جهان فروبست و در تكيۀ شيخ محمّد تقى رازى در تخت فولاد اصفهان به </w:t>
      </w:r>
      <w:bookmarkStart w:id="526" w:name="pg16339_166917"/>
    </w:p>
    <w:p>
      <w:pPr>
        <w:pStyle w:val="BookText"/>
        <w:rPr/>
      </w:pPr>
      <w:bookmarkEnd w:id="526"/>
      <w:r>
        <w:rPr>
          <w:rFonts w:ascii="IRNazanin" w:hAnsi="IRNazanin" w:eastAsia="IRNazanin"/>
          <w:color w:val="111111"/>
          <w:sz w:val="28"/>
          <w:sz w:val="28"/>
          <w:szCs w:val="28"/>
          <w:rtl w:val="true"/>
          <w:lang w:bidi="fa-IR"/>
        </w:rPr>
        <w:t>خاك سپرده شد</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7" w:name="__RefHeading___Toc6215851_1280447820"/>
      <w:bookmarkStart w:id="528" w:name="_Toc196"/>
      <w:bookmarkEnd w:id="527"/>
      <w:r>
        <w:rPr>
          <w:rtl w:val="true"/>
        </w:rPr>
        <w:t>آثار مؤلّف</w:t>
      </w:r>
      <w:bookmarkEnd w:id="528"/>
    </w:p>
    <w:p>
      <w:pPr>
        <w:pStyle w:val="BookText"/>
        <w:rPr/>
      </w:pPr>
      <w:r>
        <w:rPr>
          <w:rFonts w:ascii="Amiri" w:hAnsi="Amiri" w:eastAsia="Amiri" w:cs="Amiri"/>
          <w:color w:val="111111"/>
          <w:sz w:val="28"/>
          <w:sz w:val="28"/>
          <w:szCs w:val="28"/>
          <w:rtl w:val="true"/>
          <w:lang w:bidi="ar-SA"/>
        </w:rPr>
        <w:t>صاحب مكارم الآثار در شرح حال مؤلّف، يازده اثر از وى نام مى برد كه در ذيل همراه با توضيحاتى ذكر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قناطر الوصول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مهم ترين اثر وى مى باشد و شامل سه جلد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آن در روز جمعه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قعدۀ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پايان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اى از جلد سوم اين كتاب در كتابخانۀ مجلس شوراى اسلامى با شمارۀ </w:t>
      </w:r>
      <w:r>
        <w:rPr>
          <w:rFonts w:eastAsia="IRNazanin" w:cs="IRNazanin"/>
          <w:color w:val="111111"/>
          <w:sz w:val="28"/>
          <w:szCs w:val="28"/>
          <w:lang w:bidi="fa-IR"/>
        </w:rPr>
        <w:t>14465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 شود</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الرسالة الهلالية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اى كوتاه در مباحث نجومى است كه تأليف آن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پايان يافته و اخيرا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همّت محقّق گرامى جناب آقاى رضا مختارى و در شمارۀ دوم ميراث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 در رؤيت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زيور طبع آراسته گرديده است</w:t>
      </w:r>
      <w:r>
        <w:rPr>
          <w:rFonts w:eastAsia="IRNazanin" w:cs="IRNazanin"/>
          <w:color w:val="111111"/>
          <w:sz w:val="28"/>
          <w:szCs w:val="28"/>
          <w:rtl w:val="true"/>
          <w:lang w:bidi="fa-IR"/>
        </w:rPr>
        <w:t>.</w:t>
      </w:r>
      <w:r>
        <w:rPr>
          <w:rStyle w:val="FootnoteAnchor"/>
          <w:rtl w:val="true"/>
        </w:rPr>
        <w:footnoteReference w:id="1702"/>
      </w:r>
      <w:r>
        <w:rPr>
          <w:rFonts w:ascii="Amiri" w:hAnsi="Amiri" w:eastAsia="Amiri" w:cs="Amiri"/>
          <w:color w:val="111111"/>
          <w:sz w:val="28"/>
          <w:sz w:val="28"/>
          <w:szCs w:val="28"/>
          <w:rtl w:val="true"/>
          <w:lang w:bidi="ar-SA"/>
        </w:rPr>
        <w:t>اين رساله تنها اثر منتشر شده از مرحوم شهدادى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اللؤلؤ المكنون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اين رساله وقت نافلۀ ظهر و عصر است و تأليف آن در پنجم شوّال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پايان پذيرفته و با تحقيق اين جانب به زودى منتشر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رسالۀ حاضر و با موضوع كيفيت زيارت عاشوراست كه توضيح آن در ادامه خواهد آمد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نظم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رساله در مبحث طهارت و</w:t>
      </w:r>
      <w:r>
        <w:rPr>
          <w:rStyle w:val="FootnoteAnchor"/>
          <w:rtl w:val="true"/>
        </w:rPr>
        <w:footnoteReference w:id="1703"/>
      </w:r>
      <w:r>
        <w:rPr>
          <w:rFonts w:ascii="Amiri" w:hAnsi="Amiri" w:eastAsia="Amiri" w:cs="Amiri"/>
          <w:color w:val="111111"/>
          <w:sz w:val="28"/>
          <w:sz w:val="28"/>
          <w:szCs w:val="28"/>
          <w:rtl w:val="true"/>
          <w:lang w:bidi="ar-SA"/>
        </w:rPr>
        <w:t xml:space="preserve">تاريخ تأليف آن مربوط به </w:t>
      </w:r>
      <w:bookmarkStart w:id="529" w:name="pg16339_166918"/>
    </w:p>
    <w:p>
      <w:pPr>
        <w:pStyle w:val="BookText"/>
        <w:rPr/>
      </w:pPr>
      <w:bookmarkEnd w:id="529"/>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العرائس البكرية في المحرّمات بالمصاهرة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اين رساله را قبل از نوشتن قناطر الوصول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الاصول تأليف نموده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ذات 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اى در مبحث شقاق و خلع است كه مانند دو رسالۀ قبل و با استناد به تقريظ اوّل مرحوم آباده اى در ابتداى جلد سوم كتاب قناطر الوصول، تأليف آن به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آن باز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اى در تعيين مقدار كر به وزن و مساحت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مجلاة 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يا تعليقه اى بر كتاب مشاعر ملاّصدراست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النهاية في علم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تاريخ تأليف اين رساله و دو رسالۀ قبلى اطّلاعى در دست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الشرف</w:t>
      </w:r>
      <w:r>
        <w:rPr>
          <w:rStyle w:val="FootnoteAnchor"/>
          <w:rtl w:val="true"/>
        </w:rPr>
        <w:footnoteReference w:id="1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اى مفصل در آداب و احكام حج و عمره و ظاهرا آخرين اثر مرحوم شهدادى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اين رساله بحثى پيرامون آداب سفر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موجود از اين رساله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اى و به خط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اين اثر در روز جمعه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پايان رسيده است و نسخه اى از آن در كتابخانۀ مجلس شوراى اسلامى با شمارۀ </w:t>
      </w:r>
      <w:r>
        <w:rPr>
          <w:rFonts w:eastAsia="IRNazanin" w:cs="IRNazanin"/>
          <w:color w:val="111111"/>
          <w:sz w:val="28"/>
          <w:szCs w:val="28"/>
          <w:lang w:bidi="fa-IR"/>
        </w:rPr>
        <w:t>14464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 شود</w:t>
      </w:r>
      <w:r>
        <w:rPr>
          <w:rFonts w:eastAsia="IRNazanin" w:cs="IRNazanin"/>
          <w:color w:val="111111"/>
          <w:sz w:val="28"/>
          <w:szCs w:val="28"/>
          <w:rtl w:val="true"/>
          <w:lang w:bidi="fa-IR"/>
        </w:rPr>
        <w:t>.</w:t>
      </w:r>
      <w:r>
        <w:rPr>
          <w:rStyle w:val="FootnoteAnchor"/>
          <w:rtl w:val="true"/>
        </w:rPr>
        <w:footnoteReference w:id="1705"/>
      </w:r>
    </w:p>
    <w:p>
      <w:pPr>
        <w:pStyle w:val="Heading4"/>
        <w:numPr>
          <w:ilvl w:val="3"/>
          <w:numId w:val="1"/>
        </w:numPr>
        <w:rPr/>
      </w:pPr>
      <w:bookmarkStart w:id="530" w:name="__RefHeading___Toc6215853_1280447820"/>
      <w:bookmarkStart w:id="531" w:name="_Toc197"/>
      <w:bookmarkEnd w:id="530"/>
      <w:r>
        <w:rPr>
          <w:rtl w:val="true"/>
        </w:rPr>
        <w:t>رسالۀ حاضر</w:t>
      </w:r>
      <w:bookmarkEnd w:id="531"/>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داراى نكات تازه و بديعى پيرامون زيارت عاشورا و كيفيت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ابتدا دو سند اين زيارت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شيخ </w:t>
      </w:r>
    </w:p>
    <w:p>
      <w:pPr>
        <w:pStyle w:val="BookText"/>
        <w:rPr/>
      </w:pPr>
      <w:r>
        <w:rPr>
          <w:rFonts w:ascii="IRNazanin" w:hAnsi="IRNazanin" w:eastAsia="IRNazanin"/>
          <w:color w:val="111111"/>
          <w:sz w:val="28"/>
          <w:sz w:val="28"/>
          <w:szCs w:val="28"/>
          <w:rtl w:val="true"/>
          <w:lang w:bidi="fa-IR"/>
        </w:rPr>
        <w:t>طوسى در مصباح المتهجّد و سند ابن قولويه در 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بررسى قرار داده و پس از آن ده فرع مطرح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اين رساله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پس از اين اثر و در مدّت زمانى كمتر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دو اثر ديگر خويش يعنى رسالۀ هلاليه و رسالۀ اللؤلؤ المكنون را به پايان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اهتمامى خاص به آراء فقيه و رجالى نامور معاصر خويش، مرحوم سيّد محمّد باقر شفتى دارد و از وى در اين رساله با تعابيرى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المجتهدين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المحقّقين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اين رساله يادآور مى شود كه تحقيق خود را بر يكى از علماى بزرگ زمان خود ارائه نموده و مورد پذيرش وى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نويسندۀ رساله در اين مورد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لقد أعلمت ما أدركته بعض الصواحب العظام من العلماء الكرام و تلقّاه بالقبول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الصواحب العظام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حاج محمّد جعفر آباده اى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حواشى سودمندى بر رساله دارد كه در برخى موارد با 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به آن نموده و به برخى نيز تصريح ننموده است كه آن را با 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مشخص ساخته ايم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نسخۀ شناخته شده از اين رساله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ظاهرا توسّط مرحوم آية الله سيّد احمد صفايى خوانسارى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كتابت شده و در كتابخانۀ وى نگهدارى گرديده و پس از وى به فرزندش مرحوم آية اللّه سيّد مصطفى صفايى خوانسارى منتقل شده است و اكنون نيز به شمارۀ </w:t>
      </w:r>
      <w:r>
        <w:rPr>
          <w:rFonts w:eastAsia="IRNazanin" w:cs="IRNazanin"/>
          <w:color w:val="111111"/>
          <w:sz w:val="28"/>
          <w:szCs w:val="28"/>
          <w:lang w:bidi="fa-IR"/>
        </w:rPr>
        <w:t>19498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آستان قدس رضوى نگهدارى مى شود</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تحقيق اين رساله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خصوص مبحث اسناد و راويان زيارت عاشورا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سه كتاب ارزشمند مربوط به آن بهرۀ فراوان برده ام كه عبارت اند از شفاء الصدور في شرح زيارة العاشور، اللؤلؤ النضيد في شرح زيارة مولانا أبي عبد اللّه الشهيد و كتاب از اين صبح روشن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ضمن طلب علوّ درجات براى علّامۀ فقيه ميرزا محمّد شهدادى مصاحبى نايينى مؤلّف اين رساله، از دو استاد گران قدر، حضرات آيات حاج آقا هادى نجفى و حاج سيّد محمّد رضا حسينى جلالى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به انجام رسيدن اين تحقيق از ارشادات آنها بهره مند بوده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دوست فاضل و گرامى جناب آقاى رحيم قاسمى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ضمن معرّفى رساله، نسخه اى از آن را در اختيار اين جانب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تشكر و تقدير مى نمايم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0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4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0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404" o:detectmouseclick="t"/>
                <v:stroke color="#3465a4" joinstyle="round" endcap="flat"/>
                <w10:wrap type="none"/>
              </v:shape>
            </w:pict>
          </mc:Fallback>
        </mc:AlternateContent>
      </w:r>
      <w:bookmarkStart w:id="532" w:name="pg16339_166923"/>
    </w:p>
    <w:p>
      <w:pPr>
        <w:pStyle w:val="Heading3"/>
        <w:numPr>
          <w:ilvl w:val="2"/>
          <w:numId w:val="1"/>
        </w:numPr>
        <w:rPr/>
      </w:pPr>
      <w:bookmarkStart w:id="533" w:name="__RefHeading___Toc6215855_1280447820"/>
      <w:bookmarkStart w:id="534" w:name="_Toc198"/>
      <w:bookmarkEnd w:id="532"/>
      <w:bookmarkEnd w:id="533"/>
      <w:r>
        <w:rPr>
          <w:rtl w:val="true"/>
        </w:rPr>
        <w:t>متن رساله</w:t>
      </w:r>
      <w:bookmarkEnd w:id="534"/>
    </w:p>
    <w:p>
      <w:pPr>
        <w:pStyle w:val="Heading4"/>
        <w:numPr>
          <w:ilvl w:val="3"/>
          <w:numId w:val="1"/>
        </w:numPr>
        <w:rPr/>
      </w:pPr>
      <w:bookmarkStart w:id="535" w:name="__RefHeading___Toc6215857_1280447820"/>
      <w:bookmarkStart w:id="536" w:name="_Toc199"/>
      <w:bookmarkEnd w:id="535"/>
      <w:r>
        <w:rPr>
          <w:rtl w:val="true"/>
        </w:rPr>
        <w:t>اشاره</w:t>
      </w:r>
      <w:bookmarkEnd w:id="536"/>
    </w:p>
    <w:p>
      <w:pPr>
        <w:pStyle w:val="BookText"/>
        <w:rPr/>
      </w:pPr>
      <w:r>
        <w:rPr>
          <w:rFonts w:ascii="Amiri" w:hAnsi="Amiri" w:eastAsia="Amiri" w:cs="Amiri"/>
          <w:color w:val="111111"/>
          <w:sz w:val="28"/>
          <w:sz w:val="28"/>
          <w:szCs w:val="28"/>
          <w:rtl w:val="true"/>
          <w:lang w:bidi="ar-SA"/>
        </w:rPr>
        <w:t>بسم اللّه الرّحمن الرّحيم الحمد للّه الذي شرّفنا بدين الإسلام، و جعلنا من امّة أشرف الأنبياء محمّد خير الأنام، و صيّرنا من شيع الأئمّة الاثني عشر عليهم الصلاة و السلام، و جعل ولايتهم وسيلة للقرب و الزلفى، و زيارتهم ذريعة إلى الدرجة القصوى، سيّما زيارة الشهيد المظلوم و الغريب و المغموم، مولانا و مولى الكونين أبي عبد اللّه الحسين روحنا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و السلام على من أرسله بالهدى و دين الحقّ ليظهره على الدين كلّه و لو كره المشركون، و على آله الأطايب الذين بأضواء وجودهم قامت السماوات و الأرضون، و بأنوار هدايتهم اهتدى المؤمنون المتّقون، و بهم يثاب و يعاقب يوم لا ينفع مال و لا بنون، عليهم صلوات اللّه الملك العزيز الجبّار، و على أعدائهم لعنة اللّه الغالب المنتقم القهار</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العبد الذليل الأثيم الجاني محمّد بن أبي الحسن الشهدادي المصاحبي المحمّديّة</w:t>
      </w:r>
      <w:r>
        <w:rPr>
          <w:rStyle w:val="FootnoteAnchor"/>
          <w:rtl w:val="true"/>
        </w:rPr>
        <w:footnoteReference w:id="1707"/>
      </w:r>
      <w:r>
        <w:rPr>
          <w:rFonts w:ascii="Amiri" w:hAnsi="Amiri" w:eastAsia="Amiri" w:cs="Amiri"/>
          <w:color w:val="111111"/>
          <w:sz w:val="28"/>
          <w:sz w:val="28"/>
          <w:szCs w:val="28"/>
          <w:rtl w:val="true"/>
          <w:lang w:bidi="ar-SA"/>
        </w:rPr>
        <w:t xml:space="preserve">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عفى اللّه عن جرائمها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كانت زيارة مولانا الحسين المظلوم سيّد الشهداء و شفيع يوم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ألف ألف التحيّة و 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مثمرة لاستحقاق المثوبة الاخروية، و مورثة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للفوز بالسعادة الأبدية، و لا سيّما زيارته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العاشوراء من شهر محرّم الحرام، و كانت الرواية</w:t>
      </w:r>
      <w:r>
        <w:rPr>
          <w:rStyle w:val="FootnoteAnchor"/>
          <w:rtl w:val="true"/>
        </w:rPr>
        <w:footnoteReference w:id="1708"/>
      </w:r>
      <w:r>
        <w:rPr>
          <w:rFonts w:ascii="Amiri" w:hAnsi="Amiri" w:eastAsia="Amiri" w:cs="Amiri"/>
          <w:color w:val="111111"/>
          <w:sz w:val="28"/>
          <w:sz w:val="28"/>
          <w:szCs w:val="28"/>
          <w:rtl w:val="true"/>
          <w:lang w:bidi="ar-SA"/>
        </w:rPr>
        <w:t>الشريفة الواردة فيها و في كيفيتها و بيان موقع صلاتها غير خالية عن الغلق و الاضطراب، بل كانت صعبة مستصعبة بحيث لا يمكن استفادة المعنى المراد منها على وجه يطمئنّ به النفس لأكثر الناظرين، دعاني ذلك إلى أن اوردها و ابيّن أوّلا سندها، ثمّ أشرحها شرحا موضحا لإبهامها، مبيّنا لإجمالها، مسهّلا لصعوباتها، رافعا لمعضلاتها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جهة كيفية الزيارة و كميّتها و آدابها، و موضع الإتيان بصلاتها و كيفيتها و كمّيتها، بقدر ما بلغ إليه نظري القاصر، و وسع له فكري الفاتر؛ لينتفع به الصلحاء المؤمنون الراغبون في السنن و الطاعات، و يستمدّ به الأزكياء المتّقون المائلون إلى النوافل و المستحبات، و سمّيته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الحمراء في زيارة العاشوراء، راجيا من اللّه العطوف الرءوف أن يعصمني بفضله عن الزلل، و يوفّقني بلطفه لإتمامه على وجه الصواب، و أن يتقبّل</w:t>
      </w:r>
      <w:r>
        <w:rPr>
          <w:rStyle w:val="FootnoteAnchor"/>
          <w:rtl w:val="true"/>
        </w:rPr>
        <w:footnoteReference w:id="1709"/>
      </w:r>
      <w:r>
        <w:rPr>
          <w:rFonts w:ascii="Amiri" w:hAnsi="Amiri" w:eastAsia="Amiri" w:cs="Amiri"/>
          <w:color w:val="111111"/>
          <w:sz w:val="28"/>
          <w:sz w:val="28"/>
          <w:szCs w:val="28"/>
          <w:rtl w:val="true"/>
          <w:lang w:bidi="ar-SA"/>
        </w:rPr>
        <w:t xml:space="preserve">بمنّه، و يجعله بكرمه ذخيرة ليوم الحساب؛ فقد فوّضت أمري إليه؛ إذ لا حول لي و لا قوّة إلاّ به، و هو حسبي و نعم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الوكيل، نعم المولى و نعم النصير، فبعونه تعالى و حسن توفيقه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روى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اللّه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المصباح</w:t>
      </w:r>
      <w:r>
        <w:rPr>
          <w:rStyle w:val="FootnoteAnchor"/>
          <w:rtl w:val="true"/>
        </w:rPr>
        <w:footnoteReference w:id="1710"/>
      </w:r>
      <w:r>
        <w:rPr>
          <w:rFonts w:ascii="Amiri" w:hAnsi="Amiri" w:eastAsia="Amiri" w:cs="Amiri"/>
          <w:color w:val="111111"/>
          <w:sz w:val="28"/>
          <w:sz w:val="28"/>
          <w:szCs w:val="28"/>
          <w:rtl w:val="true"/>
          <w:lang w:bidi="ar-SA"/>
        </w:rPr>
        <w:t>في هذا الباب 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عن محمّد بن إسماعيل بن بزيع</w:t>
      </w:r>
      <w:r>
        <w:rPr>
          <w:rStyle w:val="FootnoteAnchor"/>
          <w:rtl w:val="true"/>
        </w:rPr>
        <w:footnoteReference w:id="1711"/>
      </w:r>
      <w:r>
        <w:rPr>
          <w:rFonts w:ascii="Amiri" w:hAnsi="Amiri" w:eastAsia="Amiri" w:cs="Amiri"/>
          <w:color w:val="111111"/>
          <w:sz w:val="28"/>
          <w:sz w:val="28"/>
          <w:szCs w:val="28"/>
          <w:rtl w:val="true"/>
          <w:lang w:bidi="ar-SA"/>
        </w:rPr>
        <w:t>، عن صالح بن عقبة،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بن على عليهما السّلام في يوم عاشوراء من المحرّم حتّى يظل عنده</w:t>
      </w:r>
      <w:r>
        <w:rPr>
          <w:rStyle w:val="FootnoteAnchor"/>
          <w:rtl w:val="true"/>
        </w:rPr>
        <w:footnoteReference w:id="1712"/>
      </w:r>
      <w:r>
        <w:rPr>
          <w:rFonts w:ascii="Amiri" w:hAnsi="Amiri" w:eastAsia="Amiri" w:cs="Amiri"/>
          <w:color w:val="111111"/>
          <w:sz w:val="28"/>
          <w:sz w:val="28"/>
          <w:szCs w:val="28"/>
          <w:rtl w:val="true"/>
          <w:lang w:bidi="ar-SA"/>
        </w:rPr>
        <w:t>باكيا، لقي اللّه عزّ و جلّ يوم يلقاه بثواب ألفي حجّة و ألفي عمرة و ألفى غزوة، ثواب كلّ حجّة و عمرة و غزوة كثواب من حجّ و اعتمر و غزا مع رسول اللّه صلّى اللّه عليه و آله و مع الأئمة الراشدين عليهم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لمن كان في بعيد البلاد و أقاصيها و لم يمكنه المصير إليه في ذلك اليوم‌؟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برز إلى الصحراء، أو صعد سطحا مرتفعا في داره، و أومأ إليه بالسلام، و اجتهد في الدعاء على قاتليه، و صلّى من بعد ركعتين، و ليكن ذلك في صدر النهار قبل أن تزول الشمس، ثمّ ليندب الحسين عليه السّلام و يبكيه و يأمر من في داره ممّن لا يتّقيه بالبكاء عليه، و يقيم في داره المصيبة بإظهار الجزع عليه، و ليعزّ بعضهم بعضا بمصابهم الحسين عليه السّلام، فأنا من لهم إذا فعلوا ذلك على اللّه تعالى جميع ذلك</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جعلت فداك، أنت الضامن ذلك لهم و الزعيم‌؟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الضامن و أنا الزعيم لمن 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يعزّي بعضنا بعضا؟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 اللّه أجورنا بمصابنا بالحسين عليه السّلام، و جعلنا و إيّاكم من الطالبين بثاره مع وليّه الإمام المهديّ من آل محمّد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استطعت أن لا تنتشر يومك في حاجة فافعل؛ فإنّه يوم نحس لا تقضى فيها حاجة مؤمن، فإن قضيت لم يبارك له و لم ير فيها رشدا، و لا يدّخرنّ أحدكم لمنزله فيه شيئا، فمن ادّخر في ذلك اليوم شيئا لم يبارك له فيما ادّخر و لم يبارك في أهله، فإذا فعلوا ذلك كتب اللّه لهم ثواب ألف حجّة و ألف عمرة و ألف غزوة كلّها مع رسول اللّه صلّى اللّه عليه و آله، و كان له أجر و ثواب مصيبة كلّ نبيّ و رسول و وصيّ و صدّيق و شهيد مات أو قتل منذ خلق اللّه الدنيا إلى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صالح بن عقبة و سيف بن عميرة</w:t>
      </w:r>
      <w:r>
        <w:rPr>
          <w:rFonts w:eastAsia="Amiri" w:cs="Amiri" w:ascii="Amiri" w:hAnsi="Amiri"/>
          <w:color w:val="111111"/>
          <w:sz w:val="28"/>
          <w:szCs w:val="28"/>
          <w:rtl w:val="true"/>
          <w:lang w:bidi="ar-SA"/>
        </w:rPr>
        <w:t>:</w:t>
      </w:r>
      <w:r>
        <w:rPr>
          <w:rStyle w:val="FootnoteAnchor"/>
          <w:rtl w:val="true"/>
        </w:rPr>
        <w:footnoteReference w:id="1713"/>
      </w:r>
      <w:r>
        <w:rPr>
          <w:rFonts w:ascii="Amiri" w:hAnsi="Amiri" w:eastAsia="Amiri" w:cs="Amiri"/>
          <w:color w:val="111111"/>
          <w:sz w:val="28"/>
          <w:sz w:val="28"/>
          <w:szCs w:val="28"/>
          <w:rtl w:val="true"/>
          <w:lang w:bidi="ar-SA"/>
        </w:rPr>
        <w:t>قال علقمة بن محمّد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دعاء أدعو به في ذلك اليوم إذا أنا زرته من قرب، و دعاء أدعو به إذا لم أزره من قرب و أو مأت من بعد البلاد و من داري بالسلام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علقمة، إذا أنت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صلّيت الركعتين بعد أن تؤمئ إليه بالسلام، فقل عند الإيماء إليه بعد التكبير هذا القول؛ فإنّك إذا قلت ذلك فقد دعوت بما يدعو به زوّاره من الملائكة، و كتب اللّه لك مائة ألف ألف درجة، و كنت كمن استشهد مع الحسين عليه السّلام حتّى تشاركهم في درجاتهم، ثمّ لا تعرف إلاّ في الشهداء الذين استشهدوا معه، و كتب لك ثواب زيارة كلّ نبيّ و كلّ رسول و زيارة كلّ من زار الحسين عليه السّلام منذ يوم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و على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الزيارة المعهودة أعني دعاء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تزوره في كلّ يوم بهذه الزيارة من دارك فافعل، و لك ثواب جميع ذلك</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يستنبط من مشيخة الشيخ رحمه اللّه في كتاب التهذيب</w:t>
      </w:r>
      <w:r>
        <w:rPr>
          <w:rStyle w:val="FootnoteAnchor"/>
          <w:rtl w:val="true"/>
        </w:rPr>
        <w:footnoteReference w:id="1714"/>
      </w:r>
      <w:r>
        <w:rPr>
          <w:rFonts w:ascii="Amiri" w:hAnsi="Amiri" w:eastAsia="Amiri" w:cs="Amiri"/>
          <w:color w:val="111111"/>
          <w:sz w:val="28"/>
          <w:sz w:val="28"/>
          <w:szCs w:val="28"/>
          <w:rtl w:val="true"/>
          <w:lang w:bidi="ar-SA"/>
        </w:rPr>
        <w:t xml:space="preserve">أنّ الذي روى في ذلك الكتاب عن محمّد بن إسماعيل بن بزيع فقد روى عن الشيخ المفيد محمّد بن محمّد بن النعمان، عن جعفر بن محمّد بن قولويه، عن محمّد بن يعقوب الكليني، عن محمّد </w:t>
      </w:r>
    </w:p>
    <w:p>
      <w:pPr>
        <w:pStyle w:val="BookText"/>
        <w:rPr/>
      </w:pPr>
      <w:r>
        <w:rPr>
          <w:rFonts w:ascii="Amiri" w:hAnsi="Amiri" w:eastAsia="Amiri" w:cs="Amiri"/>
          <w:color w:val="111111"/>
          <w:sz w:val="28"/>
          <w:sz w:val="28"/>
          <w:szCs w:val="28"/>
          <w:rtl w:val="true"/>
          <w:lang w:bidi="ar-SA"/>
        </w:rPr>
        <w:t>بن إسماعيل بن بزيع؛ و يشبه أن يكون الأمر في المصباح أيضا مثله في التهذيب، و إذن فالرواية إلى هنا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صالح بن عقبة فقد قال ابن الغضائري في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غال كذّاب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يلتفت إليه</w:t>
      </w:r>
      <w:r>
        <w:rPr>
          <w:rFonts w:eastAsia="Amiri" w:cs="Amiri" w:ascii="Amiri" w:hAnsi="Amiri"/>
          <w:color w:val="111111"/>
          <w:sz w:val="28"/>
          <w:szCs w:val="28"/>
          <w:rtl w:val="true"/>
          <w:lang w:bidi="ar-SA"/>
        </w:rPr>
        <w:t>]</w:t>
      </w:r>
      <w:r>
        <w:rPr>
          <w:rStyle w:val="FootnoteAnchor"/>
          <w:rtl w:val="true"/>
        </w:rPr>
        <w:footnoteReference w:id="1715"/>
      </w:r>
      <w:r>
        <w:rPr>
          <w:rFonts w:ascii="Amiri" w:hAnsi="Amiri" w:eastAsia="Amiri" w:cs="Amiri"/>
          <w:color w:val="111111"/>
          <w:sz w:val="28"/>
          <w:sz w:val="28"/>
          <w:szCs w:val="28"/>
          <w:rtl w:val="true"/>
          <w:lang w:bidi="ar-SA"/>
        </w:rPr>
        <w:t>كما نقل عنه</w:t>
      </w:r>
      <w:r>
        <w:rPr>
          <w:rStyle w:val="FootnoteAnchor"/>
          <w:rtl w:val="true"/>
        </w:rPr>
        <w:footnoteReference w:id="1716"/>
      </w:r>
      <w:r>
        <w:rPr>
          <w:rFonts w:ascii="Amiri" w:hAnsi="Amiri" w:eastAsia="Amiri" w:cs="Amiri"/>
          <w:color w:val="111111"/>
          <w:sz w:val="28"/>
          <w:sz w:val="28"/>
          <w:szCs w:val="28"/>
          <w:rtl w:val="true"/>
          <w:lang w:bidi="ar-SA"/>
        </w:rPr>
        <w:t>المير مصطفى رحمه اللّه</w:t>
      </w:r>
      <w:r>
        <w:rPr>
          <w:rStyle w:val="FootnoteAnchor"/>
          <w:rtl w:val="true"/>
        </w:rPr>
        <w:footnoteReference w:id="1717"/>
      </w:r>
      <w:r>
        <w:rPr>
          <w:rFonts w:ascii="Amiri" w:hAnsi="Amiri" w:eastAsia="Amiri" w:cs="Amiri"/>
          <w:color w:val="111111"/>
          <w:sz w:val="28"/>
          <w:sz w:val="28"/>
          <w:szCs w:val="28"/>
          <w:rtl w:val="true"/>
          <w:lang w:bidi="ar-SA"/>
        </w:rPr>
        <w:t>و ليس في كتب الرجال إشعار بمدحه</w:t>
      </w:r>
      <w:r>
        <w:rPr>
          <w:rStyle w:val="FootnoteAnchor"/>
          <w:rtl w:val="true"/>
        </w:rPr>
        <w:footnoteReference w:id="17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مدحه أو وثاقته فقد قال الفاضل النوري قدّس سرّه في خاتمة المستدرك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السند إلى صالح صحيح بما مرّ، أمّا هو فيشير إلى مدحه بل وثاقته و لو بالمعنى الأعمّ 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يونس الذي هو من أصحاب الإجماع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جمع من المشايخ و الثقات عنه كمحمّد بن إسماعيل بن بزيع و محمّد بن الحسين بن أبي الخطاب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الحسن بن عليّ بن بقّاح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قالوا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الحديث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الكلمة تدلّ على وثاقة كلّ من يروي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النجاشي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فهرستهما الموضوعين لذكر المصنّفين من أصحابنا، ثم ذكرهما كتابه و طريقهما إليه و عدم الطعن عليه بشيء، و كذا السروي في معالم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الصدوق رحمه اللّه كتابه من الكتب المعتدة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استفادة حسنه منها فليست ببعيدة كما ذهب إليه المحقّق المامقاني قدّس سرّه في النتائج،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اللؤلؤ النضيد،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رجال النجاشي، 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كذا أبوه عقبة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علقمة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مشايخ ابن قولويه؛ و على بعض المباني مشايخ ابن قولويه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واسطة أو مع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في رجال الباقر و الصادق عليهما السّلام، و في الأخير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مذهب جماعة من الأعلام هذه العبارة تدلّ على توثيق الرجل أو 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يعبّر عنه المحقّق الداماد قدّس سرّه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دليل آخر على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عنه في الكشي مناظرة تدلّ على بصيرته و حسن حاله</w:t>
      </w:r>
      <w:r>
        <w:rPr>
          <w:rFonts w:eastAsia="Amiri" w:cs="Amiri" w:ascii="Amiri" w:hAnsi="Amiri"/>
          <w:color w:val="111111"/>
          <w:sz w:val="28"/>
          <w:szCs w:val="28"/>
          <w:rtl w:val="true"/>
          <w:lang w:bidi="ar-SA"/>
        </w:rPr>
        <w:t>.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ليسا ممدوحين و إن لم يكونا مذمومين، نعم سيف بن</w:t>
      </w:r>
    </w:p>
    <w:p>
      <w:pPr>
        <w:pStyle w:val="BookText"/>
        <w:rPr/>
      </w:pPr>
      <w:r>
        <w:rPr>
          <w:rFonts w:ascii="Amiri" w:hAnsi="Amiri" w:eastAsia="Amiri" w:cs="Amiri"/>
          <w:color w:val="111111"/>
          <w:sz w:val="28"/>
          <w:sz w:val="28"/>
          <w:szCs w:val="28"/>
          <w:rtl w:val="true"/>
          <w:lang w:bidi="ar-SA"/>
        </w:rPr>
        <w:t>عميرة ممدوح بالتوثيق</w:t>
      </w:r>
      <w:r>
        <w:rPr>
          <w:rStyle w:val="FootnoteAnchor"/>
          <w:rtl w:val="true"/>
        </w:rPr>
        <w:footnoteReference w:id="1719"/>
      </w:r>
      <w:r>
        <w:rPr>
          <w:rFonts w:ascii="Amiri" w:hAnsi="Amiri" w:eastAsia="Amiri" w:cs="Amiri"/>
          <w:color w:val="111111"/>
          <w:sz w:val="28"/>
          <w:sz w:val="28"/>
          <w:szCs w:val="28"/>
          <w:rtl w:val="true"/>
          <w:lang w:bidi="ar-SA"/>
        </w:rPr>
        <w:t>و كيف كان فالرواية ضعيفة،</w:t>
      </w:r>
      <w:r>
        <w:rPr>
          <w:rStyle w:val="FootnoteAnchor"/>
          <w:rtl w:val="true"/>
        </w:rPr>
        <w:footnoteReference w:id="1720"/>
      </w:r>
    </w:p>
    <w:p>
      <w:pPr>
        <w:pStyle w:val="BookText"/>
        <w:rPr/>
      </w:pPr>
      <w:r>
        <w:rPr>
          <w:rFonts w:ascii="Amiri" w:hAnsi="Amiri" w:eastAsia="Amiri" w:cs="Amiri"/>
          <w:color w:val="111111"/>
          <w:sz w:val="28"/>
          <w:sz w:val="28"/>
          <w:szCs w:val="28"/>
          <w:rtl w:val="true"/>
          <w:lang w:bidi="ar-SA"/>
        </w:rPr>
        <w:t>ثمّ لا يخفى عليك عدم تطرّق احتمال عدم النقاوة في سند زيارة عاشوراء؛ لاشتماله على صالح و أبيه عقبة؛ بيان ذلك هو أنّ هذا السند لصدر الرواية الشريفة، و المذكور في صدر الرواية هو ثواب مطلق زيارة الحسين عليه السّلام يوم عاشوراء من قرب أو بعد و سائر وظائف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سند متن الزيارة الشريفة فاشترك فيه صالح بن عقبة مع سيف بن عميرة الثقة في نقلهما إيّاها عن علقمة بن محمّد الحضرمي و محمّد بن إسماعيل رواها هناك عن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تفطّن صاحب شفاء الصدور في الكتاب المذكور على عدم حصول الضرر في سند صدر الرواية الشريفة أيضا؛ حيث إنّ ظاهر كلام سيف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علقمة بن محمّد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دعاء أدعو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علقمة كان حاضرا في مجلس أبي جعفر عليه السّلام و سمع ما رواه صالح عن أبيه عن أبي جعفر عليه السّلام، ثمّ استدعى تعليم زيارة مخصوصة، ففي الحقيقة روى محمّد بن إسماعيل بن بزيع عن صالح بن عقبة و سيف جميعا عن علقمة صدر الرواية الشريفة و ذيلها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استظهار في غاية المتانة، و يؤيّده قوله عليه السّلام في جواب علقمة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أنت صلّيت الركعتين بعد أن تؤمي إليه بالسلام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الذكري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الذي يدلّ على ما ذكر أيضا زائدا على ما تقدّم هو أنّ الشيخ الثقة الجليل أبا القاسم جعفر بن قولويه قدّس سرّه قد روى هذا الخبر الشريف صدرا و ذيلا عن سيف و صالح، عن علقمة، عن أبي جعفر عليه السّلام؛ و لا يخفى أنّ هذا الاستشهاد يستقيم في سند كامل الزيارات؛ بناء على عدم اشتمال السند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مالك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بناء على الاشتمال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 ممّا تلونا عليك إلى هنا عدم توقّف صحّة السندين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صدر الرواية الشريفة و 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إثبات وثاقة صالح و أبيه، و الحمد للّه اللؤلؤ النضيد،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عن جميع ما ذكرنا من كلامه بتفصيله و بما مرّ من كلام المحدّث النوري و بما مرّ من كلمات الأعلام قدس سرّه حول علقمة بن محمّد الحضرمي أنّ هذا السند يمكن أن يعتمد عليه في مثل هذا العمل، و اللّه الموفّق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لمزيد البحث راجع المصادر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خاتمة المستدرك،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شفاء الصدور،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مجبورة بالعمل و تكرّرها في كتب الأصحاب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تلقّيها بالقبول، فهي صالحة للركون إليها و الاستناد بها</w:t>
      </w:r>
    </w:p>
    <w:p>
      <w:pPr>
        <w:pStyle w:val="BookText"/>
        <w:rPr/>
      </w:pPr>
      <w:r>
        <w:rPr>
          <w:rFonts w:ascii="Amiri" w:hAnsi="Amiri" w:eastAsia="Amiri" w:cs="Amiri"/>
          <w:color w:val="111111"/>
          <w:sz w:val="28"/>
          <w:sz w:val="28"/>
          <w:szCs w:val="28"/>
          <w:rtl w:val="true"/>
          <w:lang w:bidi="ar-SA"/>
        </w:rPr>
        <w:t>و التعويل عليها؛</w:t>
      </w:r>
      <w:r>
        <w:rPr>
          <w:rStyle w:val="FootnoteAnchor"/>
          <w:rtl w:val="true"/>
        </w:rPr>
        <w:footnoteReference w:id="17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رواياته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صالح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الشريف في كيفية زيارة العاشوراء و ما فيها من الأجر و الثواب، و كذا في البكاء على أبى عبد اللّه عليه السّلام الذي تلقّاه الأصحاب بالقبول، بل صار العمل الذي تضمّنه في الشيوع و الاعتماد و مشاهدة الخيرات العاجلة فيه متفرّدا في جميع الأعمال المستحبّة و السنن الأكيدة كتفرّد ابن الغضائري من بين جميع المشايخ في جرحه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المستدرك،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برهن عليه في علم الاصول من جواز التسامح في أدلّة السنن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الظاهر من المصباح بل صريحه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إسماعيل روى عن صالح بن عقبة و سيف بن عميرة، و به ينطق ترتّب أعصارهم سبقا و لحوقا؛ فإنّ الأخيرين سابقان بحسب الزمان على محمّد؛ لأنّهما من أصحاب مولانا الصادق و الكاظم عليهما السّلام، و هو من أصحاب موالينا الكاظم و الرضا و الجواد عليهم السّلام؛ كما يظهر من التتبع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المير مصطفى رحمه اللّه في رجاله</w:t>
      </w:r>
      <w:r>
        <w:rPr>
          <w:rStyle w:val="FootnoteAnchor"/>
          <w:rtl w:val="true"/>
        </w:rPr>
        <w:footnoteReference w:id="1722"/>
      </w:r>
      <w:r>
        <w:rPr>
          <w:rFonts w:ascii="Amiri" w:hAnsi="Amiri" w:eastAsia="Amiri" w:cs="Amiri"/>
          <w:color w:val="111111"/>
          <w:sz w:val="28"/>
          <w:sz w:val="28"/>
          <w:szCs w:val="28"/>
          <w:rtl w:val="true"/>
          <w:lang w:bidi="ar-SA"/>
        </w:rPr>
        <w:t>في ترجمة صالح بن عقبة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أبي عبد اللّه و أبي الحسن الكاظم عليهما السّلام</w:t>
      </w:r>
      <w:r>
        <w:rPr>
          <w:rStyle w:val="FootnoteAnchor"/>
          <w:rtl w:val="true"/>
        </w:rPr>
        <w:footnoteReference w:id="1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عن الأئمة عليهم السّلام</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ترجمة سيف بن عميرة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ثقة من أصحاب الصادق و الكاظم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روى عنه محمّد بن خالد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النجاشي</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ترجمة محمّد بن إسماعيل بن بزيع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إسماعيل بن بزيع من رجال أبي الحسن موسى عليه السّلام، و أدرك أبا جعفر الثاني عليه السّلام</w:t>
      </w:r>
      <w:r>
        <w:rPr>
          <w:rStyle w:val="FootnoteAnchor"/>
          <w:rtl w:val="true"/>
        </w:rPr>
        <w:footnoteReference w:id="1726"/>
      </w:r>
      <w:r>
        <w:rPr>
          <w:rFonts w:ascii="IRNazanin" w:hAnsi="IRNazanin" w:eastAsia="IRNazanin"/>
          <w:color w:val="111111"/>
          <w:sz w:val="28"/>
          <w:sz w:val="28"/>
          <w:szCs w:val="28"/>
          <w:rtl w:val="true"/>
          <w:lang w:bidi="fa-IR"/>
        </w:rPr>
        <w:t>انتهى</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على هذا فالحريّ أن يكون هو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راويا عنهما لا المرويّ عنه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أيّ حال صدر الرواية و ذيلها مختلفان من حيث الراوي؛ فإنّ محمّد بن إسماعيل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صدرها إلى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عقبة، عن أبيه، عن مولانا الباقر عليه السّلام، و روى</w:t>
      </w:r>
      <w:r>
        <w:rPr>
          <w:rStyle w:val="FootnoteAnchor"/>
          <w:rtl w:val="true"/>
        </w:rPr>
        <w:footnoteReference w:id="1728"/>
      </w:r>
      <w:r>
        <w:rPr>
          <w:rFonts w:ascii="Amiri" w:hAnsi="Amiri" w:eastAsia="Amiri" w:cs="Amiri"/>
          <w:color w:val="111111"/>
          <w:sz w:val="28"/>
          <w:sz w:val="28"/>
          <w:szCs w:val="28"/>
          <w:rtl w:val="true"/>
          <w:lang w:bidi="ar-SA"/>
        </w:rPr>
        <w:t xml:space="preserve">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دعاء أدعو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صالح بن عقبة و سيف بن عميرة، عن علقمة؛ فالراوي لصدر الحديث عن مولانا أبي جعفر عليه السّلام هو عقبة بن قيس والد صالح، و الراوي لذيله عنه عليه السّلام هو علقمة بن محمّد الحضرمي، و على الحالين فالراوي عن صالح بن عقبة هو محمّد بن إسماعيل بن بزيع؛ إلاّ أنّه روى صدر الرواية عنه بانفراده، و ذيلها عنه و عن سيف بن عميرة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رضى اللّه عنه عن محمّد بن خالد الطيالسي، عن سيف بن عميرة</w:t>
      </w:r>
      <w:r>
        <w:rPr>
          <w:rStyle w:val="FootnoteAnchor"/>
          <w:rtl w:val="true"/>
        </w:rPr>
        <w:footnoteReference w:id="172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خرجت من الكوفة مع صفوان بن مهران الجمّال</w:t>
      </w:r>
      <w:r>
        <w:rPr>
          <w:rStyle w:val="FootnoteAnchor"/>
          <w:rtl w:val="true"/>
        </w:rPr>
        <w:footnoteReference w:id="1730"/>
      </w:r>
      <w:r>
        <w:rPr>
          <w:rFonts w:ascii="Amiri" w:hAnsi="Amiri" w:eastAsia="Amiri" w:cs="Amiri"/>
          <w:color w:val="111111"/>
          <w:sz w:val="28"/>
          <w:sz w:val="28"/>
          <w:szCs w:val="28"/>
          <w:rtl w:val="true"/>
          <w:lang w:bidi="ar-SA"/>
        </w:rPr>
        <w:t>و جماعة من أصحابنا إلى الغريّ بعد ما خرج أبو عبد اللّه الصادق عليه السّلام قبلنا من الحيرة</w:t>
      </w:r>
      <w:r>
        <w:rPr>
          <w:rStyle w:val="FootnoteAnchor"/>
          <w:rtl w:val="true"/>
        </w:rPr>
        <w:footnoteReference w:id="1731"/>
      </w:r>
      <w:r>
        <w:rPr>
          <w:rFonts w:ascii="Amiri" w:hAnsi="Amiri" w:eastAsia="Amiri" w:cs="Amiri"/>
          <w:color w:val="111111"/>
          <w:sz w:val="28"/>
          <w:sz w:val="28"/>
          <w:szCs w:val="28"/>
          <w:rtl w:val="true"/>
          <w:lang w:bidi="ar-SA"/>
        </w:rPr>
        <w:t>إلى المدينة، فلمّا فرغنا من الزيارة</w:t>
      </w:r>
      <w:r>
        <w:rPr>
          <w:rStyle w:val="FootnoteAnchor"/>
          <w:rtl w:val="true"/>
        </w:rPr>
        <w:footnoteReference w:id="1732"/>
      </w:r>
      <w:r>
        <w:rPr>
          <w:rFonts w:ascii="Amiri" w:hAnsi="Amiri" w:eastAsia="Amiri" w:cs="Amiri"/>
          <w:color w:val="111111"/>
          <w:sz w:val="28"/>
          <w:sz w:val="28"/>
          <w:szCs w:val="28"/>
          <w:rtl w:val="true"/>
          <w:lang w:bidi="ar-SA"/>
        </w:rPr>
        <w:t>صرف صفوان وجهه إلى ناحية أبي عبد اللّه عليه السّلام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تزورون الحسين عليه السّلام من هذا المكان من عند رأس أمير المؤمنين عليه السّلام من هاهنا؛ و</w:t>
      </w:r>
      <w:r>
        <w:rPr>
          <w:rStyle w:val="FootnoteAnchor"/>
          <w:rtl w:val="true"/>
        </w:rPr>
        <w:footnoteReference w:id="1733"/>
      </w:r>
      <w:r>
        <w:rPr>
          <w:rFonts w:ascii="Amiri" w:hAnsi="Amiri" w:eastAsia="Amiri" w:cs="Amiri"/>
          <w:color w:val="111111"/>
          <w:sz w:val="28"/>
          <w:sz w:val="28"/>
          <w:szCs w:val="28"/>
          <w:rtl w:val="true"/>
          <w:lang w:bidi="ar-SA"/>
        </w:rPr>
        <w:t>أومأ إليه أبو عبد اللّه عليه السّلام</w:t>
      </w:r>
      <w:r>
        <w:rPr>
          <w:rStyle w:val="FootnoteAnchor"/>
          <w:rtl w:val="true"/>
        </w:rPr>
        <w:footnoteReference w:id="1734"/>
      </w:r>
      <w:r>
        <w:rPr>
          <w:rFonts w:ascii="IRNazanin" w:hAnsi="IRNazanin" w:eastAsia="IRNazanin"/>
          <w:color w:val="111111"/>
          <w:sz w:val="28"/>
          <w:sz w:val="28"/>
          <w:szCs w:val="28"/>
          <w:rtl w:val="true"/>
          <w:lang w:bidi="fa-IR"/>
        </w:rPr>
        <w:t>و أنه معه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صفوان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بالزيارة التي رواها علقمة بن محمّد الحضرمي عن أبي جعفر عليه السّلام في يوم عاشوراء، ثمّ صلّى ركعتين عند رأس أمير المؤمنين عليه السّلام، و ودّع دبرهما</w:t>
      </w:r>
      <w:r>
        <w:rPr>
          <w:rStyle w:val="FootnoteAnchor"/>
          <w:rtl w:val="true"/>
        </w:rPr>
        <w:footnoteReference w:id="1735"/>
      </w:r>
      <w:r>
        <w:rPr>
          <w:rFonts w:ascii="Amiri" w:hAnsi="Amiri" w:eastAsia="Amiri" w:cs="Amiri"/>
          <w:color w:val="111111"/>
          <w:sz w:val="28"/>
          <w:sz w:val="28"/>
          <w:szCs w:val="28"/>
          <w:rtl w:val="true"/>
          <w:lang w:bidi="ar-SA"/>
        </w:rPr>
        <w:t>أمير المؤمنين، و أومأ إلى الحسين عليه السّلام بالسلام منصرفا وجهه نحوه و ودّع، و كان ممّا</w:t>
      </w:r>
      <w:r>
        <w:rPr>
          <w:rStyle w:val="FootnoteAnchor"/>
          <w:rtl w:val="true"/>
        </w:rPr>
        <w:footnoteReference w:id="1736"/>
      </w:r>
      <w:r>
        <w:rPr>
          <w:rFonts w:ascii="Amiri" w:hAnsi="Amiri" w:eastAsia="Amiri" w:cs="Amiri"/>
          <w:color w:val="111111"/>
          <w:sz w:val="28"/>
          <w:sz w:val="28"/>
          <w:szCs w:val="28"/>
          <w:rtl w:val="true"/>
          <w:lang w:bidi="ar-SA"/>
        </w:rPr>
        <w:t>دعا في دبرهما</w:t>
      </w:r>
      <w:r>
        <w:rPr>
          <w:rStyle w:val="FootnoteAnchor"/>
          <w:rtl w:val="true"/>
        </w:rPr>
        <w:footnoteReference w:id="1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اللّه يا اللّه، يا مجيب دعوة المضطرّين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الدعاء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سيف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صفوان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علقمة بن محمّد الحضرمي لم يأتنا بهذا عن أبي جعفر عليه السّلام، إنّما أتانا دعاء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مع سيّدي أبي عبد اللّه عليه السّلام إلى هذا المكان، ففعل بمثل الذي فعلناه في زيارتنا، و دعا بهذا الدعاء عند الوداع بعد أن صلّى كما صلّينا، و ودّع كما ودّعنا؛ ثم قال لي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 هذه الزيارة، و ادع بهذا الدعاء، وزر به؛ فإنّي ضامن على اللّه تعالى لكلّ من زار بهذه الزيارة، و دعا بهذا الدعاء من قرب أو من بعد، أنّ زيارته مقبولة، و سعيه مشكور، و سلامه واصل غير محجوب، و حاجته مقضيّة من اللّه تعالى بالغا ما بلغت، و لا يخيّبه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صفوان، وجدت هذه الزيارة مضمونة بهذا الضمان عن أبي، و أبي عن أبيه عليّ بن الحسين مضمونا بهذا الضمان، و عليّ بن الحسين عن أبيه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الحسين مضمونا بهذا الضمان، و الحسين عن أخيه الحسن مضمونا بهذا الضمان، و الحسن عن أبيه مضمونا بهذا الضمان، و أمير المؤمنين عن رسول اللّه صلّى اللّه عليه و آله مضمونا بهذا الضمان، و رسول اللّه صلّى اللّه عليه و آله عن جبرئيل مضمونا بهذا الضمان، و جبرئيل عن اللّه عزّ و جلّ مضمونا بهذا الضمان، و قد آلى</w:t>
      </w:r>
      <w:r>
        <w:rPr>
          <w:rStyle w:val="FootnoteAnchor"/>
          <w:rtl w:val="true"/>
        </w:rPr>
        <w:footnoteReference w:id="1738"/>
      </w:r>
      <w:r>
        <w:rPr>
          <w:rFonts w:ascii="Amiri" w:hAnsi="Amiri" w:eastAsia="Amiri" w:cs="Amiri"/>
          <w:color w:val="111111"/>
          <w:sz w:val="28"/>
          <w:sz w:val="28"/>
          <w:szCs w:val="28"/>
          <w:rtl w:val="true"/>
          <w:lang w:bidi="ar-SA"/>
        </w:rPr>
        <w:t>اللّه على نفسه عزّ و جلّ أنّ من زار الحسين عليه السّلام بهذه الزيارة من قرب أو بعد، و دعا بهذا الدعاء، قبلت منه زيارته، و شفّعته</w:t>
      </w:r>
      <w:r>
        <w:rPr>
          <w:rStyle w:val="FootnoteAnchor"/>
          <w:rtl w:val="true"/>
        </w:rPr>
        <w:footnoteReference w:id="1739"/>
      </w:r>
      <w:r>
        <w:rPr>
          <w:rFonts w:ascii="Amiri" w:hAnsi="Amiri" w:eastAsia="Amiri" w:cs="Amiri"/>
          <w:color w:val="111111"/>
          <w:sz w:val="28"/>
          <w:sz w:val="28"/>
          <w:szCs w:val="28"/>
          <w:rtl w:val="true"/>
          <w:lang w:bidi="ar-SA"/>
        </w:rPr>
        <w:t>في مسألته بالغا ما بلغت، و أعطيته سؤله، ثمّ لا ينقلب عنّي خائبا، و أقلبه مسرورا قرير العين بقضاء حاجته و الفوز بالجنّة و العتق من النار، و شفّعته</w:t>
      </w:r>
      <w:r>
        <w:rPr>
          <w:rStyle w:val="FootnoteAnchor"/>
          <w:rtl w:val="true"/>
        </w:rPr>
        <w:footnoteReference w:id="1740"/>
      </w:r>
      <w:r>
        <w:rPr>
          <w:rFonts w:ascii="Amiri" w:hAnsi="Amiri" w:eastAsia="Amiri" w:cs="Amiri"/>
          <w:color w:val="111111"/>
          <w:sz w:val="28"/>
          <w:sz w:val="28"/>
          <w:szCs w:val="28"/>
          <w:rtl w:val="true"/>
          <w:lang w:bidi="ar-SA"/>
        </w:rPr>
        <w:t>في كلّ من شفع خلا ناصب لنا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آلى اللّه تعالى بذلك على نفسه، و أشهدنا بما شهدت</w:t>
      </w:r>
      <w:r>
        <w:rPr>
          <w:rStyle w:val="FootnoteAnchor"/>
          <w:rtl w:val="true"/>
        </w:rPr>
        <w:footnoteReference w:id="1741"/>
      </w:r>
      <w:r>
        <w:rPr>
          <w:rFonts w:ascii="Amiri" w:hAnsi="Amiri" w:eastAsia="Amiri" w:cs="Amiri"/>
          <w:color w:val="111111"/>
          <w:sz w:val="28"/>
          <w:sz w:val="28"/>
          <w:szCs w:val="28"/>
          <w:rtl w:val="true"/>
          <w:lang w:bidi="ar-SA"/>
        </w:rPr>
        <w:t>به ملائكة ملكوته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أرسلني إليك سرورا</w:t>
      </w:r>
      <w:r>
        <w:rPr>
          <w:rStyle w:val="FootnoteAnchor"/>
          <w:rtl w:val="true"/>
        </w:rPr>
        <w:footnoteReference w:id="1742"/>
      </w:r>
      <w:r>
        <w:rPr>
          <w:rFonts w:ascii="Amiri" w:hAnsi="Amiri" w:eastAsia="Amiri" w:cs="Amiri"/>
          <w:color w:val="111111"/>
          <w:sz w:val="28"/>
          <w:sz w:val="28"/>
          <w:szCs w:val="28"/>
          <w:rtl w:val="true"/>
          <w:lang w:bidi="ar-SA"/>
        </w:rPr>
        <w:t>و لبشرى لك و سرورا و لبشرى لعليّ و فاطمة و الحسن و الحسين و للأئمّة</w:t>
      </w:r>
      <w:r>
        <w:rPr>
          <w:rStyle w:val="FootnoteAnchor"/>
          <w:rtl w:val="true"/>
        </w:rPr>
        <w:footnoteReference w:id="1743"/>
      </w:r>
      <w:r>
        <w:rPr>
          <w:rFonts w:ascii="Amiri" w:hAnsi="Amiri" w:eastAsia="Amiri" w:cs="Amiri"/>
          <w:color w:val="111111"/>
          <w:sz w:val="28"/>
          <w:sz w:val="28"/>
          <w:szCs w:val="28"/>
          <w:rtl w:val="true"/>
          <w:lang w:bidi="ar-SA"/>
        </w:rPr>
        <w:t xml:space="preserve">من ولدك إلى يوم القيامة، فدام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سرورك و سرور عليّ و فاطمة و الحسن و الحسين و الأئمة و شيعتكم إلى يوم البعث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B5</w:t>
      </w:r>
      <w:r>
        <w:rPr>
          <w:rFonts w:eastAsia="Times New Roman" w:cs="Times New Roman" w:ascii="Times New Roman" w:hAnsi="Times New Roman"/>
          <w:color w:val="111111"/>
          <w:sz w:val="28"/>
          <w:szCs w:val="28"/>
          <w:rtl w:val="true"/>
          <w:lang w:val="en-US" w:bidi="en-US"/>
        </w:rPr>
        <w:t>/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لي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صفوان، إذا حدث لك إلى اللّه حاجة، فزر بهذه الزيارة من حيث كنت، و ادع بهذا الدعاء، و سل ربّك حاجتك تأتك من اللّه؛ و اللّه غير مخلف </w:t>
      </w:r>
      <w:bookmarkStart w:id="537" w:name="pg16339_166931"/>
    </w:p>
    <w:p>
      <w:pPr>
        <w:pStyle w:val="Heading4"/>
        <w:numPr>
          <w:ilvl w:val="3"/>
          <w:numId w:val="1"/>
        </w:numPr>
        <w:rPr/>
      </w:pPr>
      <w:bookmarkStart w:id="538" w:name="__RefHeading___Toc6215859_1280447820"/>
      <w:bookmarkStart w:id="539" w:name="_Toc200"/>
      <w:bookmarkEnd w:id="537"/>
      <w:bookmarkEnd w:id="538"/>
      <w:r>
        <w:rPr>
          <w:rtl w:val="true"/>
        </w:rPr>
        <w:t>وعده و رسوله صلّى اللّه عليه و آله بمنّه، و الحمد للّه</w:t>
      </w:r>
      <w:r>
        <w:rPr>
          <w:rtl w:val="true"/>
        </w:rPr>
        <w:t>.</w:t>
      </w:r>
      <w:bookmarkEnd w:id="539"/>
    </w:p>
    <w:p>
      <w:pPr>
        <w:pStyle w:val="BookText"/>
        <w:rPr/>
      </w:pPr>
      <w:r>
        <w:rPr>
          <w:rFonts w:ascii="Amiri" w:hAnsi="Amiri" w:eastAsia="Amiri" w:cs="Amiri"/>
          <w:color w:val="111111"/>
          <w:sz w:val="28"/>
          <w:sz w:val="28"/>
          <w:szCs w:val="28"/>
          <w:rtl w:val="true"/>
          <w:lang w:bidi="ar-SA"/>
        </w:rPr>
        <w:t>وعده و رسوله صلّى اللّه عليه و آله بمنّه، و الحمد للّه</w:t>
      </w:r>
      <w:r>
        <w:rPr>
          <w:rFonts w:eastAsia="Amiri" w:cs="Amiri" w:ascii="Amiri" w:hAnsi="Amiri"/>
          <w:color w:val="111111"/>
          <w:sz w:val="28"/>
          <w:szCs w:val="28"/>
          <w:rtl w:val="true"/>
          <w:lang w:bidi="ar-SA"/>
        </w:rPr>
        <w:t>.</w:t>
      </w:r>
      <w:r>
        <w:rPr>
          <w:rStyle w:val="FootnoteAnchor"/>
          <w:rtl w:val="true"/>
        </w:rPr>
        <w:footnoteReference w:id="174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خالد الطيالسي ممدوح؛ بأنّ له كتاب أو كتب</w:t>
      </w:r>
      <w:r>
        <w:rPr>
          <w:rStyle w:val="FootnoteAnchor"/>
          <w:rtl w:val="true"/>
        </w:rPr>
        <w:footnoteReference w:id="1745"/>
      </w:r>
      <w:r>
        <w:rPr>
          <w:rFonts w:ascii="Amiri" w:hAnsi="Amiri" w:eastAsia="Amiri" w:cs="Amiri"/>
          <w:color w:val="111111"/>
          <w:sz w:val="28"/>
          <w:sz w:val="28"/>
          <w:szCs w:val="28"/>
          <w:rtl w:val="true"/>
          <w:lang w:bidi="ar-SA"/>
        </w:rPr>
        <w:t>فهو ممدوح بغير التوثيق</w:t>
      </w:r>
      <w:r>
        <w:rPr>
          <w:rStyle w:val="FootnoteAnchor"/>
          <w:rtl w:val="true"/>
        </w:rPr>
        <w:footnoteReference w:id="1746"/>
      </w:r>
      <w:r>
        <w:rPr>
          <w:rFonts w:ascii="Amiri" w:hAnsi="Amiri" w:eastAsia="Amiri" w:cs="Amiri"/>
          <w:color w:val="111111"/>
          <w:sz w:val="28"/>
          <w:sz w:val="28"/>
          <w:szCs w:val="28"/>
          <w:rtl w:val="true"/>
          <w:lang w:bidi="ar-SA"/>
        </w:rPr>
        <w:t>إلاّ أنّ طريق الشيخ إليه غير معلوم، فالرواية ضعيفة؛ و لكن لمّا كانت متلقّاة بالقبول و متكرّرة في كتب الأصحاب، فلا حاجة إلى الفحص و البحث عن حال رواتها، و لا سيّما أنّ المسألة من جملة السنن؛ و قد عرفت جواز التسامح في أدلّتها، فلا إشكال فيها و في الرواية المتقدّمة بحسب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بحسب الدلالة فلا شبهة أيضا</w:t>
      </w:r>
      <w:r>
        <w:rPr>
          <w:rStyle w:val="FootnoteAnchor"/>
          <w:rtl w:val="true"/>
        </w:rPr>
        <w:footnoteReference w:id="1747"/>
      </w:r>
      <w:r>
        <w:rPr>
          <w:rFonts w:ascii="Amiri" w:hAnsi="Amiri" w:eastAsia="Amiri" w:cs="Amiri"/>
          <w:color w:val="111111"/>
          <w:sz w:val="28"/>
          <w:sz w:val="28"/>
          <w:szCs w:val="28"/>
          <w:rtl w:val="true"/>
          <w:lang w:bidi="ar-SA"/>
        </w:rPr>
        <w:t>في أنّ صدر الرواية الاولى الذي</w:t>
      </w:r>
      <w:r>
        <w:rPr>
          <w:rStyle w:val="FootnoteAnchor"/>
          <w:rtl w:val="true"/>
        </w:rPr>
        <w:footnoteReference w:id="1748"/>
      </w:r>
      <w:r>
        <w:rPr>
          <w:rFonts w:ascii="Amiri" w:hAnsi="Amiri" w:eastAsia="Amiri" w:cs="Amiri"/>
          <w:color w:val="111111"/>
          <w:sz w:val="28"/>
          <w:sz w:val="28"/>
          <w:szCs w:val="28"/>
          <w:rtl w:val="true"/>
          <w:lang w:bidi="ar-SA"/>
        </w:rPr>
        <w:t xml:space="preserve">رواه عقبة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القريب الذي يمكنه الوصول إلى حضرته القدسية عليه السّلام إذا زاره في ذلك اليوم حزينا مغموما حتّى يصير باكيا عند مرقده المبارك، كان له تلك السعادة الأبدية المذكورة، و المثوبة الجزيلة الاخروية المسفورة، سواء زاره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بالزيارة المعهودة أم غيرها من الزيارات الموظّفة أم غيرها؛ فإنّ الزيارة في اللغة بمعنى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زاره يزوره 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 و في العرف كما صرّح به في المجمع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قصد المزور إكراما له و تعظيما له و استيناسا به</w:t>
      </w:r>
      <w:r>
        <w:rPr>
          <w:rStyle w:val="FootnoteAnchor"/>
          <w:rtl w:val="true"/>
        </w:rPr>
        <w:footnoteReference w:id="1749"/>
      </w:r>
      <w:r>
        <w:rPr>
          <w:rFonts w:ascii="Amiri" w:hAnsi="Amiri" w:eastAsia="Amiri" w:cs="Amiri"/>
          <w:color w:val="111111"/>
          <w:sz w:val="28"/>
          <w:sz w:val="28"/>
          <w:szCs w:val="28"/>
          <w:rtl w:val="true"/>
          <w:lang w:bidi="ar-SA"/>
        </w:rPr>
        <w:t>، و الأقوى عندي ثبوت الحقيقة الشرعية للفظ الزيارة في المعنى المذكور كما بيّن في الاصول، و حينئذ فمقتضى إطلاق الرواية تأدّي السنّة بأي لفظ و أيّ لسان دلّ على الإكرام و التعظيم و الاستيناس، بل لكلّ فعل دلّ على ذلك أيضا</w:t>
      </w:r>
      <w:r>
        <w:rPr>
          <w:rStyle w:val="FootnoteAnchor"/>
          <w:rtl w:val="true"/>
        </w:rPr>
        <w:footnoteReference w:id="1750"/>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لا إشكال في أنّ قوله عليه السّلام في جواب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كذلك برز إلى الصحراء، أو صعد سطحا مرتفعا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البعيد الذي لا يمكنه </w:t>
      </w:r>
    </w:p>
    <w:p>
      <w:pPr>
        <w:pStyle w:val="BookText"/>
        <w:rPr/>
      </w:pPr>
      <w:r>
        <w:rPr>
          <w:rFonts w:ascii="Amiri" w:hAnsi="Amiri" w:eastAsia="Amiri" w:cs="Amiri"/>
          <w:color w:val="111111"/>
          <w:sz w:val="28"/>
          <w:sz w:val="28"/>
          <w:szCs w:val="28"/>
          <w:rtl w:val="true"/>
          <w:lang w:bidi="ar-SA"/>
        </w:rPr>
        <w:t xml:space="preserve">المصير إلى حضرته العليّة عليه السّلام إذا برز إلى الصحراء أو صعد سطحا مرتفعا و أومأ إليه بالسلام، و بالغ في اللعن على قاتليه، ثم صلّى ركعتين بعد السلام و اللعن، ثمّ بكى و ندب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أهله و من في داره بذلك، و أقام المصيبة في داره، و عزّى بعضهم بعضا بالعبائر الماضية، فهو بعد ما فعل جميع ذلك كان له ما ذكر من الأجر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العظيم الذي لا ينفصم، و الثواب الجزيل الذي لا ينقطع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إطلاق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بمطلق السلام و اللعن و إن لم يكن بالزيارة المعهودة و اللعن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أن يكون الزيارة هاهنا</w:t>
      </w:r>
      <w:r>
        <w:rPr>
          <w:rStyle w:val="FootnoteAnchor"/>
          <w:rtl w:val="true"/>
        </w:rPr>
        <w:footnoteReference w:id="1751"/>
      </w:r>
      <w:r>
        <w:rPr>
          <w:rFonts w:ascii="Amiri" w:hAnsi="Amiri" w:eastAsia="Amiri" w:cs="Amiri"/>
          <w:color w:val="111111"/>
          <w:sz w:val="28"/>
          <w:sz w:val="28"/>
          <w:szCs w:val="28"/>
          <w:rtl w:val="true"/>
          <w:lang w:bidi="ar-SA"/>
        </w:rPr>
        <w:t xml:space="preserve">بلفظ السلام؛ لاشتمال الرواية عليه، بخلاف اللعن على قاتليه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و لعنة اللّه على قاتليه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إطلاق الرواية تأدّي السنّة بأيّ لفظ و أيّ لسان كان دعاء على قاتليه؛ إذ</w:t>
      </w:r>
      <w:r>
        <w:rPr>
          <w:rStyle w:val="FootnoteAnchor"/>
          <w:rtl w:val="true"/>
        </w:rPr>
        <w:footnoteReference w:id="1752"/>
      </w:r>
      <w:r>
        <w:rPr>
          <w:rFonts w:ascii="Amiri" w:hAnsi="Amiri" w:eastAsia="Amiri" w:cs="Amiri"/>
          <w:color w:val="111111"/>
          <w:sz w:val="28"/>
          <w:sz w:val="28"/>
          <w:szCs w:val="28"/>
          <w:rtl w:val="true"/>
          <w:lang w:bidi="ar-SA"/>
        </w:rPr>
        <w:t>هو المصرّح به فيها، و هذه الجملة ممّا لا تأمّل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استفادة ما ذكرنا من حكم القريب و البعيد من صدر الرواية إلى الموضع الذي أشرنا إليه في غاية الظهور، و ليس يجوز لأحد أن يخالف في شيء من ذلك، أو يشكّ فيه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يجب أن يعلم أنّ هذا العمل الذي يفعله القريب أو البعيد بمقتضى صدر الرواية، و إن تأدّت به السنّة و يثاب فاعله بما يثاب، فاعله بما يثاب، إلاّ أنّه ليس من زيارة العاشوراء المعهودة بين الأتقياء المتداولة في الألسنة و الأفواه التي صارت هذه اللفظة</w:t>
      </w:r>
      <w:r>
        <w:rPr>
          <w:rStyle w:val="FootnoteAnchor"/>
          <w:rtl w:val="true"/>
        </w:rPr>
        <w:footnoteReference w:id="1753"/>
      </w:r>
      <w:r>
        <w:rPr>
          <w:rFonts w:ascii="Amiri" w:hAnsi="Amiri" w:eastAsia="Amiri" w:cs="Amiri"/>
          <w:color w:val="111111"/>
          <w:sz w:val="28"/>
          <w:sz w:val="28"/>
          <w:szCs w:val="28"/>
          <w:rtl w:val="true"/>
          <w:lang w:bidi="ar-SA"/>
        </w:rPr>
        <w:t xml:space="preserve">اسما لها في هذه الأعصار و ما قاربها، و شرع الإتيان بها في جميع الأوقات للحوائج، حتّى أنّه لو نذر أحد أن يأتي بزيارة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العاشوراء لا يبرّ نذره بالإتيان بهذا المطلق المستفاد من صدر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الآتي بمطلق الزيارة في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كان أو بعيدا على ما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أخبر بأنّه أتى بزيارة العاشوراء يكون كاذبا في الظاهر</w:t>
      </w:r>
      <w:r>
        <w:rPr>
          <w:rStyle w:val="FootnoteAnchor"/>
          <w:rtl w:val="true"/>
        </w:rPr>
        <w:footnoteReference w:id="1754"/>
      </w:r>
      <w:r>
        <w:rPr>
          <w:rFonts w:ascii="Amiri" w:hAnsi="Amiri" w:eastAsia="Amiri" w:cs="Amiri"/>
          <w:color w:val="111111"/>
          <w:sz w:val="28"/>
          <w:sz w:val="28"/>
          <w:szCs w:val="28"/>
          <w:rtl w:val="true"/>
          <w:lang w:bidi="ar-SA"/>
        </w:rPr>
        <w:t>، و أن ديّن بنيّته في الواقع لو نوى خصوص ما أتى به، و لصحّة سلبها</w:t>
      </w:r>
      <w:r>
        <w:rPr>
          <w:rStyle w:val="FootnoteAnchor"/>
          <w:rtl w:val="true"/>
        </w:rPr>
        <w:footnoteReference w:id="1755"/>
      </w:r>
      <w:r>
        <w:rPr>
          <w:rFonts w:ascii="Amiri" w:hAnsi="Amiri" w:eastAsia="Amiri" w:cs="Amiri"/>
          <w:color w:val="111111"/>
          <w:sz w:val="28"/>
          <w:sz w:val="28"/>
          <w:szCs w:val="28"/>
          <w:rtl w:val="true"/>
          <w:lang w:bidi="ar-SA"/>
        </w:rPr>
        <w:t xml:space="preserve">عن المأتيّ به، و كلّ ذلك ظاهر لا </w:t>
      </w:r>
    </w:p>
    <w:p>
      <w:pPr>
        <w:pStyle w:val="BookText"/>
        <w:rPr/>
      </w:pPr>
      <w:r>
        <w:rPr>
          <w:rFonts w:ascii="Amiri" w:hAnsi="Amiri" w:eastAsia="Amiri" w:cs="Amiri"/>
          <w:color w:val="111111"/>
          <w:sz w:val="28"/>
          <w:sz w:val="28"/>
          <w:szCs w:val="28"/>
          <w:rtl w:val="true"/>
          <w:lang w:bidi="ar-SA"/>
        </w:rPr>
        <w:t>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الإشكال في تحقيق حقيقة الزيارة المعهودة المتداولة بين المؤمنين المسمّاة بذلك الاسم عندهم و في حقيقة المعنى المراد ممّا رواه علقمة في الزيارة المعهودة عن مولانا الباقر عليه السّلام أعني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علقمة، إذا أنت صلّيت الركعتين بعد أن تومئ إليه بالسلام، فقل عند الإيماء إليه بعد التكبير هذا القول؛ فإنّك إذا قلت ذلك فقد دعوت بما يدعو به زوّاره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المستفاد من هذا الكلام الشريف؛ هو حقيقة الزيارة المعهودة المتعارفة، لكنّه في بادئ الرأي يتطرّق إليه احتمالات عديدة، فلذلك صار مطرح أنظار العلماء و مسرح أفكار الأذكياء، فالمهمّ بيان ما هو أظهرها و الحريّ باختياره و اللائق بالاعتماد عليه في تعيين ماهيّة الزيارة المعهودة، فبتوفيق من اللّه المتعال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الذي يختلج بالبال في حلّ‌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الإشكال أنّ المستفاد من ظاهر الرواية أنّ علقمة بن محمّد الحضرمي كان حاضرا في مجلس مولانا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سأله عقبة عن حال البعيد، و أجابه بمطلق الزيارة كما عرفت مفصّلا مشروحا، و لم يكتف علقمة بالزيارة المطلقة، و أراد أن يسمع من لفظه المبارك ألفاظ الزيارة و عبائرها، فاستدعى منه عليه السّلام تعليم زيارة مخصوصة ليزور بها في القرب و البعد؛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دعاء أدعو به إذا أنا زرته من قرب</w:t>
      </w:r>
      <w:r>
        <w:rPr>
          <w:rStyle w:val="FootnoteAnchor"/>
          <w:rtl w:val="true"/>
        </w:rPr>
        <w:footnoteReference w:id="1756"/>
      </w:r>
      <w:r>
        <w:rPr>
          <w:rFonts w:ascii="Amiri" w:hAnsi="Amiri" w:eastAsia="Amiri" w:cs="Amiri"/>
          <w:color w:val="111111"/>
          <w:sz w:val="28"/>
          <w:sz w:val="28"/>
          <w:szCs w:val="28"/>
          <w:rtl w:val="true"/>
          <w:lang w:bidi="ar-SA"/>
        </w:rPr>
        <w:t>، و دعاء أدعو به إذا لم أزره من قرب و أومأت من بعد البلاد و من داري بالسلام عليه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يدلّ على كون علقمة حاضرا في مجلسه عليه السّلام حين سأله عقبة وضع الضمير موضع الظاهر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زرته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زرت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 مراده من هذا السؤال استعلام زيارة مخصوصة يزور بها الحسين عليه السّلام حيث أراد زيارته من قرب أو بعد، فأسعف عليه السّلام حاجته و أجاب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علقمة، إذا أنت صلّيت الركعتين بعد أن تومئ إليه بالسلام، فقل عند الإيماء إليه من بعد التكبير هذا القول؛ فإنّك إذا قلت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حيث إنّ علقمة لم يكتف بالإطلاق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الأوّل و استدعى زيارة مخصوصة على حدة فقضيّة ذلك أن يكون الجواب منساقا لتقييد هذا الإطلاق واردا لبيان فرد كامل منه على وجه يكون الزيارة المأمور بها في الجواب زيارة مخصوصة مقيّدة لتلك المطلقة بها يتحصّل </w:t>
      </w:r>
    </w:p>
    <w:p>
      <w:pPr>
        <w:pStyle w:val="BookText"/>
        <w:rPr/>
      </w:pPr>
      <w:r>
        <w:rPr>
          <w:rFonts w:ascii="Amiri" w:hAnsi="Amiri" w:eastAsia="Amiri" w:cs="Amiri"/>
          <w:color w:val="111111"/>
          <w:sz w:val="28"/>
          <w:sz w:val="28"/>
          <w:szCs w:val="28"/>
          <w:rtl w:val="true"/>
          <w:lang w:bidi="ar-SA"/>
        </w:rPr>
        <w:t>حقيقة زيارة العاشوراء المعهودة، و إن كانت متّحدة مع المطلقة في الخارج بناء على ما هو الحقّ من وجود الكلّي الطبيعي بعين وجود أشخاصه، لا أن يكون الزيارة المأمور بها في الجواب زيارة خاصّة بعد الإتيان بزيارة اخرى من أفراد المطلقة بأن يكون ماهيّة زيارة العاشوراء مركّبة منهما، أو السابقة شرطا في تحصّلها و ترتّب ثمراتها عليها كما ربما يتخيّل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الإنصاف أنّ المفهوم من السؤال و الجواب المذكورين</w:t>
      </w:r>
      <w:r>
        <w:rPr>
          <w:rStyle w:val="FootnoteAnchor"/>
          <w:rtl w:val="true"/>
        </w:rPr>
        <w:footnoteReference w:id="1757"/>
      </w:r>
      <w:r>
        <w:rPr>
          <w:rFonts w:ascii="Amiri" w:hAnsi="Amiri" w:eastAsia="Amiri" w:cs="Amiri"/>
          <w:color w:val="111111"/>
          <w:sz w:val="28"/>
          <w:sz w:val="28"/>
          <w:szCs w:val="28"/>
          <w:rtl w:val="true"/>
          <w:lang w:bidi="ar-SA"/>
        </w:rPr>
        <w:t>عند أهل اللسان و في المحاورات العرفية و مكالمات أرباب الفصاحة و البلاغة هو ما ذكرنا ليس إلاّ، و يكون الجواب مبنيّا للفرد الكامل من الزيارة المطلقة المرغّب إليها أوّلا، و زيارة العاشوراء المتداولة بين الناس هو ذلك الفرد الكامل، حتّى أنّ من نذرها مثلا لا ينصرف نذره إلاّ إليها و إن كان الآتي بمطلقها أيضا مأجورا مثابا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ثبت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بمقتضى فهم العرف أنّ الجواب منساق لتقييد هذا الإطلاق و مبيّن للفرد الكامل منه يكون جواب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أنت صلّيت الركعتين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سلام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إذا قلت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هو بالحقيقة تفسير للايماء الذي تكون الركعتان بعده؛ و يشهد بذلك ما عن كامل الزيارة</w:t>
      </w:r>
      <w:r>
        <w:rPr>
          <w:rStyle w:val="FootnoteAnchor"/>
          <w:rtl w:val="true"/>
        </w:rPr>
        <w:footnoteReference w:id="1758"/>
      </w:r>
      <w:r>
        <w:rPr>
          <w:rFonts w:ascii="Amiri" w:hAnsi="Amiri" w:eastAsia="Amiri" w:cs="Amiri"/>
          <w:color w:val="111111"/>
          <w:sz w:val="28"/>
          <w:sz w:val="28"/>
          <w:szCs w:val="28"/>
          <w:rtl w:val="true"/>
          <w:lang w:bidi="ar-SA"/>
        </w:rPr>
        <w:t xml:space="preserve">من أنّ بدل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قلت عند الإيماء إليه بالسلام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يكون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إيماء المعهود المستفاد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تومئ إليه بالسلام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الظاهر من الكلام في المقام هو العهد، و قوله هذا القول بيان للسلام الذي يكون الركعتان بعده، فيصير حاصل المعنى أنّك إذا صلّيت الركعتين بعد أن تومئ إليه بالسلام المتحصّل بالقول الآتي بأن تقول</w:t>
      </w:r>
      <w:r>
        <w:rPr>
          <w:rStyle w:val="FootnoteAnchor"/>
          <w:rtl w:val="true"/>
        </w:rPr>
        <w:footnoteReference w:id="1759"/>
      </w:r>
      <w:r>
        <w:rPr>
          <w:rFonts w:ascii="Amiri" w:hAnsi="Amiri" w:eastAsia="Amiri" w:cs="Amiri"/>
          <w:color w:val="111111"/>
          <w:sz w:val="28"/>
          <w:sz w:val="28"/>
          <w:szCs w:val="28"/>
          <w:rtl w:val="true"/>
          <w:lang w:bidi="ar-SA"/>
        </w:rPr>
        <w:t xml:space="preserve">عند الإيماء إليه المتقدّم على الركعتين بعد التكبير هذا القول الذي يأتي؛ فإنّك إذا قلت ذلك فقد دعوت بما يدعو به زوّاره، و لو سلّم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الشرط، فحينئذ يكون المراد أنّك إذا أردت صلاة ركعتين بعد الإيماء إليه بالسلام المتحقّق في ضمن هذا القول فليكن قولك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عند الإيماء</w:t>
      </w:r>
      <w:r>
        <w:rPr>
          <w:rStyle w:val="FootnoteAnchor"/>
          <w:rtl w:val="true"/>
        </w:rPr>
        <w:footnoteReference w:id="1760"/>
      </w:r>
      <w:r>
        <w:rPr>
          <w:rFonts w:ascii="Amiri" w:hAnsi="Amiri" w:eastAsia="Amiri" w:cs="Amiri"/>
          <w:color w:val="111111"/>
          <w:sz w:val="28"/>
          <w:sz w:val="28"/>
          <w:szCs w:val="28"/>
          <w:rtl w:val="true"/>
          <w:lang w:bidi="ar-SA"/>
        </w:rPr>
        <w:t xml:space="preserve">المذكور هذا القول الآتي، و على التقديرين يكون محلّ الركعتين بعد تمام </w:t>
      </w:r>
    </w:p>
    <w:p>
      <w:pPr>
        <w:pStyle w:val="BookText"/>
        <w:rPr/>
      </w:pPr>
      <w:r>
        <w:rPr>
          <w:rFonts w:ascii="Amiri" w:hAnsi="Amiri" w:eastAsia="Amiri" w:cs="Amiri"/>
          <w:color w:val="111111"/>
          <w:sz w:val="28"/>
          <w:sz w:val="28"/>
          <w:szCs w:val="28"/>
          <w:rtl w:val="true"/>
          <w:lang w:bidi="ar-SA"/>
        </w:rPr>
        <w:t>القول الآتي الحاصل بإكمال دعاء السجدة؛ لأنّه عليه السّلام لم يبيّن محلّهما في أثناء القول المأمور به، و قضيّة ذلك أن يكون بعد إكماله، و ذلك ما أردناه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التكبير بعد الإيماء، و إمّا في موضع الحال من الإيماء فيكون قبله، و لعلّ الأوّل أظهر؛ لافتقار الثاني إلى الإضمار المخالف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إطلاق التكبير الاكتفاء بالواحد، و عن الكفعمي أنّه حدّده بمائة</w:t>
      </w:r>
      <w:r>
        <w:rPr>
          <w:rStyle w:val="FootnoteAnchor"/>
          <w:rtl w:val="true"/>
        </w:rPr>
        <w:footnoteReference w:id="1761"/>
      </w:r>
      <w:r>
        <w:rPr>
          <w:rFonts w:ascii="Amiri" w:hAnsi="Amiri" w:eastAsia="Amiri" w:cs="Amiri"/>
          <w:color w:val="111111"/>
          <w:sz w:val="28"/>
          <w:sz w:val="28"/>
          <w:szCs w:val="28"/>
          <w:rtl w:val="true"/>
          <w:lang w:bidi="ar-SA"/>
        </w:rPr>
        <w:t>، و لا بأس بالعمل به؛ نظرا إلى المسامحة في أدلّة السنن، فقد اتّضح بذلك أنّ زيارة العاشوراء المعهودة المتداولة بين الفرقة المحقّة هو ذلك القول الذي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يختتم بدعاء السجدة، و محل صلاتها بعد الفراغ عن دعاء السجدة، و بها تتأدّى السنّة و يترتّب عليها ثمراتها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يحتمل أن يكون سؤال علقمة عن زيارة مخصوصة بعد الإتيان بالزيارة المطلقة، فتكون زيارة العاشوراء مجموع الزيارتين بينهما صلاة ركعتين، لا عن خصوص أصل الزيارة كما حملت السؤال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إن لم يكن بعيدا إلاّ أنّه مع كونه غير بعد فهو مخالف للظاهر؛ لأنّ الظاهر أنّه إذا وقع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السؤال بعد الترغيب إلى زيارة مطلقة يتعلّق ذلك السؤال باستعلام خصوص فرد كامل من هذه المطلقة دون غيره بعد الإتيان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أهدى إلى زيد بهدية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يعقبه السؤال بالاستعلام كيفية الهدية و كمّيتها، يستفاد منه أنّ مقصود السائل استعلام الفرد الكامل من تلك الهدية لا هدية اخرى بعد الإهداء بتلك الهدية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إذن ثبت أنّ مقصود السائل استعلام فرد كامل من المطلق؛ لعدم اكتفائه بالمطلق، يكون الجواب مبنيّا لهذا الفرد؛ لوجوب مطابقته للسؤال، و مقتضى ذلك أنّ زيارة العاشوراء زيارة واحدة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آخرها آخر دعاء السجدة، و صلاتها بعد الفراغ عن دعائها</w:t>
      </w:r>
      <w:r>
        <w:rPr>
          <w:rFonts w:eastAsia="Amiri" w:cs="Amiri" w:ascii="Amiri" w:hAnsi="Amiri"/>
          <w:color w:val="111111"/>
          <w:sz w:val="28"/>
          <w:szCs w:val="28"/>
          <w:rtl w:val="true"/>
          <w:lang w:bidi="ar-SA"/>
        </w:rPr>
        <w:t>.</w:t>
      </w:r>
      <w:r>
        <w:rPr>
          <w:rStyle w:val="FootnoteAnchor"/>
          <w:rtl w:val="true"/>
        </w:rPr>
        <w:footnoteReference w:id="1762"/>
      </w:r>
    </w:p>
    <w:p>
      <w:pPr>
        <w:pStyle w:val="BookText"/>
        <w:rPr/>
      </w:pPr>
      <w:r>
        <w:rPr>
          <w:rFonts w:ascii="Amiri" w:hAnsi="Amiri" w:eastAsia="Amiri" w:cs="Amiri"/>
          <w:color w:val="111111"/>
          <w:sz w:val="28"/>
          <w:sz w:val="28"/>
          <w:szCs w:val="28"/>
          <w:rtl w:val="true"/>
          <w:lang w:bidi="ar-SA"/>
        </w:rPr>
        <w:t>إذ انتقش ما ذكر في لوح الخاطر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أراد زيارة مولانا الحسين عليه السّلام فإن كان قريبا يومئ إلى قبره الشريف، و إن كان بعيدا برز إلى الصحراء أو صعد سطحا مرتفعا و توجّه إلى أرض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مشرّفه ألف ألف الصلوات و الثناء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w:t>
      </w:r>
      <w:r>
        <w:rPr>
          <w:rStyle w:val="FootnoteAnchor"/>
          <w:rtl w:val="true"/>
        </w:rPr>
        <w:footnoteReference w:id="1763"/>
      </w:r>
      <w:r>
        <w:rPr>
          <w:rFonts w:ascii="Amiri" w:hAnsi="Amiri" w:eastAsia="Amiri" w:cs="Amiri"/>
          <w:color w:val="111111"/>
          <w:sz w:val="28"/>
          <w:sz w:val="28"/>
          <w:szCs w:val="28"/>
          <w:rtl w:val="true"/>
          <w:lang w:bidi="ar-SA"/>
        </w:rPr>
        <w:t>يحصل في بلدة أصفهان و ما والاها بالميل عن القبلة بقدر عشرة</w:t>
      </w:r>
      <w:r>
        <w:rPr>
          <w:rStyle w:val="FootnoteAnchor"/>
          <w:rtl w:val="true"/>
        </w:rPr>
        <w:footnoteReference w:id="1764"/>
      </w:r>
      <w:r>
        <w:rPr>
          <w:rFonts w:ascii="Amiri" w:hAnsi="Amiri" w:eastAsia="Amiri" w:cs="Amiri"/>
          <w:color w:val="111111"/>
          <w:sz w:val="28"/>
          <w:sz w:val="28"/>
          <w:szCs w:val="28"/>
          <w:rtl w:val="true"/>
          <w:lang w:bidi="ar-SA"/>
        </w:rPr>
        <w:t xml:space="preserve">أجزاء تقريبا من ثلاثمائة و ستين جزءا من دائرة الأفق، و يومئ إلى حضرته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آلاف السلام و التحية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يكبّر مائة تكبيرة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نبيك، ثمّ يأتي باللعن مائة مرّة، ثمّ بالسلام مائة مرّة،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خصّ أنت أوّل ظالم باللعن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ثمّ يسجد و يدعو فيها بدعائها المأثور؛ و بعد الفراغ عن دعاء السجدة يصلّي ركعتين بقصد صلاة الزيارة، فإذا فعل ذلك فقد أتى بالزيارة المعهودة المتعارفة، و كان له ما ذكر من الأجر الجزيل و الثواب الجليل إن شاء اللّه القادر الرءوف الكفيل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توجيه الرواية على ما ذكرنا و إن كان في بادئ الرأي مستغربا في النظر، إلاّ أنّه يظهر بعد التأمّل التامّ أنّه يجب و لا بدّ منه بمقتضى مثل هذا السؤال الصادر عن علقمة و الجواب الصادر عن مولانا الباقر عليه السّلام و أنّه مطابق في العرف لما يحكم به الفصحاء و البلغاء لدى المحاورات في أمثال المقام</w:t>
      </w:r>
      <w:r>
        <w:rPr>
          <w:rStyle w:val="FootnoteAnchor"/>
          <w:rtl w:val="true"/>
        </w:rPr>
        <w:footnoteReference w:id="1765"/>
      </w:r>
      <w:r>
        <w:rPr>
          <w:rFonts w:ascii="Amiri" w:hAnsi="Amiri" w:eastAsia="Amiri" w:cs="Amiri"/>
          <w:color w:val="111111"/>
          <w:sz w:val="28"/>
          <w:sz w:val="28"/>
          <w:szCs w:val="28"/>
          <w:rtl w:val="true"/>
          <w:lang w:bidi="ar-SA"/>
        </w:rPr>
        <w:t>كما مرّت الإشارة إليه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 السؤال قد وقع عن الفرد الكامل عن هذا المطلق، و لكن لا نسلّم أنّ المركّب لا يكون فردا له، بل هو أولى بالأكملية، فلم لا يجوز أن يكون الزيارة الكاملة هي المركّبة من مطلقة بعدها الصلاة‌؟ و هذا الخاصّ الذي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آخره دعاء السجدة كما هو الظاهر من الجواب، و ذلك لا ينافي تطابقه للسؤال؛ لأنّه وقع عن استعلام الفرد الكامل، و هذا المركّب المذكور في جواب أيضا هو الفرد الكامل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لكنّ الظاهر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مثل المقام مع عدم اكتفا السائل بالإطلاق أن يسأل عن أصل ما يدعو به لا عمّا يدعو به بعد الدعاء المطلق، و قضية تطابق الجواب للسؤال أن يجاب بأصل ما يدعو به و هو أمر بسيط، لا بما يدعو به بعد الدعاء المطلق ليكون مركّبا و غير مطابق للسؤال، مضافا إلى أنّ تركّب زيارة العاشوراء من زيارتين بينهما صلاة ممّا لم يقل به أحد و لم يفهمه من الحديث المذكور، و إن أبيت عن ذلك ففي المقام وجوه وجيهة اخرى</w:t>
      </w:r>
      <w:r>
        <w:rPr>
          <w:rStyle w:val="FootnoteAnchor"/>
          <w:rtl w:val="true"/>
        </w:rPr>
        <w:footnoteReference w:id="1766"/>
      </w:r>
      <w:r>
        <w:rPr>
          <w:rFonts w:ascii="Amiri" w:hAnsi="Amiri" w:eastAsia="Amiri" w:cs="Amiri"/>
          <w:color w:val="111111"/>
          <w:sz w:val="28"/>
          <w:sz w:val="28"/>
          <w:szCs w:val="28"/>
          <w:rtl w:val="true"/>
          <w:lang w:bidi="ar-SA"/>
        </w:rPr>
        <w:t>يتّجه بالتوجّه إليها وجاهة التوجيه الذي وجّهنا به الرواية، و يتنوّر بالتأمّل فيها أنّ ما ذكرنا هو المعنى المراد منها، و يستضيء بالتفكّر فيها أنّ ما اخترنا هو المنساق منها، و بها يستظهر بل يعلم أنّ ما صرنا إليه هو الحقّ الحقيق الموافق للتحقيق الحريّ بالاختيار و الانتصار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تبيّن في علم الاصول أنّ اللام في الاسم المحلّى بها متى وجد معهود في الكلام يكون للعهد، و كونها لغيره مشروط بفقده؛ و يشبه أن يكون هذا من المسلّمات عند أهل العلم، و مقتضى ذلك أن يكون اللام في قول مولانا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عند الإيماء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إيماء المستفاد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تومئ إليه بالسلام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لام السلام إشارة إلى السلام في قوله عليه السّلام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أومأ إليه بالسلام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اللام في قوله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صلّى من بعد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قرّر فيه أيضا أنّ النكرة المعادة نكرة، و المعادة معرفة، و المعرفة المعادة 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في المقام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أومئ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تومئ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بعد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الركعتين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قوله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أومئ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تومئ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أومئ إليه بالسلام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 تومئ إليه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قضية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بالصلاة و السلام في المقامين و بالإيماء في المقامات الثلاث صلاة واحدة و سلاما واحدا و إيماء متّحدا لا متعدّدا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سابقا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أن تومئ إليه </w:t>
      </w:r>
    </w:p>
    <w:p>
      <w:pPr>
        <w:pStyle w:val="BookText"/>
        <w:rPr/>
      </w:pPr>
      <w:r>
        <w:rPr>
          <w:rFonts w:ascii="Amiri" w:hAnsi="Amiri" w:eastAsia="Amiri" w:cs="Amiri"/>
          <w:color w:val="111111"/>
          <w:sz w:val="28"/>
          <w:sz w:val="28"/>
          <w:szCs w:val="28"/>
          <w:rtl w:val="true"/>
          <w:lang w:bidi="ar-SA"/>
        </w:rPr>
        <w:t>بالسلام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بناء على جميع ما ذكر فيكون حاصل المعنى المراد و هو</w:t>
      </w:r>
      <w:r>
        <w:rPr>
          <w:rStyle w:val="FootnoteAnchor"/>
          <w:rtl w:val="true"/>
        </w:rPr>
        <w:footnoteReference w:id="1767"/>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تكتف بالزيارة المطلقة الكلية و أردت الخصوصية الكاملة، و أن تأتي بالكلّي في ضمن فرد كامل تسمعه من جواهر كلامي، فليكن الفرد المطلوب بهذه الكيفية؛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بالركعتين من الصلاة التي أمرت بها في بيان الكلّي المسبوقتين بالإيماء بالسلام، فليكن إيماؤك المتقدّم على الصلاة بعد التكبير هذا القول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بيان حاصل المعنى المراد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الكلام بعبائر مختلفة لا يوجب التجوّز فيه، فلا مجاز في الكلام أصلا، و لا حاجة إلى التأويل بالإرادة، و يشبه أن يكون من ينكر كون المعنى المذكور ظاهرا من الرواية منسبقا إلى الذهن مكابرا لمقتضى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المذكور في جواب علقمة فردا لذلك الكلّي و تقييدا لذاك الإطلاق لكان بيانا له، و عليه فينحصر الكلّي في الفرد، و لم يكن الكلّي مشروعا على حيال ذاته، و لم يجز إيجاده في ضمن فرد آخر، و هو مع أنّه باطل في نفسه مخالف لما صرت إليه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ثمّ كلاّ؛ فإنّه لا إشعار في ما ذكر بالملازمة المذكورة؛ إذ المراد أنّ مراده عليه السّلام و هو</w:t>
      </w:r>
      <w:r>
        <w:rPr>
          <w:rStyle w:val="FootnoteAnchor"/>
          <w:rtl w:val="true"/>
        </w:rPr>
        <w:footnoteReference w:id="17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تكتف بذلك الكلّي المطلق فأوجده في ضمن هذا الفرد الأكمل الذي علّمتك إيّاه، و من اكتفى و استقنع به فليوجده في ضمن أيّ فرد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ممّا لا ينبغي أن يرتاب فيه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عليه السّلام أراد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عند الإيماء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إيماء آخر سوى الإيماء المتقدّم بأن يكونا زيارتين اثنتين لكان يجب أن يخاطب في الإيماء نفسه بخطاب الأمر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فأومئ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بعد التكبير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به الذوق السليم، و يقضي به الطبع المستقيم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كانت هذه الزيارة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المعهود المخصوصة زيارة اخرى مغايرة لتلك الزيارة المطلقة لكانت لم تكن معها صلاة؛ لأن الركعتين مخصوصتان بتلك </w:t>
      </w:r>
    </w:p>
    <w:p>
      <w:pPr>
        <w:pStyle w:val="BookText"/>
        <w:rPr/>
      </w:pPr>
      <w:r>
        <w:rPr>
          <w:rFonts w:ascii="Amiri" w:hAnsi="Amiri" w:eastAsia="Amiri" w:cs="Amiri"/>
          <w:color w:val="111111"/>
          <w:sz w:val="28"/>
          <w:sz w:val="28"/>
          <w:szCs w:val="28"/>
          <w:rtl w:val="true"/>
          <w:lang w:bidi="ar-SA"/>
        </w:rPr>
        <w:t>الزيارة المطلقة على هذا الفرض،</w:t>
      </w:r>
      <w:r>
        <w:rPr>
          <w:rStyle w:val="FootnoteAnchor"/>
          <w:rtl w:val="true"/>
        </w:rPr>
        <w:footnoteReference w:id="1769"/>
      </w:r>
      <w:r>
        <w:rPr>
          <w:rFonts w:ascii="Amiri" w:hAnsi="Amiri" w:eastAsia="Amiri" w:cs="Amiri"/>
          <w:color w:val="111111"/>
          <w:sz w:val="28"/>
          <w:sz w:val="28"/>
          <w:szCs w:val="28"/>
          <w:rtl w:val="true"/>
          <w:lang w:bidi="ar-SA"/>
        </w:rPr>
        <w:t xml:space="preserve">فيلزم أنّ مولانا أبا جعفر عليه السّلام أمر بزيارة هي أشرف الزيارات مجرّدة عن الصلاة، و ليس في زيارات المعصومين عليهم السّلام زيارة لم تكن معها صلاة إلاّ بعض الزيارات المختصرة جدّا، و هي لو وجدت فهي في غاية الندرة و الشذوذ، فتلك مع تلك الفضيلة كيف يجوز خلوّها عن الصلاة، فيعلم بذلك أنّ مراده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الفرد الأكمل لتلك الماهيّة الكلية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صلاتها تستفاد من فعل صفوان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رواية اخرى لا ارتباط لها بهذه؛ فإنّ الكلام في أنّ ذلك المولى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أبا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يأمر بمثل هذه الزيارة الكاملة مجرّدة عن الصلاة، و ليس يجوز لعاقل أن يتعقّل أنّ تينك الركعتين يحتسبان لهما، أو يلتزم تجرّد هذه مع تلك الفضيلة عن الصلاة؛ لأنّ الأوّل ما أشبه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ركعتي الشفع مثلا تحتسبان لنافلة الليل و نافلة الصبح؛ و الثاني غريب ما أغربه، و عجيب ما أعجبه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تجرّد زيارة العاشوراء المعهودة مع تلك الثمرات الجليلة و المثوبات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الجزيلة عن الصلاة كأنّه لم يقل به أحد، فهو مخالف لإجماع الطائفة، فكيف يمكن أن يتفوّه أنّها كذلك صدرت عن مولانا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يكون الزيارة المعهودة ماهيّة مركّبة من زيارتين مطلقة و معيّنة بينهما صلاة واحدة محتسبة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زيارة كلّ من المعصومين عليهم السّلام و إن كانت متعددة، فكلّ واحد كالسور القرآنية زيارة واحدة بسيطة لا تركيب فيها، و لو فرض وجود زيارة من زياراتهم عليهم السّلام على وجه تكون في أثنائها صلاة فهي زيارة واحدة لا مركّبة من الزيارتين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فرضه المورد من جهة اختلاف الإيماءين يتحصّل التركيب</w:t>
      </w:r>
      <w:r>
        <w:rPr>
          <w:rStyle w:val="FootnoteAnchor"/>
          <w:rtl w:val="true"/>
        </w:rPr>
        <w:footnoteReference w:id="1770"/>
      </w:r>
      <w:r>
        <w:rPr>
          <w:rFonts w:ascii="Amiri" w:hAnsi="Amiri" w:eastAsia="Amiri" w:cs="Amiri"/>
          <w:color w:val="111111"/>
          <w:sz w:val="28"/>
          <w:sz w:val="28"/>
          <w:szCs w:val="28"/>
          <w:rtl w:val="true"/>
          <w:lang w:bidi="ar-SA"/>
        </w:rPr>
        <w:t xml:space="preserve">لكون ذلك الكلّي على هذا التقدير زيارة على حدة، فالتزام ذلك و القول بكون زيارة العاشوراء مركّبة من زيارتين بينهما صلاة على وجه لم يتحقّق السنّة إلاّ بهما، و لم يترتّب الثمرات </w:t>
      </w:r>
    </w:p>
    <w:p>
      <w:pPr>
        <w:pStyle w:val="BookText"/>
        <w:rPr/>
      </w:pPr>
      <w:r>
        <w:rPr>
          <w:rFonts w:ascii="Amiri" w:hAnsi="Amiri" w:eastAsia="Amiri" w:cs="Amiri"/>
          <w:color w:val="111111"/>
          <w:sz w:val="28"/>
          <w:sz w:val="28"/>
          <w:szCs w:val="28"/>
          <w:rtl w:val="true"/>
          <w:lang w:bidi="ar-SA"/>
        </w:rPr>
        <w:t>المذكورة إلاّ عليهما، كأنّه من المبدعات؛ إنّ هذا لشيء عجاب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فقرات الرواية الثانية و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سيف بن عميرة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فدعا صفوان بالزيارة التي رواها علقمة بن محمّد بن الحضرمي عن أبي جعفر عليه السّلام في يوم عاشوراء ثمّ صلى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صلّى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كون الصلاة بعد الزيارة التي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رواها علقمة عن مولانا أبي جعفر عليه الصلاة و السلام، و قد ظهر في الرواية الاولى أنّ علقمة لم يرو عنه إلاّ الزيارة المصدّرة</w:t>
      </w:r>
      <w:r>
        <w:rPr>
          <w:rStyle w:val="FootnoteAnchor"/>
          <w:rtl w:val="true"/>
        </w:rPr>
        <w:footnoteReference w:id="1771"/>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المختتمة بدعاء السجدة، فيجب أن يكون الصلاة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الرواية الثانية أيضا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ممّا دعا في دبرهما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دبر الركعتين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اللّه يا اللّه، يا مجيب دعوة المضطرين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الدعاء؛ فإنّه أيضا صريح في أنّ الركعتين كانتا بعد الزيارة المعهودة التي رواها علقمة، و الدعاء المذكور محلّه بعد الركعتين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في الباب أنّه يظهر من ذلك أنّ هذا الدعاء ليس جزءا من الزيارة المعهودة، و نحن لا نتحاشى عن ذلك</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صفوان في الرواية المذكورة</w:t>
      </w:r>
      <w:r>
        <w:rPr>
          <w:rStyle w:val="FootnoteAnchor"/>
          <w:rtl w:val="true"/>
        </w:rPr>
        <w:footnoteReference w:id="1772"/>
      </w:r>
      <w:r>
        <w:rPr>
          <w:rFonts w:ascii="Amiri" w:hAnsi="Amiri" w:eastAsia="Amiri" w:cs="Amiri"/>
          <w:color w:val="111111"/>
          <w:sz w:val="28"/>
          <w:sz w:val="28"/>
          <w:szCs w:val="28"/>
          <w:rtl w:val="true"/>
          <w:lang w:bidi="ar-SA"/>
        </w:rPr>
        <w:t>في جواب سيف بن عميرة حيث قال</w:t>
      </w:r>
      <w:r>
        <w:rPr>
          <w:rStyle w:val="FootnoteAnchor"/>
          <w:rtl w:val="true"/>
        </w:rPr>
        <w:footnoteReference w:id="1773"/>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1774"/>
      </w:r>
      <w:r>
        <w:rPr>
          <w:rFonts w:ascii="Amiri" w:hAnsi="Amiri" w:eastAsia="Amiri" w:cs="Amiri"/>
          <w:color w:val="111111"/>
          <w:sz w:val="28"/>
          <w:sz w:val="28"/>
          <w:szCs w:val="28"/>
          <w:rtl w:val="true"/>
          <w:lang w:bidi="ar-SA"/>
        </w:rPr>
        <w:t>إنّ علقمة بن محمّد الحضرمي لم يأتنا بهذا</w:t>
      </w:r>
      <w:r>
        <w:rPr>
          <w:rStyle w:val="FootnoteAnchor"/>
          <w:rtl w:val="true"/>
        </w:rPr>
        <w:footnoteReference w:id="1775"/>
      </w:r>
      <w:r>
        <w:rPr>
          <w:rFonts w:ascii="Amiri" w:hAnsi="Amiri" w:eastAsia="Amiri" w:cs="Amiri"/>
          <w:color w:val="111111"/>
          <w:sz w:val="28"/>
          <w:sz w:val="28"/>
          <w:szCs w:val="28"/>
          <w:rtl w:val="true"/>
          <w:lang w:bidi="ar-SA"/>
        </w:rPr>
        <w:t>عن أبي جعفر عليه السّلام، إنّما أتانا بدعاء الزيارة</w:t>
      </w:r>
      <w:r>
        <w:rPr>
          <w:rStyle w:val="FootnoteAnchor"/>
          <w:rtl w:val="true"/>
        </w:rPr>
        <w:footnoteReference w:id="1776"/>
      </w:r>
      <w:r>
        <w:rPr>
          <w:rFonts w:ascii="IRNazanin" w:hAnsi="IRNazanin" w:eastAsia="IRNazanin"/>
          <w:color w:val="111111"/>
          <w:sz w:val="28"/>
          <w:sz w:val="28"/>
          <w:szCs w:val="28"/>
          <w:rtl w:val="true"/>
          <w:lang w:bidi="fa-IR"/>
        </w:rPr>
        <w:t>وردت</w:t>
      </w:r>
      <w:r>
        <w:rPr>
          <w:rStyle w:val="FootnoteAnchor"/>
          <w:rtl w:val="true"/>
        </w:rPr>
        <w:footnoteReference w:id="1777"/>
      </w:r>
      <w:r>
        <w:rPr>
          <w:rFonts w:ascii="Amiri" w:hAnsi="Amiri" w:eastAsia="Amiri" w:cs="Amiri"/>
          <w:color w:val="111111"/>
          <w:sz w:val="28"/>
          <w:sz w:val="28"/>
          <w:szCs w:val="28"/>
          <w:rtl w:val="true"/>
          <w:lang w:bidi="ar-SA"/>
        </w:rPr>
        <w:t xml:space="preserve">مع سيّدي أبي عبد اللّه عليه السّلام إلى هذا المكان، ففعل بمثل الذي فعلناه في زيارتنا، و دعا بهذا الدعاء عند الوداع بعد أن صلّى كما صلّينا؛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صلّى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صريح في أنّ الدعاء المذكور</w:t>
      </w:r>
      <w:r>
        <w:rPr>
          <w:rStyle w:val="FootnoteAnchor"/>
          <w:rtl w:val="true"/>
        </w:rPr>
        <w:footnoteReference w:id="1778"/>
      </w:r>
      <w:r>
        <w:rPr>
          <w:rFonts w:ascii="Amiri" w:hAnsi="Amiri" w:eastAsia="Amiri" w:cs="Amiri"/>
          <w:color w:val="111111"/>
          <w:sz w:val="28"/>
          <w:sz w:val="28"/>
          <w:szCs w:val="28"/>
          <w:rtl w:val="true"/>
          <w:lang w:bidi="ar-SA"/>
        </w:rPr>
        <w:t>بعد الصلاة و هي بعد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تلك الوجوه الثلاثة الأخيرة إلى وجهين، إلاّ أن كلاّ منهما كالبرهان على المدّعى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صفوان دعا بالزيارة المعهودة، و صلّى ركعتين بعدها، و دعا بعدهما بالدعاء المذكور</w:t>
      </w:r>
      <w:r>
        <w:rPr>
          <w:rStyle w:val="FootnoteAnchor"/>
          <w:rtl w:val="true"/>
        </w:rPr>
        <w:footnoteReference w:id="1779"/>
      </w:r>
      <w:r>
        <w:rPr>
          <w:rFonts w:ascii="Amiri" w:hAnsi="Amiri" w:eastAsia="Amiri" w:cs="Amiri"/>
          <w:color w:val="111111"/>
          <w:sz w:val="28"/>
          <w:sz w:val="28"/>
          <w:szCs w:val="28"/>
          <w:rtl w:val="true"/>
          <w:lang w:bidi="ar-SA"/>
        </w:rPr>
        <w:t>، و أسند ذلك إلى فعل مولانا الصادق عليه السّلام، و هو</w:t>
      </w:r>
      <w:r>
        <w:rPr>
          <w:rStyle w:val="FootnoteAnchor"/>
          <w:rtl w:val="true"/>
        </w:rPr>
        <w:footnoteReference w:id="1780"/>
      </w:r>
      <w:r>
        <w:rPr>
          <w:rFonts w:ascii="Amiri" w:hAnsi="Amiri" w:eastAsia="Amiri" w:cs="Amiri"/>
          <w:color w:val="111111"/>
          <w:sz w:val="28"/>
          <w:sz w:val="28"/>
          <w:szCs w:val="28"/>
          <w:rtl w:val="true"/>
          <w:lang w:bidi="ar-SA"/>
        </w:rPr>
        <w:t>صريح في مطلوبنا؛ فإنّه رواية على حدة عن مولانا الصادق عليه السّلام مطابقا للمدّعى، و صريح في أنّ الدعاء المعروف بدعاء علقمة ليس بدعاء علقمة، بل إنّما هو دعاء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سيف الراوي عن علقمة عن أبي جعفر عليه السّلام صرّح بأنّ ما وصل إلينا عن أبي جعفر عليه السّلام بتوسيط علقمة إنّما هو الزيارة و الصلاة بعدها؛ إذ لم ينكر على صفوان إلاّ الدعاء؛ و قد عرفت أنّ الزيارة التي رواها علقمة كانت منحصرة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دعاء السجدة، و اللازم من ذلك كون الصلاة التي رواها علقمة بعد هذه الزيارة دون غيرها؛ و هو المدّعى</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كلام و لا ريب في أنّ علقمة روى صلاة بعد الزيارة كما يعلم ذلك من 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علقمة، إذا أنت صلّيت الركعتين بعد أن تومئ إليه بالسلام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فبعد ثبوت انحصار الزيارة التي رواها علقمة فيما ذكر</w:t>
      </w:r>
      <w:r>
        <w:rPr>
          <w:rStyle w:val="FootnoteAnchor"/>
          <w:rtl w:val="true"/>
        </w:rPr>
        <w:footnoteReference w:id="1781"/>
      </w:r>
      <w:r>
        <w:rPr>
          <w:rFonts w:ascii="Amiri" w:hAnsi="Amiri" w:eastAsia="Amiri" w:cs="Amiri"/>
          <w:color w:val="111111"/>
          <w:sz w:val="28"/>
          <w:sz w:val="28"/>
          <w:szCs w:val="28"/>
          <w:rtl w:val="true"/>
          <w:lang w:bidi="ar-SA"/>
        </w:rPr>
        <w:t>يثبت المدّعى،</w:t>
      </w:r>
      <w:r>
        <w:rPr>
          <w:rStyle w:val="FootnoteAnchor"/>
          <w:rtl w:val="true"/>
        </w:rPr>
        <w:footnoteReference w:id="1782"/>
      </w:r>
      <w:r>
        <w:rPr>
          <w:rFonts w:ascii="Amiri" w:hAnsi="Amiri" w:eastAsia="Amiri" w:cs="Amiri"/>
          <w:color w:val="111111"/>
          <w:sz w:val="28"/>
          <w:sz w:val="28"/>
          <w:szCs w:val="28"/>
          <w:rtl w:val="true"/>
          <w:lang w:bidi="ar-SA"/>
        </w:rPr>
        <w:t>و معلوم أنّ هذه الرواية مروية عن أبي جعفر عليه السّلام، فيكون دليلا آخر على المطلوب سوى ما تقدّم؛ فإنّه</w:t>
      </w:r>
      <w:r>
        <w:rPr>
          <w:rStyle w:val="FootnoteAnchor"/>
          <w:rtl w:val="true"/>
        </w:rPr>
        <w:footnoteReference w:id="1783"/>
      </w:r>
      <w:r>
        <w:rPr>
          <w:rFonts w:ascii="Amiri" w:hAnsi="Amiri" w:eastAsia="Amiri" w:cs="Amiri"/>
          <w:color w:val="111111"/>
          <w:sz w:val="28"/>
          <w:sz w:val="28"/>
          <w:szCs w:val="28"/>
          <w:rtl w:val="true"/>
          <w:lang w:bidi="ar-SA"/>
        </w:rPr>
        <w:t xml:space="preserve">كان بتوسيط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صفوان مرويا عن أبي عبد اللّه عليه السّلام فما وجّهنا به الرواية الاولى آنفا لو سلّم كونه مخالفا للظاهر، بل و كونه مع تكلّف شديد أيضا؛ فإنّ كلّ واحد من ذينك الوجهين بانفراده مع الغضّ عن الآخر دليل قويم على صرفها عن الظاهر، و حجّة قاطعة على لزوم ارتكاب التكلّف فضلا عن اعتضاد كلّ منهما بالآخر، و التزم خلاف </w:t>
      </w:r>
    </w:p>
    <w:p>
      <w:pPr>
        <w:pStyle w:val="BookText"/>
        <w:rPr/>
      </w:pPr>
      <w:r>
        <w:rPr>
          <w:rFonts w:ascii="Amiri" w:hAnsi="Amiri" w:eastAsia="Amiri" w:cs="Amiri"/>
          <w:color w:val="111111"/>
          <w:sz w:val="28"/>
          <w:sz w:val="28"/>
          <w:szCs w:val="28"/>
          <w:rtl w:val="true"/>
          <w:lang w:bidi="ar-SA"/>
        </w:rPr>
        <w:t>الظاهر مع قيام الحجّة عليه غير عزيز في مكالمات الفصحاء و محاورات البلغاء و لا سيّما إذا كانت الحجّة صادرة عن الحجّة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يكون رواية علقمة غير منحصرة في خصوص هذه الزيارة المعهودة بل هذه مع الزيارة المطلقة‌؟ و هذا هو المستفاد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علقمة، إذا أنت صلّيت الركعتين بعد أن تومئ إليه بالسلام، فقل عند الإيماء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بأن كان الإيماء ان متغايرين، و إذن فيكون زيارة العاشوراء المعهودة ماهيّة مركبة من زيارة مطلقة و اخرى معيّنة بينهما صلاة، و كان مراد سيف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دعاء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يقتضيه الإنصاف أنّ الظاهر المتبادر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دعاء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خصوص هذه الزيارة المعهودة خصوصا بملاحظة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صلّى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ما رواه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علقمة على تقدير تعدّد الزيارتين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بعد الأخيرة منه صلاة، فهذا دليل على أنّ ما رواه علقمة منحصر في الزيارة المعهودة، و يكون الصلاة بعدها على ما حقّقنا؛ لأنّ سيف لم ينكر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علقمة روى خصوص هذه الزيارة مع الصلاة بعدها، و الخصم يزعم أنّه روى زيارتين مطلقة و معيّنة،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صلّى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ذلك</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الكلام و فذلكة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إن كنت تعترض من باب المكابرة على الوجوه الماضية، فلا أظنّك تجترئ على التكلّم في تينك الحجّتين الأخيرتين الصادرتين عن الحجّتين أعني أبا جعفر و أبا عبد اللّه عليهما السّلام؛ فإنّهما دليلان قطعيان على ما اخترناه و صرنا إليه؛ فقد اتّضح مما حقّقنا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يجب أن يعتقد هو على الخصوص دون غيره أنّ المستفاد من صدر الرواية الاولى أنّه قد سنّ ليوم العاشوراء بالنسبة إلى البعيد زيارة مطلقة مبدوّة بالسلام على مولانا الشهيد المظلوم عليه السّلام مختومة بالاجتهاد و المبالغة في الدعاء و اللعن على قاتليه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عذّب قاتليه عذابا أليما، و لعنهم لعنا وبيلا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بعد ذلك صلاة ركعتين، و الذين يفعلون ذلك فاولئك عليهم صلوات من ربّهم و مغفرة و لهم أجر عظيم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المستفاد من ذيلها المدلّلة بالرواية الثانية أنّه قد سنّ في ذلك اليوم بالنسبة إلى كلتا الفرقتين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القريب و 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اخرى </w:t>
      </w:r>
    </w:p>
    <w:p>
      <w:pPr>
        <w:pStyle w:val="BookText"/>
        <w:rPr/>
      </w:pPr>
      <w:r>
        <w:rPr>
          <w:rFonts w:ascii="Amiri" w:hAnsi="Amiri" w:eastAsia="Amiri" w:cs="Amiri"/>
          <w:color w:val="111111"/>
          <w:sz w:val="28"/>
          <w:sz w:val="28"/>
          <w:szCs w:val="28"/>
          <w:rtl w:val="true"/>
          <w:lang w:bidi="ar-SA"/>
        </w:rPr>
        <w:t xml:space="preserve">هي الفرد الكامل من مطلقها المعهودة بين المؤمنين و الأتقياء، و هي زيارة واحدة بسيطة بساطة إضافية مفتتحة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مختتمة بدعاء السجدة في آخرها ثمّ صلاة ركعتين بعد الفراغ عن دعاء السجدة، و الذين يفعلون ذلك فاولئك على هدى من ربّهم و اولئك هم المفلحون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الاولى على ما نقل عن بحار الأنوار</w:t>
      </w:r>
      <w:r>
        <w:rPr>
          <w:rStyle w:val="FootnoteAnchor"/>
          <w:rtl w:val="true"/>
        </w:rPr>
        <w:footnoteReference w:id="1784"/>
      </w:r>
      <w:r>
        <w:rPr>
          <w:rFonts w:ascii="Amiri" w:hAnsi="Amiri" w:eastAsia="Amiri" w:cs="Amiri"/>
          <w:color w:val="111111"/>
          <w:sz w:val="28"/>
          <w:sz w:val="28"/>
          <w:szCs w:val="28"/>
          <w:rtl w:val="true"/>
          <w:lang w:bidi="ar-SA"/>
        </w:rPr>
        <w:t>عن كامل الزيارة مخالفة لما هو مروي في المصباح منافية لكون الركعتين مخصوصة بما بعد الزيارة؛ إذ فيها بدل التكبير الركعتين</w:t>
      </w:r>
      <w:r>
        <w:rPr>
          <w:rStyle w:val="FootnoteAnchor"/>
          <w:rtl w:val="true"/>
        </w:rPr>
        <w:footnoteReference w:id="1785"/>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علقمة، إذا أنت صلّيت الركعتين بعد أن تومئ إليه بالسلام، و قلت عند الإيماء و بعد الركعتين هذا القول، فإنّك إذا قلت هذا القول فقد دعوت بما يدعو به زوّاره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تشريع أربع ركعات؛ ركعتين قبل الزيارة، و ركعتين بعدها؛ لوحدة الإيماءين كما هو الظاهر لما مرّ، و لو جعل الإيماء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الإيماء المدلول عليه بتؤمئ تدلّ على تقدّم الركعتين على الزيارة المعهودة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 على التقديرين مخالفته لما في المصباح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هذه الرواية و ما في المصباح رواية واحدة، و قضية ذلك أن يكون المدلول واحدا، فلا محالة يجب التصرّف في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بجعل التكبير فيما في المصباح مجازا عن الصلاة تسمية للكلّ باسم الجزء، أو سهوا من الناسخ، و الاستناد بما في كامل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بجعل الركعتين فيما فيه</w:t>
      </w:r>
      <w:r>
        <w:rPr>
          <w:rStyle w:val="FootnoteAnchor"/>
          <w:rtl w:val="true"/>
        </w:rPr>
        <w:footnoteReference w:id="1786"/>
      </w:r>
      <w:r>
        <w:rPr>
          <w:rFonts w:ascii="Amiri" w:hAnsi="Amiri" w:eastAsia="Amiri" w:cs="Amiri"/>
          <w:color w:val="111111"/>
          <w:sz w:val="28"/>
          <w:sz w:val="28"/>
          <w:szCs w:val="28"/>
          <w:rtl w:val="true"/>
          <w:lang w:bidi="ar-SA"/>
        </w:rPr>
        <w:t>مجازا عن التكبير تسمية للجزء باسم الكلّ‌، أو غلطا من الكاتب، و الاعتماد على ما في المصباح، فقيام هذا الاحتمال في كلّ من تينك العبارتين في الرواية كساها ثوب الإجمال، و سقطت به عن معرض الاستدلال</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الحجج الماضية قاضية بالقضاء</w:t>
      </w:r>
      <w:r>
        <w:rPr>
          <w:rStyle w:val="FootnoteAnchor"/>
          <w:rtl w:val="true"/>
        </w:rPr>
        <w:footnoteReference w:id="1787"/>
      </w:r>
      <w:r>
        <w:rPr>
          <w:rFonts w:ascii="Amiri" w:hAnsi="Amiri" w:eastAsia="Amiri" w:cs="Amiri"/>
          <w:color w:val="111111"/>
          <w:sz w:val="28"/>
          <w:sz w:val="28"/>
          <w:szCs w:val="28"/>
          <w:rtl w:val="true"/>
          <w:lang w:bidi="ar-SA"/>
        </w:rPr>
        <w:t>بمدلول ما في المصباح و قضاء الركعتين</w:t>
      </w:r>
      <w:r>
        <w:rPr>
          <w:rStyle w:val="FootnoteAnchor"/>
          <w:rtl w:val="true"/>
        </w:rPr>
        <w:footnoteReference w:id="1788"/>
      </w:r>
      <w:r>
        <w:rPr>
          <w:rFonts w:ascii="Amiri" w:hAnsi="Amiri" w:eastAsia="Amiri" w:cs="Amiri"/>
          <w:color w:val="111111"/>
          <w:sz w:val="28"/>
          <w:sz w:val="28"/>
          <w:szCs w:val="28"/>
          <w:rtl w:val="true"/>
          <w:lang w:bidi="ar-SA"/>
        </w:rPr>
        <w:t xml:space="preserve">بعد الزيارة؛ و لا سيّما الحجّتين الصادرتين عن الحجّتين عليهما السّلام براهين قاطعة على </w:t>
      </w:r>
    </w:p>
    <w:p>
      <w:pPr>
        <w:pStyle w:val="BookText"/>
        <w:rPr/>
      </w:pPr>
      <w:r>
        <w:rPr>
          <w:rFonts w:ascii="Amiri" w:hAnsi="Amiri" w:eastAsia="Amiri" w:cs="Amiri"/>
          <w:color w:val="111111"/>
          <w:sz w:val="28"/>
          <w:sz w:val="28"/>
          <w:szCs w:val="28"/>
          <w:rtl w:val="true"/>
          <w:lang w:bidi="ar-SA"/>
        </w:rPr>
        <w:t>التصرّف فيما في كامل الزيارة و إرجاعه إلى ما فج المصباح و التعويل عليه</w:t>
      </w:r>
      <w:r>
        <w:rPr>
          <w:rFonts w:eastAsia="Amiri" w:cs="Amiri" w:ascii="Amiri" w:hAnsi="Amiri"/>
          <w:color w:val="111111"/>
          <w:sz w:val="28"/>
          <w:szCs w:val="28"/>
          <w:rtl w:val="true"/>
          <w:lang w:bidi="ar-SA"/>
        </w:rPr>
        <w:t>.</w:t>
      </w:r>
      <w:r>
        <w:rPr>
          <w:rStyle w:val="FootnoteAnchor"/>
          <w:rtl w:val="true"/>
        </w:rPr>
        <w:footnoteReference w:id="1789"/>
      </w:r>
    </w:p>
    <w:p>
      <w:pPr>
        <w:pStyle w:val="BookText"/>
        <w:rPr/>
      </w:pPr>
      <w:r>
        <w:rPr>
          <w:rFonts w:ascii="Amiri" w:hAnsi="Amiri" w:eastAsia="Amiri" w:cs="Amiri"/>
          <w:color w:val="111111"/>
          <w:sz w:val="28"/>
          <w:sz w:val="28"/>
          <w:szCs w:val="28"/>
          <w:rtl w:val="true"/>
          <w:lang w:bidi="ar-SA"/>
        </w:rPr>
        <w:t>و نقول هاهنا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الزيارة المعهودة مصداق للزيارة المطلقة الكليّة و فرد منها كما يشهد بذلك ما فيها من المبالغة في اللعن و الاجتهاد في الدعاء على قتلة الحسين عليه السّلام من أوائلها إلى مخاتمها في أثنائها قبل اللعن المعدود المحدود و خصوص اللعن الحدود، ثمّ بعد السلام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كذلك</w:t>
      </w:r>
      <w:r>
        <w:rPr>
          <w:rStyle w:val="FootnoteAnchor"/>
          <w:rtl w:val="true"/>
        </w:rPr>
        <w:footnoteReference w:id="1790"/>
      </w:r>
      <w:r>
        <w:rPr>
          <w:rFonts w:ascii="Amiri" w:hAnsi="Amiri" w:eastAsia="Amiri" w:cs="Amiri"/>
          <w:color w:val="111111"/>
          <w:sz w:val="28"/>
          <w:sz w:val="28"/>
          <w:szCs w:val="28"/>
          <w:rtl w:val="true"/>
          <w:lang w:bidi="ar-SA"/>
        </w:rPr>
        <w:t>اللعن على خنازير و أكالب معيّنة مطرودة و قردة و ثعالب مشخصة مردودة؛ فإنّ كلّ ذلك أقوى شاهد على أنّ هذه الزيارة أكمل أفراد الزيارة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المنصوص عليه في الرواية كون الصلاة في الزيارة المطلقة صلاة واحدة بعدها، فكذا الحال في هاتيك التي هي فرد منها؛ لوضوح اتّحاد الماهيّة مع الفرد و انطباقها عليه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أقول إنّها جزئية حقيقية؛ لأنّها متفرّعة على الوجود، بل جزئية إضافية، و لا مرية في أنّ كلّما هو ذاتي أو عرضي للكلّي فهو ذاتي أو عرضي للجزئي مطلقا إضافيا كان أو حقيقيا و لا 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كل ما اعتبر في الكلّي؛ لترتّب الأثر عليه، فهو معتبر في الجزئي من غير 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المتأخرة في تلك الزيارة المطلقة لا تخلو إمّا أن تكون داخلة في ماهيّاتها ذاتية لها أو خارجة عنها معتبرة فيها؛ لترتّب ثمراتها عليها، أو ذاتها</w:t>
      </w:r>
      <w:r>
        <w:rPr>
          <w:rStyle w:val="FootnoteAnchor"/>
          <w:rtl w:val="true"/>
        </w:rPr>
        <w:footnoteReference w:id="1791"/>
      </w:r>
      <w:r>
        <w:rPr>
          <w:rFonts w:ascii="Amiri" w:hAnsi="Amiri" w:eastAsia="Amiri" w:cs="Amiri"/>
          <w:color w:val="111111"/>
          <w:sz w:val="28"/>
          <w:sz w:val="28"/>
          <w:szCs w:val="28"/>
          <w:rtl w:val="true"/>
          <w:lang w:bidi="ar-SA"/>
        </w:rPr>
        <w:t>داخلة في ذاتها،</w:t>
      </w:r>
      <w:r>
        <w:rPr>
          <w:rStyle w:val="FootnoteAnchor"/>
          <w:rtl w:val="true"/>
        </w:rPr>
        <w:footnoteReference w:id="1792"/>
      </w:r>
      <w:r>
        <w:rPr>
          <w:rFonts w:ascii="Amiri" w:hAnsi="Amiri" w:eastAsia="Amiri" w:cs="Amiri"/>
          <w:color w:val="111111"/>
          <w:sz w:val="28"/>
          <w:sz w:val="28"/>
          <w:szCs w:val="28"/>
          <w:rtl w:val="true"/>
          <w:lang w:bidi="ar-SA"/>
        </w:rPr>
        <w:t>و وصف كونها متأخّرة أمر معتبر فيها لترتّب الأثر عليها، و بأيّ وجه أخذت فيها</w:t>
      </w:r>
      <w:r>
        <w:rPr>
          <w:rStyle w:val="FootnoteAnchor"/>
          <w:rtl w:val="true"/>
        </w:rPr>
        <w:footnoteReference w:id="1793"/>
      </w:r>
      <w:r>
        <w:rPr>
          <w:rFonts w:ascii="Amiri" w:hAnsi="Amiri" w:eastAsia="Amiri" w:cs="Amiri"/>
          <w:color w:val="111111"/>
          <w:sz w:val="28"/>
          <w:sz w:val="28"/>
          <w:szCs w:val="28"/>
          <w:rtl w:val="true"/>
          <w:lang w:bidi="ar-SA"/>
        </w:rPr>
        <w:t>فبمثله مأخوذ في هذه الزيارة الجزئية و تخالف تلك الكلية و هذه الجزئية في تأخّر الصلاة و تقدّمها، أو في اعتبارها في إحداهما دون الاخرى أو تعددها في البعض و وحدتها في الآخر غير معقول</w:t>
      </w:r>
      <w:r>
        <w:rPr>
          <w:rStyle w:val="FootnoteAnchor"/>
          <w:rtl w:val="true"/>
        </w:rPr>
        <w:footnoteReference w:id="1794"/>
      </w:r>
      <w:r>
        <w:rPr>
          <w:rFonts w:ascii="Amiri" w:hAnsi="Amiri" w:eastAsia="Amiri" w:cs="Amiri"/>
          <w:color w:val="111111"/>
          <w:sz w:val="28"/>
          <w:sz w:val="28"/>
          <w:szCs w:val="28"/>
          <w:rtl w:val="true"/>
          <w:lang w:bidi="ar-SA"/>
        </w:rPr>
        <w:t xml:space="preserve">إذ كلّ جزئي لا محالة مشتمل على ما اشتمل عليه الكلّي و زيادة، و كون الفرد موصوفا بالأكملية لا يخرجه عن الفردية، فكما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 الأفراد الناقصة تلك الكلية المطلقة يعتبر تأخر صلاتها فكذا الحال في </w:t>
      </w:r>
    </w:p>
    <w:p>
      <w:pPr>
        <w:pStyle w:val="BookText"/>
        <w:rPr/>
      </w:pPr>
      <w:r>
        <w:rPr>
          <w:rFonts w:ascii="Amiri" w:hAnsi="Amiri" w:eastAsia="Amiri" w:cs="Amiri"/>
          <w:color w:val="111111"/>
          <w:sz w:val="28"/>
          <w:sz w:val="28"/>
          <w:szCs w:val="28"/>
          <w:rtl w:val="true"/>
          <w:lang w:bidi="ar-SA"/>
        </w:rPr>
        <w:t>الفرد الكامل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الزيارة المعهودة ماهيّة أخرى مباينة للزيارة المطلقة لا فرد منها مكابرة محضة؛ بل فرية بلا مرية؛ ضرورة أن علقمة بعد ما أمر مولانا عليه السّلام بالزيارة المطلقة لم يكتف بها، و سأل عمّا هو الفرد الأكمل منها لا ماهيّة اخرى؛ كما يشهد به ظاهر سياق السؤال و إلقاء الجواب بما فيه</w:t>
      </w:r>
      <w:r>
        <w:rPr>
          <w:rStyle w:val="FootnoteAnchor"/>
          <w:rtl w:val="true"/>
        </w:rPr>
        <w:footnoteReference w:id="1795"/>
      </w:r>
      <w:r>
        <w:rPr>
          <w:rFonts w:ascii="Amiri" w:hAnsi="Amiri" w:eastAsia="Amiri" w:cs="Amiri"/>
          <w:color w:val="111111"/>
          <w:sz w:val="28"/>
          <w:sz w:val="28"/>
          <w:szCs w:val="28"/>
          <w:rtl w:val="true"/>
          <w:lang w:bidi="ar-SA"/>
        </w:rPr>
        <w:t>بعد الإيماء بالسلام من الاجتهاد و غاية المبالغة في اللعن المأمور بها في صدر الرواية؛ فإنّ ذلك ينادي بأنّ الزيارة المعهودة هي الفرد الكامل من الزيارة الكلية المطلقة بل الأكمل، و جزئي إضافي لها، بل و يظهر بعد التأمّل التامّ أنّها عينها في العين،</w:t>
      </w:r>
      <w:r>
        <w:rPr>
          <w:rStyle w:val="FootnoteAnchor"/>
          <w:rtl w:val="true"/>
        </w:rPr>
        <w:footnoteReference w:id="1796"/>
      </w:r>
      <w:r>
        <w:rPr>
          <w:rFonts w:ascii="Amiri" w:hAnsi="Amiri" w:eastAsia="Amiri" w:cs="Amiri"/>
          <w:color w:val="111111"/>
          <w:sz w:val="28"/>
          <w:sz w:val="28"/>
          <w:szCs w:val="28"/>
          <w:rtl w:val="true"/>
          <w:lang w:bidi="ar-SA"/>
        </w:rPr>
        <w:t>و كونها جزئيا إضافيا لها إنّما هو بتحليل من العقل لا في الوجود الخارجي؛ لاتحادهما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يوضحه أنّ الأمر إنّما يتعلّق بالماهيّة من حيث الوجود، لا من حيث هي هي؛ لأنّها من حيث هي هي ليست إلاّ هي، و قد ثبت في العلوم الأصليّة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الشيء ما لم يتشخّص لم يوجد</w:t>
      </w:r>
      <w:r>
        <w:rPr>
          <w:rFonts w:eastAsia="Amiri" w:cs="Amiri" w:ascii="Amiri" w:hAnsi="Amiri"/>
          <w:color w:val="111111"/>
          <w:sz w:val="28"/>
          <w:szCs w:val="28"/>
          <w:rtl w:val="true"/>
          <w:lang w:bidi="ar-SA"/>
        </w:rPr>
        <w:t>»</w:t>
      </w:r>
      <w:r>
        <w:rPr>
          <w:rStyle w:val="FootnoteAnchor"/>
          <w:rtl w:val="true"/>
        </w:rPr>
        <w:footnoteReference w:id="1797"/>
      </w:r>
      <w:r>
        <w:rPr>
          <w:rFonts w:ascii="Amiri" w:hAnsi="Amiri" w:eastAsia="Amiri" w:cs="Amiri"/>
          <w:color w:val="111111"/>
          <w:sz w:val="28"/>
          <w:sz w:val="28"/>
          <w:szCs w:val="28"/>
          <w:rtl w:val="true"/>
          <w:lang w:bidi="ar-SA"/>
        </w:rPr>
        <w:t>فالأمر المتعلّق بهذه الجزئية الإضافية إنّما تعلّق بها من حيث الوجود، فمتعلّق الأمر هي ماهيّة تلك</w:t>
      </w:r>
      <w:r>
        <w:rPr>
          <w:rStyle w:val="FootnoteAnchor"/>
          <w:rtl w:val="true"/>
        </w:rPr>
        <w:footnoteReference w:id="1798"/>
      </w:r>
      <w:r>
        <w:rPr>
          <w:rFonts w:ascii="Amiri" w:hAnsi="Amiri" w:eastAsia="Amiri" w:cs="Amiri"/>
          <w:color w:val="111111"/>
          <w:sz w:val="28"/>
          <w:sz w:val="28"/>
          <w:szCs w:val="28"/>
          <w:rtl w:val="true"/>
          <w:lang w:bidi="ar-SA"/>
        </w:rPr>
        <w:t>من جهة انطباقها على الفرد و اتّحادها معه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البيّن أنّه كما اتّحدت هذه الجزئية الإضافية مع الفرد في الوجود، فكذلك الكليّة المطلقة التي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فوقها أيضا متّحدة مع الفرد، فالكلّ في الوجود الخارجي شيء واحد؛ لأنّ الفرد هي الماهيّة، و الماهيّة هو الفرد في ظرف الخارج؛ إذا الفرد ليس إلاّ الماهيّة المكتنفة بعوارض مشخصة، و التفرقة بالكلية و الجزئية الإضافية و الحقيقة إنّما هو بلحاظ من العقل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ثبت كون الزيارة المعهودة فردا من الزيارة المطلقة، و لو باعتبار كونها جزئيا إضافيا لها و اتحادها معها في الخارج على التفصيل المذكور لا يتعقل اختلافهما من </w:t>
      </w:r>
    </w:p>
    <w:p>
      <w:pPr>
        <w:pStyle w:val="BookText"/>
        <w:rPr/>
      </w:pPr>
      <w:r>
        <w:rPr>
          <w:rFonts w:ascii="Amiri" w:hAnsi="Amiri" w:eastAsia="Amiri" w:cs="Amiri"/>
          <w:color w:val="111111"/>
          <w:sz w:val="28"/>
          <w:sz w:val="28"/>
          <w:szCs w:val="28"/>
          <w:rtl w:val="true"/>
          <w:lang w:bidi="ar-SA"/>
        </w:rPr>
        <w:t>جهة الصلاة، بل يجب أن يكون صلاتها كصلاتها ركعتين فقط، و بعدها ليس إلاّ و قضية ذلك التصرّف فيما في كامل الزيارة و إرجاعها إلى ما في المصباح و الاعتماد عليه، مضافا إلى أنّ إبقاء ما في كامل الزيارة على ظاهره مناف لحكاية سيف بن عميرة مع صفوان في الرواية الثانية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لا يخفى عليك أنّ الترجمة الصادرة عن العلاّمة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اللّه سعيه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مطابقة للمرويّ في كامل الزيارة حيث قال في زاد المعاد في ترجمة قول مولانا أبي جعفر عليه السّلام في جواب علقمة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بكنى آن دو ركعت نماز را، بعد از آنكه اشاره كنى به جانب آن حضرت به سلام و گفته باشى بعد از اشاره و نماز اين قول را كه مذكور خواهد شد</w:t>
      </w:r>
      <w:r>
        <w:rPr>
          <w:rFonts w:eastAsia="IRNazanin" w:cs="IRNazanin"/>
          <w:color w:val="111111"/>
          <w:sz w:val="28"/>
          <w:szCs w:val="28"/>
          <w:rtl w:val="true"/>
          <w:lang w:bidi="fa-IR"/>
        </w:rPr>
        <w:t>»</w:t>
      </w:r>
      <w:r>
        <w:rPr>
          <w:rStyle w:val="FootnoteAnchor"/>
          <w:rtl w:val="true"/>
        </w:rPr>
        <w:footnoteReference w:id="1799"/>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از اشاره و تكبير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لهذا بني الأمر في تأدّي السنّة على الاحتياط و الإتيان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بستّ صلوات؛ لأنّ الإشارتان إن كانتا متّحدتين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مقتضى الرواية اكتناف القول المذكور بصلاتين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قبله، و الاخرى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المذكور صالح لاحتمالات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به تمام الزيارة المبدوّة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المختتمة بدعاء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 اللعن مائة مرّة إلى الخاتمة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 السلام مائة مرّة إلى تلك 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 الدعاء قبل السجدة إلى الخاتمة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 دعاء السجدة، و لمّا كان دعاء السجدة خاتمة للقول المذكور على جميع الاحتمالات، فلا بدّ في حصول الامتثال من صلاة واحدة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قرأ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صلّى ركعتين، ثمّ استأنف الزيارة، و بعد الفراغ عن اللعن مائة مرّة قبل السلام أتى بصلاة اخرى، و كذا بعد السلام قبل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خصّ أنت أوّل ظالم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صلاة ثالثة، ثمّ أتى </w:t>
      </w:r>
    </w:p>
    <w:p>
      <w:pPr>
        <w:pStyle w:val="BookText"/>
        <w:rPr/>
      </w:pPr>
      <w:r>
        <w:rPr>
          <w:rFonts w:ascii="Amiri" w:hAnsi="Amiri" w:eastAsia="Amiri" w:cs="Amiri"/>
          <w:color w:val="111111"/>
          <w:sz w:val="28"/>
          <w:sz w:val="28"/>
          <w:szCs w:val="28"/>
          <w:rtl w:val="true"/>
          <w:lang w:bidi="ar-SA"/>
        </w:rPr>
        <w:t xml:space="preserve">بعده قبل السجدة بصلاة رابعة، فقد أدّى السنة، و امتثل بالنسبة إلى جميع الاحتمالات لكون القول المذكور بأيّ معنى أخذ مكتنفا بصلاتين قبله و بعده؛ لما ذكر أوّلا أنّه لا مناص من صلاة واحدة بعد الفراغ من السجدة، و يكون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جميع الصلوات إذن 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احتمل اختلاف الإيماءين و أن يكون الزيارة المعهودة غير الزيارة المطلقة، فلو زار بإحدى الزيارات البعيدة و صلّى ركعتين، ثمّ أتى بالأعمال المذكورة، لكان أجود لإتيانه بجميع الاحتمالات المتصوّرة في الرواية مع اتحاد الإيماءين و تغايرهما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إذا أحطت خبرا بما دللنا به على ما في المصباح، و كون الركعتين في كامل الزيارة مرادا به التكبير مجازا أو محرّفا من قلم الناسخ، و اتحاد الإيماءين، و كون الزيارة المعهودة زيارة واحدة من الحجج الماضية عقلا و نقلا</w:t>
      </w:r>
      <w:r>
        <w:rPr>
          <w:rStyle w:val="FootnoteAnchor"/>
          <w:rtl w:val="true"/>
        </w:rPr>
        <w:footnoteReference w:id="1800"/>
      </w:r>
      <w:r>
        <w:rPr>
          <w:rFonts w:ascii="Amiri" w:hAnsi="Amiri" w:eastAsia="Amiri" w:cs="Amiri"/>
          <w:color w:val="111111"/>
          <w:sz w:val="28"/>
          <w:sz w:val="28"/>
          <w:szCs w:val="28"/>
          <w:rtl w:val="true"/>
          <w:lang w:bidi="ar-SA"/>
        </w:rPr>
        <w:t>بما لا مزيد عليه، تعرف أنّ الحقّ الحقيق بالاختيار</w:t>
      </w:r>
      <w:r>
        <w:rPr>
          <w:rStyle w:val="FootnoteAnchor"/>
          <w:rtl w:val="true"/>
        </w:rPr>
        <w:footnoteReference w:id="1801"/>
      </w:r>
      <w:r>
        <w:rPr>
          <w:rFonts w:ascii="Amiri" w:hAnsi="Amiri" w:eastAsia="Amiri" w:cs="Amiri"/>
          <w:color w:val="111111"/>
          <w:sz w:val="28"/>
          <w:sz w:val="28"/>
          <w:szCs w:val="28"/>
          <w:rtl w:val="true"/>
          <w:lang w:bidi="ar-SA"/>
        </w:rPr>
        <w:t xml:space="preserve">هو 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المراد بالقول المذكور تمام الزيارة المعهودة المفتتحة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المختتمة بدعاء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مكتنفة بالتكبير قبلها و صلاة واحدة بعدها، و بذلك تتأدّى السنّة و تتحقّق حقيقة زيارة العاشوراء المعهودة المتداولة بين الأتقياء و المؤمنين، و أنّ سائر الاحتمالات بنية السقوط لا حاجة إلى تحمّلها في أداء السنة، بل و أكثرها</w:t>
      </w:r>
      <w:r>
        <w:rPr>
          <w:rStyle w:val="FootnoteAnchor"/>
          <w:rtl w:val="true"/>
        </w:rPr>
        <w:footnoteReference w:id="1802"/>
      </w:r>
      <w:r>
        <w:rPr>
          <w:rFonts w:ascii="Amiri" w:hAnsi="Amiri" w:eastAsia="Amiri" w:cs="Amiri"/>
          <w:color w:val="111111"/>
          <w:sz w:val="28"/>
          <w:sz w:val="28"/>
          <w:szCs w:val="28"/>
          <w:rtl w:val="true"/>
          <w:lang w:bidi="ar-SA"/>
        </w:rPr>
        <w:t>ممّا لا يختلج بالبال و لا يمرّ بالخيال قطعا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احتمالا سابعا؛ و هو أن يكون المراد بقوله عليه السّلام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B18</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أنت إذا صلّيت الركعتين بعد أن تومئ إليه بالسلام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جميع تلك الأعمال قبل الصلاة و بعدها مكرّرا بأن يدعو بدعاء الزيارة بكمالها إلى آخر دعاء السجدة، ثمّ صلّى ركعتين، ثمّ دعا مرّة اخرى بتمام ما دعا به أوّلا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أيضا كسوابقه بيّن الاندفاع، بل ممّا لا وجه له</w:t>
      </w:r>
      <w:r>
        <w:rPr>
          <w:rStyle w:val="FootnoteAnchor"/>
          <w:rtl w:val="true"/>
        </w:rPr>
        <w:footnoteReference w:id="1803"/>
      </w:r>
      <w:r>
        <w:rPr>
          <w:rFonts w:ascii="Amiri" w:hAnsi="Amiri" w:eastAsia="Amiri" w:cs="Amiri"/>
          <w:color w:val="111111"/>
          <w:sz w:val="28"/>
          <w:sz w:val="28"/>
          <w:szCs w:val="28"/>
          <w:rtl w:val="true"/>
          <w:lang w:bidi="ar-SA"/>
        </w:rPr>
        <w:t>إلاّ على المحكيّ عن كامل الزيارة من ثبوت الركعتين بدل التكبير، و قد مرّ الجواب عنه و أنّه لا اعتماد عليه، فلا نعيده حذرا عن الإطناب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استفدته من الروايتين من كون زيارة العاشوراء المعهودة المتعارفة زيارة واحدة، و أنّ صلاتها صلاة واحدة، و محلّها بعد الفراغ عن دعاء السجدة؛ فقد استفدته بخصوص فهمي الفاتر و نظري القاصر من غير تقليد لأحد، أو الاطّلاع على فتوى فقيه؛ إذ لم أحضرني من الكتب الفقهية، و للّه الحمد و له الشكر</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أعلمت ما أدركته بعض الصواحب العظام من العلماء الكرام و تلقّاه بالقبول،</w:t>
      </w:r>
      <w:r>
        <w:rPr>
          <w:rStyle w:val="FootnoteAnchor"/>
          <w:rtl w:val="true"/>
        </w:rPr>
        <w:footnoteReference w:id="1804"/>
      </w:r>
      <w:r>
        <w:rPr>
          <w:rFonts w:ascii="Amiri" w:hAnsi="Amiri" w:eastAsia="Amiri" w:cs="Amiri"/>
          <w:color w:val="111111"/>
          <w:sz w:val="28"/>
          <w:sz w:val="28"/>
          <w:szCs w:val="28"/>
          <w:rtl w:val="true"/>
          <w:lang w:bidi="ar-SA"/>
        </w:rPr>
        <w:t xml:space="preserve">ثمّ بعد ذلك وقفت على كتاب السؤال و الجواب لسيّد المجتهدين و عمدة المحقّقين الملقّب بحجّة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اللّه مضجعه</w:t>
      </w:r>
      <w:r>
        <w:rPr>
          <w:rStyle w:val="FootnoteAnchor"/>
          <w:rtl w:val="true"/>
        </w:rPr>
        <w:footnoteReference w:id="1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فتواه قد اتّفق موافقا لما وصل إليه فكري الفاتر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و إن انتفعت من كتابه بعد ما وقفت عليه و استفدت منه فوائد، إلاّ أنّ الذي أدركته من الروايتين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لم أكن أدركته من كلامه و فتياه</w:t>
      </w:r>
      <w:r>
        <w:rPr>
          <w:rStyle w:val="FootnoteAnchor"/>
          <w:rtl w:val="true"/>
        </w:rPr>
        <w:footnoteReference w:id="1806"/>
      </w:r>
      <w:r>
        <w:rPr>
          <w:rFonts w:ascii="Amiri" w:hAnsi="Amiri" w:eastAsia="Amiri" w:cs="Amiri"/>
          <w:color w:val="111111"/>
          <w:sz w:val="28"/>
          <w:sz w:val="28"/>
          <w:szCs w:val="28"/>
          <w:rtl w:val="true"/>
          <w:lang w:bidi="ar-SA"/>
        </w:rPr>
        <w:t xml:space="preserve">بل قد يتّفق الاتفاق بينهما من باب البخت و الاتفاق، و من هنا قد ظنّ أنّ الذي حرّرته و ذهبت إليه في خصوص الزيارة الشريفة المذكورة قد أخذت منه تقليدا له، و ليس هذا إلاّ من بعض الظنّ‌، مع أنه قد تعارف عند العلماء الأعلام أن يستمدّ بعضهم بكلمات بعضهم و يستشهدون بها لإثبات مطالبهم، فليس يجوز للقاصرين الغير المعدودين في عداد </w:t>
      </w:r>
      <w:bookmarkStart w:id="540" w:name="pg16339_166949"/>
    </w:p>
    <w:p>
      <w:pPr>
        <w:pStyle w:val="BookText"/>
        <w:rPr/>
      </w:pPr>
      <w:bookmarkEnd w:id="540"/>
      <w:r>
        <w:rPr>
          <w:rFonts w:ascii="Amiri" w:hAnsi="Amiri" w:eastAsia="Amiri" w:cs="Amiri"/>
          <w:color w:val="111111"/>
          <w:sz w:val="28"/>
          <w:sz w:val="28"/>
          <w:szCs w:val="28"/>
          <w:rtl w:val="true"/>
          <w:lang w:bidi="ar-SA"/>
        </w:rPr>
        <w:t>العلماء أن يحملوا ذلك على العجز و التقليد من حيث لا يشعرون؛ لما في صدورهم من الغلّ و الظغن، و لا سيّما المتعلّمين الذين يظنّون أنّهم عالمون و ليسوا بعالمين؛ و يكتبون الرسائل للناس و يترجمون عبائر غيرهم من غير تصرّف منهم و ليسندون إلى أنفسهم، ثمّ يدعون الناس إليهم، نعوذ باللّه من شرور أنفسنا و سيئات 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عندي من كتب العلماء الأعلام كتاب بل و لا ورق لأطّلع على فتاويهم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حكى السيّد المعظّم ما ذهبت إليه عن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مرقديهما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وجدت بخط الفضلاء العظام أنّه حكى هذا المذهب عن الفاضل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عطّر اللّه مضجعه</w:t>
      </w:r>
      <w:r>
        <w:rPr>
          <w:rStyle w:val="FootnoteAnchor"/>
          <w:rtl w:val="true"/>
        </w:rPr>
        <w:footnoteReference w:id="1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أرجو من اللّه أن يغفر لي جميع ذنوبي و خطاياى ما تقدّم منها و ما تأخّر، و لا يؤاخذني فيما نسيت أو أخطأت؛ إنّه هو الغفور الرحيم</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6215861_1280447820"/>
      <w:bookmarkStart w:id="542" w:name="_Toc201"/>
      <w:bookmarkEnd w:id="541"/>
      <w:r>
        <w:rPr>
          <w:rtl w:val="true"/>
        </w:rPr>
        <w:t>فروغ</w:t>
      </w:r>
      <w:bookmarkEnd w:id="5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أنّ البروز إلى الصحراء و الصعود إلى السطح المرتفع يكون أولى و أفضل؛ و الإتيان بالزيارة بأحد الوجهين أتم و أكمل، إلاّ أنّه ليس شرطا في تحقّق حقيقتها و تحصّل ماهيّتها، بل يترتّب عليها أصل ثمراتها المذكورة في أيّ مكان اتّفقت؛ لقول أبي عبد اللّه عليه السّلام في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ضامن على اللّه تعالى لكلّ من زار بهذه الزيارة و دعا بهذا الدعاء من قرب أو من بعد أنّ زيارته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آلى اللّه على نفسه عزّ و جلّ أنّ من زار الحسين عليه السّلام بهذه الزيارة من قرب أو بعد و دعا بهذا الدعاء قبلت منه 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 و كذا قوله عليه السّلام مخاطبا لصفوان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لك إلى اللّه حاجة فزر بهذه الزيارة من حيث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 فإنّ تلك الفقرات الصادرة عنه عليه السّلام مطلقة، و قد دللنا في الاصول على أنّ المطلقات في المندوبات لا تحمل على المقيّدات؛ بل التقييد فيها كمال في كمال، و مستحب في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قضية ذلك كون البروز إلى الصحراء أو الصعود إلى السطح المرتفع موجبا لأكمليتها و أفضليتها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يعتبر في تحقّق ماهيّتها القيام لعدم انصراف المطلقات إلى حالة اخرى </w:t>
      </w:r>
    </w:p>
    <w:p>
      <w:pPr>
        <w:pStyle w:val="BookText"/>
        <w:rPr/>
      </w:pPr>
      <w:r>
        <w:rPr>
          <w:rFonts w:ascii="Amiri" w:hAnsi="Amiri" w:eastAsia="Amiri" w:cs="Amiri"/>
          <w:color w:val="111111"/>
          <w:sz w:val="28"/>
          <w:sz w:val="28"/>
          <w:szCs w:val="28"/>
          <w:rtl w:val="true"/>
          <w:lang w:bidi="ar-SA"/>
        </w:rPr>
        <w:t xml:space="preserve">من الأحوال سوى القيام، و الفرق بينها و بين عدم البروز إلى الصحراء و عدم الصعود إلى السطح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المرتفع واضح؛ فإنّها ممّا ينصرف إليه الإطلاق بخلاف الحالات المخالفة للقيام؛ مضافا إلى ما يلاحظ من مفهوم الزيارة؛ فإنّه قصد المزور تعظيما له و إكراما له و استيناسا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أنّه لا يلائم غير حالة القيام، فالإتيان بها جالسا مثلا بقصد كونها سنّة بدعة، و أمّا من جهة عموم مطلوبية تولّي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و السلام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التبري عن أعدائهم و اللعنة عليهم فالآتي بها جالسا يكون مثابا مأجورا من تلك الجهة، إلاّ أنّه لا يتحقّق بذلك حقيقة الزيارة المعهودة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التأمّل في تحصّل حقيقتها في صدر النهار الزوال، بل و كذا في سائر آنائها أيضا من غير ترجيح بعضها على آخر؛ كما يدلّ عليه قول مولانا أبي جعفر عليه السّلام في الرواية الاولى مخاطبا لعلقمة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تزوره في كلّ يوم بهذه الزيارة من دارك فافعل، و لك ثواب جميع ذلك</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لا تأمّل في شمول اليوم لجميع ساعاته و آناته؛</w:t>
      </w:r>
      <w:r>
        <w:rPr>
          <w:rStyle w:val="FootnoteAnchor"/>
          <w:rtl w:val="true"/>
        </w:rPr>
        <w:footnoteReference w:id="1808"/>
      </w:r>
      <w:r>
        <w:rPr>
          <w:rFonts w:ascii="Amiri" w:hAnsi="Amiri" w:eastAsia="Amiri" w:cs="Amiri"/>
          <w:color w:val="111111"/>
          <w:sz w:val="28"/>
          <w:sz w:val="28"/>
          <w:szCs w:val="28"/>
          <w:rtl w:val="true"/>
          <w:lang w:bidi="ar-SA"/>
        </w:rPr>
        <w:t xml:space="preserve">و ما ربّما يتوهّم من أنّ النهار في صدر الرواية مقيّد بصدره و اليوم في ذيلها مطلق، و هو في المندوبات و إن كان لا يحمل على المقيّد إلاّ أنّ كونه أفضل من المطلق ممّا لا ريب فيه، و قضيّة ذلك أن تكون في صدر النهار أفضل من سائر آناته و بقية ساعاته مدفوع بأنّ هذا الكلام جيّد حقيق بالتسليم لو لا قوله عليه السّلام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ذيل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 ثواب جميع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صريح في مساواة جميع آنات النهار و ترتّب الثمرات المذكورة جميعها على الإتيان بها في أيّ وقت من أوقات اليوم، فلا إشكال فيه كما لا يخفى، و إنّما الإشكال في الإتيان بها ليلا، و الأظهر الأقوى عندي مساواته للنهار في ذلك؛ إذ إطلاق اليوم على ما يعمّ الليل و النهار شائع ذائع متعارف؛ فهو في الرواية محمول عليه لا على خصوص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مولانا الصادق عليه السّلام في أثناء الرواية الثانية مخاطبا لصفوان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 هذه الزيارة و أدع بهذا الدعاء و زره؛ فإنّي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قوله عليه السّلام في 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 لك إلى اللّه </w:t>
      </w:r>
    </w:p>
    <w:p>
      <w:pPr>
        <w:pStyle w:val="BookText"/>
        <w:rPr/>
      </w:pPr>
      <w:r>
        <w:rPr>
          <w:rFonts w:ascii="Amiri" w:hAnsi="Amiri" w:eastAsia="Amiri" w:cs="Amiri"/>
          <w:color w:val="111111"/>
          <w:sz w:val="28"/>
          <w:sz w:val="28"/>
          <w:szCs w:val="28"/>
          <w:rtl w:val="true"/>
          <w:lang w:bidi="ar-SA"/>
        </w:rPr>
        <w:t>حاجة فزر بهذه الزيارة من حيث كنت؛ نصّان على ترتّب جميع الثمرات المترتبة عليها في جميع الأوقات؛ لأنّ التعاهد يعمّ جميع الأوقات و الزيارة في أيّ مكان؛ ليشمل كلّ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المواضع الثلاثة إشارة إلى الزيارة المتحصّلة في صدر النهار، فيكون المراد الإتيان بها في صدر النهار في سائر الأيّام لا في بقية آناتها و لا في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غير مفهوم المعنى، و ليس في الرواية إشعار بهذا القيد؛ إذ ما يستفاد منها أنّ ما هو المشروع في صدر نهار العاشوراء فأت به في سائر الأيّام و الليالي و جميع الآنات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الأوقات، و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المشروع في صدر نهار العاشوراء فأت به في صدر سائر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هو المشروع في صدر نهار العاشوراء فات به في صدر نهار عاشوراء سائر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غير معقول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الملازمة أنّه لا وجه لاعتبار صدر النهار الذي هو أحد القيدين، دون كونه من العاشوراء الذي هو قيد آخر، و مجرّد إمكان اعتبار الأوّل في سائر الأيّام دون الثاني لا يوجب اعتباره، مع إطلاق النصّ بل و عمومه؛ فإنّ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بالالتزام على أيّ زمان شئت؛ إذ الكون في المكان لا يخلو عن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أنّ هذه الزيارة المعهودة قد شرعت في جميع آناء الليل و أطراف النهار، و يتحصّل حقيقتها في تلك الأوقات، و يترتّب عليها ثمراتها المذكورة بكمالها، بل لا يبعد دعوى أفضليتها</w:t>
      </w:r>
      <w:r>
        <w:rPr>
          <w:rStyle w:val="FootnoteAnchor"/>
          <w:rtl w:val="true"/>
        </w:rPr>
        <w:footnoteReference w:id="1809"/>
      </w:r>
      <w:r>
        <w:rPr>
          <w:rFonts w:ascii="Amiri" w:hAnsi="Amiri" w:eastAsia="Amiri" w:cs="Amiri"/>
          <w:color w:val="111111"/>
          <w:sz w:val="28"/>
          <w:sz w:val="28"/>
          <w:szCs w:val="28"/>
          <w:rtl w:val="true"/>
          <w:lang w:bidi="ar-SA"/>
        </w:rPr>
        <w:t>في الأسحار؛ للعمومات الدالّة على أفضليتها من سائر ساعات الليل و أوقات النهار؛ و هذا كلّه ظاهر عند اولي البصائر و الأبصار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الروايتين و إن اقتضى في بادئ الرأي أنّ أصل هذه الزيارة ما عدا صلاتها غير مشروطة بالطهارة عن الحدث و الخبث، حتّى أنّ الآتي بها محدثا لا يكون مبدعا بل مصيبا و مثابا، إلاّ أنّ المستفاد منها بعد تعمّق النظر فيها و التفكّر في سياقها و التأمّل في فقراتها أنّها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مشروطة بالطهارة عن الحدث قطعا؛ لأنّ‌ </w:t>
      </w:r>
    </w:p>
    <w:p>
      <w:pPr>
        <w:pStyle w:val="BookText"/>
        <w:rPr/>
      </w:pPr>
      <w:r>
        <w:rPr>
          <w:rFonts w:ascii="Amiri" w:hAnsi="Amiri" w:eastAsia="Amiri" w:cs="Amiri"/>
          <w:color w:val="111111"/>
          <w:sz w:val="28"/>
          <w:sz w:val="28"/>
          <w:szCs w:val="28"/>
          <w:rtl w:val="true"/>
          <w:lang w:bidi="ar-SA"/>
        </w:rPr>
        <w:t>الثمرات المذكورة فيها من تلك المثوبات العظيمة و حصول الدرجات الرفيعة، و أنّ من دعاها فقد دعا بما يدعو به زوّاره عليه السّلام من الملائكة، و سائر ما يترتّب عليها من العوائد التي نطقت به الرواية، لا تلائم فعلها من غير طهارة، بل بداهة العقل قاضية بحرمان المحدث عن ذلك، مضافا إلى أنّ المفهوم منها هو</w:t>
      </w:r>
      <w:r>
        <w:rPr>
          <w:rStyle w:val="FootnoteAnchor"/>
          <w:rtl w:val="true"/>
        </w:rPr>
        <w:footnoteReference w:id="1810"/>
      </w:r>
      <w:r>
        <w:rPr>
          <w:rFonts w:ascii="Amiri" w:hAnsi="Amiri" w:eastAsia="Amiri" w:cs="Amiri"/>
          <w:color w:val="111111"/>
          <w:sz w:val="28"/>
          <w:sz w:val="28"/>
          <w:szCs w:val="28"/>
          <w:rtl w:val="true"/>
          <w:lang w:bidi="ar-SA"/>
        </w:rPr>
        <w:t>التعظيم و الإكرام لحضرته المقدّسة عليه آلاف السلام و التحيّة، و المناسب لذلك هو الإتيان بها متطهّرا، فتحقّق حقيقة هذه الزيارة المعهودة الكاملة الجامعة لتلك الفضائل المسفورة إنّما هو بالطهارة ليس إلاّ، حتّى أنّ من نذرها لا يجوز له الإتيان بها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باعتبار عموم مطلوبية تولّي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و السلام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التبرّي عن أعدائهم و اللعنة عليهم لو فعلها محدثا يكون مأجورا من تلك الجهة، إلاّ أنّه لا يحصل به الزيارة المعهودة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الغسل لها و إن كان ليس في هاتين الروايتين إشعار به، لكنّه يستحب لها قبلها؛ لأنّ المستفاد من الأخبار الأخر الواردة في زيارة المعصومين عليهم السّلام من قرب أو بعد استحباب الغسل قبلها؛ منها رواية سليمان بن عيسى، عن أبيه، عن مولانا الصادق عليه السّلام في بيان كيفية زيارة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من نأى عن خدمته العليّة العالية</w:t>
      </w:r>
      <w:r>
        <w:rPr>
          <w:rFonts w:eastAsia="Amiri" w:cs="Amiri" w:ascii="Amiri" w:hAnsi="Amiri"/>
          <w:color w:val="111111"/>
          <w:sz w:val="28"/>
          <w:szCs w:val="28"/>
          <w:rtl w:val="true"/>
          <w:lang w:bidi="ar-SA"/>
        </w:rPr>
        <w:t>.</w:t>
      </w:r>
      <w:r>
        <w:rPr>
          <w:rStyle w:val="FootnoteAnchor"/>
          <w:rtl w:val="true"/>
        </w:rPr>
        <w:footnoteReference w:id="1811"/>
      </w:r>
    </w:p>
    <w:p>
      <w:pPr>
        <w:pStyle w:val="BookText"/>
        <w:rPr/>
      </w:pPr>
      <w:r>
        <w:rPr>
          <w:rFonts w:ascii="Amiri" w:hAnsi="Amiri" w:eastAsia="Amiri" w:cs="Amiri"/>
          <w:color w:val="111111"/>
          <w:sz w:val="28"/>
          <w:sz w:val="28"/>
          <w:szCs w:val="28"/>
          <w:rtl w:val="true"/>
          <w:lang w:bidi="ar-SA"/>
        </w:rPr>
        <w:t>و منها رواية سدير عنه عليه السّلام</w:t>
      </w:r>
      <w:r>
        <w:rPr>
          <w:rFonts w:eastAsia="Amiri" w:cs="Amiri" w:ascii="Amiri" w:hAnsi="Amiri"/>
          <w:color w:val="111111"/>
          <w:sz w:val="28"/>
          <w:szCs w:val="28"/>
          <w:rtl w:val="true"/>
          <w:lang w:bidi="ar-SA"/>
        </w:rPr>
        <w:t>.</w:t>
      </w:r>
      <w:r>
        <w:rPr>
          <w:rStyle w:val="FootnoteAnchor"/>
          <w:rtl w:val="true"/>
        </w:rPr>
        <w:footnoteReference w:id="1812"/>
      </w:r>
    </w:p>
    <w:p>
      <w:pPr>
        <w:pStyle w:val="BookText"/>
        <w:rPr/>
      </w:pPr>
      <w:r>
        <w:rPr>
          <w:rFonts w:ascii="Amiri" w:hAnsi="Amiri" w:eastAsia="Amiri" w:cs="Amiri"/>
          <w:color w:val="111111"/>
          <w:sz w:val="28"/>
          <w:sz w:val="28"/>
          <w:szCs w:val="28"/>
          <w:rtl w:val="true"/>
          <w:lang w:bidi="ar-SA"/>
        </w:rPr>
        <w:t xml:space="preserve">و منها رواية حنان بن سدير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كيفية زيارة مولانا الحسين الشهيد عليه السّلام لمن بعد عن حضرته القدسية، عليه ألف ألف السلام و التحيّة</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يستفاد استحبابه لها من فتاوى العلماء</w:t>
      </w:r>
      <w:r>
        <w:rPr>
          <w:rStyle w:val="FootnoteAnchor"/>
          <w:rtl w:val="true"/>
        </w:rPr>
        <w:footnoteReference w:id="1814"/>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سنّ للمكان و هو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ثامنها بدخول أحد المشاهد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الغطاء،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تلميذه الفاضل الشيخ محمّد تقى الرازي النجفي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هداية المسترشدين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الأغسال المسنونة ما هذا 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الغسل عند السفر إلى زيارة الحسين عليه السّلام، بل يستحبّ فيه غسلان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الخروج إلى أبي عبد اللّه عليه السّلام فصم قبل أن تخرج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الأربعاء و يوم الخميس و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أمسيت ليلة الجمعة فصلّ صلاة الليل، ثمّ قم فانظر في نواحي السماء فاغتسل تلك الليلة قبل المغرب، ثمّ تنام على طهر، فإذا أردت المشي إليه فاغتسل و لا تطيّب و لا تدّهن و لا تكتحل حتى تأتي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الفقهاء،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 من أخطار الأسفار،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تهذيب الأحكام،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رضوان اللّه الملك</w:t>
      </w:r>
    </w:p>
    <w:p>
      <w:pPr>
        <w:pStyle w:val="BookText"/>
        <w:rPr/>
      </w:pPr>
      <w:r>
        <w:rPr>
          <w:rFonts w:ascii="Amiri" w:hAnsi="Amiri" w:eastAsia="Amiri" w:cs="Amiri"/>
          <w:color w:val="111111"/>
          <w:sz w:val="28"/>
          <w:sz w:val="28"/>
          <w:szCs w:val="28"/>
          <w:rtl w:val="true"/>
          <w:lang w:bidi="ar-SA"/>
        </w:rPr>
        <w:t xml:space="preserve">الغفّار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ذكروا في باب الأغسال المندوبة مضافا إلى الغسل المندوب لدخول المشاهد المشرّفة و الروضات المقدّسة غسلا آخر على حدة لزيارة كل واحد من المعصومين عليهم السّلام؛ فإنّها بإطلاقها شامل للزيارة من قرب و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يشترط التوجّه إلى قبره الشريف من الافتتاح إلى الاختتام، فلو فعلها إلى غير تلك الجهة لم يأت بالزيارة المعهودة، بل لو فعلها بقصد توظيفها كذلك فهو مبدع؛ و لو أتى بها لا بهذا القصد، بل من جهة عموم التولّي و التبرّي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يثاب من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اللعن و السلام المتكرّر كلّ منهما بكمال أعدادها من أجزائه المقوّمة لها، فلو أتى بهمها أو بأحدهما مرّة واحدة، أو أكثر أو أقلّ من مائة مطلقا أو قال في آخره مائة مرّة لم يكن ممتثلا، و لا يحصل به السنّة المسنونة، بل نيّتها سنّة بدعة، نعم لو فعلها باعتبار العموم المتقدّم يكون مأجورا بهذا الاعتبار، إلاّ أنّه خارج عن مورد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يشترط فيها بتمامها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الافتتاح إلى الاختتام بدعاء السجدة و الصلاة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المجلس عرفا، فلو أتى بها متفرّقا لا يتحصّل حقيقتها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المعهودة المقرّرة لها الثمرات الماضية، و حكم نيّة تشريعها كذلك، أو من جهة العموم المتقدّم حكم الفرع السابق عليه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أنّ صلاتها ممّا لا بدّ منها؛ و هل هي جزء الماهيّة أو شرطها؟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هو الأقوى، و لو تركها فالأمر فيها كالسابق من أنّ قصد توظيفها بدون الصلاة بدعة، و من جهة العموم المذكور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علم من الروية الثانية تشريع هذه الزيارة في جميع الأيّام و الأوقات، و على هذا فلو دعاها في غير يوم العاشوراء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w:t>
      </w:r>
      <w:r>
        <w:rPr>
          <w:rStyle w:val="FootnoteAnchor"/>
          <w:rtl w:val="true"/>
        </w:rPr>
        <w:footnoteReference w:id="1815"/>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قتل الحسين صلواتك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لمكان اللهمّ‌،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 الثاني لفقد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الوداع بعد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المبدوّ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اللّه يا اللّه يا مجيب دعوة المضطرين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قريب مجيب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دعاء علقمة كما هو المعروف عند العوام؛ لأنّه لم يرو عن أبي جعفر عليه السّلام إلاّ خصوص الزيارة المعهودة، بل هو دعاء صفوان؛ لأنّه حكى عن فعل مولانا أبي عبد اللّه عليه السّلام و في الرواية الثانية في حكاية سيف و صفوان تصريح بذلك كما مرّت 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فليس جزءا من الزيارة المعهودة، بل هو دعاء على حدّة للوداع، و في اشتراطه بالطهارة عن الحدث و القيام ما مرّ في أصل الزيارة فلا نعيده؛ حذرا عن الإطالة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اختتم بخط مؤلّفه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المفتاق إلى رحمة ربّه الرءوف الرحيم، راجيا من لطفه العميم أن يجعله خالصا لوجهه الكريم، موجبا لثوابه الجسيم، و أن يغفر لي جميع ذنوبي و خطاياى و ما وقع فيه من تقصير في بذل الجهد أو خلل أو خطأ أو سهو أو نسيان أو زلل؛ إنّه هو الغفور الرحيم، فله الحمد و له الشكر كما هو أهله، و الصلاة و السلام على محمّد و آله و عترته و أهل بيته و ذريّته الأطائب المعصومين سلام اللّه عليهم أجمعين، و لعنة اللّه على أعدائهم إلى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اتّفق الفراغ منه في اليوم السادس عشر من شهر محرّم الحرام من شهور سنة ألف و مائتين و تسع و ستّين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المباركة، على هاجرها ألف ألف السلام و التحيّة</w:t>
      </w:r>
      <w:r>
        <w:rPr>
          <w:rFonts w:eastAsia="Amiri" w:cs="Amiri" w:ascii="Amiri" w:hAnsi="Amiri"/>
          <w:color w:val="111111"/>
          <w:sz w:val="28"/>
          <w:szCs w:val="28"/>
          <w:rtl w:val="true"/>
          <w:lang w:bidi="ar-SA"/>
        </w:rPr>
        <w:t xml:space="preserve">. </w:t>
      </w:r>
      <w:bookmarkStart w:id="543" w:name="pg16339_166955"/>
    </w:p>
    <w:p>
      <w:pPr>
        <w:pStyle w:val="Heading4"/>
        <w:numPr>
          <w:ilvl w:val="3"/>
          <w:numId w:val="1"/>
        </w:numPr>
        <w:rPr/>
      </w:pPr>
      <w:bookmarkStart w:id="544" w:name="__RefHeading___Toc6215863_1280447820"/>
      <w:bookmarkStart w:id="545" w:name="_Toc202"/>
      <w:bookmarkEnd w:id="543"/>
      <w:bookmarkEnd w:id="544"/>
      <w:r>
        <w:rPr>
          <w:rtl w:val="true"/>
        </w:rPr>
        <w:t>فهرس مصادر التحقيق</w:t>
      </w:r>
      <w:bookmarkEnd w:id="5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لشيخ الطائفة أبي جعفر الطوسي، تحقيق جواد القيّومي، مؤسّسة النشر الإسلامي، قم،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اين صبح روشن، للسيّد حسن المؤمني، دليل ما، تهران،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الأمان من أخطار الأسفار، للسيّد بن طاوس، مؤسّسة آل البيت عليهم السّلام لإحياء التراث،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إيضاح الاشتباه، للعلاّمة الحلّي، تحقيق الشيخ محمّد الحسّون، مؤسّسة النشر الإسلامي،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للعلاّمة محمّد باقر المجلسي، الطبعة الثانية، مؤسّسة الوفاء،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تبصرة الفقهاء، للشيخ محمّد تقي الرازي النجفي الأصفهاني، تحقيق السيّد صادق الحسيني، مجمع الذخائر الإسلامية، قم،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التسامح في أدلّة السنن، للشيخ مرتضى الأنصاري، مجمع الفكر الإسلامي،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المقال في علم الرجال، للمولى عليّ الكني، تحقيق محمّد حسين مولوى، دار الحديث، قم،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للشيخ الطائفة أبي جعفر الطوسي، تحقيق سيّد حسن الخرسان، الطبعة الرابعة، دار الكتب الإسلامية، طهران،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خاتمة مستدرك الوسائل، للمحدّث النوري، مؤسّسة آل البيت عليهم السّلام لإحياء التراث،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الأقوال في معرفة الرجال، للعلاّمة الحلّي، تحقيق جواد القيّومي، نشر الفقاهة،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دانشمندان و بزرگان اصفهان، للسيّد مصلح الدين المهدوي، تحقيق رحيم القاسمي و محمّد رضا نيلفروشان، نشر گلدسته، اصفهان،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الرجال، لابن الغضائري، تحقيق السيّد محمّد رضا الحسيني الجلالي، دار الحديث، 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البرقي، لأبي جعفر أحمد بن محمّد بن خالد البرقي، جامعة تهران، تهران،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الطوسي، لشيخ الطائفة أبي جعفر الطوسي، تحقيق جواد القيّومي، مؤسّسة النشر الإسلامي،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أسماء مصنّفي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العبّاس النجاشي، تحقيق السيّد موسى الشبيري الزنجاني، مؤسّسة النشر الإسلامي،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فقهية، للشيخ الأعظم الأنصاري، مجمع دار الفكر الإسلامي،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المتقين، للعلاّمة محمّد تقي المجلسي، بنياد فرهنگ اسلامى، تهران،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رؤيت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الرسائل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الشيخ رضا المختاري و الشيخ محسن الصادقي، مكتب الإعلام الإسلامي، قم،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المعاد، للعلاّمة محمّد باقر المجلسي، مكتبة السعدي،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سماء المقال في علم الرجال، لأبي الهدى الكلباسي، تحقيق السيّد محمّد الحسيني القزويني، مؤسّسة ولى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شفاء الصدور في شرح زيارة العاشور، للميرزا أبي الفضل التهراني، تحقيق السيّد على موحّد الأبطحي، الطبعة الثالثة، سيّد الشهداء عليه السّلام،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طرائف المقال في معرفة طبقات الرجال، للسيّد على أصغر الجابلقي البروجردي، تحقيق السيّد مهدي الرجائي، مكتبة آية اللّه مرعشي،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الرجال، للسيّد محسن المقدّس البغدادي، مؤسّسة الهداية،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عوائد الأيّام، للمولى أحمد النراقي، مكتب الإعلام الإسلامي،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كتب الشيعة و اصولهم، لشيخ الطائفة أبي جعفر الطوسي، تحقيق السيّد عبد العزيز الطباطبائي، مكتبة محقّق الطباطبائي،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نسخه هاى خطى كتابخانۀ مجلس شوراى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على الصدرائي الخوئي، مكتب الإعلام الإسلامي، قم،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هزار و پانصد نسخۀ خطى، إعداد رضا الاستادي، مؤسّسة إسماعيليان، قم،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قاموس الرجال، للشيخ المحقّق محمّد تقي التستري، الطبعة الثانية، مؤسّسة النشر الإسلامي،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القواعد الفقهية، للمحقّق السيّد محمّد حسن البجنوردي، تحقيق محمّد حسين الدرايتي و مهدي المهريزي، مؤسّسة الهادي،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لجعفر بن محمّد بن قولويه، تحقيق بهزاد الجعفري، نشر الصدوق، تهران،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الغطاء عن مبهمات الشريعة الغرّاء، للشيخ جعفر كاشف الغطاء، مكتب الإعلام الإسلامي، مشهد المقدّسة،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اللؤلؤ النضيد في شرح زيارة مولانا أبي عبد اللّه الشهيد، لنصر اللّه بن عبد اللّه التبريزي الشبستري، انتشارات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للشيخ فخر الدين محمّد الطريحي، تحقيق السيّد أحمد الحسيني الإشكوري، الطبعة الثانية، نشر الثقافة الإسلامية، تهران،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 الواقية و جنّة الإيمان الباقية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للشيخ إبراهيم العاملي الكفعمي، موسسة الرضي و الزاهدي،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لشيخ الطائفة أبي جعفر الطوسي، مؤسّسة فقه الشيعة،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العلماء، لمحمّد بن عليّ بن شهرآشوب المازندراني، إعداد السيّد محمّد صادق بحر العلوم، دار الأضواء،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رجال الحديث و تفصيل طبقات الرواة، للسيّد أبي القاسم الموسوي الخوئي، الطبعة </w:t>
      </w:r>
    </w:p>
    <w:p>
      <w:pPr>
        <w:pStyle w:val="BookText"/>
        <w:rPr/>
      </w:pPr>
      <w:r>
        <w:rPr>
          <w:rFonts w:ascii="Amiri" w:hAnsi="Amiri" w:eastAsia="Amiri" w:cs="Amiri"/>
          <w:color w:val="111111"/>
          <w:sz w:val="28"/>
          <w:sz w:val="28"/>
          <w:szCs w:val="28"/>
          <w:rtl w:val="true"/>
          <w:lang w:bidi="ar-SA"/>
        </w:rPr>
        <w:t xml:space="preserve">الخامسة، نشر آثار الشيعة،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مقامع الفضل، للعلاّمة آقا محمّد على كرمانشاهي، مؤسّسة العلاّمة وحيد البهبهاني، قم،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الآثار، للميرزا محمّد على معلّم حبيب آبادي، إعداد السيّد محمّد على الروضاتي، نشر نفائس مخطوطات أصفهان، اصفهان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الرجالية الميسّرة، لأحمد الترابي، الطبعة الثانية، مؤسّسة الإمام الصادق عليه السّلام، قم،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الرجال، للسيّد مير مصطفى الحسيني التفريشي، مؤسّسة آل البيت عليهم السّلام لإحياء التراث،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الوجيزة في الرجال، للعلاّمة محمّد باقر المجلسي، تحقيق محمّد كاظم رحمان ستايش، وزارة الثقافة و الإرشاد الإسلامي، تهران،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للشيخ محمّد بن الحسن الحرّ العاملي، الطبعة الثالثة، مؤسّسة آل البيت عليهم السّلام لإحياء التراث،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علوم حديث رسالة فى علم الرجال</w:t>
      </w:r>
    </w:p>
    <w:p>
      <w:pPr>
        <w:pStyle w:val="BookText"/>
        <w:rPr/>
      </w:pPr>
      <w:r>
        <w:rPr>
          <w:rFonts w:ascii="Amiri" w:hAnsi="Amiri" w:eastAsia="Amiri" w:cs="Amiri"/>
          <w:color w:val="111111"/>
          <w:sz w:val="28"/>
          <w:sz w:val="28"/>
          <w:szCs w:val="28"/>
          <w:rtl w:val="true"/>
          <w:lang w:bidi="ar-SA"/>
        </w:rPr>
        <w:t xml:space="preserve">سيّد حسين بن محمّد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احمدى جلفايى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6" w:name="pg16339_166961"/>
      <w:bookmarkStart w:id="547" w:name="pg16339_166961"/>
      <w:bookmarkEnd w:id="547"/>
    </w:p>
    <w:p>
      <w:pPr>
        <w:pStyle w:val="Heading2"/>
        <w:numPr>
          <w:ilvl w:val="1"/>
          <w:numId w:val="1"/>
        </w:numPr>
        <w:rPr/>
      </w:pPr>
      <w:bookmarkStart w:id="548" w:name="pg16339_166961"/>
      <w:bookmarkStart w:id="549" w:name="__RefHeading___Toc6215865_1280447820"/>
      <w:bookmarkStart w:id="550" w:name="_Toc203"/>
      <w:bookmarkEnd w:id="548"/>
      <w:bookmarkEnd w:id="549"/>
      <w:r>
        <w:rPr>
          <w:rtl w:val="true"/>
        </w:rPr>
        <w:t>رسالة في علم الرجال</w:t>
      </w:r>
      <w:bookmarkEnd w:id="550"/>
    </w:p>
    <w:p>
      <w:pPr>
        <w:pStyle w:val="Heading3"/>
        <w:numPr>
          <w:ilvl w:val="2"/>
          <w:numId w:val="1"/>
        </w:numPr>
        <w:rPr/>
      </w:pPr>
      <w:bookmarkStart w:id="551" w:name="__RefHeading___Toc6215867_1280447820"/>
      <w:bookmarkStart w:id="552" w:name="_Toc204"/>
      <w:bookmarkEnd w:id="551"/>
      <w:r>
        <w:rPr>
          <w:rtl w:val="true"/>
        </w:rPr>
        <w:t>اشاره</w:t>
      </w:r>
      <w:bookmarkEnd w:id="552"/>
    </w:p>
    <w:p>
      <w:pPr>
        <w:pStyle w:val="BookText"/>
        <w:rPr/>
      </w:pPr>
      <w:r>
        <w:rPr>
          <w:rFonts w:ascii="Amiri" w:hAnsi="Amiri" w:eastAsia="Amiri" w:cs="Amiri"/>
          <w:color w:val="111111"/>
          <w:sz w:val="28"/>
          <w:sz w:val="28"/>
          <w:szCs w:val="28"/>
          <w:rtl w:val="true"/>
          <w:lang w:bidi="ar-SA"/>
        </w:rPr>
        <w:t xml:space="preserve">سيّد حسين بن محمّد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احمدى جلفايى</w:t>
      </w:r>
    </w:p>
    <w:p>
      <w:pPr>
        <w:pStyle w:val="Heading3"/>
        <w:numPr>
          <w:ilvl w:val="2"/>
          <w:numId w:val="1"/>
        </w:numPr>
        <w:rPr/>
      </w:pPr>
      <w:bookmarkStart w:id="553" w:name="__RefHeading___Toc6215869_1280447820"/>
      <w:bookmarkStart w:id="554" w:name="_Toc205"/>
      <w:bookmarkEnd w:id="553"/>
      <w:r>
        <w:rPr>
          <w:rtl w:val="true"/>
        </w:rPr>
        <w:t>التمهيد</w:t>
      </w:r>
      <w:bookmarkEnd w:id="554"/>
    </w:p>
    <w:p>
      <w:pPr>
        <w:pStyle w:val="Heading4"/>
        <w:numPr>
          <w:ilvl w:val="3"/>
          <w:numId w:val="1"/>
        </w:numPr>
        <w:rPr/>
      </w:pPr>
      <w:bookmarkStart w:id="555" w:name="__RefHeading___Toc6215871_1280447820"/>
      <w:bookmarkStart w:id="556" w:name="_Toc206"/>
      <w:bookmarkEnd w:id="555"/>
      <w:r>
        <w:rPr>
          <w:rtl w:val="true"/>
        </w:rPr>
        <w:t>اشاره</w:t>
      </w:r>
      <w:bookmarkEnd w:id="556"/>
    </w:p>
    <w:p>
      <w:pPr>
        <w:pStyle w:val="BookText"/>
        <w:rPr/>
      </w:pPr>
      <w:r>
        <w:rPr>
          <w:rFonts w:ascii="Amiri" w:hAnsi="Amiri" w:eastAsia="Amiri" w:cs="Amiri"/>
          <w:color w:val="111111"/>
          <w:sz w:val="28"/>
          <w:sz w:val="28"/>
          <w:szCs w:val="28"/>
          <w:rtl w:val="true"/>
          <w:lang w:bidi="ar-SA"/>
        </w:rPr>
        <w:t>إنّ علمي الرجال و الدراية يعدّا من العلوم الإسلاميّة التي يتوقّف عليهما الفقه و الاستنباط، و كلّ منهما يبحث فيه عن الأحاديث و رجال الحديث من الأبعاد المختلفة التي قد بحث حولها كثير من المتأخّرين و المتقدّمين من المحقّقين و أهل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صنّفت في هذا المجال كتب و رسالات كثيرة من الأزمنة القديمة إلى زماننا الحاضر، بعضها طبعت من ناحية المحقّقين و المراكز التحقيقيّة، و بعضها خطّيّة موجودة في المكاتب العلمية، و لا ينبغي أن تبقى تلك الآثار و الذخائر مخطوطة محصورة في المكاتب، بل لا بدّ أن يسعى في إحيائها و نشر أثمارها لعموم الطالبين و المجتهدين في تلك العلوم و الفنون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هذه رسالة و زينة ثمينة في علم الرجال، قد صنّفها أحد من العلماء العظام الذي كان يعيش في القرن الثالث عشر، و هو السّد حسين بن محمّد الحسيني رحمه اللّه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أجاد البحث فيها إنصافا، و أخذ فيها من أقوال فحول علم الرجال و المحقّقين و آرائهم، و رتّبه على مقدّمة و أبواب و خاتمة</w:t>
      </w:r>
      <w:r>
        <w:rPr>
          <w:rFonts w:eastAsia="Amiri" w:cs="Amiri" w:ascii="Amiri" w:hAnsi="Amiri"/>
          <w:color w:val="111111"/>
          <w:sz w:val="28"/>
          <w:szCs w:val="28"/>
          <w:rtl w:val="true"/>
          <w:lang w:bidi="ar-SA"/>
        </w:rPr>
        <w:t xml:space="preserve">: </w:t>
      </w:r>
      <w:bookmarkStart w:id="557" w:name="pg16339_166962"/>
    </w:p>
    <w:p>
      <w:pPr>
        <w:pStyle w:val="BookText"/>
        <w:rPr/>
      </w:pPr>
      <w:bookmarkEnd w:id="557"/>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علم الرجال، و بيان موضوعه و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التزكية الرجاليّة و جرحها هل هي من قبيل الشهادة أو الرواية أو الظنون الاجتهاديّة‌؟</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الاكتفاء بتعديل العلاّمة رحمه اللّه و من تأخّر عنه أم لا؟</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الاكتفاء بتصحيح الغير أم لا؟</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الاكتفاء في تعديل و الجرح على أخبار الآحاد المنقولة عن الأئمّة الأطهار عليهم السّلام الدالّة على منع الرواة أو دفعها أم لا؟ بناء على كونهما من باب الشهادة أو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اصطلاح المتأخّرين من أصحابنا في تقسيم الخبر باعتبار اختلاف رواية إلى الأقسام الأربعة المشهورة،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و الحسن، و الموثّق، و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طائفة من الاصطلاحات المتداولة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فوائد متفرّقة</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6215873_1280447820"/>
      <w:bookmarkStart w:id="559" w:name="_Toc207"/>
      <w:bookmarkEnd w:id="558"/>
      <w:r>
        <w:rPr>
          <w:rtl w:val="true"/>
        </w:rPr>
        <w:t>نبذة حول المؤلّف</w:t>
      </w:r>
      <w:bookmarkEnd w:id="559"/>
    </w:p>
    <w:p>
      <w:pPr>
        <w:pStyle w:val="BookText"/>
        <w:rPr/>
      </w:pPr>
      <w:r>
        <w:rPr>
          <w:rFonts w:ascii="Amiri" w:hAnsi="Amiri" w:eastAsia="Amiri" w:cs="Amiri"/>
          <w:color w:val="111111"/>
          <w:sz w:val="28"/>
          <w:sz w:val="28"/>
          <w:szCs w:val="28"/>
          <w:rtl w:val="true"/>
          <w:lang w:bidi="ar-SA"/>
        </w:rPr>
        <w:t xml:space="preserve">لم نقف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ذكر المصنّف و ترجمته في كتب التراجم و الفهارس و غيرهما، إلاّ ما ورد في كتاب تراجم الرجال حيث قال في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حسين بن محمّد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متبحّر في علوم الحديث و الرجال، من أعلام أواخر القرن الثالث عشر و أوائل القرن الرابع عشر</w:t>
      </w:r>
      <w:r>
        <w:rPr>
          <w:rFonts w:eastAsia="Amiri" w:cs="Amiri" w:ascii="Amiri" w:hAnsi="Amiri"/>
          <w:color w:val="111111"/>
          <w:sz w:val="28"/>
          <w:szCs w:val="28"/>
          <w:rtl w:val="true"/>
          <w:lang w:bidi="ar-SA"/>
        </w:rPr>
        <w:t>.</w:t>
      </w:r>
      <w:r>
        <w:rPr>
          <w:rStyle w:val="FootnoteAnchor"/>
          <w:rtl w:val="true"/>
        </w:rPr>
        <w:footnoteReference w:id="1816"/>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حسين بن محمّد الحسيني النجف آبادي فاضل، له معرفة </w:t>
      </w:r>
      <w:bookmarkStart w:id="560" w:name="pg16339_166963"/>
    </w:p>
    <w:p>
      <w:pPr>
        <w:pStyle w:val="BookText"/>
        <w:rPr/>
      </w:pPr>
      <w:bookmarkEnd w:id="560"/>
      <w:r>
        <w:rPr>
          <w:rFonts w:ascii="Amiri" w:hAnsi="Amiri" w:eastAsia="Amiri" w:cs="Amiri"/>
          <w:color w:val="111111"/>
          <w:sz w:val="28"/>
          <w:sz w:val="28"/>
          <w:szCs w:val="28"/>
          <w:rtl w:val="true"/>
          <w:lang w:bidi="ar-SA"/>
        </w:rPr>
        <w:t>بالمذاهب و الأديان، كان يسكن في نجف آباد من توابع أصفهان، و هو من علماء أوائل القرن الرابع عشر، له ردّ على البابيّة</w:t>
      </w:r>
      <w:r>
        <w:rPr>
          <w:rFonts w:eastAsia="Amiri" w:cs="Amiri" w:ascii="Amiri" w:hAnsi="Amiri"/>
          <w:color w:val="111111"/>
          <w:sz w:val="28"/>
          <w:szCs w:val="28"/>
          <w:rtl w:val="true"/>
          <w:lang w:bidi="ar-SA"/>
        </w:rPr>
        <w:t>.</w:t>
      </w:r>
      <w:r>
        <w:rPr>
          <w:rStyle w:val="FootnoteAnchor"/>
          <w:rtl w:val="true"/>
        </w:rPr>
        <w:footnoteReference w:id="1817"/>
      </w:r>
    </w:p>
    <w:p>
      <w:pPr>
        <w:pStyle w:val="BookText"/>
        <w:rPr/>
      </w:pPr>
      <w:r>
        <w:rPr>
          <w:rFonts w:ascii="Amiri" w:hAnsi="Amiri" w:eastAsia="Amiri" w:cs="Amiri"/>
          <w:color w:val="111111"/>
          <w:sz w:val="28"/>
          <w:sz w:val="28"/>
          <w:szCs w:val="28"/>
          <w:rtl w:val="true"/>
          <w:lang w:bidi="ar-SA"/>
        </w:rPr>
        <w:t>و يحتمل أنّ الثاني غير الأول، و يشتركا في الاسم و الأب،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سمّيت الرسالة في بعض الفهارس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دراية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ما أثبتناه أصوب؛ بملاحظة قول المصنّف رحمه اللّه في بدء الرسالة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مكتوب في علم الرجال، و مأخوذ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أرجع المصنّف في نفس هذه الرسالة إلى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اخرى له صنّفت في حجّيّة الظنّ‌، و يدلّ هذا على تبحّره في علمي الاصول و الفقه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قلناه يفهم من آثاره ثلاثة عناوين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الردّ على البابيّة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حجّيّة الظنّ‌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علم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الرسالة التي بين يديك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إجازته لأحد من علماء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توجد نسخة منه في مكتبة المرعشي رحمه اللّه، الضميمة الرابعة من المجموعة </w:t>
      </w:r>
      <w:r>
        <w:rPr>
          <w:rFonts w:eastAsia="Amiri" w:cs="Amiri" w:ascii="Amiri" w:hAnsi="Amiri"/>
          <w:color w:val="111111"/>
          <w:sz w:val="28"/>
          <w:szCs w:val="28"/>
          <w:lang w:bidi="ar-SA"/>
        </w:rPr>
        <w:t>6868</w:t>
      </w:r>
      <w:r>
        <w:rPr>
          <w:rFonts w:eastAsia="Amiri" w:cs="Amiri" w:ascii="Amiri" w:hAnsi="Amiri"/>
          <w:color w:val="111111"/>
          <w:sz w:val="28"/>
          <w:szCs w:val="28"/>
          <w:rtl w:val="true"/>
          <w:lang w:bidi="ar-SA"/>
        </w:rPr>
        <w:t>.</w:t>
      </w:r>
      <w:r>
        <w:rPr>
          <w:rStyle w:val="FootnoteAnchor"/>
          <w:rtl w:val="true"/>
        </w:rPr>
        <w:footnoteReference w:id="1818"/>
      </w:r>
    </w:p>
    <w:p>
      <w:pPr>
        <w:pStyle w:val="Heading4"/>
        <w:numPr>
          <w:ilvl w:val="3"/>
          <w:numId w:val="1"/>
        </w:numPr>
        <w:rPr/>
      </w:pPr>
      <w:bookmarkStart w:id="561" w:name="__RefHeading___Toc6215875_1280447820"/>
      <w:bookmarkStart w:id="562" w:name="_Toc208"/>
      <w:bookmarkEnd w:id="561"/>
      <w:r>
        <w:rPr>
          <w:rtl w:val="true"/>
        </w:rPr>
        <w:t>مخطوطات الرسالة</w:t>
      </w:r>
      <w:bookmarkEnd w:id="562"/>
    </w:p>
    <w:p>
      <w:pPr>
        <w:pStyle w:val="BookText"/>
        <w:rPr/>
      </w:pPr>
      <w:r>
        <w:rPr>
          <w:rFonts w:ascii="Amiri" w:hAnsi="Amiri" w:eastAsia="Amiri" w:cs="Amiri"/>
          <w:color w:val="111111"/>
          <w:sz w:val="28"/>
          <w:sz w:val="28"/>
          <w:szCs w:val="28"/>
          <w:rtl w:val="true"/>
          <w:lang w:bidi="ar-SA"/>
        </w:rPr>
        <w:t>توجد لهذه الرسالة أربع مخطوطات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كاشف الغطاء بالنجف الأشرف، مع الرقم </w:t>
      </w:r>
      <w:r>
        <w:rPr>
          <w:rFonts w:eastAsia="Amiri" w:cs="Amiri" w:ascii="Amiri" w:hAnsi="Amiri"/>
          <w:color w:val="111111"/>
          <w:sz w:val="28"/>
          <w:szCs w:val="28"/>
          <w:lang w:bidi="ar-SA"/>
        </w:rPr>
        <w:t>1571</w:t>
      </w:r>
      <w:r>
        <w:rPr>
          <w:rFonts w:ascii="Amiri" w:hAnsi="Amiri" w:eastAsia="Amiri" w:cs="Amiri"/>
          <w:color w:val="111111"/>
          <w:sz w:val="28"/>
          <w:sz w:val="28"/>
          <w:szCs w:val="28"/>
          <w:rtl w:val="true"/>
          <w:lang w:bidi="ar-SA"/>
        </w:rPr>
        <w:t>، كاتبها مجهول</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مدرسة غرب بهمدان، الضميمة الثانية من المجموعة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حرّرت في سنة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كاتبها مجهول</w:t>
      </w:r>
      <w:r>
        <w:rPr>
          <w:rFonts w:eastAsia="Amiri" w:cs="Amiri" w:ascii="Amiri" w:hAnsi="Amiri"/>
          <w:color w:val="111111"/>
          <w:sz w:val="28"/>
          <w:szCs w:val="28"/>
          <w:rtl w:val="true"/>
          <w:lang w:bidi="ar-SA"/>
        </w:rPr>
        <w:t>.</w:t>
      </w:r>
      <w:r>
        <w:rPr>
          <w:rStyle w:val="FootnoteAnchor"/>
          <w:rtl w:val="true"/>
        </w:rPr>
        <w:footnoteReference w:id="1819"/>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آية اللّه المرعشي رحمه اللّه بقم، الضميمة الثانية من المجموعة </w:t>
      </w:r>
      <w:r>
        <w:rPr>
          <w:rFonts w:eastAsia="Amiri" w:cs="Amiri" w:ascii="Amiri" w:hAnsi="Amiri"/>
          <w:color w:val="111111"/>
          <w:sz w:val="28"/>
          <w:szCs w:val="28"/>
          <w:lang w:bidi="ar-SA"/>
        </w:rPr>
        <w:t>5467</w:t>
      </w:r>
      <w:r>
        <w:rPr>
          <w:rFonts w:ascii="Amiri" w:hAnsi="Amiri" w:eastAsia="Amiri" w:cs="Amiri"/>
          <w:color w:val="111111"/>
          <w:sz w:val="28"/>
          <w:sz w:val="28"/>
          <w:szCs w:val="28"/>
          <w:rtl w:val="true"/>
          <w:lang w:bidi="ar-SA"/>
        </w:rPr>
        <w:t>، المظنون أنّها بخطّ المؤلّف رحمه اللّه، ناقصة من أوّلها و وسطها</w:t>
      </w:r>
      <w:r>
        <w:rPr>
          <w:rFonts w:eastAsia="Amiri" w:cs="Amiri" w:ascii="Amiri" w:hAnsi="Amiri"/>
          <w:color w:val="111111"/>
          <w:sz w:val="28"/>
          <w:szCs w:val="28"/>
          <w:rtl w:val="true"/>
          <w:lang w:bidi="ar-SA"/>
        </w:rPr>
        <w:t>.</w:t>
      </w:r>
      <w:r>
        <w:rPr>
          <w:rStyle w:val="FootnoteAnchor"/>
          <w:rtl w:val="true"/>
        </w:rPr>
        <w:footnoteReference w:id="1820"/>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آية اللّه المرعشي رحمه اللّه بقم، الضميمة الخامسة من المجموعة </w:t>
      </w:r>
      <w:r>
        <w:rPr>
          <w:rFonts w:eastAsia="Amiri" w:cs="Amiri" w:ascii="Amiri" w:hAnsi="Amiri"/>
          <w:color w:val="111111"/>
          <w:sz w:val="28"/>
          <w:szCs w:val="28"/>
          <w:lang w:bidi="ar-SA"/>
        </w:rPr>
        <w:t>8871</w:t>
      </w:r>
      <w:r>
        <w:rPr>
          <w:rFonts w:ascii="Amiri" w:hAnsi="Amiri" w:eastAsia="Amiri" w:cs="Amiri"/>
          <w:color w:val="111111"/>
          <w:sz w:val="28"/>
          <w:sz w:val="28"/>
          <w:szCs w:val="28"/>
          <w:rtl w:val="true"/>
          <w:lang w:bidi="ar-SA"/>
        </w:rPr>
        <w:t xml:space="preserve">، حرّرها محمّد رحيم الخوئي في سنة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821"/>
      </w:r>
    </w:p>
    <w:p>
      <w:pPr>
        <w:pStyle w:val="BookText"/>
        <w:rPr/>
      </w:pPr>
      <w:r>
        <w:rPr>
          <w:rFonts w:ascii="Amiri" w:hAnsi="Amiri" w:eastAsia="Amiri" w:cs="Amiri"/>
          <w:color w:val="111111"/>
          <w:sz w:val="28"/>
          <w:sz w:val="28"/>
          <w:szCs w:val="28"/>
          <w:rtl w:val="true"/>
          <w:lang w:bidi="ar-SA"/>
        </w:rPr>
        <w:t xml:space="preserve">و لم تصل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الثلاثة الأخيرة، فاعتمدت على النسخة الاولى فقط، و هي نسخة كاملة دقيقة، و خطّها جيّد جدّا لا تعادلها في حسن الخطّ نسخة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قمنا بتقويم المتن، مستفيدا من المصادر المختلفة المربوطة بالرجال و الدراية، أو غيرهما من المصادر، و خرّجت الأقوال و المنقولات الواردة فيها؛ رجاء على أنّها تفيد الطالبين، و تثمر القارئين</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الختام نقدّم جزيل الشكر إلى جميع الساعين في تهيئة مجموعة ميراث حديث شيعه، في مؤسّسة دار الحديث بقم، لا سيّما الإخوان المعظّمين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على صدرائي الخوئي، و الشيخ قاسم شيرجعفري، و الأخ الفاضل مهدي الآشتياني، أيّدهم اللّه تعالى و إيّاي بما يحبّ و يرضى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48"/>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4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5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452" o:detectmouseclick="t"/>
                <v:stroke color="#3465a4" joinstyle="round" endcap="flat"/>
                <w10:wrap type="none"/>
              </v:shape>
            </w:pict>
          </mc:Fallback>
        </mc:AlternateContent>
      </w:r>
      <w:bookmarkStart w:id="563" w:name="pg16339_166967"/>
    </w:p>
    <w:p>
      <w:pPr>
        <w:pStyle w:val="Heading3"/>
        <w:numPr>
          <w:ilvl w:val="2"/>
          <w:numId w:val="1"/>
        </w:numPr>
        <w:rPr/>
      </w:pPr>
      <w:bookmarkStart w:id="564" w:name="__RefHeading___Toc6215877_1280447820"/>
      <w:bookmarkStart w:id="565" w:name="_Toc209"/>
      <w:bookmarkEnd w:id="563"/>
      <w:bookmarkEnd w:id="564"/>
      <w:r>
        <w:rPr>
          <w:rtl w:val="true"/>
        </w:rPr>
        <w:t>متن رساله</w:t>
      </w:r>
      <w:bookmarkEnd w:id="565"/>
    </w:p>
    <w:p>
      <w:pPr>
        <w:pStyle w:val="Heading4"/>
        <w:numPr>
          <w:ilvl w:val="3"/>
          <w:numId w:val="1"/>
        </w:numPr>
        <w:rPr/>
      </w:pPr>
      <w:bookmarkStart w:id="566" w:name="__RefHeading___Toc6215879_1280447820"/>
      <w:bookmarkStart w:id="567" w:name="_Toc210"/>
      <w:bookmarkEnd w:id="566"/>
      <w:r>
        <w:rPr>
          <w:rtl w:val="true"/>
        </w:rPr>
        <w:t>اشاره</w:t>
      </w:r>
      <w:bookmarkEnd w:id="567"/>
    </w:p>
    <w:p>
      <w:pPr>
        <w:pStyle w:val="BookText"/>
        <w:rPr/>
      </w:pPr>
      <w:r>
        <w:rPr>
          <w:rFonts w:ascii="Amiri" w:hAnsi="Amiri" w:eastAsia="Amiri" w:cs="Amiri"/>
          <w:color w:val="111111"/>
          <w:sz w:val="28"/>
          <w:sz w:val="28"/>
          <w:szCs w:val="28"/>
          <w:rtl w:val="true"/>
          <w:lang w:bidi="ar-SA"/>
        </w:rPr>
        <w:t xml:space="preserve">بسم اللّه الرّحمن الرّحيم نحمدك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محامدك، و نشرك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آلائك و مواهبك، و نصلّى على نبيّك محمد صلّى اللّه عليه و آله نبيّ الرحمة، و على الأئمّة الطاهرين من آله خير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الفقير إلى اللّه حسين بن محمّد الحسيني، اوتي كتابهما بيمناهما، و جعل عقباهما خيرا من دنياهما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المكتوب في علم الرجال، و مأخوذ من فحول الرجال، حرّرته تذكرة لنفسي و لبعض المسلمين من الأحباب، و رتّبته على مقدّمة و خاتمة و أبواب</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6215881_1280447820"/>
      <w:bookmarkStart w:id="569" w:name="_Toc211"/>
      <w:bookmarkEnd w:id="568"/>
      <w:r>
        <w:rPr>
          <w:rtl w:val="true"/>
        </w:rPr>
        <w:t>المقدّمة ففي حدّ العلم و موضوعه و غايته</w:t>
      </w:r>
      <w:bookmarkEnd w:id="569"/>
    </w:p>
    <w:p>
      <w:pPr>
        <w:pStyle w:val="BookText"/>
        <w:rPr/>
      </w:pPr>
      <w:r>
        <w:rPr>
          <w:rFonts w:ascii="Amiri" w:hAnsi="Amiri" w:eastAsia="Amiri" w:cs="Amiri"/>
          <w:color w:val="111111"/>
          <w:sz w:val="28"/>
          <w:sz w:val="28"/>
          <w:szCs w:val="28"/>
          <w:rtl w:val="true"/>
          <w:lang w:bidi="ar-SA"/>
        </w:rPr>
        <w:t>و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يبحث فيه من أحوال الراوي من حيث اتّصافه بشرائط قبول الخبر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التعريف هو مطّرد و هو واضح، كذلك منعكس يشمل جميع أصناف مباحث هذا العلم ممّا كان تعلّقه أوّلا و بالذات بالمخبر، و ثانيا و بالعرض بالخبر، كالقول بأنّ فلانا ثقة، أو عدل، أو فاسق، أو ضعيف، أو لاقى فلانا، أو لم يلاقه،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بالعكس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العصابة على تصحيح ما يصحّ عن فلان؛ لإفادته المدح اتّفاقا في من يقال له ذلك</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الفرق بينه و بين علم الدراية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الباحث عن أحوال سند الخبر و متنه و كيفيّة تحمّله و آداب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العلم يستفاد منه أحوال الجزئيات الشخصيّة من الرجال، و لذا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تعداده في عداد العلوم ليس كما ينبغي؛ إذ العلوم الحقيقيّة يستفاد منها قواعد كلّيّة يقتدر بها على معرفة الجزئيّات الغير المحصورة، على أنّ العلوم الحقيقيّة لها جهة نظر و تأمّل يحتاج بها فهمها و إدراكها إلى إعمال فكر و استعمال </w:t>
      </w:r>
    </w:p>
    <w:p>
      <w:pPr>
        <w:pStyle w:val="BookText"/>
        <w:rPr/>
      </w:pPr>
      <w:r>
        <w:rPr>
          <w:rFonts w:ascii="Amiri" w:hAnsi="Amiri" w:eastAsia="Amiri" w:cs="Amiri"/>
          <w:color w:val="111111"/>
          <w:sz w:val="28"/>
          <w:sz w:val="28"/>
          <w:szCs w:val="28"/>
          <w:rtl w:val="true"/>
          <w:lang w:bidi="ar-SA"/>
        </w:rPr>
        <w:t>القوى الباطنة، و ليس استناد هذا العلم إلاّ إلى الحواسّ الظاهرة الخارج إدراكاتها عن زمرة العلوم</w:t>
      </w:r>
      <w:r>
        <w:rPr>
          <w:rFonts w:eastAsia="Amiri" w:cs="Amiri" w:ascii="Amiri" w:hAnsi="Amiri"/>
          <w:color w:val="111111"/>
          <w:sz w:val="28"/>
          <w:szCs w:val="28"/>
          <w:rtl w:val="true"/>
          <w:lang w:bidi="ar-SA"/>
        </w:rPr>
        <w:t>.</w:t>
      </w:r>
      <w:r>
        <w:rPr>
          <w:rStyle w:val="FootnoteAnchor"/>
          <w:rtl w:val="true"/>
        </w:rPr>
        <w:footnoteReference w:id="1822"/>
      </w:r>
    </w:p>
    <w:p>
      <w:pPr>
        <w:pStyle w:val="BookText"/>
        <w:rPr/>
      </w:pPr>
      <w:r>
        <w:rPr>
          <w:rFonts w:ascii="Amiri" w:hAnsi="Amiri" w:eastAsia="Amiri" w:cs="Amiri"/>
          <w:color w:val="111111"/>
          <w:sz w:val="28"/>
          <w:sz w:val="28"/>
          <w:szCs w:val="28"/>
          <w:rtl w:val="true"/>
          <w:lang w:bidi="ar-SA"/>
        </w:rPr>
        <w:t>و علم الدراية يبحث فيه عن أحوال سند الخبر و متنه، بحثا تعلّق بالمفاهيم لا بالمصاديق،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الصحيح ما كان جميع سلسلة سنده إماميّا عادلا ضابطا،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رواة سلسلة الأخبار المنقولة عن النبي صلّى اللّه عليه و آله و آله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الأزمنة و الأعصار، و كون الموضوع الجزئيّات الحقيقيّة غير قادح بعد وجود الجهة الجامعة بينها، و هو كونه راويا نظير موضوع علم الفقه، و عدم صدق تعريف الموضوع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يبحث فيه عن عوارضه الذاتيّة التي تعرضه لذاته، كالتعجّب اللاحق للإنسان لذاته، أو لجزئه كالحركة بالإرادة اللاحقة له بواسطة أنّه حيوان، أو لأمر خارج مساو له مستند إليه لازم لذاته، كالضحك العارض للمتعجّب الخارج منه المساوي له في التحقيق المستند إلى ذاته</w:t>
      </w:r>
      <w:r>
        <w:rPr>
          <w:rStyle w:val="FootnoteAnchor"/>
          <w:rtl w:val="true"/>
        </w:rPr>
        <w:footnoteReference w:id="1823"/>
      </w:r>
      <w:r>
        <w:rPr>
          <w:rFonts w:ascii="Amiri" w:hAnsi="Amiri" w:eastAsia="Amiri" w:cs="Amiri"/>
          <w:color w:val="111111"/>
          <w:sz w:val="28"/>
          <w:sz w:val="28"/>
          <w:szCs w:val="28"/>
          <w:rtl w:val="true"/>
          <w:lang w:bidi="ar-SA"/>
        </w:rPr>
        <w:t xml:space="preserve">لعدم كون الفسق و العدالة و نحوهما ممّا يذكر في أحوال الرجال في كتب الرجال منها غير مضرّ إمّا بمنع صحّة هذا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وجدنا التخلّف كثيرا كما في موضوع علم الفقه؛ إذ الأحكام الشرعيّة ليست من عوارض فعل المكلّف لذاتها، بل مستندة إلى أمر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بتخصيصه بعد تسليمه بالعلوم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شرائط قبول الخبر، و هذا الغرض ثابت لجميع الفرق العاملة بالأخبار، سواء كانوا من أرباب الظنون المخصوصة أو المطلقة، أو ممّن لم يعمل في صنف الأخبار إلاّ بما كان قطعيّا منها بالتواتر أو الاحتفاف بالقرائن الدالّة على صحّة الصدور، كالمرتضى و من تبعه؛ إذا لا ريب أنّ لملاحظة أحوال الرواة مدخليّة كثيرة في حصول العلم فضلا عن الظنّ‌، إلاّ لفرق خمسة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يشترطوا في العمل بالخبر شرطا، بل انقادوا لكلّ خبر، كما نسبه إلى </w:t>
      </w:r>
    </w:p>
    <w:p>
      <w:pPr>
        <w:pStyle w:val="BookText"/>
        <w:rPr/>
      </w:pPr>
      <w:r>
        <w:rPr>
          <w:rFonts w:ascii="Amiri" w:hAnsi="Amiri" w:eastAsia="Amiri" w:cs="Amiri"/>
          <w:color w:val="111111"/>
          <w:sz w:val="28"/>
          <w:sz w:val="28"/>
          <w:szCs w:val="28"/>
          <w:rtl w:val="true"/>
          <w:lang w:bidi="ar-SA"/>
        </w:rPr>
        <w:t>الحشويّة في المعتبر،</w:t>
      </w:r>
      <w:r>
        <w:rPr>
          <w:rStyle w:val="FootnoteAnchor"/>
          <w:rtl w:val="true"/>
        </w:rPr>
        <w:footnoteReference w:id="1824"/>
      </w:r>
      <w:r>
        <w:rPr>
          <w:rFonts w:ascii="Amiri" w:hAnsi="Amiri" w:eastAsia="Amiri" w:cs="Amiri"/>
          <w:color w:val="111111"/>
          <w:sz w:val="28"/>
          <w:sz w:val="28"/>
          <w:szCs w:val="28"/>
          <w:rtl w:val="true"/>
          <w:lang w:bidi="ar-SA"/>
        </w:rPr>
        <w:t>و اورد عليهم التناقض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ستكثر بعدي القالة</w:t>
      </w:r>
      <w:r>
        <w:rPr>
          <w:rStyle w:val="FootnoteAnchor"/>
          <w:rtl w:val="true"/>
        </w:rPr>
        <w:footnoteReference w:id="1825"/>
      </w:r>
      <w:r>
        <w:rPr>
          <w:rFonts w:ascii="Amiri" w:hAnsi="Amiri" w:eastAsia="Amiri" w:cs="Amiri"/>
          <w:color w:val="111111"/>
          <w:sz w:val="28"/>
          <w:sz w:val="28"/>
          <w:szCs w:val="28"/>
          <w:rtl w:val="true"/>
          <w:lang w:bidi="ar-SA"/>
        </w:rPr>
        <w:t>، و فساد هذا القول أوضح من أن يوضح، و أجلى من أن يبيّن، بل عدم الدليل عليه كاف، فضلا عن قيام الدليل الواضح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زعموا أنّ الأخبار المودعة في الكتب الأربعة أو مطلقا قطعيّة الصدور عن المعصوم عليه السّلام، و هؤلاء طائفة من الأخباريّة؛ قال في الوافية بعد أن ذكر أنّ علم الرجال من جملة شروط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هاهنا 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الفاضل مولانا الأسترآبادي أنّ العلم بأحوال الرجال غير محتاج إليه للعمل بأحاديث الأحكام؛ لأنّ أحاديثنا كلّها قطعيّة الصدور عن المعصوم عليه السّلام، و ما كان كذلك فلا يحتاج إلى ملاحظة سنده؛ أمّا الكبرى فظاهر، و أمّا الصغرى فلأنّ أحاديثنا محفوفة بالقرائن المفيدة للقطع بصدورها عن المعصوم عليه السّلام</w:t>
      </w:r>
      <w:r>
        <w:rPr>
          <w:rFonts w:eastAsia="Amiri" w:cs="Amiri" w:ascii="Amiri" w:hAnsi="Amiri"/>
          <w:color w:val="111111"/>
          <w:sz w:val="28"/>
          <w:szCs w:val="28"/>
          <w:rtl w:val="true"/>
          <w:lang w:bidi="ar-SA"/>
        </w:rPr>
        <w:t>.</w:t>
      </w:r>
      <w:r>
        <w:rPr>
          <w:rStyle w:val="FootnoteAnchor"/>
          <w:rtl w:val="true"/>
        </w:rPr>
        <w:footnoteReference w:id="1826"/>
      </w:r>
    </w:p>
    <w:p>
      <w:pPr>
        <w:pStyle w:val="BookText"/>
        <w:rPr/>
      </w:pPr>
      <w:r>
        <w:rPr>
          <w:rFonts w:ascii="Amiri" w:hAnsi="Amiri" w:eastAsia="Amiri" w:cs="Amiri"/>
          <w:color w:val="111111"/>
          <w:sz w:val="28"/>
          <w:sz w:val="28"/>
          <w:szCs w:val="28"/>
          <w:rtl w:val="true"/>
          <w:lang w:bidi="ar-SA"/>
        </w:rPr>
        <w:t>فمن جملة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كثيرا ما نقطع بالقرائن الحاليّة أو المقاليّة بأنّ الراوي كان ثقة في الرواية، لم يرض بالافتراء و لا برواية ما لم يكن بيّنا واضحا عنده و إن كان فاسد المذهب أو فاسقا بجوارحه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النوع من القرينة وافرة في كتب أحاديثنا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تعاضد بعضها ببعض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الثقة العالم الورع في كتابه الذي ألّفه لهداية الناس و لأن يكون مرجع الشيعة أصل رجل أو روايته، مع تمكّنه من استعلام حال ذلك الأصل أو تلك الرواية، مع تمكّنه من أن يتمسّك بروايات أخر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رواية أحد من الجماعة التي أجمعت العصابة على تصحيح ما يصحّ عنه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روايته</w:t>
      </w:r>
      <w:r>
        <w:rPr>
          <w:rStyle w:val="FootnoteAnchor"/>
          <w:rtl w:val="true"/>
        </w:rPr>
        <w:footnoteReference w:id="1827"/>
      </w:r>
      <w:r>
        <w:rPr>
          <w:rFonts w:ascii="Amiri" w:hAnsi="Amiri" w:eastAsia="Amiri" w:cs="Amiri"/>
          <w:color w:val="111111"/>
          <w:sz w:val="28"/>
          <w:sz w:val="28"/>
          <w:szCs w:val="28"/>
          <w:rtl w:val="true"/>
          <w:lang w:bidi="ar-SA"/>
        </w:rPr>
        <w:t>من الجماعة التي ورد في شأنهم من بعض الأئمّة عليهم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ثقات مأمونون، خذوا عنهم معالم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امناء اللّه في أرضه</w:t>
      </w:r>
      <w:r>
        <w:rPr>
          <w:rFonts w:eastAsia="Amiri" w:cs="Amiri" w:ascii="Amiri" w:hAnsi="Amiri"/>
          <w:color w:val="111111"/>
          <w:sz w:val="28"/>
          <w:szCs w:val="28"/>
          <w:rtl w:val="true"/>
          <w:lang w:bidi="ar-SA"/>
        </w:rPr>
        <w:t>»</w:t>
      </w:r>
      <w:r>
        <w:rPr>
          <w:rStyle w:val="FootnoteAnchor"/>
          <w:rtl w:val="true"/>
        </w:rPr>
        <w:footnoteReference w:id="1828"/>
      </w:r>
      <w:r>
        <w:rPr>
          <w:rFonts w:ascii="Amiri" w:hAnsi="Amiri" w:eastAsia="Amiri" w:cs="Amiri"/>
          <w:color w:val="111111"/>
          <w:sz w:val="28"/>
          <w:sz w:val="28"/>
          <w:szCs w:val="28"/>
          <w:rtl w:val="true"/>
          <w:lang w:bidi="ar-SA"/>
        </w:rPr>
        <w:t>،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في أحد كتابي الشيخ و في الكافي و في من لا يحضره الفقيه؛ لاجتماع شهادتهم على صحّة أحاديث كتبهم، و على أنّها مأخوذة من تلك الاصول المجمع على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 بيان شهادتهم أنّ ابن بابويه ذكر في أوّل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اورد في هذا الكتاب إلاّ ما افتي به، و أحكم بصحّته، و هو حجّة بيني و بين ربّي</w:t>
      </w:r>
      <w:r>
        <w:rPr>
          <w:rFonts w:eastAsia="Amiri" w:cs="Amiri" w:ascii="Amiri" w:hAnsi="Amiri"/>
          <w:color w:val="111111"/>
          <w:sz w:val="28"/>
          <w:szCs w:val="28"/>
          <w:rtl w:val="true"/>
          <w:lang w:bidi="ar-SA"/>
        </w:rPr>
        <w:t>»</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يعقوب في أوّل الكافي مخاطبا لمن سأله تصنيفه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تحبّ أن يكون عندك كتاب كاف بجميع</w:t>
      </w:r>
      <w:r>
        <w:rPr>
          <w:rStyle w:val="FootnoteAnchor"/>
          <w:rtl w:val="true"/>
        </w:rPr>
        <w:footnoteReference w:id="1830"/>
      </w:r>
      <w:r>
        <w:rPr>
          <w:rFonts w:ascii="Amiri" w:hAnsi="Amiri" w:eastAsia="Amiri" w:cs="Amiri"/>
          <w:color w:val="111111"/>
          <w:sz w:val="28"/>
          <w:sz w:val="28"/>
          <w:szCs w:val="28"/>
          <w:rtl w:val="true"/>
          <w:lang w:bidi="ar-SA"/>
        </w:rPr>
        <w:t>فنون علم الدين، ممّا يكتفي به المتعلّم، و يرجع إليه المسترشد، و يأخذ عنه من يريد علم الدين و العمل بالآثار الصحيحة عند الصادقين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أرشدك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يسع أحدا تمييز الشيء ممّا اختلف الرواية فيه عن العلماء برأيه إلاّ ما أطلقه العالم بقوله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أعرضوها على كتاب اللّه، فما وافق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فخذوه، و ما خالف كتاب اللّه فردّوه</w:t>
      </w:r>
      <w:r>
        <w:rPr>
          <w:rFonts w:eastAsia="Amiri" w:cs="Amiri" w:ascii="Amiri" w:hAnsi="Amiri"/>
          <w:color w:val="111111"/>
          <w:sz w:val="28"/>
          <w:szCs w:val="28"/>
          <w:rtl w:val="true"/>
          <w:lang w:bidi="ar-SA"/>
        </w:rPr>
        <w:t>.</w:t>
      </w:r>
      <w:r>
        <w:rPr>
          <w:rStyle w:val="FootnoteAnchor"/>
          <w:rtl w:val="true"/>
        </w:rPr>
        <w:footnoteReference w:id="1831"/>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ما وافق القوم؛ فإنّ الرشد في خلافهم</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المجمع عليه؛ فإنّه لا ريب فيه</w:t>
      </w:r>
      <w:r>
        <w:rPr>
          <w:rFonts w:eastAsia="Amiri" w:cs="Amiri" w:ascii="Amiri" w:hAnsi="Amiri"/>
          <w:color w:val="111111"/>
          <w:sz w:val="28"/>
          <w:szCs w:val="28"/>
          <w:rtl w:val="true"/>
          <w:lang w:bidi="ar-SA"/>
        </w:rPr>
        <w:t>.</w:t>
      </w:r>
      <w:r>
        <w:rPr>
          <w:rStyle w:val="FootnoteAnchor"/>
          <w:rtl w:val="true"/>
        </w:rPr>
        <w:footnoteReference w:id="1833"/>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لا نعرف من جميع ذلك إلاّ أقلّه، و لا نجد شيئا أحوط و لا أوسع من ردّ علم ذلك كلّه إلى العالم عليه السّلام، و قبول ما وسع من الأمر فيه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بأيّهما أخذتم من باب التسليم وسعكم</w:t>
      </w:r>
      <w:r>
        <w:rPr>
          <w:rFonts w:eastAsia="Amiri" w:cs="Amiri" w:ascii="Amiri" w:hAnsi="Amiri"/>
          <w:color w:val="111111"/>
          <w:sz w:val="28"/>
          <w:szCs w:val="28"/>
          <w:rtl w:val="true"/>
          <w:lang w:bidi="ar-SA"/>
        </w:rPr>
        <w:t>.</w:t>
      </w:r>
      <w:r>
        <w:rPr>
          <w:rStyle w:val="FootnoteAnchor"/>
          <w:rtl w:val="true"/>
        </w:rPr>
        <w:footnoteReference w:id="1834"/>
      </w:r>
    </w:p>
    <w:p>
      <w:pPr>
        <w:pStyle w:val="BookText"/>
        <w:rPr/>
      </w:pPr>
      <w:r>
        <w:rPr>
          <w:rFonts w:ascii="Amiri" w:hAnsi="Amiri" w:eastAsia="Amiri" w:cs="Amiri"/>
          <w:color w:val="111111"/>
          <w:sz w:val="28"/>
          <w:sz w:val="28"/>
          <w:szCs w:val="28"/>
          <w:rtl w:val="true"/>
          <w:lang w:bidi="ar-SA"/>
        </w:rPr>
        <w:t xml:space="preserve">و قد يسّر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ما سألت، و أرجو أن يكون بحيث توخّيت، فمهما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تقصير نيّتنا في إهداء النصيحة، أن</w:t>
      </w:r>
      <w:r>
        <w:rPr>
          <w:rStyle w:val="FootnoteAnchor"/>
          <w:rtl w:val="true"/>
        </w:rPr>
        <w:footnoteReference w:id="1835"/>
      </w:r>
      <w:r>
        <w:rPr>
          <w:rFonts w:ascii="Amiri" w:hAnsi="Amiri" w:eastAsia="Amiri" w:cs="Amiri"/>
          <w:color w:val="111111"/>
          <w:sz w:val="28"/>
          <w:sz w:val="28"/>
          <w:szCs w:val="28"/>
          <w:rtl w:val="true"/>
          <w:lang w:bidi="ar-SA"/>
        </w:rPr>
        <w:t>كانت واجبة لإخواننا و أهل ملّتنا مع ما رجونا أن نكون مشاركين لكلّ من اقتبس منه و عمل بما فيه من دهرنا هذا، و في غابره إلى انقضاء الدنيا؛ إذ الربّ تعالى واحد، و الرسول محمّد خاتم النبيّين واحد، و الشريعة واحدة، و حلال محمّد صلّى اللّه عليه و آله حلال، و حرامه حرام إلى يوم القيامة</w:t>
      </w:r>
      <w:r>
        <w:rPr>
          <w:rFonts w:eastAsia="Amiri" w:cs="Amiri" w:ascii="Amiri" w:hAnsi="Amiri"/>
          <w:color w:val="111111"/>
          <w:sz w:val="28"/>
          <w:szCs w:val="28"/>
          <w:rtl w:val="true"/>
          <w:lang w:bidi="ar-SA"/>
        </w:rPr>
        <w:t>».</w:t>
      </w:r>
      <w:r>
        <w:rPr>
          <w:rStyle w:val="FootnoteAnchor"/>
          <w:rtl w:val="true"/>
        </w:rPr>
        <w:footnoteReference w:id="183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كلامه صريح في أنّه قصد بذلك التأليف إزالة حيرة السائل، و من المعلوم أنّه لو اتّفق</w:t>
      </w:r>
      <w:r>
        <w:rPr>
          <w:rStyle w:val="FootnoteAnchor"/>
          <w:rtl w:val="true"/>
        </w:rPr>
        <w:footnoteReference w:id="1837"/>
      </w:r>
      <w:r>
        <w:rPr>
          <w:rFonts w:ascii="Amiri" w:hAnsi="Amiri" w:eastAsia="Amiri" w:cs="Amiri"/>
          <w:color w:val="111111"/>
          <w:sz w:val="28"/>
          <w:sz w:val="28"/>
          <w:szCs w:val="28"/>
          <w:rtl w:val="true"/>
          <w:lang w:bidi="ar-SA"/>
        </w:rPr>
        <w:t>كتابه هذا ممّا يثبت عن أصحاب العصمة عليهم السّلام و ممّا لم يثبت لزاد السائل حيرة و إشكالا، فعلم أنّ أحاديث كتابه كلّها صحيحة</w:t>
      </w:r>
      <w:r>
        <w:rPr>
          <w:rFonts w:eastAsia="Amiri" w:cs="Amiri" w:ascii="Amiri" w:hAnsi="Amiri"/>
          <w:color w:val="111111"/>
          <w:sz w:val="28"/>
          <w:szCs w:val="28"/>
          <w:rtl w:val="true"/>
          <w:lang w:bidi="ar-SA"/>
        </w:rPr>
        <w:t>.</w:t>
      </w:r>
      <w:r>
        <w:rPr>
          <w:rStyle w:val="FootnoteAnchor"/>
          <w:rtl w:val="true"/>
        </w:rPr>
        <w:footnoteReference w:id="1838"/>
      </w:r>
    </w:p>
    <w:p>
      <w:pPr>
        <w:pStyle w:val="BookText"/>
        <w:rPr/>
      </w:pPr>
      <w:r>
        <w:rPr>
          <w:rFonts w:ascii="Amiri" w:hAnsi="Amiri" w:eastAsia="Amiri" w:cs="Amiri"/>
          <w:color w:val="111111"/>
          <w:sz w:val="28"/>
          <w:sz w:val="28"/>
          <w:szCs w:val="28"/>
          <w:rtl w:val="true"/>
          <w:lang w:bidi="ar-SA"/>
        </w:rPr>
        <w:t>و قال الشيخ في أوّل الاستبصار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على خمسة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متواتر أو لا، و الثاني إمّا محفوف بالقرائن المفيدة للقطع، أو لا، و الثاني إمّا أن لا يعارضه خبر آخر أو يعارضه، و الثاني إمّا أن يتحقّق الإجماع على صحّة أحد الخبرين أو على إبطال الآخر أو لم يكن كذلك</w:t>
      </w:r>
      <w:r>
        <w:rPr>
          <w:rFonts w:eastAsia="Amiri" w:cs="Amiri" w:ascii="Amiri" w:hAnsi="Amiri"/>
          <w:color w:val="111111"/>
          <w:sz w:val="28"/>
          <w:szCs w:val="28"/>
          <w:rtl w:val="true"/>
          <w:lang w:bidi="ar-SA"/>
        </w:rPr>
        <w:t>.</w:t>
      </w:r>
      <w:r>
        <w:rPr>
          <w:rStyle w:val="FootnoteAnchor"/>
          <w:rtl w:val="true"/>
        </w:rPr>
        <w:footnoteReference w:id="1839"/>
      </w:r>
    </w:p>
    <w:p>
      <w:pPr>
        <w:pStyle w:val="BookText"/>
        <w:rPr/>
      </w:pPr>
      <w:r>
        <w:rPr>
          <w:rFonts w:ascii="Amiri" w:hAnsi="Amiri" w:eastAsia="Amiri" w:cs="Amiri"/>
          <w:color w:val="111111"/>
          <w:sz w:val="28"/>
          <w:sz w:val="28"/>
          <w:szCs w:val="28"/>
          <w:rtl w:val="true"/>
          <w:lang w:bidi="ar-SA"/>
        </w:rPr>
        <w:t xml:space="preserve">و جعل الأقسام كلّها قطعيّة إلاّ الأخير، 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و أمّا المحفوف بالقرائن الموجبة للعلم فظاهر أيضا، و إنّه صرّح بأنّه يجري مجرى 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كلّ خبر لا يعارضه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خبر لا يعارضه خبر آخر فإنّ ذلك يجب العمل به من باب الذي عليه الإجماع في النقل، إلاّ أن يعرف أنّ فتاواهم بخلافه، و يفهم منه أنّ نقل هذا القسم من المعصوم عليه السّلام مجمع عليه، و هذا فوق حدّ الشهادة بالصحّة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الرابع، فقال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لأنّه إذا ورد الخبران المتعارضان، و ليس بين الطائفة إجماع على صحّة أحدهما و لا على إبطال الآخر، فكأنّه إجماع على صحّة أحد </w:t>
      </w:r>
    </w:p>
    <w:p>
      <w:pPr>
        <w:pStyle w:val="BookText"/>
        <w:rPr/>
      </w:pPr>
      <w:r>
        <w:rPr>
          <w:rFonts w:ascii="Amiri" w:hAnsi="Amiri" w:eastAsia="Amiri" w:cs="Amiri"/>
          <w:color w:val="111111"/>
          <w:sz w:val="28"/>
          <w:sz w:val="28"/>
          <w:szCs w:val="28"/>
          <w:rtl w:val="true"/>
          <w:lang w:bidi="ar-SA"/>
        </w:rPr>
        <w:t>الخبرين، و إذ كان إجماعا على صحّتهما كان العمل بهما جائزا سائغا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فادّعى الإجماع على صحّة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 منه أنّ كلّ خبر لا يعلم الإجماع على خلافه فهو عنده صحيح، فهذا شهادة منه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الأحاديث له بل كلّها؛ إذ القسم الخامس ممّا لا يكاد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أنت إذا فكّرت في هذه الجملة، وجدت الأخبار كلّها لا تخلو من قسم من هذه الأقسام، و وجدت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عملنا عليه في هذا الكتاب و في غيره من كتبنا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و الحرام لا يخلو من واحد من هذه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يفهم منه أنّ كلّ حديث عمل هو به، فهو عنده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أوّل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أذكر مسألة، و أستدلّ عليها؛ إمّا من ظاهر القرآن من صريحه أو فحواه أو دليله أو معناه، و إمّا من السنّة المقطوع بها من الأخبار المتواترة و الأخبار التي تقترن إليها القرائن التي تدلّ على صحّتها، و إمّا من إجماع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إجماع الفرقة المحقّة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أذكر بعد ذلك ما ورد من أحاديث أصحابنا المشهورة في ذلك، و انظر في ما ورد بعد ذلك ممّا ينافيها و يضادّها، و ابيّن الوجه فيها، إمّا بتأويل أجمع بينها أو</w:t>
      </w:r>
      <w:r>
        <w:rPr>
          <w:rStyle w:val="FootnoteAnchor"/>
          <w:rtl w:val="true"/>
        </w:rPr>
        <w:footnoteReference w:id="1840"/>
      </w:r>
      <w:r>
        <w:rPr>
          <w:rFonts w:ascii="Amiri" w:hAnsi="Amiri" w:eastAsia="Amiri" w:cs="Amiri"/>
          <w:color w:val="111111"/>
          <w:sz w:val="28"/>
          <w:sz w:val="28"/>
          <w:szCs w:val="28"/>
          <w:rtl w:val="true"/>
          <w:lang w:bidi="ar-SA"/>
        </w:rPr>
        <w:t>أذكر وجه الفساد فيها، إمّا من ضعف إسنادها، أو عمل العصابة بخلاف مضمونها</w:t>
      </w:r>
      <w:r>
        <w:rPr>
          <w:rFonts w:eastAsia="Amiri" w:cs="Amiri" w:ascii="Amiri" w:hAnsi="Amiri"/>
          <w:color w:val="111111"/>
          <w:sz w:val="28"/>
          <w:szCs w:val="28"/>
          <w:rtl w:val="true"/>
          <w:lang w:bidi="ar-SA"/>
        </w:rPr>
        <w:t>».</w:t>
      </w:r>
      <w:r>
        <w:rPr>
          <w:rStyle w:val="FootnoteAnchor"/>
          <w:rtl w:val="true"/>
        </w:rPr>
        <w:footnoteReference w:id="1841"/>
      </w:r>
    </w:p>
    <w:p>
      <w:pPr>
        <w:pStyle w:val="BookText"/>
        <w:rPr/>
      </w:pPr>
      <w:r>
        <w:rPr>
          <w:rFonts w:ascii="Amiri" w:hAnsi="Amiri" w:eastAsia="Amiri" w:cs="Amiri"/>
          <w:color w:val="111111"/>
          <w:sz w:val="28"/>
          <w:sz w:val="28"/>
          <w:szCs w:val="28"/>
          <w:rtl w:val="true"/>
          <w:lang w:bidi="ar-SA"/>
        </w:rPr>
        <w:t>و هذا الكلام صريح في أنّ ما لم يتعرّض لتأويله أو طرحه، فهو إمّا من المتواتر، أو من الحفوفات بالقرائن المفيدة للقطع، أو من الأحاديث المشهورة عند أرباب الحديث؛ فالأوّلان ظاهران أنّهما من قبيل القطعي، و أمّا الثالث فهو أيضا كذلك؛ إذ شهرة الحديث عند أربابه أيضا ممّا يفيد القطع بصدوره عن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شهادة الشيخ الطوسي بهذا الوجه الذي ذكرته في هذه الرسالة ممّا لم أجده في كلام هذا القائل، بل هو نقل أنّ الشيخ في كتاب العدّة ذكر أنّ ما عملت به من الأخبار فهو صحيح، و لكن تصفّحت العدّة فما رأيت هذا الكلام فيه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أيضا أنّ الشيخ كغيره كان متمكّنا من إيراد الأخبار الصحيحة من الكتب </w:t>
      </w:r>
    </w:p>
    <w:p>
      <w:pPr>
        <w:pStyle w:val="BookText"/>
        <w:rPr/>
      </w:pPr>
      <w:r>
        <w:rPr>
          <w:rFonts w:ascii="Amiri" w:hAnsi="Amiri" w:eastAsia="Amiri" w:cs="Amiri"/>
          <w:color w:val="111111"/>
          <w:sz w:val="28"/>
          <w:sz w:val="28"/>
          <w:szCs w:val="28"/>
          <w:rtl w:val="true"/>
          <w:lang w:bidi="ar-SA"/>
        </w:rPr>
        <w:t>القطعيّة الاعتبار، فلا وجه لتلفيقه الأخبار الصحيحة و الضعيفة، بل هذا ممّا يقطع العقل بحسب العادة بامتناعه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لاجتماع شهادتهم على صحّة أحاديث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كلام الكليني و ابن بابويه،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أنّها مأخوذة من تلك الاصول المجمع على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كلام الطوسي في العدّة؛ حيث قال في بيان جواز العمل بخبر الواحد الوارد من طريق أصحابنا الإماميّة المرويّ عن النبيّ صلّى اللّه عليه و آله و الأئمّة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الراوي ممّا لا يطعن في روايته و يكون سديدا في نقله؛ و الذي يدلّ على ذلك إجماع الفرقة المحقّة، فإنّي وجدتها مجتمعة على العمل بهذه الأخبار التي رووها في تصانيفهم، و دوّنوها في اصولهم، لا يتناكرون ذلك و لا يتدافعونه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4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هذا الكلام يدلّ على أنّ الاصول الأربعمائة كلّها كان العمل بها إجماعيّا، و ظاهر أنّ كتابي الشيخ أخذ أحاديثهما عنها، بل الكتب الأربعة كلّها كذلك،</w:t>
      </w:r>
      <w:r>
        <w:rPr>
          <w:rStyle w:val="FootnoteAnchor"/>
          <w:rtl w:val="true"/>
        </w:rPr>
        <w:footnoteReference w:id="184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قطعيّة أخبارنا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في أمثال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أغرب الدعاوي، و قد أشبعنا الكلام في ذلك في رسائلنا المحرّرة في مسألة حجّيّة الظنّ‌، و الكلام في المقام بعنوان الإجمال أنّ القطع أمر وجداني، و لمّا راجعنا إلى وجداننا لم نر حصول هذا الوصف فيه، و ليس ذلك من جهة تقصيرنا في الفحص عن الأمارات الموجب تراكمها للقطع لو لم يكف كلّ منها فيه، بل لأجل قصورها عن إفادة القطع بل الظنّ‌، و ما ذكره رحمه اللّه من القرائن القطعيّة بزعمه مع الإغماض عن دلالة بعضها على وقوع الاحتياج إلى علم الرجال لم يفد لنا شيئا في ذلك، و لا يدلّ شيء منها على المدّعى، فإن كان عندك الإنصاف فلا تمش بطريق الاعتساف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الأوّل مع توضيح منّي و هو</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نعرف بملاحظة حال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بمراعاة جزمه في نقل الرواية، و احتياطه مثل ترديده بين اللفظين المحتملين، و مثل قوله في الموضع الذي شكّ‌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أظنّ أنّه قال </w:t>
      </w:r>
    </w:p>
    <w:p>
      <w:pPr>
        <w:pStyle w:val="BookText"/>
        <w:rPr/>
      </w:pP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أحسبه إلاّ قال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الرجل ثقة في الرواية و لا يرضى بالافتراء بإمامه، فبان العلم بكون الراوي ثقة لا يرضى بالافتراء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يحصل إلاّ بالنظر في أحوال الرجال، فهل هذا إلاّ رجوع إلى الاحتياج إلى علم حال الراوي‌؟ إذ ليس المراد من معرفة الرجال معرفتها من كتاب خاصّ‌، مع أنّ حصول هذا العلم مطلقا ممنوع، سيّما مع العلم بكون الراوي فاسد المذهب أو فاسقا بجوارحه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وفور هذا النوع من القرينة ممنوع؛ إذ الظاهر أنّ خبرا تكون سلسلة سنده كلّها رجالا يحصل في كلّ منهم العلم بعدم افترائه و سهوه و غلطه في غاية الندرة، مع أنّ كثيرا ما يدلّس المرء أمره لترويج الباطل، و يرائي من نفسه الزهد و الورع لتغرير الناس، و نفي هذا الاحتمال بحيث يقطع بعدمه لأمثالنا في أمثال زماننا في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تعاضد البعض بالبعض يعارض تناقض البعض بالبعض أوّلا، و لا يوجب حصول القطع بالحديث إلاّ أن يوصل إلى حدّ التواتر و هو لا يوجد إلاّ في غاية الندرة ثانيا، مع أنّ الأخبار المتعاضدة المتّحدة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مشتركة في شيء من رجال السند قليلة الوجود فلا يوجب الاستغناء المذكور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نقل الثقة لا يوجب القطع، و ما ذكره من التأييد يكون التأليف لهداية الناس، فهو لا يوجب القطعيّة، و إنّما يوجبها لو لم يجز العمل بالآحاد، مع أنّ كثيرا من علمائنا المتأخّرين ذكروا في كتابهم المؤلّف لهداية الناس ما لا يفيد إلاّ ظنّا، كالشهرة و الإجماع المنقول و نحوها؛ أ ما تسمع قول الصدوق في أوّل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أقصد فيه قصد المصنّفين من</w:t>
      </w:r>
      <w:r>
        <w:rPr>
          <w:rStyle w:val="FootnoteAnchor"/>
          <w:rtl w:val="true"/>
        </w:rPr>
        <w:footnoteReference w:id="1844"/>
      </w:r>
      <w:r>
        <w:rPr>
          <w:rFonts w:ascii="Amiri" w:hAnsi="Amiri" w:eastAsia="Amiri" w:cs="Amiri"/>
          <w:color w:val="111111"/>
          <w:sz w:val="28"/>
          <w:sz w:val="28"/>
          <w:szCs w:val="28"/>
          <w:rtl w:val="true"/>
          <w:lang w:bidi="ar-SA"/>
        </w:rPr>
        <w:t>إيراد جميع ما رووا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45"/>
      </w:r>
      <w:r>
        <w:rPr>
          <w:rFonts w:ascii="Amiri" w:hAnsi="Amiri" w:eastAsia="Amiri" w:cs="Amiri"/>
          <w:color w:val="111111"/>
          <w:sz w:val="28"/>
          <w:sz w:val="28"/>
          <w:szCs w:val="28"/>
          <w:rtl w:val="true"/>
          <w:lang w:bidi="ar-SA"/>
        </w:rPr>
        <w:t>على أنّ اللازم منه الصحّة عنده، و أتى لنا بأنّه صحيح في نفس الأمر، و ما ذكره من تمكّنهم من استعلام المآخذ بطريق القطع فهو ممنوع، و لو سلّم في الجملة ففي الجميع غير مسلّم، مع أنّ العلم بكون الراوي كما ذكره نوع من علم الرجال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الجماعة التي نقل الاتّفاق على العمل بحديثهم في غاية القلة، و أيضا هذا الإجماع ظنّي، و أيضا هذا الوجه يدلّ على عدم قطعيّة الأخبار؛ إذ الإجماع </w:t>
      </w:r>
    </w:p>
    <w:p>
      <w:pPr>
        <w:pStyle w:val="BookText"/>
        <w:rPr/>
      </w:pPr>
      <w:r>
        <w:rPr>
          <w:rFonts w:ascii="Amiri" w:hAnsi="Amiri" w:eastAsia="Amiri" w:cs="Amiri"/>
          <w:color w:val="111111"/>
          <w:sz w:val="28"/>
          <w:sz w:val="28"/>
          <w:szCs w:val="28"/>
          <w:rtl w:val="true"/>
          <w:lang w:bidi="ar-SA"/>
        </w:rPr>
        <w:t>بتصحيح ما يصحّ عنهم يشعر بأنّ هؤلاء لا يحكم بصحّة روايتهم، و أيضا دلالة هذه العبارة على القطعيّة عند القدماء ممنوعة، كما أنّها عند المتأخّرين لا تدلّ على القطعيّة، مع أنّ معرفة هؤلاء لا تحصل إلاّ بعلم الرجال، سيّما مع وقوع الاختلاف فيهم؛ فإنّ بعضهم ذكر مكان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المرادي، و بعضهم مكان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فضالة بن أيّوب، و جعل بعضهم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فضّال، و بعضهم مكان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معرفة أنّ هذا الرجل من المأمونين يحتاج إلى علم الرجال، مع أنّ ما ورد في هذا المعنى أخبار آحاد لا تفيد القطع، و على فرض إفادتها القطع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وثاقة الرجل إنّما تمنع عن تعمّد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جميع ذلك، و لكنّ الأمر بالمتابعة لا يدلّ على قطعيّة ما يروون، غاية الأمر أنّه يفيد و جواب العمل بفتياهم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شهادة المشايخ بصحّة ما في كتبهم لا تدلّ على قطعيّة؛ إذ الصحيح في مصطلحهم يطلق على الحديث باعتبار اعتضاده بامور يوجب الاعتماد عليه و الركون إليه، و يشهد بما ذكر ما حكي عن شيخنا البهائي في فواتح كتاب مشرق الشمسين من أنّ المتعارف بين القدماء إطلاق الصحيح على كلّ حديث اعتضد بما يقتضي اعتمادهم عليه، أو اقترن بما يوجب الوثوق به و الركون إليه؛ و ذلك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في كثير من الاصول الأربعمائة التي نقلوها عن مشايخهم بطرقهم المتّصلة بأصحاب العصمة عليهم السّلام، و كانت متداولة لديهم في تلك الأعصار، مشتهرة بينهم اشتهار الشمس في رابعة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تكرّره في أصل واحد أو أصلين منها فصاعدا بطرق مختلفة و أسانيد عديدة معتبرة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في أصل معروف الانتساب إلى الجماعة الذين أجمعوا على تصديقهم، كزرارة، و محمّد بن مسلم، و الفضيل بن يسار؛ و</w:t>
      </w:r>
      <w:r>
        <w:rPr>
          <w:rStyle w:val="FootnoteAnchor"/>
          <w:rtl w:val="true"/>
        </w:rPr>
        <w:footnoteReference w:id="1846"/>
      </w:r>
      <w:r>
        <w:rPr>
          <w:rFonts w:ascii="Amiri" w:hAnsi="Amiri" w:eastAsia="Amiri" w:cs="Amiri"/>
          <w:color w:val="111111"/>
          <w:sz w:val="28"/>
          <w:sz w:val="28"/>
          <w:szCs w:val="28"/>
          <w:rtl w:val="true"/>
          <w:lang w:bidi="ar-SA"/>
        </w:rPr>
        <w:t xml:space="preserve">على تصحيح ما يصحّ عنهم، كصفوان بن يحيى، و يونس بن عبد الرحمن، و أحمد بن محمّد بن أبي نصر؛ أو على العمل برواياتهم، كعمّار الساباطي و نظرائه ممّن عدّهم شيخ الطائفة </w:t>
      </w:r>
    </w:p>
    <w:p>
      <w:pPr>
        <w:pStyle w:val="BookText"/>
        <w:rPr/>
      </w:pPr>
      <w:r>
        <w:rPr>
          <w:rFonts w:ascii="Amiri" w:hAnsi="Amiri" w:eastAsia="Amiri" w:cs="Amiri"/>
          <w:color w:val="111111"/>
          <w:sz w:val="28"/>
          <w:sz w:val="28"/>
          <w:szCs w:val="28"/>
          <w:rtl w:val="true"/>
          <w:lang w:bidi="ar-SA"/>
        </w:rPr>
        <w:t>في كتاب العدّة، كما نقله عنه المحقّق في بحث التراوح من المعتبر</w:t>
      </w:r>
      <w:r>
        <w:rPr>
          <w:rFonts w:eastAsia="Amiri" w:cs="Amiri" w:ascii="Amiri" w:hAnsi="Amiri"/>
          <w:color w:val="111111"/>
          <w:sz w:val="28"/>
          <w:szCs w:val="28"/>
          <w:rtl w:val="true"/>
          <w:lang w:bidi="ar-SA"/>
        </w:rPr>
        <w:t>.</w:t>
      </w:r>
      <w:r>
        <w:rPr>
          <w:rStyle w:val="FootnoteAnchor"/>
          <w:rtl w:val="true"/>
        </w:rPr>
        <w:footnoteReference w:id="1847"/>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اندراجه في أحد الكتب التي عرضت على أحد الأئمّة فأثنوا على مؤلّفها، ككتاب عبيد اللّه بن عليّ الحلبي الذي عرض على الصادق عليه السّلام، و كتاب يونس بن عبد الرحمن و الفضل بن شاذان المعروضين على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من أحد الكتب التي شاع بين سلفهم الوثوق بها و الاعتماد عليها، سواء كان مؤلّفها من الفرقة الناجية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ككتاب الصلاة لحريز بن عبد اللّه السجستاني، و كتب بني سعيد و عليّ بن مهزيار، أو من غير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كتاب حفص البختري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غياث القاضي، و كتب الحسين بن عبيد اللّه السعدي، و كتاب القبلة لعليّ بن الحسن</w:t>
      </w:r>
      <w:r>
        <w:rPr>
          <w:rStyle w:val="FootnoteAnchor"/>
          <w:rtl w:val="true"/>
        </w:rPr>
        <w:footnoteReference w:id="1848"/>
      </w:r>
      <w:r>
        <w:rPr>
          <w:rFonts w:ascii="Amiri" w:hAnsi="Amiri" w:eastAsia="Amiri" w:cs="Amiri"/>
          <w:color w:val="111111"/>
          <w:sz w:val="28"/>
          <w:sz w:val="28"/>
          <w:szCs w:val="28"/>
          <w:rtl w:val="true"/>
          <w:lang w:bidi="ar-SA"/>
        </w:rPr>
        <w:t>الطاطري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جرى رئيس المحدّثين ثقة الإسلام محمّد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متعارف القدماء من</w:t>
      </w:r>
      <w:r>
        <w:rPr>
          <w:rStyle w:val="FootnoteAnchor"/>
          <w:rtl w:val="true"/>
        </w:rPr>
        <w:footnoteReference w:id="1849"/>
      </w:r>
      <w:r>
        <w:rPr>
          <w:rFonts w:ascii="Amiri" w:hAnsi="Amiri" w:eastAsia="Amiri" w:cs="Amiri"/>
          <w:color w:val="111111"/>
          <w:sz w:val="28"/>
          <w:sz w:val="28"/>
          <w:szCs w:val="28"/>
          <w:rtl w:val="true"/>
          <w:lang w:bidi="ar-SA"/>
        </w:rPr>
        <w:t>إطلاق الصحيح على ما يركن إليه و يعتمد عليه، فحكم بصحّة جميع ما أورده من الأحاديث في كتاب من لا يحضره الفقيه، و ذكر أنّه استخرجها من كتب مشهورة، عليها المعوّل، و إليها المرجع</w:t>
      </w:r>
      <w:r>
        <w:rPr>
          <w:rFonts w:eastAsia="Amiri" w:cs="Amiri" w:ascii="Amiri" w:hAnsi="Amiri"/>
          <w:color w:val="111111"/>
          <w:sz w:val="28"/>
          <w:szCs w:val="28"/>
          <w:rtl w:val="true"/>
          <w:lang w:bidi="ar-SA"/>
        </w:rPr>
        <w:t>.</w:t>
      </w:r>
      <w:r>
        <w:rPr>
          <w:rStyle w:val="FootnoteAnchor"/>
          <w:rtl w:val="true"/>
        </w:rPr>
        <w:footnoteReference w:id="1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يصفون الخبر بالقطعي و يريدون ذلك فضلا عن أن يصفوه بالصحّة، و يشهد بذلك ما ذكره الشيخ في أوّل الاستبصار في تقسيم الخبر؛ فإنّه جعل ما وافق ظاهر الكتاب بل و مفهومه المخالف من القطعي</w:t>
      </w:r>
      <w:r>
        <w:rPr>
          <w:rFonts w:eastAsia="Amiri" w:cs="Amiri" w:ascii="Amiri" w:hAnsi="Amiri"/>
          <w:color w:val="111111"/>
          <w:sz w:val="28"/>
          <w:szCs w:val="28"/>
          <w:rtl w:val="true"/>
          <w:lang w:bidi="ar-SA"/>
        </w:rPr>
        <w:t>.</w:t>
      </w:r>
      <w:r>
        <w:rPr>
          <w:rStyle w:val="FootnoteAnchor"/>
          <w:rtl w:val="true"/>
        </w:rPr>
        <w:footnoteReference w:id="1851"/>
      </w:r>
      <w:r>
        <w:rPr>
          <w:rFonts w:ascii="Amiri" w:hAnsi="Amiri" w:eastAsia="Amiri" w:cs="Amiri"/>
          <w:color w:val="111111"/>
          <w:sz w:val="28"/>
          <w:sz w:val="28"/>
          <w:szCs w:val="28"/>
          <w:rtl w:val="true"/>
          <w:lang w:bidi="ar-SA"/>
        </w:rPr>
        <w:t>و يظهر من التتبع أيضا أنّ الصدوق يريد من الصحيح ما هو المعتمد الراجع الصدق؛ أ لا ترى أنّه كثيرا ما يعتمد في تصحيح الحديث بتصحيح شيخه ابن الوليد، و سيجيء لهذا تتمّة إن شاء اللّه تعالى، فانتظر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الكلام المنقول عن الأمين</w:t>
      </w:r>
      <w:r>
        <w:rPr>
          <w:rFonts w:eastAsia="Amiri" w:cs="Amiri" w:ascii="Amiri" w:hAnsi="Amiri"/>
          <w:color w:val="111111"/>
          <w:sz w:val="28"/>
          <w:szCs w:val="28"/>
          <w:rtl w:val="true"/>
          <w:lang w:bidi="ar-SA"/>
        </w:rPr>
        <w:t>.</w:t>
      </w:r>
      <w:r>
        <w:rPr>
          <w:rStyle w:val="FootnoteAnchor"/>
          <w:rtl w:val="true"/>
        </w:rPr>
        <w:footnoteReference w:id="1852"/>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الحدائق أنّه قال في مقام إبطال الاصطلاح بتنويع الحديث إلى الأنواع الأربعة </w:t>
      </w:r>
    </w:p>
    <w:p>
      <w:pPr>
        <w:pStyle w:val="BookText"/>
        <w:rPr/>
      </w:pPr>
      <w:r>
        <w:rPr>
          <w:rFonts w:ascii="Amiri" w:hAnsi="Amiri" w:eastAsia="Amiri" w:cs="Amiri"/>
          <w:color w:val="111111"/>
          <w:sz w:val="28"/>
          <w:sz w:val="28"/>
          <w:szCs w:val="28"/>
          <w:rtl w:val="true"/>
          <w:lang w:bidi="ar-SA"/>
        </w:rPr>
        <w:t>المشهورة مدّعيا صحّة الأخبار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التوثيق و الجرح اللّذين بنوا عليها الأخبار إنّما أخذوهما من كلام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الأخبار التي رويت في أحوال الرواة من المدح و الذمّ إنّما أخذوها عنهم، فإذا اعتمدوا عليهم في مثل ذلك، فكيف لا يعتمدون عليهم في تصحيح ما صحّحوه من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اعتمدوه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ضمّنوا صحّته كما صرّح به جملة منهم، كما لا يخفى على من لاحظ ديباجتي الكافي و من لا يحضره الفقيه و كلام شيخ رحمه اللّه في العدّة و كتابي الأخبار؟ فإن كانوا ثقاتا و عدولا في الأخبار بما أخبروا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الجميع، و إلاّ فالواجب تحصيل الجرح و التعديل من غير كتبهم، و أنّى لهم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إخبارهم بصحّة ما رووه في كتبهم يحتمل الحمل على الظنّ القويّ باستفاضة أو شياع أو شهرة معتدّ بها أو قرينة أو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لأنّا نقول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هذا الاصطلاح مصرّحون بأنّ مفاد الأخبار عند المتقدّمين هو القطع و اليقين، و إنّما عدلوا عنه إلى الظنّ لعدم تيسّر ذلك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تضمّنته تلك العبارات ممّا هو صريح في صحّة الأخبار بمعنى القطع و اليقين بثبوتها من المعصومين عليهم السّلام،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ما حكموا بصحّته أمر اجتهادي لا يجب تقليدهم فيه، و نقلهم المدح و الذمّ رواية يعتمد عليهم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إخبارهم بكون الراوي ثقة أو كذّابا و نحو ذلك أمر اجتهادي استفادوه بالقرائن المطّلعة على أحواله أيضا</w:t>
      </w:r>
      <w:r>
        <w:rPr>
          <w:rFonts w:eastAsia="Amiri" w:cs="Amiri" w:ascii="Amiri" w:hAnsi="Amiri"/>
          <w:color w:val="111111"/>
          <w:sz w:val="28"/>
          <w:szCs w:val="28"/>
          <w:rtl w:val="true"/>
          <w:lang w:bidi="ar-SA"/>
        </w:rPr>
        <w:t>.</w:t>
      </w:r>
      <w:r>
        <w:rPr>
          <w:rStyle w:val="FootnoteAnchor"/>
          <w:rtl w:val="true"/>
        </w:rPr>
        <w:footnoteReference w:id="1853"/>
      </w:r>
    </w:p>
    <w:p>
      <w:pPr>
        <w:pStyle w:val="BookText"/>
        <w:rPr/>
      </w:pPr>
      <w:r>
        <w:rPr>
          <w:rFonts w:ascii="Amiri" w:hAnsi="Amiri" w:eastAsia="Amiri" w:cs="Amiri"/>
          <w:color w:val="111111"/>
          <w:sz w:val="28"/>
          <w:sz w:val="28"/>
          <w:szCs w:val="28"/>
          <w:rtl w:val="true"/>
          <w:lang w:bidi="ar-SA"/>
        </w:rPr>
        <w:t>و بالجملة هم ممّن سهرت عيونهم في تصحيحها، و ذابت أبدانهم في تنقيحها، و قطعوا في تحصيلها من معادنها البلدان، و هجروا في تنقيحها الأولاد و النسوان، سيّما و قد ورد عن الأئمّة المنع عن العمل بكلّ رواية ردّوها من الأحاديث الموضوعة، فهؤلاء الثقات إذا سمعوا ذلك، كيف يحتمل نقلهم ما لا يثقون بصحّته، و لا يعتمدون على حقّيّته‌؟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من المقطوع و المعلوم عادة من أمثالهم أنّهم لا يذكرون و لا يريدون في مصنّفاتهم إلاّ ما اتّضح لهم به الحال، و أنّه في الصدق و الاشتهار كالشمس في رابعة </w:t>
      </w:r>
    </w:p>
    <w:p>
      <w:pPr>
        <w:pStyle w:val="BookText"/>
        <w:rPr/>
      </w:pPr>
      <w:r>
        <w:rPr>
          <w:rFonts w:ascii="Amiri" w:hAnsi="Amiri" w:eastAsia="Amiri" w:cs="Amiri"/>
          <w:color w:val="111111"/>
          <w:sz w:val="28"/>
          <w:sz w:val="28"/>
          <w:szCs w:val="28"/>
          <w:rtl w:val="true"/>
          <w:lang w:bidi="ar-SA"/>
        </w:rPr>
        <w:t>النهار؛ لأنّهم نوّاب حفّاظ الشريعة و حرّاسها، و بهم استحكم بناؤها و أساسها، فلا حاجة إلى ملاحظة السند الموقوفة على الرجوع إلى علم الرجال غالبا،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الحديث إلى الأنواع الأربعة قد حدث في زمان العلاّمة أو شيخه أحمد 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الباعث على وضع هذا الاصطلاح على ما نقل عن شيخنا البهائي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تطاول الأزمنة بين المتأخّرين و بين الصدر السالف، و اندراس بعض الاصول المعتمدة لتسلّط الظلمة و الجائرين من أهل الضلال، و الخوف من إظهارها و انتساخها، و انضمّ إلى ذلك اجتماع ما وصل إليهم من الاصول المشهورة في هذا الزمان، فالتبست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المأخوذة من الاصول المعتمدة بغيرها، و اشتبهت المكرّرة فيها بغيرها، و خفي على المتأخّرين كثيرة من القرائن، فاحتاجوا إلى قانون يتميّز به الأحاديث المعتبرة عن غيرها، فقرّروا هذا الاصطلاح</w:t>
      </w:r>
      <w:r>
        <w:rPr>
          <w:rFonts w:eastAsia="Amiri" w:cs="Amiri" w:ascii="Amiri" w:hAnsi="Amiri"/>
          <w:color w:val="111111"/>
          <w:sz w:val="28"/>
          <w:szCs w:val="28"/>
          <w:rtl w:val="true"/>
          <w:lang w:bidi="ar-SA"/>
        </w:rPr>
        <w:t>.</w:t>
      </w:r>
      <w:r>
        <w:rPr>
          <w:rStyle w:val="FootnoteAnchor"/>
          <w:rtl w:val="true"/>
        </w:rPr>
        <w:footnoteReference w:id="1854"/>
      </w:r>
    </w:p>
    <w:p>
      <w:pPr>
        <w:pStyle w:val="BookText"/>
        <w:rPr/>
      </w:pPr>
      <w:r>
        <w:rPr>
          <w:rFonts w:ascii="Amiri" w:hAnsi="Amiri" w:eastAsia="Amiri" w:cs="Amiri"/>
          <w:color w:val="111111"/>
          <w:sz w:val="28"/>
          <w:sz w:val="28"/>
          <w:szCs w:val="28"/>
          <w:rtl w:val="true"/>
          <w:lang w:bidi="ar-SA"/>
        </w:rPr>
        <w:t>و الظاهر أنّ التوثيق و التعديل أيضا كان من جملة القرائن الموجبة للاعتماد عند القدماء، كما يستفاد من طريقتهم في تعديل الرجال و توثيقهم، و يدلّ عليه الأخبار المنقولة عنهم عليهم السّلام في الرجوع إلى الأعدل و الأفقه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رحمه اللّه في الحدائق،</w:t>
      </w:r>
      <w:r>
        <w:rPr>
          <w:rStyle w:val="FootnoteAnchor"/>
          <w:rtl w:val="true"/>
        </w:rPr>
        <w:footnoteReference w:id="1855"/>
      </w:r>
      <w:r>
        <w:rPr>
          <w:rFonts w:ascii="Amiri" w:hAnsi="Amiri" w:eastAsia="Amiri" w:cs="Amiri"/>
          <w:color w:val="111111"/>
          <w:sz w:val="28"/>
          <w:sz w:val="28"/>
          <w:szCs w:val="28"/>
          <w:rtl w:val="true"/>
          <w:lang w:bidi="ar-SA"/>
        </w:rPr>
        <w:t>و صاحب الوسائل في الوسائل قد أطالوا الكلام في المقام حتّى أنهى الثاني الوجوه إلى الاثنين و العشرين، و لكنّهما لم يأتيا بشيء يورث ظنّا فضلا عن القطع، و عمدة الوجوه الاثنان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نفس المشايخ بصحّة أخبارهم على زعم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شاع في الألسنة من أنّ الأخبار قد وصلت إلينا بعد النقل و الانتخاب بيد الأجلاّء و الثقات من الأصحاب، و لم يعتمد اللاحق خبرا إلاّ بعد قراءة السابق عليه و سماعه منه، و ما هذا شأنه كيف يحتمل بقاء الضعاف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يكون إلاّ صحيحا من العيب، و سالما من الشكّ و الريب</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أمّا عن مسألة تصديق المشايخ و ضمانهم صحّة ما نقلوا في كتبهم، </w:t>
      </w:r>
    </w:p>
    <w:p>
      <w:pPr>
        <w:pStyle w:val="BookText"/>
        <w:rPr/>
      </w:pPr>
      <w:r>
        <w:rPr>
          <w:rFonts w:ascii="Amiri" w:hAnsi="Amiri" w:eastAsia="Amiri" w:cs="Amiri"/>
          <w:color w:val="111111"/>
          <w:sz w:val="28"/>
          <w:sz w:val="28"/>
          <w:szCs w:val="28"/>
          <w:rtl w:val="true"/>
          <w:lang w:bidi="ar-SA"/>
        </w:rPr>
        <w:t>فبأنّا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تصديق المشايخ إمّا يعتبر من باب التعبّد و من باب الشهادة، أو لأنّه يحصل بسبب تصديقهم القطع بقطعيّة ما نقلوا في كتبهم؛ إذ إخبار الثقة الجليل في الأمر الجلي يفيد العلم، فإن كان مقصودك الأوّل 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يوجد الحكم بالصحّة إلاّ في كلام الفقيه، و شهادة الواحد غير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مثل هذا الكلام في مثل هذا المقام شهادة، و الشهادة أمر عرفي غير متحقّقة في المقام، بل هو إفتاء و إخبار عن الأمر الاجتهادي، و إفتاء الفقيه ليس حجّة لفقيه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ليس معنى الصحّة هو القطع حتّى في اصطلاحهم كما مرّ، و هذا هو الوجه في اعتماد الأصحاب على توثيقاتهم و تعديلاتهم، و عدم اعتمادهم على تصحيح ما صحّحوا؛ إذ الأوّل إخبار عن الأمر المحسوس، و يجوز الأخذ به من باب الشهادة أو الرواية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الكلام أنّه يرد على ما ذكر من الاستدلال وجوه كثيرة من الاعتراض غير خفيّة على الناظر</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مقصودك الثاني، فيرد عليه أنّ تصحيح المشايخ ليس أزيد من تصحيح سائر الأصحاب، و أنّ جميعها مسبّب عن الأمارات و القرائن المختلفة باختلاف الأنظار، و كم من خبر يكون صحيحا عند بعضهم يكون ضعيفا عند الآخر، فلم يكن أمثال هذه التصحيحات إلاّ من باب اجتهاد المجتهد و استنباط المستنبط، و اجتهاد أحد المجتهدين ليس حجّة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و لا بدّ من التقليد، فلا أقل رجّح تقليد المشهور الذين لم يجوّزوا العمل بالأخبار إلاّ بعد ملاحظة أحوال الرواة على تقليد المشايخ، مع أنّك إذا لاحظت أحوال المشايخ ترى أنّهم لم يبنوا على العمل بأخبارهم إلاّ بملاحظة الاجتهاد في السند و الدلالة؛ أ ما سمعت قول الصدوق رحمه اللّه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خبر كان صحيحا عند شيخي ابن الوليد فهو صحيح عندي، و كلّ خبر كان ضعيفا عنده فهو ضعيف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856"/>
      </w:r>
      <w:r>
        <w:rPr>
          <w:rFonts w:ascii="Amiri" w:hAnsi="Amiri" w:eastAsia="Amiri" w:cs="Amiri"/>
          <w:color w:val="111111"/>
          <w:sz w:val="28"/>
          <w:sz w:val="28"/>
          <w:szCs w:val="28"/>
          <w:rtl w:val="true"/>
          <w:lang w:bidi="ar-SA"/>
        </w:rPr>
        <w:t>و هل هذا يفيد قطعيّة 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لصاحب الحدائق فيها كلام ذكره لإثبات مدّعاه، و غير خفيّ على كلّ ذي مسكة أنّه أدلّ دليل على مدّعانا، و لفظه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الصدوق في كتاب عيون أخبار الرضا عليه السّلام حديثا في سنده محمّد بن عبد اللّه المسمعي، ثمّ قال بعد تمام الحديث ما هذا 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شيخنا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سيّئ الرأي في محمّد بن عبد اللّه المسمعي راوي هذا الحديث، و إنّما أخرجت هذا الخبر في هذا الكتاب لأنّه كان في كتاب الرحمة، و قد قرأته عليه، فلم ينكره و رواه لي</w:t>
      </w:r>
      <w:r>
        <w:rPr>
          <w:rFonts w:eastAsia="Amiri" w:cs="Amiri" w:ascii="Amiri" w:hAnsi="Amiri"/>
          <w:color w:val="111111"/>
          <w:sz w:val="28"/>
          <w:szCs w:val="28"/>
          <w:rtl w:val="true"/>
          <w:lang w:bidi="ar-SA"/>
        </w:rPr>
        <w:t>».</w:t>
      </w:r>
      <w:r>
        <w:rPr>
          <w:rStyle w:val="FootnoteAnchor"/>
          <w:rtl w:val="true"/>
        </w:rPr>
        <w:footnoteReference w:id="185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الرحمة لسعد بن عبد اللّه، و كان من الكتب المشهورة كما اعترف به الصدوق رحمه اللّه في أوّل من لا يحضره الفقيه،</w:t>
      </w:r>
      <w:r>
        <w:rPr>
          <w:rStyle w:val="FootnoteAnchor"/>
          <w:rtl w:val="true"/>
        </w:rPr>
        <w:footnoteReference w:id="1858"/>
      </w:r>
      <w:r>
        <w:rPr>
          <w:rFonts w:ascii="Amiri" w:hAnsi="Amiri" w:eastAsia="Amiri" w:cs="Amiri"/>
          <w:color w:val="111111"/>
          <w:sz w:val="28"/>
          <w:sz w:val="28"/>
          <w:szCs w:val="28"/>
          <w:rtl w:val="true"/>
          <w:lang w:bidi="ar-SA"/>
        </w:rPr>
        <w:t>و هو رحمه اللّه مع اعترافه بكونه من الكتب المشهورة لم يعتمد على خبره، بل اعتمد على تصحيح الغير، و هو شيخه ابن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 الشيخ الطوسي في الاجتهاد في السند و الدلالة غير محتاجة إلى البيان، و تدوينه في علم الرجال و ملاحظة طريقته في كتابيه أصدق شاهد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فالعجب ممّن تابعه كيف استغنى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العجب أنّ القدماء مع قرب عهدهم و سهولة اطّلاعهم بأحوالهم لم يعوّل بعضهم على بعض، و بعض المتأخّرين يعوّلون مع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أنّ الصدوق رحمه اللّه ما أورد جميع ما في الكافي في من لا يحضره الفقيه، بل 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أقصد فيه قصد المصنّفين في إيراد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رووه، بل قصدت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1859"/>
      </w:r>
      <w:r>
        <w:rPr>
          <w:rFonts w:ascii="Amiri" w:hAnsi="Amiri" w:eastAsia="Amiri" w:cs="Amiri"/>
          <w:color w:val="111111"/>
          <w:sz w:val="28"/>
          <w:sz w:val="28"/>
          <w:szCs w:val="28"/>
          <w:rtl w:val="true"/>
          <w:lang w:bidi="ar-SA"/>
        </w:rPr>
        <w:t>مشعرا بعدم صحّة الكتب السابقة عنده منها الكافي، بل سائر كتب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الشيخ الطوسي رحمه اللّه ما أورد جميع ما في الكافي في</w:t>
      </w:r>
      <w:r>
        <w:rPr>
          <w:rStyle w:val="FootnoteAnchor"/>
          <w:rtl w:val="true"/>
        </w:rPr>
        <w:footnoteReference w:id="1860"/>
      </w:r>
      <w:r>
        <w:rPr>
          <w:rFonts w:ascii="Amiri" w:hAnsi="Amiri" w:eastAsia="Amiri" w:cs="Amiri"/>
          <w:color w:val="111111"/>
          <w:sz w:val="28"/>
          <w:sz w:val="28"/>
          <w:szCs w:val="28"/>
          <w:rtl w:val="true"/>
          <w:lang w:bidi="ar-SA"/>
        </w:rPr>
        <w:t>التهذيب و الاستبصار</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حكي عن جماعة من القدماء الطعن في بعض أخبار الكافي بما يقتضي أن لا يكون محلّ اعتبار، فعن المفيد رحمه اللّه أنّه قال في رسالته في الردّ على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ما يتعلّق به أصحاب العدد من أنّ شهر رمضان لا يكون أقلّ من ثلاثين يوما، فهي أحاديث </w:t>
      </w:r>
    </w:p>
    <w:p>
      <w:pPr>
        <w:pStyle w:val="BookText"/>
        <w:rPr/>
      </w:pPr>
      <w:r>
        <w:rPr>
          <w:rFonts w:ascii="Amiri" w:hAnsi="Amiri" w:eastAsia="Amiri" w:cs="Amiri"/>
          <w:color w:val="111111"/>
          <w:sz w:val="28"/>
          <w:sz w:val="28"/>
          <w:szCs w:val="28"/>
          <w:rtl w:val="true"/>
          <w:lang w:bidi="ar-SA"/>
        </w:rPr>
        <w:t>شاذّة قد طعن نقلة الآثار من الشيعة في سندها</w:t>
      </w:r>
      <w:r>
        <w:rPr>
          <w:rFonts w:eastAsia="Amiri" w:cs="Amiri" w:ascii="Amiri" w:hAnsi="Amiri"/>
          <w:color w:val="111111"/>
          <w:sz w:val="28"/>
          <w:szCs w:val="28"/>
          <w:rtl w:val="true"/>
          <w:lang w:bidi="ar-SA"/>
        </w:rPr>
        <w:t>»</w:t>
      </w:r>
      <w:r>
        <w:rPr>
          <w:rStyle w:val="FootnoteAnchor"/>
          <w:rtl w:val="true"/>
        </w:rPr>
        <w:footnoteReference w:id="1861"/>
      </w:r>
      <w:r>
        <w:rPr>
          <w:rFonts w:ascii="Amiri" w:hAnsi="Amiri" w:eastAsia="Amiri" w:cs="Amiri"/>
          <w:color w:val="111111"/>
          <w:sz w:val="28"/>
          <w:sz w:val="28"/>
          <w:szCs w:val="28"/>
          <w:rtl w:val="true"/>
          <w:lang w:bidi="ar-SA"/>
        </w:rPr>
        <w:t>مع أنّه مذكور في الكافي</w:t>
      </w:r>
      <w:r>
        <w:rPr>
          <w:rFonts w:eastAsia="Amiri" w:cs="Amiri" w:ascii="Amiri" w:hAnsi="Amiri"/>
          <w:color w:val="111111"/>
          <w:sz w:val="28"/>
          <w:szCs w:val="28"/>
          <w:rtl w:val="true"/>
          <w:lang w:bidi="ar-SA"/>
        </w:rPr>
        <w:t>.</w:t>
      </w:r>
      <w:r>
        <w:rPr>
          <w:rStyle w:val="FootnoteAnchor"/>
          <w:rtl w:val="true"/>
        </w:rPr>
        <w:footnoteReference w:id="1862"/>
      </w:r>
    </w:p>
    <w:p>
      <w:pPr>
        <w:pStyle w:val="BookText"/>
        <w:rPr/>
      </w:pPr>
      <w:r>
        <w:rPr>
          <w:rFonts w:ascii="Amiri" w:hAnsi="Amiri" w:eastAsia="Amiri" w:cs="Amiri"/>
          <w:color w:val="111111"/>
          <w:sz w:val="28"/>
          <w:sz w:val="28"/>
          <w:szCs w:val="28"/>
          <w:rtl w:val="true"/>
          <w:lang w:bidi="ar-SA"/>
        </w:rPr>
        <w:t>و كذا عن ابن زهرة و عن السيّد أنّه طعن على الخبر الدالّ على سهو النبي صلّى اللّه عليه و آله المروي في الكافي</w:t>
      </w:r>
      <w:r>
        <w:rPr>
          <w:rFonts w:eastAsia="Amiri" w:cs="Amiri" w:ascii="Amiri" w:hAnsi="Amiri"/>
          <w:color w:val="111111"/>
          <w:sz w:val="28"/>
          <w:szCs w:val="28"/>
          <w:rtl w:val="true"/>
          <w:lang w:bidi="ar-SA"/>
        </w:rPr>
        <w:t>.</w:t>
      </w:r>
      <w:r>
        <w:rPr>
          <w:rStyle w:val="FootnoteAnchor"/>
          <w:rtl w:val="true"/>
        </w:rPr>
        <w:footnoteReference w:id="1863"/>
      </w:r>
    </w:p>
    <w:p>
      <w:pPr>
        <w:pStyle w:val="BookText"/>
        <w:rPr/>
      </w:pPr>
      <w:r>
        <w:rPr>
          <w:rFonts w:ascii="Amiri" w:hAnsi="Amiri" w:eastAsia="Amiri" w:cs="Amiri"/>
          <w:color w:val="111111"/>
          <w:sz w:val="28"/>
          <w:sz w:val="28"/>
          <w:szCs w:val="28"/>
          <w:rtl w:val="true"/>
          <w:lang w:bidi="ar-SA"/>
        </w:rPr>
        <w:t>و عن ابن إدريس أنّه طعن على الخبرين الدالّين على جواز بيع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يحلّ لمحصّل و عامل بالأدلّة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في ديانته إلى العمل بهذين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فيهما من الاضطراب ما فيهما، و أصلهما و راويهما واحد و هو محمّد بن الفضيل، و أخبار الآحاد عندنا لا يعمل عليها، و لا يرجع في الأدلّة إليها؛ لأنّها لا تثمر علما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w:t>
      </w:r>
      <w:r>
        <w:rPr>
          <w:rStyle w:val="FootnoteAnchor"/>
          <w:rtl w:val="true"/>
        </w:rPr>
        <w:footnoteReference w:id="1864"/>
      </w:r>
    </w:p>
    <w:p>
      <w:pPr>
        <w:pStyle w:val="BookText"/>
        <w:rPr/>
      </w:pPr>
      <w:r>
        <w:rPr>
          <w:rFonts w:ascii="Amiri" w:hAnsi="Amiri" w:eastAsia="Amiri" w:cs="Amiri"/>
          <w:color w:val="111111"/>
          <w:sz w:val="28"/>
          <w:sz w:val="28"/>
          <w:szCs w:val="28"/>
          <w:rtl w:val="true"/>
          <w:lang w:bidi="ar-SA"/>
        </w:rPr>
        <w:t>و عن الشيخ رحمه اللّه أنّه طعن في كتابي الأخبار على خبر حذيفة، و هو مرويّ في الكافي بطرق متعدّدة، و على خبر عماد الدالّ على جواز بيع الدراهم بالدنانير نسيئة المروي في الكافي و نحو ذلك</w:t>
      </w:r>
      <w:r>
        <w:rPr>
          <w:rFonts w:eastAsia="Amiri" w:cs="Amiri" w:ascii="Amiri" w:hAnsi="Amiri"/>
          <w:color w:val="111111"/>
          <w:sz w:val="28"/>
          <w:szCs w:val="28"/>
          <w:rtl w:val="true"/>
          <w:lang w:bidi="ar-SA"/>
        </w:rPr>
        <w:t>.</w:t>
      </w:r>
      <w:r>
        <w:rPr>
          <w:rStyle w:val="FootnoteAnchor"/>
          <w:rtl w:val="true"/>
        </w:rPr>
        <w:footnoteReference w:id="1865"/>
      </w:r>
    </w:p>
    <w:p>
      <w:pPr>
        <w:pStyle w:val="BookText"/>
        <w:rPr/>
      </w:pPr>
      <w:r>
        <w:rPr>
          <w:rFonts w:ascii="Amiri" w:hAnsi="Amiri" w:eastAsia="Amiri" w:cs="Amiri"/>
          <w:color w:val="111111"/>
          <w:sz w:val="28"/>
          <w:sz w:val="28"/>
          <w:szCs w:val="28"/>
          <w:rtl w:val="true"/>
          <w:lang w:bidi="ar-SA"/>
        </w:rPr>
        <w:t>و عن الصدوق رحمه اللّه أنّه طعن في باب الرجلين يوصى إليهما، فيتفرّد كلّ واحد منهما بنصف التركة على خبره المروي في الكافي،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افتي بهذا الحديث، بل افتي بما عندي بخطّ الحسن بن على عليهما السّلام</w:t>
      </w:r>
      <w:r>
        <w:rPr>
          <w:rFonts w:eastAsia="Amiri" w:cs="Amiri" w:ascii="Amiri" w:hAnsi="Amiri"/>
          <w:color w:val="111111"/>
          <w:sz w:val="28"/>
          <w:szCs w:val="28"/>
          <w:rtl w:val="true"/>
          <w:lang w:bidi="ar-SA"/>
        </w:rPr>
        <w:t>»</w:t>
      </w:r>
      <w:r>
        <w:rPr>
          <w:rStyle w:val="FootnoteAnchor"/>
          <w:rtl w:val="true"/>
        </w:rPr>
        <w:footnoteReference w:id="1866"/>
      </w:r>
      <w:r>
        <w:rPr>
          <w:rFonts w:ascii="Amiri" w:hAnsi="Amiri" w:eastAsia="Amiri" w:cs="Amiri"/>
          <w:color w:val="111111"/>
          <w:sz w:val="28"/>
          <w:sz w:val="28"/>
          <w:szCs w:val="28"/>
          <w:rtl w:val="true"/>
          <w:lang w:bidi="ar-SA"/>
        </w:rPr>
        <w:t xml:space="preserve">، مع أنّ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الردّ من جهة المعارضة بالأقوى الكاشفة عن صدور المردود تقيّة، لا من جهة الضعف و عدم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خلاف الظاهر، سيّما بالنسبة إلى كلام الشيخ و كلام الصدوق في أوّل كتابه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نقد الأخبار و انتخابها ليس كتصفية الدرهم المغشوش عن الغشّ‌، بل هو عبارة عن ترجيح بعضها على البعض و إخراج الراجح و إبقاء </w:t>
      </w:r>
    </w:p>
    <w:p>
      <w:pPr>
        <w:pStyle w:val="BookText"/>
        <w:rPr/>
      </w:pPr>
      <w:r>
        <w:rPr>
          <w:rFonts w:ascii="Amiri" w:hAnsi="Amiri" w:eastAsia="Amiri" w:cs="Amiri"/>
          <w:color w:val="111111"/>
          <w:sz w:val="28"/>
          <w:sz w:val="28"/>
          <w:szCs w:val="28"/>
          <w:rtl w:val="true"/>
          <w:lang w:bidi="ar-SA"/>
        </w:rPr>
        <w:t>المرجوح بملاحظة القرائن و الأمارات، و لا ريب أنّ أمر القرائن غير منضبط و مختلف باختلاف أنحاء الناس؛ إذ ربّ شيء يكون قرينة عند بعضهم، و ليس قرينة عند الآخر؛ أ لا ترى أنّ الشيخ جعل في أوّل الاستبصار من جملة القرائن القطعيّة موافقة الكتاب،</w:t>
      </w:r>
      <w:r>
        <w:rPr>
          <w:rStyle w:val="FootnoteAnchor"/>
          <w:rtl w:val="true"/>
        </w:rPr>
        <w:footnoteReference w:id="1867"/>
      </w:r>
      <w:r>
        <w:rPr>
          <w:rFonts w:ascii="Amiri" w:hAnsi="Amiri" w:eastAsia="Amiri" w:cs="Amiri"/>
          <w:color w:val="111111"/>
          <w:sz w:val="28"/>
          <w:sz w:val="28"/>
          <w:szCs w:val="28"/>
          <w:rtl w:val="true"/>
          <w:lang w:bidi="ar-SA"/>
        </w:rPr>
        <w:t>و ليس هذا قرينة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 على هذا حال الصدوق الذي ذكر في أوّل كتابه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فالاعتماد بمثل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كتاب الصدوق رحمه اللّه اعتماد على الغير، و قد نهي عنه بلا ريب، نعم لو ثبت اعتماد المشهور من القدماء على ما اعتمد عليه الصدوق من الأخبار المذكورة في كتابه مع ضعفها سندا يجوز للغير الاتّكال عليه؛ لانجبار الضعف بالشهرة، و أنّى للخصم إثبات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ليت أنّ الصدوق ذكر بدل ما اعتمد عليه من الأخبار جميع الأخبار كسائر المصنّفين؛ إذ هو بالنسبة إلينا أنفع؛ إذ ربّ خبر يكون معتبرا عندنا لأجل قرينة غير معتبرة عنده،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الباب أنّا نعتمد بما تفرّد به ابن عيسى عن يونس بوثاقتهما، و لم يعتمد الصدوق عليه؛ إذ لم يظهر سبب القدح لنا مع ظهور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أنّه يجب لنا الاجتهاد في السند، و لا يجوز الاعتماد على الغير، سيّما بعد ملاحظة ما ورد في علاج التعارض من تقديم الأعدل و الأفقه، و ما ورد عن النصّ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رجل منّا رجلا يكذب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68"/>
      </w:r>
      <w:r>
        <w:rPr>
          <w:rFonts w:ascii="Amiri" w:hAnsi="Amiri" w:eastAsia="Amiri" w:cs="Amiri"/>
          <w:color w:val="111111"/>
          <w:sz w:val="28"/>
          <w:sz w:val="28"/>
          <w:szCs w:val="28"/>
          <w:rtl w:val="true"/>
          <w:lang w:bidi="ar-SA"/>
        </w:rPr>
        <w:t>و مثله عن النبي صلّى اللّه عليه و آله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صادقون لا نخلو من كذّاب يكذب علينا، فيسقط بكذبه علينا عند الناس، و مثله عن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تقبلوا علينا حديثا إلاّ ما وافق القرآن و السنّة، أو تجد معه شاهدا من أحاديثنا المتقدّمة؛ فإنّ المغيرة بن سعيد</w:t>
      </w:r>
      <w:r>
        <w:rPr>
          <w:rStyle w:val="FootnoteAnchor"/>
          <w:rtl w:val="true"/>
        </w:rPr>
        <w:footnoteReference w:id="1869"/>
      </w:r>
      <w:r>
        <w:rPr>
          <w:rFonts w:ascii="Amiri" w:hAnsi="Amiri" w:eastAsia="Amiri" w:cs="Amiri"/>
          <w:color w:val="111111"/>
          <w:sz w:val="28"/>
          <w:sz w:val="28"/>
          <w:szCs w:val="28"/>
          <w:rtl w:val="true"/>
          <w:lang w:bidi="ar-SA"/>
        </w:rPr>
        <w:t>دسّ في كتاب</w:t>
      </w:r>
      <w:r>
        <w:rPr>
          <w:rStyle w:val="FootnoteAnchor"/>
          <w:rtl w:val="true"/>
        </w:rPr>
        <w:footnoteReference w:id="18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أحاديث لم يحدث بها إليّ‌، فاتّقوا اللّه و لا تقبلوا علينا ما خالف قول ربّنا و سنّة نبيّنا صلّى اللّه عليه و آله</w:t>
      </w:r>
      <w:r>
        <w:rPr>
          <w:rFonts w:eastAsia="Amiri" w:cs="Amiri" w:ascii="Amiri" w:hAnsi="Amiri"/>
          <w:color w:val="111111"/>
          <w:sz w:val="28"/>
          <w:szCs w:val="28"/>
          <w:rtl w:val="true"/>
          <w:lang w:bidi="ar-SA"/>
        </w:rPr>
        <w:t>.</w:t>
      </w:r>
      <w:r>
        <w:rPr>
          <w:rStyle w:val="FootnoteAnchor"/>
          <w:rtl w:val="true"/>
        </w:rPr>
        <w:footnoteReference w:id="1871"/>
      </w:r>
    </w:p>
    <w:p>
      <w:pPr>
        <w:pStyle w:val="BookText"/>
        <w:rPr/>
      </w:pP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وافيت العراق، فوجدت بها قطعة من أصحاب أبي جعفر عليه السّلام، و وجدت أصحاب أبي عبد اللّه عليه السّلام متوافرين، سمعت منهم و أخذت كتبهم، و عرضتها من بعد على أبي الحسن الرضا عليه السّلام، فأنكر منها أحاديث كثيرة أن تكون من أحاديث أبي عبد اللّه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الخطّاب كذب على أبي عبد اللّه عليه السّلام، لعن اللّه أبا الخطّاب، و كذلك أصحاب أبي الخطّاب يدسّون في هذه الأحاديث إلى يومنا هذا، فلا تقبلوا خلاف القرآن</w:t>
      </w:r>
      <w:r>
        <w:rPr>
          <w:rFonts w:eastAsia="Amiri" w:cs="Amiri" w:ascii="Amiri" w:hAnsi="Amiri"/>
          <w:color w:val="111111"/>
          <w:sz w:val="28"/>
          <w:szCs w:val="28"/>
          <w:rtl w:val="true"/>
          <w:lang w:bidi="ar-SA"/>
        </w:rPr>
        <w:t>.</w:t>
      </w:r>
      <w:r>
        <w:rPr>
          <w:rStyle w:val="FootnoteAnchor"/>
          <w:rtl w:val="true"/>
        </w:rPr>
        <w:footnoteReference w:id="1872"/>
      </w:r>
    </w:p>
    <w:p>
      <w:pPr>
        <w:pStyle w:val="BookText"/>
        <w:rPr/>
      </w:pPr>
      <w:r>
        <w:rPr>
          <w:rFonts w:ascii="Amiri" w:hAnsi="Amiri" w:eastAsia="Amiri" w:cs="Amiri"/>
          <w:color w:val="111111"/>
          <w:sz w:val="28"/>
          <w:sz w:val="28"/>
          <w:szCs w:val="28"/>
          <w:rtl w:val="true"/>
          <w:lang w:bidi="ar-SA"/>
        </w:rPr>
        <w:t>و 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زعموا أنّ الأخبار المودعة في الكتب قطعيّة الاعتبار، و هذا القول منسوب إلى طائفة منهم، و هو مقتضي بعض أدلّتهم مثل الاعتماد على قول المشايخ من باب الشهادة، و قد مرّ الكلام في تضعيفه هنا في الجملة، و في رسالتنا في حجّيّة الظن مستوفى، فمن أراد زيادة البصيرة فليراجع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لهم وجه آخر ما وجدت في كلامهم، و نحن نذكر لهم، و هو التمسّك بمنطوق آية النبأ الدالّ على جواز الاعتماد على خبر الفاسق بعد التبيين، نظرا إلى أنّ التبيين أعمّ من القطعي و الظنّي و التفصيلي و الإجمالي، و الظنّي الإجمالي حاصل في كتب الأخبار بملاحظة القرائن الكثيرة التي منها تصديق المشايخ العظام، شكر اللّه سعيهم، بمحمّد و آله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الوجه أمتن من جميع الوجوه التي ذكروها، و يردّها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عموم التبيين، بل هو مختصّ بالقطعي كما هو معناه الحقيقي؛ إذ هو مأخوذ من البيان الذي هو الظهور، سيّما بعد ملاحظة العلّة المنصوصة في ذيلها، و هي أَنْ تُصِيبُوا قَوْماً بِجَهٰالَةٍ‌</w:t>
      </w:r>
      <w:r>
        <w:rPr>
          <w:rStyle w:val="FootnoteAnchor"/>
          <w:rtl w:val="true"/>
        </w:rPr>
        <w:footnoteReference w:id="1873"/>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سيّما أنّ تخصيص النهي عن الوثوق بخبر الفاسق على الغير المفيد للظنّ لا وقع له؛ إذ سجيّة العقلاء قد استقرّت على عدم ترجيح أحد المتساويين على الآخر حذرا من الترجيح بغير مرجّح، و مثل هذا لا يحتاج إلى النهي أصلا، بل هذه قرينة واضحة على أنّ مورد النهي صورة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متعلّق النهي هو الظنّ الابتدائي الحاصل من الخبر، و بعد التأمّل في حال المخبر و ملاحظة فسقه يرتفع الوثوق </w:t>
      </w:r>
    </w:p>
    <w:p>
      <w:pPr>
        <w:pStyle w:val="BookText"/>
        <w:rPr/>
      </w:pPr>
      <w:r>
        <w:rPr>
          <w:rFonts w:ascii="Amiri" w:hAnsi="Amiri" w:eastAsia="Amiri" w:cs="Amiri"/>
          <w:color w:val="111111"/>
          <w:sz w:val="28"/>
          <w:sz w:val="28"/>
          <w:szCs w:val="28"/>
          <w:rtl w:val="true"/>
          <w:lang w:bidi="ar-SA"/>
        </w:rPr>
        <w:t xml:space="preserve">و الاطمئنان بل أصل الظنّ‌، فكأنّه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غفلتهم في الاعتماد على الظنّ الذي لا استقرار له بعد التأمّل،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عموم التبيين للتبيين الإجمالي على فرض شموله على الظنّي؛ إذ الظاهر منه التبيين في كلّ واحد من أخبار الفاسق تفصيلا، و لم يظهر من القرائن المذكورة لصحّة الأخبار إلاّ كون جملة هذه الكتب و هذه الأخبار المذكورة صحيحة، و الظنّ بالجملة بل القطع بها لا يستلزم الظنّ و القطع بجميع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ثبوت الظنّ التفصيلي لكلّ واحد من الأخبار المنقولة أنّ العمل بالأخبار بمجرّد وجودها في الكتب و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مظنونا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ملاحظة السند و أحوال الرواة خلاف الإجماع؛ إذ بناء جميع الأصحاب من زمان الغيبة الصغرى إلى زماننا هذا على ملاحظة حال الرجل في خبره، كما مرّت الإشارة سابقا بما يدلّ على كون ذلك دأب الصدوق و شيخ بان الوليد و الشيخ الطوسي و غيرهم، و هو ظاهر على من لاحظ كلماتهم في الكتب الفقهيّة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ادّعوا أنّ الأخبار مظنونة الصدور عن المعصوم عليه السّلام بغير ملاحظة أحوال الرجال، و هو الفاضل النراقي في المناهج مدّعيا عدم الاحتياج إلى معرفة أحوال الرواة مطنبا في المقام،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اطّلع على اهتمام السلف في صرف الأحاديث و نقدها يحصل له الظنّ بصدق ما دوّنوه،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ندّع العلم ندّعي الظنّ المتأخّم له بأنّ الثقة الضابط العالم إذا جمع كتابا في الأحاديث في زمان يكثر فيه القرائن، بل يمكن تحصيل العلم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مع الوجود الاصول المعتبرة المعروضة على المعصوم عليه السّلام المتخلّف من أيدي الثقات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يريد كونه مرجعا للناس و دستورا لهم، و يقرب زمانه من زمان الحجّة عليه السّلام، و يتمكّن من تمييز الصحيح عن الفاسد، لا يجمع إلاّ ما ظهر له صحّته، سيّما مع شهرة الكذّابين و اجتناب الرواة عنهم، و هل الظنّ بصحّة تلك الأخبار أدون من الظنّ الحاصل من قول المعدّلين سيّما إذا ضمّ إلى ذلك شهادة جمع من العدول على صحّة تلك الأخبار، أو الإجماع على العمل بها؟ نظرا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رحمه اللّه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إنّي وجدت الفرقة المحقّة مجتمعة</w:t>
      </w:r>
      <w:r>
        <w:rPr>
          <w:rStyle w:val="FootnoteAnchor"/>
          <w:rtl w:val="true"/>
        </w:rPr>
        <w:footnoteReference w:id="1874"/>
      </w:r>
      <w:r>
        <w:rPr>
          <w:rFonts w:ascii="Amiri" w:hAnsi="Amiri" w:eastAsia="Amiri" w:cs="Amiri"/>
          <w:color w:val="111111"/>
          <w:sz w:val="28"/>
          <w:sz w:val="28"/>
          <w:szCs w:val="28"/>
          <w:rtl w:val="true"/>
          <w:lang w:bidi="ar-SA"/>
        </w:rPr>
        <w:t>على العمل بهذه الأخبار التي رووها في تصانيفهم، و دوّنوها في اصولهم، لا يتناكرون ذلك و لا يتدافعونه؛</w:t>
      </w:r>
      <w:r>
        <w:rPr>
          <w:rStyle w:val="FootnoteAnchor"/>
          <w:rtl w:val="true"/>
        </w:rPr>
        <w:footnoteReference w:id="1875"/>
      </w:r>
    </w:p>
    <w:p>
      <w:pPr>
        <w:pStyle w:val="BookText"/>
        <w:rPr/>
      </w:pPr>
      <w:r>
        <w:rPr>
          <w:rFonts w:ascii="Amiri" w:hAnsi="Amiri" w:eastAsia="Amiri" w:cs="Amiri"/>
          <w:color w:val="111111"/>
          <w:sz w:val="28"/>
          <w:sz w:val="28"/>
          <w:szCs w:val="28"/>
          <w:rtl w:val="true"/>
          <w:lang w:bidi="ar-SA"/>
        </w:rPr>
        <w:t>و إلى السيّد المرتضى رحمه اللّه يقول في جواب المسائل التبانيّات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أكثر أخبارنا المرويّة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معلومة مقطوعة على صحّتها؛ إمّا بالتواتر أو بأمارة دلّت على صحّتها و إن وجدناها في الكتب مرويّة من طريق الآحاد</w:t>
      </w:r>
      <w:r>
        <w:rPr>
          <w:rFonts w:eastAsia="Amiri" w:cs="Amiri" w:ascii="Amiri" w:hAnsi="Amiri"/>
          <w:color w:val="111111"/>
          <w:sz w:val="28"/>
          <w:szCs w:val="28"/>
          <w:rtl w:val="true"/>
          <w:lang w:bidi="ar-SA"/>
        </w:rPr>
        <w:t>.</w:t>
      </w:r>
      <w:r>
        <w:rPr>
          <w:rStyle w:val="FootnoteAnchor"/>
          <w:rtl w:val="true"/>
        </w:rPr>
        <w:footnoteReference w:id="1876"/>
      </w:r>
    </w:p>
    <w:p>
      <w:pPr>
        <w:pStyle w:val="BookText"/>
        <w:rPr/>
      </w:pPr>
      <w:r>
        <w:rPr>
          <w:rFonts w:ascii="Amiri" w:hAnsi="Amiri" w:eastAsia="Amiri" w:cs="Amiri"/>
          <w:color w:val="111111"/>
          <w:sz w:val="28"/>
          <w:sz w:val="28"/>
          <w:szCs w:val="28"/>
          <w:rtl w:val="true"/>
          <w:lang w:bidi="ar-SA"/>
        </w:rPr>
        <w:t>و قال شيخنا الشهيد رحمه اللّه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من أجوبة مسائل أبي عبد اللّه عليه السّلام أربعمائة مصنّف لأربعمائة مصنّف، و دوّن من رجاله المعروفين أربعة آلاف رجل و كذا مولانا الباقر عليه السّلام، و رجال باقي الأئمّة عليهم السّلام مشهورون معروفون، و لهم مصنّفات مشهورة، و الإنصاف يقتضي الجزم بنسبة ما نقل عنهم إليهم</w:t>
      </w:r>
      <w:r>
        <w:rPr>
          <w:rFonts w:eastAsia="Amiri" w:cs="Amiri" w:ascii="Amiri" w:hAnsi="Amiri"/>
          <w:color w:val="111111"/>
          <w:sz w:val="28"/>
          <w:szCs w:val="28"/>
          <w:rtl w:val="true"/>
          <w:lang w:bidi="ar-SA"/>
        </w:rPr>
        <w:t>.</w:t>
      </w:r>
      <w:r>
        <w:rPr>
          <w:rStyle w:val="FootnoteAnchor"/>
          <w:rtl w:val="true"/>
        </w:rPr>
        <w:footnoteReference w:id="1877"/>
      </w:r>
    </w:p>
    <w:p>
      <w:pPr>
        <w:pStyle w:val="BookText"/>
        <w:rPr/>
      </w:pPr>
      <w:r>
        <w:rPr>
          <w:rFonts w:ascii="Amiri" w:hAnsi="Amiri" w:eastAsia="Amiri" w:cs="Amiri"/>
          <w:color w:val="111111"/>
          <w:sz w:val="28"/>
          <w:sz w:val="28"/>
          <w:szCs w:val="28"/>
          <w:rtl w:val="true"/>
          <w:lang w:bidi="ar-SA"/>
        </w:rPr>
        <w:t>و قال شيخنا الشهيد الثاني رحمه اللّه في شرح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استقرار الإماميّة على أربعمائة مصنّف سمّوها اصولا، فكان عليها اعتمادهم، فتداعت الحال إلى ذهاب معظمها، و لخّصتها جماعة خاصّة في كتب خاصّة، و أحسن ما جمع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و التهذيب و الاستبصار و من لا يحضره الفقيه</w:t>
      </w:r>
      <w:r>
        <w:rPr>
          <w:rFonts w:eastAsia="Amiri" w:cs="Amiri" w:ascii="Amiri" w:hAnsi="Amiri"/>
          <w:color w:val="111111"/>
          <w:sz w:val="28"/>
          <w:szCs w:val="28"/>
          <w:rtl w:val="true"/>
          <w:lang w:bidi="ar-SA"/>
        </w:rPr>
        <w:t>.</w:t>
      </w:r>
      <w:r>
        <w:rPr>
          <w:rStyle w:val="FootnoteAnchor"/>
          <w:rtl w:val="true"/>
        </w:rPr>
        <w:footnoteReference w:id="1878"/>
      </w:r>
    </w:p>
    <w:p>
      <w:pPr>
        <w:pStyle w:val="BookText"/>
        <w:rPr/>
      </w:pPr>
      <w:r>
        <w:rPr>
          <w:rFonts w:ascii="IRNazanin" w:hAnsi="IRNazanin" w:eastAsia="IRNazanin"/>
          <w:color w:val="111111"/>
          <w:sz w:val="28"/>
          <w:sz w:val="28"/>
          <w:szCs w:val="28"/>
          <w:rtl w:val="true"/>
          <w:lang w:bidi="fa-IR"/>
        </w:rPr>
        <w:t>و قال صاحب المعالم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أثر الإجازة بالنسبة إلى العمل إنّما يظهر حيث لا يكون متعلّقها معلوما بالتواتر و نحوه، ككتب أخبارنا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متواترة إجمالا، و العلم بصحّة مضامينها تفضيلا يستفاد من قرائن الأحوال، و لا دخل للإجازة غالبا</w:t>
      </w:r>
      <w:r>
        <w:rPr>
          <w:rFonts w:eastAsia="Amiri" w:cs="Amiri" w:ascii="Amiri" w:hAnsi="Amiri"/>
          <w:color w:val="111111"/>
          <w:sz w:val="28"/>
          <w:szCs w:val="28"/>
          <w:rtl w:val="true"/>
          <w:lang w:bidi="ar-SA"/>
        </w:rPr>
        <w:t>.</w:t>
      </w:r>
      <w:r>
        <w:rPr>
          <w:rStyle w:val="FootnoteAnchor"/>
          <w:rtl w:val="true"/>
        </w:rPr>
        <w:footnoteReference w:id="1879"/>
      </w:r>
    </w:p>
    <w:p>
      <w:pPr>
        <w:pStyle w:val="BookText"/>
        <w:rPr/>
      </w:pPr>
      <w:r>
        <w:rPr>
          <w:rFonts w:ascii="Amiri" w:hAnsi="Amiri" w:eastAsia="Amiri" w:cs="Amiri"/>
          <w:color w:val="111111"/>
          <w:sz w:val="28"/>
          <w:sz w:val="28"/>
          <w:szCs w:val="28"/>
          <w:rtl w:val="true"/>
          <w:lang w:bidi="ar-SA"/>
        </w:rPr>
        <w:t>و قال شيخنا البهائي في وجيزته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جميع أحاديثنا إلاّ ما ندر ينتهي إلى أئمّتنا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w:t>
      </w:r>
    </w:p>
    <w:p>
      <w:pPr>
        <w:pStyle w:val="BookText"/>
        <w:rPr/>
      </w:pPr>
      <w:r>
        <w:rPr>
          <w:rFonts w:ascii="Amiri" w:hAnsi="Amiri" w:eastAsia="Amiri" w:cs="Amiri"/>
          <w:color w:val="111111"/>
          <w:sz w:val="28"/>
          <w:sz w:val="28"/>
          <w:szCs w:val="28"/>
          <w:rtl w:val="true"/>
          <w:lang w:bidi="ar-SA"/>
        </w:rPr>
        <w:t>جمع قدماء محدّثينا من كلام أئمّتنا عليهم السّلام في أربعمائة كتاب تسمّى اصولا، ثمّ تصدّى جماعة من المتأخّرين لجمع تلك الكتب و ترتيبها؛ تقليلا للانتشار و تسهيلا على طالبي الأخبار، فألّفوا كتبا مضبوطة مشتملة على الأسانيد المتّصلة بأصحاب العصمة كالكافي و من لا يحضره الفقيه و التهذيب و الاستبصار و مدينة العلم و الخصال و الأمالي و عيون الأخبار و غيرها</w:t>
      </w:r>
      <w:r>
        <w:rPr>
          <w:rFonts w:eastAsia="Amiri" w:cs="Amiri" w:ascii="Amiri" w:hAnsi="Amiri"/>
          <w:color w:val="111111"/>
          <w:sz w:val="28"/>
          <w:szCs w:val="28"/>
          <w:rtl w:val="true"/>
          <w:lang w:bidi="ar-SA"/>
        </w:rPr>
        <w:t>.</w:t>
      </w:r>
      <w:r>
        <w:rPr>
          <w:rStyle w:val="FootnoteAnchor"/>
          <w:rtl w:val="true"/>
        </w:rPr>
        <w:footnoteReference w:id="1880"/>
      </w:r>
    </w:p>
    <w:p>
      <w:pPr>
        <w:pStyle w:val="BookText"/>
        <w:rPr/>
      </w:pPr>
      <w:r>
        <w:rPr>
          <w:rFonts w:ascii="Amiri" w:hAnsi="Amiri" w:eastAsia="Amiri" w:cs="Amiri"/>
          <w:color w:val="111111"/>
          <w:sz w:val="28"/>
          <w:sz w:val="28"/>
          <w:szCs w:val="28"/>
          <w:rtl w:val="true"/>
          <w:lang w:bidi="ar-SA"/>
        </w:rPr>
        <w:t>و قال الفاضل التوني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أحاديث الكتب الأربعة مأخوذة من اصول و كتب معتمدة معوّل عليها، كان مدار العمل عليها عند الشيعة، و كان عدّة من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شيعتهم يعملون بها في الأقطار و الأمصار، و كان مدار معاملة الحديث و سماعه في زمن العسكريّين عليهما السّلام بل بعد زمن الصادق عليه السّلام على هذه الكتب، و لم ينكر أحد من الأئمّة على أحد من الشيعة في ذلك، بل قد عرض عدّة من الكتب عليهم، ثمّ إن ضمّنت مع ذلك شهادة المشايخ أنفسهم يقرب الظنّ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1881"/>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حصول الظنّ لكلّ واحد من الأخبار،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العمل عليه الإجماع ظاهرا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ادّعوا أنّ الأخبار مظنونة الاعتبار، و هذه الطائفة مستغنية عن ملاحظة الرجال، و لكن لم يثبت إلى الآن من يدّعي ذلك بالنسبة إلى جميع الأخبار الموجودة، و لو ادّعى أحد فالجواب واضح بملاحظة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أمرين</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الفاضل التوني بعد ما حكم ببطلان دعوى قطعيّة الأخبار المودعة في الكتب، و إبطال دعوى عدم الاحتجاج إلى علم الرجال، ذهب إلى أنّ تلك الأخبار قطعيّة العمل؛ للعلم العادي بأنّ الكتب الأربعة مأخوذة من الاصول المعتمدة، و معنى كون الأصل معتمدا هو ما ثبت من القرائن جواز العمل عليها بنصّ الأئمّة عليهم السّلام و تقريرهم، و إن اشتمل بعضها على ما علم أنّه من غيرهم عليهم السّلام؛ لأجل تقيّة أو ضيق وقت عن البيان و </w:t>
      </w:r>
    </w:p>
    <w:p>
      <w:pPr>
        <w:pStyle w:val="BookText"/>
        <w:rPr/>
      </w:pPr>
      <w:r>
        <w:rPr>
          <w:rFonts w:ascii="Amiri" w:hAnsi="Amiri" w:eastAsia="Amiri" w:cs="Amiri"/>
          <w:color w:val="111111"/>
          <w:sz w:val="28"/>
          <w:sz w:val="28"/>
          <w:szCs w:val="28"/>
          <w:rtl w:val="true"/>
          <w:lang w:bidi="ar-SA"/>
        </w:rPr>
        <w:t>التفصيل و تمييز ما هو الحقّ عن غيره، ثمّ أورد على نفسه بعدم الاحتياج إلى علم الرجال على ما ذكرت</w:t>
      </w:r>
      <w:r>
        <w:rPr>
          <w:rFonts w:eastAsia="Amiri" w:cs="Amiri" w:ascii="Amiri" w:hAnsi="Amiri"/>
          <w:color w:val="111111"/>
          <w:sz w:val="28"/>
          <w:szCs w:val="28"/>
          <w:rtl w:val="true"/>
          <w:lang w:bidi="ar-SA"/>
        </w:rPr>
        <w:t>.</w:t>
      </w:r>
      <w:r>
        <w:rPr>
          <w:rStyle w:val="FootnoteAnchor"/>
          <w:rtl w:val="true"/>
        </w:rPr>
        <w:footnoteReference w:id="1882"/>
      </w:r>
    </w:p>
    <w:p>
      <w:pPr>
        <w:pStyle w:val="BookText"/>
        <w:rPr/>
      </w:pPr>
      <w:r>
        <w:rPr>
          <w:rFonts w:ascii="Amiri" w:hAnsi="Amiri" w:eastAsia="Amiri" w:cs="Amiri"/>
          <w:color w:val="111111"/>
          <w:sz w:val="28"/>
          <w:sz w:val="28"/>
          <w:szCs w:val="28"/>
          <w:rtl w:val="true"/>
          <w:lang w:bidi="ar-SA"/>
        </w:rPr>
        <w:t>و أجاب عنه بأنّ ما قلته إنّما هو في غير المتعارضات، و أمّا المتعارضات فلم يحصل لنا العلم بالعمل بها إلاّ مع الرجوع إلى الترجيح، و لم يحصل لنا العلم بجواز العمل بأحد المتعارضين من دون مراجعة إلى الترجيح، و لا ريب أنّ التفتيش عن حال الرواة أحد أسباب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 دعوى حصول القطع بجواز العمل بكلّ ما فيها، و إن كان راويها من الكذّابين المشهورين الذين ورد لعنهم و لزوم الاجتناب عنهم عن الأئمّة، أو من الضعفاء و المجاهيل، مردودة على مدّعيها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استشهد به من عمل السيّد و الشيخ و ابن إدريس و غيرهم بالأخبار الضعيفة، فلا يدلّ على مدّعاه؛ إذ لعلّهم عملوا بها لاحتفافها بالقرائن الموجبة للاعتماد، و لذا نعمل نحن بالأخبار الضعاف المنجبرة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الأخباريّين لمّا رأى شناعة دعوى قطعيّة الأخبار وجّه قولهم بقطعيّة الأخبار و دعوى حصول العلم بصحّة الأصل و صدوره عن المعصوم عليه السّلام و بصدق مثل الصدوق فيما أسند إلى الأصل أنّ المراد هو ما يطمئنّ به النفس و تقتضي العادة بالصدق، و هذا هو العلم العادي، و هو يحصل بخبر الثقة الضابط المحترز عن الكذب، بل و غير الثقة إذا علم من حاله أنّه لا يكذب أو دلّت القرائن على صدقه، و هذا هو الذي اعتبره الشارع،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مثل هذا الاطمئنان يجوز العمل به، فإن شئت فسمّه علما، و إن شئت فسمّه ظنّا، و النزاع بين الأخباريّين و المجتهدين لفظي</w:t>
      </w:r>
      <w:r>
        <w:rPr>
          <w:rFonts w:eastAsia="Amiri" w:cs="Amiri" w:ascii="Amiri" w:hAnsi="Amiri"/>
          <w:color w:val="111111"/>
          <w:sz w:val="28"/>
          <w:szCs w:val="28"/>
          <w:rtl w:val="true"/>
          <w:lang w:bidi="ar-SA"/>
        </w:rPr>
        <w:t>.</w:t>
      </w:r>
      <w:r>
        <w:rPr>
          <w:rStyle w:val="FootnoteAnchor"/>
          <w:rtl w:val="true"/>
        </w:rPr>
        <w:footnoteReference w:id="1883"/>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إيراد كثير ذكرته في الرسالة المحرّرة في مسألة الظنّ‌، و نذكر هنا اثنين</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العلم العادي ليس ما ذكر؛ إذ العلم هو اليقين، و لا فرق بين العلم </w:t>
      </w:r>
    </w:p>
    <w:p>
      <w:pPr>
        <w:pStyle w:val="BookText"/>
        <w:rPr/>
      </w:pPr>
      <w:r>
        <w:rPr>
          <w:rFonts w:ascii="Amiri" w:hAnsi="Amiri" w:eastAsia="Amiri" w:cs="Amiri"/>
          <w:color w:val="111111"/>
          <w:sz w:val="28"/>
          <w:sz w:val="28"/>
          <w:szCs w:val="28"/>
          <w:rtl w:val="true"/>
          <w:lang w:bidi="ar-SA"/>
        </w:rPr>
        <w:t>العادي و العقلي من هذه الجهة، و إنّما الفرق بينهما في أنّ أسباب الأوّل أمر عادي، كعلمنا بأنّ الجبل الغائب عنّا بعد لحظة لم يصر ذهبا، و الثاني عقلي كعدم جواز اجتماع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مناط الفرق بينهما أنّ العقلي كما يستحيل خلافه عند العالم، يستحيل خلافه بالنظر إلى ذاته، بخلاف العلم العادي؛ فإنّه يستحيل خلافه عند العالم ما دام عالما، و لا يستحيل خلافه بالنظر إلى ذاته؛ لانحراف العاديّات بالمعجزات و الكرامات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بعد الاعتراف بأنّ المراد بالعلم هو الظنّ‌، فحجّيّته تحتاج إلى دليل و لو كان مشابها بالعلم، و لو ادّعى المدّعي بدل العلم العادي العلم العرفي الذي هو مرتبة ثالثة مغايرة للعلم العادي و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كان بناء العرف عليه في جميع اموراتهم، و هو يطمئنّ به النفس، و يحتمل خلافه احتمالا يعتنى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نردّه أيضا بمنع وجود مثل هذا العلم في الأخبار، كما لا يخفى على ذوي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مثل هذا العلم، هل حجّة أم لا؟ وجوه، و الحقّ التفصيل بين ما اعتبر الشارع فيه العلم و ما 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أحكام الطهارات و النجاسات العادي و نحوها، فيحكم فيه بعدم اعتبار العلم العرفي، بل المناط فيه العلم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ما لم يعتبر فيه، بل أثبت حكما على موضوع من الموضوعات من غير اعتبار العلم و نحوه فيه، فيحكم فيه باعتباره؛ لأنّ طريقة العرف في أمثاله هو المحكم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مورد لم يعتبر الشارع فيه العلم؛ إذ الاصول التي اعتبرها الشارع عند عدم الدليل اشتمل أدلّتها على لفظ العلم و اليقين، 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سعة ما لم يعلموا،</w:t>
      </w:r>
      <w:r>
        <w:rPr>
          <w:rStyle w:val="FootnoteAnchor"/>
          <w:rtl w:val="true"/>
        </w:rPr>
        <w:footnoteReference w:id="1884"/>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اليقين بالشكّ أبدا</w:t>
      </w:r>
      <w:r>
        <w:rPr>
          <w:rFonts w:eastAsia="Amiri" w:cs="Amiri" w:ascii="Amiri" w:hAnsi="Amiri"/>
          <w:color w:val="111111"/>
          <w:sz w:val="28"/>
          <w:szCs w:val="28"/>
          <w:rtl w:val="true"/>
          <w:lang w:bidi="ar-SA"/>
        </w:rPr>
        <w:t>.</w:t>
      </w:r>
      <w:r>
        <w:rPr>
          <w:rStyle w:val="FootnoteAnchor"/>
          <w:rtl w:val="true"/>
        </w:rPr>
        <w:footnoteReference w:id="1885"/>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مدرك الاصول في جميع المقامات هذه الأخبار؛ إذ الاصول العدميّة حجّيّتها من باب بناء العقلاء، و أخبار الاستصحاب في دلالتها على المدّعى ألف كلام؛ فإذا وجد بناء العقلاء على خلاف الاصول، فلم يبق دليل على اعتبار الاصول</w:t>
      </w:r>
      <w:r>
        <w:rPr>
          <w:rFonts w:eastAsia="Amiri" w:cs="Amiri" w:ascii="Amiri" w:hAnsi="Amiri"/>
          <w:color w:val="111111"/>
          <w:sz w:val="28"/>
          <w:szCs w:val="28"/>
          <w:rtl w:val="true"/>
          <w:lang w:bidi="ar-SA"/>
        </w:rPr>
        <w:t xml:space="preserve">. </w:t>
      </w:r>
      <w:bookmarkStart w:id="570" w:name="pg16339_166989"/>
    </w:p>
    <w:p>
      <w:pPr>
        <w:pStyle w:val="BookText"/>
        <w:rPr/>
      </w:pPr>
      <w:bookmarkEnd w:id="570"/>
      <w:r>
        <w:rPr>
          <w:rFonts w:ascii="Amiri" w:hAnsi="Amiri" w:eastAsia="Amiri" w:cs="Amiri"/>
          <w:color w:val="111111"/>
          <w:sz w:val="28"/>
          <w:sz w:val="28"/>
          <w:szCs w:val="28"/>
          <w:rtl w:val="true"/>
          <w:lang w:bidi="ar-SA"/>
        </w:rPr>
        <w:t>و بقيّة الشكوك مذكورة في كتب الأصحاب، و لا طائل تحتها، فإن شئت الاطّلاع فراجع الوافية و غيره</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6215883_1280447820"/>
      <w:bookmarkStart w:id="572" w:name="_Toc212"/>
      <w:bookmarkEnd w:id="571"/>
      <w:r>
        <w:rPr>
          <w:rtl w:val="true"/>
        </w:rPr>
        <w:t>الباب الأوّل في أنّ التزكية الرجاليّة و جرحها هل هي من قبيل الشهادة أو الرواية أو الظنون الاجتهاديّة‌؟</w:t>
      </w:r>
      <w:bookmarkEnd w:id="572"/>
    </w:p>
    <w:p>
      <w:pPr>
        <w:pStyle w:val="BookText"/>
        <w:rPr/>
      </w:pPr>
      <w:r>
        <w:rPr>
          <w:rFonts w:ascii="Amiri" w:hAnsi="Amiri" w:eastAsia="Amiri" w:cs="Amiri"/>
          <w:color w:val="111111"/>
          <w:sz w:val="28"/>
          <w:sz w:val="28"/>
          <w:szCs w:val="28"/>
          <w:rtl w:val="true"/>
          <w:lang w:bidi="ar-SA"/>
        </w:rPr>
        <w:t>لكلّ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لجملة الأصحاب، منهم صاحب المعالم</w:t>
      </w:r>
      <w:r>
        <w:rPr>
          <w:rFonts w:eastAsia="Amiri" w:cs="Amiri" w:ascii="Amiri" w:hAnsi="Amiri"/>
          <w:color w:val="111111"/>
          <w:sz w:val="28"/>
          <w:szCs w:val="28"/>
          <w:rtl w:val="true"/>
          <w:lang w:bidi="ar-SA"/>
        </w:rPr>
        <w:t>.</w:t>
      </w:r>
      <w:r>
        <w:rPr>
          <w:rStyle w:val="FootnoteAnchor"/>
          <w:rtl w:val="true"/>
        </w:rPr>
        <w:footnoteReference w:id="1886"/>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للمشهور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لجماعة اخرى من المتأخّرين</w:t>
      </w:r>
      <w:r>
        <w:rPr>
          <w:rFonts w:eastAsia="Amiri" w:cs="Amiri" w:ascii="Amiri" w:hAnsi="Amiri"/>
          <w:color w:val="111111"/>
          <w:sz w:val="28"/>
          <w:szCs w:val="28"/>
          <w:rtl w:val="true"/>
          <w:lang w:bidi="ar-SA"/>
        </w:rPr>
        <w:t>.</w:t>
      </w:r>
      <w:r>
        <w:rPr>
          <w:rStyle w:val="FootnoteAnchor"/>
          <w:rtl w:val="true"/>
        </w:rPr>
        <w:footnoteReference w:id="1887"/>
      </w:r>
    </w:p>
    <w:p>
      <w:pPr>
        <w:pStyle w:val="BookText"/>
        <w:rPr/>
      </w:pPr>
      <w:r>
        <w:rPr>
          <w:rFonts w:ascii="Amiri" w:hAnsi="Amiri" w:eastAsia="Amiri" w:cs="Amiri"/>
          <w:color w:val="111111"/>
          <w:sz w:val="28"/>
          <w:sz w:val="28"/>
          <w:szCs w:val="28"/>
          <w:rtl w:val="true"/>
          <w:lang w:bidi="ar-SA"/>
        </w:rPr>
        <w:t>و احتمل بعض مشايخنا أن يكون من باب حجّيّة أهل الخبرة نظير حجّيّة قول أهل اللغة في اللغة من غير أن يعتبر فيه شروط الشهادة و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القول الأوّل مراعاة أحكام الشهادة من لزوم تعدّد المعدّل و الجارح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القول الثاني مراعاة أحكام الرواية و شروطها من العدالة بالمعنى الأخصّ أو الأعمّ‌، و الإيمان و البلوغ و العقل و الضبط، كلّ على مذهبه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الثالث ملاحظة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النسبة بين الثالث و الأوّلين عموم من وجه إن اعتبر النافي على هذا القول مراعاة وصف الظنّ‌، حتّى في تعديل العدلين أو العدل، و إلاّ فعموم مطلقا، و قد يورد على الملازمة المذكورة في الأوّلين بمنع اقتضاء كونه من باب الشهادة التعدّد، و من باب الرواية مراعاة اعتبار شرائط الخبر</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وجه له عند الأحقر؛ أمّا في الأوّل فلأنّ التعدّد هو الأصل في الشهادة، و الاكتفاء بالوحدة في بعض المواضع لدلالة الدليل الخارجي عليه، و يشهد على هذا تتبّع كلمات الأصحاب في كلّ باب من الأبواب بحيث يظهر كونه مفروغا عنه بينهم و </w:t>
      </w:r>
    </w:p>
    <w:p>
      <w:pPr>
        <w:pStyle w:val="BookText"/>
        <w:rPr/>
      </w:pPr>
      <w:r>
        <w:rPr>
          <w:rFonts w:ascii="Amiri" w:hAnsi="Amiri" w:eastAsia="Amiri" w:cs="Amiri"/>
          <w:color w:val="111111"/>
          <w:sz w:val="28"/>
          <w:sz w:val="28"/>
          <w:szCs w:val="28"/>
          <w:rtl w:val="true"/>
          <w:lang w:bidi="ar-SA"/>
        </w:rPr>
        <w:t>مجمعا عليه عندهم، بل هو مركوز في ذهن عامّة الناس فضلا عن الخواصّ‌، و تصفّح الأخبار و ملاحظة الآثار الواردة عن الأئمّة الأطهار عليهم الصلوات في جميع الساعات، منها ما ورد في عدم الاكتفاء في الشهادة على الزنا بشهادة رجلين، و افتقاره إلى أربعة دون القتل؛ معلّلا بأنّ الشهادة على الزنا شهادة على الفعلين؛ إذ يفهم عنه أنّ كلّ فعل من الأفعال ممّا اخذ في صحّة شهادته ملاحظة التعدّد و الاثنينيّة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ورد في علّة تعدّد الشهادتين في الأذان في أنّها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مناسبة المعلول مع العلّة في الأخبار بالنسبة إلى أفهامنا السقيمة و عقولنا القاصرة غير قادح في صحّة الاستدلال بها و الاعتماد عليها؛ إذ المتّبع هو الظاهر من لفظ الإمام بأيّ نحو من أنحاء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الثاني؛ فلأنّ الرواية عبارة عمّا اجتمع فيه الشرائط المذكورة، و منع الملازمة منع الملزوم حقيقة، و تحقيق الحقّ في المقام أنّ مقتضى الإنصاف القول بأنّه من باب الشهادة، و اعتبار لوازم الشهادة فيه بناء على مذهب من قال بحجّيّة الأخبار من باب الظنّ الخاصّ‌؛ لصدق الشهادة عليه عرفا، و لازمه التعدّد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نقل التزكية عن الغير يصدق عليه تعريف الخبر، و يجوز الاكتفاء بالوحدة فيه، و من هنا اندفع الإيراد المشهور من أنّ الشهادة الفرعيّة بعد مرتبة واحدة غير معتبرة شرعا إجماعا، و تزكية أرباب الرجال رواة أواخر الأئمّة عليهم السّلام فضلا عن أوائلهم فلم تكن شهادتهم إلاّ شهادة فرع بعدّة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الاندفاع أنّ ما ذكر داخل تحت الرواية لو نقل عن الغير كما هو دأب الكشّي رحمه اللّه، و لو وثّقه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دأب النجاشي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له العلم بأحوالهم بالتتابع و التظافر مع عدم بعد زمانه بكثير، فلا يكون داخلا تحت الشهادة الفرعيّة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بالنسبة إلى مذهبنا في خصوص العمل بالأخبار، فهذه الكلمات كلّها ساقطة، أو ليس احتياجنا إلى علم الرجال من هذه الجهات، بل لأجل تحصيل الوثوق بالخبر من حيث هو من أيّ رجل كان و بأيّ سبب من الأسباب يحصل الوثوق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فقد استدلّ الأوّلون على اعتبار التعدّد بأنّ التزكية شهادة، و من شأنها اعتبار التعدّد فيها كما هو ظاهر صغرى و كبرى، و أنّ مقتضى اشتراط العدالة اعتبار حصول العلم بها، و </w:t>
      </w:r>
    </w:p>
    <w:p>
      <w:pPr>
        <w:pStyle w:val="BookText"/>
        <w:rPr/>
      </w:pPr>
      <w:r>
        <w:rPr>
          <w:rFonts w:ascii="Amiri" w:hAnsi="Amiri" w:eastAsia="Amiri" w:cs="Amiri"/>
          <w:color w:val="111111"/>
          <w:sz w:val="28"/>
          <w:sz w:val="28"/>
          <w:szCs w:val="28"/>
          <w:rtl w:val="true"/>
          <w:lang w:bidi="ar-SA"/>
        </w:rPr>
        <w:t>البيّنة تقوم مقامه شرعا فتغني عنه، و ما سوى ذلك يتوقّف الاكتفاء به على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المشهور على الاكتفاء بالواحد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التعديل شرط للرواية، فلا يزيد على مشروطه، و قد اكتفي في أصل الرواية بالواحد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آية النبأ نظرا إلى أنّ تزكية الواحد داخلة فيه، فيكون المزكّى عدلا لا يجب التشبّث به عند خبره، و اللازم التعدّي منه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عن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بالمطالبة بالدليل على نفي الزيادة على المشروط، فلا نراه إلاّ مجرّد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زيادة الشرط بهذا المعنى على مشروطه بهذه الزيادة المخصوصة أظهر في الأحكام الشرعيّة عند من يعمل بخبر الواحد من أن يبيّن؛ إذ أكثر شروطها تفتقر المعرفة بحصولها على بعض الوجوه إلى شهادة الشاهدين، و المشروط يكفي فيه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أطنب بعض الأصحاب في النقض و الإبرام في المقام، و ليس بمهمّ‌، و الصواب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ممنوع صغرى و كبرى، بل هو قياس 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مبنى اشتراط العدالة في الراوي على أنّ المراد من الفاسق في الآية من له هذه الصفة في الواقع، فيتوقّف قبول الخبر على العلم بانتفائها و هو موقوف على العدالة، و إنّما صرنا إلى قبول الشاهدين لقيامها مقام العلم شرعا، و فرض العموم في الآية على وجه يتناول الإخبار بالعدالة يؤدّي إلى حصول التناقض في مدلولها؛ و ذلك لأنّ الاكتفاء في معرفة العدالة بخبر الواحد يقتضي عدم توقّف قبول الخبر على العلم بانتفاء صفة الفسق؛ ضرورة أنّ إخبار العدل بمجرّده لا يوجب العلم، و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مقتضاها توقّف القبول على العلم بالانتفاء، و هذا تناقض ظاهر، فلا بدّ من حملها على إرادة الإخبار بما سوى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ملخّصه أنّه يلزم التناقض بين المنطوق و المفهوم، و التخصيص في المفهوم أولى</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أجاب بعض الأصحاب عن هذا بأنّ دلالة المنطوق على عدم قبول المزكّى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المقدّمة العلميّة، و هو دلالة التزاميّة عقليّة، و دلالة المفهوم على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وجه الإطناب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ملاحظة أحوال الرواة مختلفة باختلاف الآراء في مسألة الخبر الواحد، فمن كان بناؤه على الظنّ المطلق فيها، فلازم مذهبه مراعاة وصف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كان نباؤه على اعتبار الخبر المظنون الصدق و الموثوق بصدوره عن الإمام عليه السّلام، فلازم مذهبه في مقام التحقيق و الغضّ عن المجادلة اعتبار أحوال الرواة و ملاحظة تعديلهم و جرحهم من باب الشهادة؛ لصدق موضوع الشهادة على التوثيق و الجرح عرفا، و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اعتبار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شرعا، و الإيراد بعد تحقّقها في ما كتب في كتب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بأنّه نقش، و اخرى بأنّ أكثره من باب فرع الفرع، و ثالثه بعدم الدليل على اعتبار الشهادة على سبيل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بأنّ الكتابة اخت اللفظ و معتبرة عند الأصحاب في هذه المقامات إجماعا، و الثاني بما عرفت جوابه، و الثالث بأنّ دليل الكلّيّة موجود لا وجه للتأمّل فيه، و ما يمكن أن يقال في قباله أحد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بعموم مفهوم آية النبأ أو الحديث الشريف الحسن كالصحيح بإبراهيم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المسلمون عندك فصدّقهم</w:t>
      </w:r>
      <w:r>
        <w:rPr>
          <w:rStyle w:val="FootnoteAnchor"/>
          <w:rtl w:val="true"/>
        </w:rPr>
        <w:footnoteReference w:id="1888"/>
      </w:r>
      <w:r>
        <w:rPr>
          <w:rFonts w:ascii="Amiri" w:hAnsi="Amiri" w:eastAsia="Amiri" w:cs="Amiri"/>
          <w:color w:val="111111"/>
          <w:sz w:val="28"/>
          <w:sz w:val="28"/>
          <w:szCs w:val="28"/>
          <w:rtl w:val="true"/>
          <w:lang w:bidi="ar-SA"/>
        </w:rPr>
        <w:t>المعلّل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 بِاللّٰهِ وَ يُؤْمِنُ لِلْمُؤْمِنِينَ‌</w:t>
      </w:r>
      <w:r>
        <w:rPr>
          <w:rFonts w:eastAsia="Amiri" w:cs="Amiri" w:ascii="Amiri" w:hAnsi="Amiri"/>
          <w:color w:val="111111"/>
          <w:sz w:val="28"/>
          <w:szCs w:val="28"/>
          <w:rtl w:val="true"/>
          <w:lang w:bidi="ar-SA"/>
        </w:rPr>
        <w:t>.</w:t>
      </w:r>
      <w:r>
        <w:rPr>
          <w:rStyle w:val="FootnoteAnchor"/>
          <w:rtl w:val="true"/>
        </w:rPr>
        <w:footnoteReference w:id="188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جمعا، لكنّ المراد به الجنس الفرد؛ لأنّه الظاهر عرفا و أكثر استعمالا عند عدم إرادة العموم، سيّما في المقام؛ بملاحظة العلّة المذكورة، و منع خروج ما نحن فيه عن تحته، إمّا بمنع صدق الشهادة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تسليمه بوضع اعتبار التعدّد فيها في المقام؛ لأنّ عمدة دليل ما أسّسنا من الأصل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اعتبار التعدّد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الإجماع رميا للأخبار بضعف الأسناد، و لا إجماع هنا، بل المشهور على الخلاف</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أنّ الآية خالية عن الدلالة، و الخبر كما أنّه غير باق في معناه الحقيقي، كذلك غير باق في أقرب المجازات إليه و هو الجنس الفرد؛ إذ مورده الشهادة على شرب </w:t>
      </w:r>
      <w:bookmarkStart w:id="573" w:name="pg16339_166995"/>
    </w:p>
    <w:p>
      <w:pPr>
        <w:pStyle w:val="BookText"/>
        <w:rPr/>
      </w:pPr>
      <w:bookmarkEnd w:id="573"/>
      <w:r>
        <w:rPr>
          <w:rFonts w:ascii="Amiri" w:hAnsi="Amiri" w:eastAsia="Amiri" w:cs="Amiri"/>
          <w:color w:val="111111"/>
          <w:sz w:val="28"/>
          <w:sz w:val="28"/>
          <w:szCs w:val="28"/>
          <w:rtl w:val="true"/>
          <w:lang w:bidi="ar-SA"/>
        </w:rPr>
        <w:t>الخمر، و الواحد غير كاف إجماعا فيه، فلا بدّ أن يحمل على خلاف الظاهر؛ إمّا على الجنس الجمع مرادا به ما يشمل الاثنين، و لا ينافيه ذكر العلّة المذكورة، أو على أنّ المراد من التصديق ليس ترتيب آثار الصدق عليه كما هو ظاهر اللفظ، بل مجرّد الاعتناء بطرف الصدق في قبال عدم الاعتناء الكلّي، و هو يجتمع مع عدم حجّية قول المخبر بل حجّيّة خلافه، و ثمرته الإرشاد إلى عدم الإقدام على الخلاف إلاّ في مقام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كال التقديرين الحديث خال عن الدلالة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وفائها في رفع الحاجة، و هو حسن عندي، و إن تأمّل فيه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تعيين الموصوف في المشتركات لا يتمّ إلاّ بالظنّ كما لا يخفى، فلا يثمر التوثيق بالأمارة المعتبرة بعد أن لم يتمّ تعيين الموصوف إلاّ بالظنّ‌، فبالأخرة كانت الضرورة ملجئة إلى العمل بغير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الإيراد كما هو وارد على القول بالشهادة، كذلك وارد على القول بالرواية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إذ تعيين المشتركات للماهر في الفنّ يتمّ غالبا من دون اعتبار الظنّ‌، و المواضع النادرة لا دليل على حجّيّة الظنّ فيها، و من هنا ظهر عدم جواز الاتّكال في تعيين المشتركات على ما ذكره بعض المتأخّرين في المشتركات الرجاليّة كمشتركات الكاظمي و غيره؛ إذ ليس بذلك إلاّ الاعتماد على اجتهاد الغير</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6215885_1280447820"/>
      <w:bookmarkStart w:id="575" w:name="_Toc213"/>
      <w:bookmarkEnd w:id="574"/>
      <w:r>
        <w:rPr>
          <w:rtl w:val="true"/>
        </w:rPr>
        <w:t>الباب الثاني هل يجوز الاكتفاء بتعديل العلاّمة و من تأخّر عنه، أم لا؟</w:t>
      </w:r>
      <w:bookmarkEnd w:id="575"/>
    </w:p>
    <w:p>
      <w:pPr>
        <w:pStyle w:val="BookText"/>
        <w:rPr/>
      </w:pPr>
      <w:r>
        <w:rPr>
          <w:rFonts w:ascii="Amiri" w:hAnsi="Amiri" w:eastAsia="Amiri" w:cs="Amiri"/>
          <w:color w:val="111111"/>
          <w:sz w:val="28"/>
          <w:sz w:val="28"/>
          <w:szCs w:val="28"/>
          <w:rtl w:val="true"/>
          <w:lang w:bidi="ar-SA"/>
        </w:rPr>
        <w:t>و الحقّ هو الثاني؛ لأنّهم ليسوا بأهل خبرة في هذا الفنّ‌، و ليس مكتوبهم إلاّ نقلا عن الغير كما هو الظاهر من خلاصة العلاّمة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على فرض عدم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ناش من اجتهادهم</w:t>
      </w:r>
      <w:r>
        <w:rPr>
          <w:rFonts w:eastAsia="IRNazanin" w:cs="IRNazanin"/>
          <w:color w:val="111111"/>
          <w:sz w:val="28"/>
          <w:szCs w:val="28"/>
          <w:rtl w:val="true"/>
          <w:lang w:bidi="fa-IR"/>
        </w:rPr>
        <w:t xml:space="preserve">.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الصحيح ما اتّصل سنده إلى المعصوم عليه السّلام بنقل العدل الإمامي عن مثله في جميع الطبقات، و إن اعتراه شذوذ</w:t>
      </w:r>
      <w:r>
        <w:rPr>
          <w:rFonts w:eastAsia="Amiri" w:cs="Amiri" w:ascii="Amiri" w:hAnsi="Amiri"/>
          <w:color w:val="111111"/>
          <w:sz w:val="28"/>
          <w:szCs w:val="28"/>
          <w:rtl w:val="true"/>
          <w:lang w:bidi="ar-SA"/>
        </w:rPr>
        <w:t>.</w:t>
      </w:r>
      <w:r>
        <w:rPr>
          <w:rStyle w:val="FootnoteAnchor"/>
          <w:rtl w:val="true"/>
        </w:rPr>
        <w:footnoteReference w:id="1890"/>
      </w:r>
    </w:p>
    <w:p>
      <w:pPr>
        <w:pStyle w:val="BookText"/>
        <w:rPr/>
      </w:pPr>
      <w:r>
        <w:rPr>
          <w:rFonts w:ascii="Amiri" w:hAnsi="Amiri" w:eastAsia="Amiri" w:cs="Amiri"/>
          <w:color w:val="111111"/>
          <w:sz w:val="28"/>
          <w:sz w:val="28"/>
          <w:szCs w:val="28"/>
          <w:rtl w:val="true"/>
          <w:lang w:bidi="ar-SA"/>
        </w:rPr>
        <w:t>و عرّف الحسن كذلك بما اتّصل سنده بإمامي ممدوح بلا معارض ذمّ مقبول، من غير نصّ على عدالته في جميع مراتبه أو بعضها مع كون الباقي بصفة الرجال الصحيح</w:t>
      </w:r>
      <w:r>
        <w:rPr>
          <w:rFonts w:eastAsia="Amiri" w:cs="Amiri" w:ascii="Amiri" w:hAnsi="Amiri"/>
          <w:color w:val="111111"/>
          <w:sz w:val="28"/>
          <w:szCs w:val="28"/>
          <w:rtl w:val="true"/>
          <w:lang w:bidi="ar-SA"/>
        </w:rPr>
        <w:t>.</w:t>
      </w:r>
      <w:r>
        <w:rPr>
          <w:rStyle w:val="FootnoteAnchor"/>
          <w:rtl w:val="true"/>
        </w:rPr>
        <w:footnoteReference w:id="1891"/>
      </w:r>
    </w:p>
    <w:p>
      <w:pPr>
        <w:pStyle w:val="BookText"/>
        <w:rPr/>
      </w:pPr>
      <w:r>
        <w:rPr>
          <w:rFonts w:ascii="Amiri" w:hAnsi="Amiri" w:eastAsia="Amiri" w:cs="Amiri"/>
          <w:color w:val="111111"/>
          <w:sz w:val="28"/>
          <w:sz w:val="28"/>
          <w:szCs w:val="28"/>
          <w:rtl w:val="true"/>
          <w:lang w:bidi="ar-SA"/>
        </w:rPr>
        <w:t>و عرّف الموثّق بما دخل في طريقه من نصّ الأصحاب على توثيقه مع فساد عقيدته، و لم يشتمل باقيه على ضعف</w:t>
      </w:r>
      <w:r>
        <w:rPr>
          <w:rFonts w:eastAsia="Amiri" w:cs="Amiri" w:ascii="Amiri" w:hAnsi="Amiri"/>
          <w:color w:val="111111"/>
          <w:sz w:val="28"/>
          <w:szCs w:val="28"/>
          <w:rtl w:val="true"/>
          <w:lang w:bidi="ar-SA"/>
        </w:rPr>
        <w:t>.</w:t>
      </w:r>
      <w:r>
        <w:rPr>
          <w:rStyle w:val="FootnoteAnchor"/>
          <w:rtl w:val="true"/>
        </w:rPr>
        <w:footnoteReference w:id="1892"/>
      </w:r>
    </w:p>
    <w:p>
      <w:pPr>
        <w:pStyle w:val="BookText"/>
        <w:rPr/>
      </w:pPr>
      <w:r>
        <w:rPr>
          <w:rFonts w:ascii="Amiri" w:hAnsi="Amiri" w:eastAsia="Amiri" w:cs="Amiri"/>
          <w:color w:val="111111"/>
          <w:sz w:val="28"/>
          <w:sz w:val="28"/>
          <w:szCs w:val="28"/>
          <w:rtl w:val="true"/>
          <w:lang w:bidi="ar-SA"/>
        </w:rPr>
        <w:t>و قال في تعريف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يجتمع فيه شروط أحد الثلاث</w:t>
      </w:r>
      <w:r>
        <w:rPr>
          <w:rFonts w:eastAsia="Amiri" w:cs="Amiri" w:ascii="Amiri" w:hAnsi="Amiri"/>
          <w:color w:val="111111"/>
          <w:sz w:val="28"/>
          <w:szCs w:val="28"/>
          <w:rtl w:val="true"/>
          <w:lang w:bidi="ar-SA"/>
        </w:rPr>
        <w:t>.</w:t>
      </w:r>
      <w:r>
        <w:rPr>
          <w:rStyle w:val="FootnoteAnchor"/>
          <w:rtl w:val="true"/>
        </w:rPr>
        <w:footnoteReference w:id="1893"/>
      </w:r>
    </w:p>
    <w:p>
      <w:pPr>
        <w:pStyle w:val="BookText"/>
        <w:rPr/>
      </w:pPr>
      <w:r>
        <w:rPr>
          <w:rFonts w:ascii="Amiri" w:hAnsi="Amiri" w:eastAsia="Amiri" w:cs="Amiri"/>
          <w:color w:val="111111"/>
          <w:sz w:val="28"/>
          <w:sz w:val="28"/>
          <w:szCs w:val="28"/>
          <w:rtl w:val="true"/>
          <w:lang w:bidi="ar-SA"/>
        </w:rPr>
        <w:t>قال في المنتقى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كلامه فيما عدا الصحيح جيّد، و أمّا فيه فيرد عليه و على الشهيد رحمه اللّه في الذكرى أيضا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قيد العدالة مغن عن التقييد بالإمامي؛ لأنّ فاسد المذهب لا يتّصف بالعدالة حقيقة، كيف و العدالة حقيقة عرفيّة في معنى معروف، و لا يجامع فساد العقيدة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ادّعاء والدي رحمه اللّه في بعض كتبه توقّف صدق وصف الفسق بفعل المعاصي المخصوصة على اعتقاد الفاعل كونها معصية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الضبط شرط في قبول خبر الواحد، فلا وجه لعدم التعرّض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w:t>
      </w:r>
      <w:r>
        <w:rPr>
          <w:rFonts w:eastAsia="Amiri" w:cs="Amiri" w:ascii="Amiri" w:hAnsi="Amiri"/>
          <w:color w:val="111111"/>
          <w:sz w:val="28"/>
          <w:szCs w:val="28"/>
          <w:rtl w:val="true"/>
          <w:lang w:bidi="ar-SA"/>
        </w:rPr>
        <w:t>].</w:t>
      </w:r>
      <w:r>
        <w:rPr>
          <w:rStyle w:val="FootnoteAnchor"/>
          <w:rtl w:val="true"/>
        </w:rPr>
        <w:footnoteReference w:id="1894"/>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يمكن أن يقال في جواب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 على ما هو المتعارف عند أرباب هذا الاصطلاح من اعتبار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أفعال الجوارح دون الاعتقاد، فلم يكن ذكره لغوا، بل عدم ذكره يكون مخلاّ في طرد الحدّ، و إنّ الضبط لمّا كان هو الأصل في الإنسان، و لم يعهد توصيف أحد من الرواة بكثرة السهو و النسيان، فلم يكن ذكره مخلاّ في طرد الحدّ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جواب إيراد الشهيد الثاني رحمه اللّه على تعريف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اتّصال الرواية إلى الإمام بعدل إمامي بمجرّد وجود العدل الإمامي في الطبقة العليا ممنوع، نعم الإيراد على تعريف الحسن و الموثّق غير قابل الاندفاع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المشتملة على الطبقات الكثيرة روايات متعدّدة بمقدار تعدّد الطبقات، و الحدّ محمول على اعتبار الرواية من حيث هي هي، مع قطع النظر عن ملاحظة الرواية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يصحّ توصيف الرواية التي رواها الإمامي الممدوح عن غيره بالحسن، و هكذا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إطلاق آخر للحسن و الموثّق، بل إطلاق واحد، لكن قد يلاحظ التوصيف بملاحظة جميع الطبقات، و قد يلاحظ بملاحظة بعضها، إلاّ أنّ الإطلاق الثاني يحتاج إلى 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الوجه يدفع الإيراد عن الشهيد رحمه اللّه، لكن يرد عليه إيراد آخر، و هو أنّ مثل ذلك يجري في الصحيح أيضا، فلم اعتبر فيه ملاحظة جميع الطبقات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الرواية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مشارا بها إلى الرواية التي ذكرها في التهذيب المشتملة على الأسانيد الكثيرة، و يعتبر في صحّة اتّصافها بالصحّة كون جميع طبقاتها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يلاحظ بالنسبة إلى راو معيّن كما يقال في الصحيح عن فلان، و يعتبر في صحّة اتّصافها بالصحّة كونها صحيحة إلى فلان و الفلان غير داخل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يضاف إلى راو معيّن، 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صحيحة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يقع غالبا في الراوي المتّصل إلى المعصوم عليه السّلام، و هذا يدلّ على صحّة الرواية إلى فلان بدخول الغاية أيضا بل ما بعد فلان إلى أن يصل إلى المعصوم عليه السّلام لو لم يكن في الطبقة المتّصلة إلى المعصوم عليه السّلام، و الإضافة بأدنى ملابسة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قس على هذا سائر أقسام الخبر، فافهم و اغتنم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الكلام في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سبب إحداث هذا الاصطلاح، و قد أشرنا إليه سابقا إجمالا و قلنا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 من أحدث هذا الاصطلاح هو العلاّمة رحمه اللّه، أو شيخ السيّد أحمد بن طاوس صاحب البشرى رضوان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سمعناه من الأساتيد و رأيناه في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كونه إماميّا، و الضبط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يرد به إلاّ العدالة، و كونه إماميّا أو ضابطا غير داخل تحت معنى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ثبوت الاصطلاح تحتاج إلى بيّنة من نقل عن ألسنتهم أو كتبهم، و هي غير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دعوى أنّ غير الإمامي غير موثوق به، خال عن الدليل أن اريد عدم الوثوق به شرعا، و ما زعم أنّه دليل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تَرْكَنُوا إِلَى اَلَّذِينَ ظَلَمُوا</w:t>
      </w:r>
      <w:r>
        <w:rPr>
          <w:rStyle w:val="FootnoteAnchor"/>
          <w:rtl w:val="true"/>
        </w:rPr>
        <w:footnoteReference w:id="1895"/>
      </w:r>
      <w:r>
        <w:rPr>
          <w:rFonts w:ascii="Amiri" w:hAnsi="Amiri" w:eastAsia="Amiri" w:cs="Amiri"/>
          <w:color w:val="111111"/>
          <w:sz w:val="28"/>
          <w:sz w:val="28"/>
          <w:szCs w:val="28"/>
          <w:rtl w:val="true"/>
          <w:lang w:bidi="ar-SA"/>
        </w:rPr>
        <w:t>، فليس بدليل، و مخالفة للحسّ و العيان المغني عن البيان إن اريد عدم الوثوق به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يستنبط كونه إماميّا من عدم التعرّض إلى فساد المذهب، و لذا يفهم ذلك من غير لفظ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يفهم كونه ضابطا بموافقته للأصل 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 الثقة العدالة بالمعنى الأخصّ لا الأعمّ‌، أي مجرّد التحرّز عن الكذب، كما نسب إلى الشيخ رحمه اللّه أنّ ذلك مذهبه في عدالة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أنّ المراد به الأوّل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نفس اللفظ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ديدن علماء الرجال قد استقرّ على زيادة قيد الحديث لو أراد المعنى الثاني،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ثقة في الحديث، اللّهمّ إلاّ أن يفرق بين اللفظين بأنّ المراد من الثاني كونه موثّقا في الروايات المنقولة عن الأئمّة عليهم السّلام، بحمل الحديث على الحديث المتعارف، بخلاف الأوّل؛ فإنّه يدلّ على كونه ثقة في جميع أخباره، و حينئذ يكفينا الوجه الأوّل، أي ظهور نفس اللفظ فيه باعتبار إطلاق الثقة الظاهر في الثقة على الإطلاق، لا الإطلاق المطلق حتّى يدلّ على كونه إماميّا أيضا، بل بحسب أفعال الجوارح و الأعضاء الظاهرة، مع أنّه أيضا محتمل</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 إشكال آخر أورده شيخنا البهائي رحمه اللّه على ما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المشكلات أنّا لا نعلم مذهب الشيخ الطوسي رحمه اللّه في العدالة، و أنّه يخالف مذهب العلاّمة، و كذا لا نعلم مذهب بقيّة أصحاب الرجال كالكشّي و النجاشي و غيرهم، ثمّ نقبل تعديل العلاّمة في التعديل على تعديل اولئك، و أيضا كثير من الرجال ينقل عنه أنّه كان على خلاف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و حسن إيمانه، و القوم يجعلون روايته من الصحاح مع أنّهم غير عالمين بأنّ أداء الرواية متى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التوبة أم قبلها؟ و هذان الإشكالان لا أعلم أنّ أحدا قبلي تنبّه لشيء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1896"/>
      </w:r>
    </w:p>
    <w:p>
      <w:pPr>
        <w:pStyle w:val="BookText"/>
        <w:rPr/>
      </w:pPr>
      <w:r>
        <w:rPr>
          <w:rFonts w:ascii="Amiri" w:hAnsi="Amiri" w:eastAsia="Amiri" w:cs="Amiri"/>
          <w:color w:val="111111"/>
          <w:sz w:val="28"/>
          <w:sz w:val="28"/>
          <w:szCs w:val="28"/>
          <w:rtl w:val="true"/>
          <w:lang w:bidi="ar-SA"/>
        </w:rPr>
        <w:t>و اجيب عن الإشكالين؛ أمّا عن الأوّل، فبوجوه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العدالة تحمل على العدالة الواقعيّة، كما هو الشأن في أفعال المسلمين و أقوالهم، و الكاشف عنها اعتقاد المعتقد، غاية الأمر أنّ الواقع يصير مختلفا بحسب الآراء، و لا ضير فيه؛ إذ كلّ مجتهد مكلّف على العمل برأيه، و على هذا استقرّت طريقة المسلمين و سجيّتهم في مقام الشهادات في الدعاوي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العدالة شيء واحد، و لا خلاف فيه، و هو عبارة عن الملكة؛ إذ هي وصف من الأوصاف القائم بالإنسان كسائر الأوصاف مثل الشجاعة و السخاوة، فكيف يعقل تفسيرها بالأفعال، مع أنّ الأخبار الواردة في الباب أدلّ دليل في المطلق، سيّما صحيحة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نسب إلى بعض القدماء كابن الجنيد و السيّد 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قناعتهم في العدالة على مجرّد ظهور الإسلام مع عدم ظهور الفسق فليس خلافا في المسألة؛ لدلالة عباراتهم المحكيّة في سائر المقامات على كونها عبارة عن الملكة، و إنّما اكتفوا به تمسّكا بأنّ الأصل في المسلم هو العدالة، و إنّما الخلاف في الكاشف عنها، فاكتفى بعضهم بما ذكر، و الآخر بحسن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 بعض المتأخّرين القول بحسن الظاهر خاصّة، و هو غير مضرّ في ما نحن بصدده من حمل كلمات المعدّلين على الملكة؛ لخلوّ كلمات القدماء عن هذا المذهب</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الإشكال لا محلّ له في المقام؛ إذ هو فرع وجود لفظ العدالة في كلمات المعدّلين، و لم نجد له أثرا في كلماتهم، و إنّما الموجود في كلماتهم لفظ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فكلاهما صادقان في دعواهما و إن لم يمكن الجمع بينهما، كما لو عيّن الجارح السبب، و نفاه المعدّل، فلا بدّ حينئذ من الرجوع إلى المرجّحات كالكثرة و الأعدليّة و الأورعيّة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عندي وفاقا لجماعة من المحقّقين الرجوع إلى المرجّحات في القسم الأوّل أيضا، و بعد فقد الرجحان الخارجي الرجحان الداخلي مع الجارح ظاهر؛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بتكرار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يدلّ على زيادة الاعتناء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الثاني بالنون موضوع الثاء</w:t>
      </w:r>
      <w:r>
        <w:rPr>
          <w:rFonts w:eastAsia="Amiri" w:cs="Amiri" w:ascii="Amiri" w:hAnsi="Amiri"/>
          <w:color w:val="111111"/>
          <w:sz w:val="28"/>
          <w:szCs w:val="28"/>
          <w:rtl w:val="true"/>
          <w:lang w:bidi="ar-SA"/>
        </w:rPr>
        <w:t>.</w:t>
      </w:r>
      <w:r>
        <w:rPr>
          <w:rStyle w:val="FootnoteAnchor"/>
          <w:rtl w:val="true"/>
        </w:rPr>
        <w:footnoteReference w:id="1897"/>
      </w:r>
    </w:p>
    <w:p>
      <w:pPr>
        <w:pStyle w:val="BookText"/>
        <w:rPr/>
      </w:pPr>
      <w:r>
        <w:rPr>
          <w:rFonts w:ascii="Amiri" w:hAnsi="Amiri" w:eastAsia="Amiri" w:cs="Amiri"/>
          <w:color w:val="111111"/>
          <w:sz w:val="28"/>
          <w:sz w:val="28"/>
          <w:szCs w:val="28"/>
          <w:rtl w:val="true"/>
          <w:lang w:bidi="ar-SA"/>
        </w:rPr>
        <w:t>و المشهور هو الأوّل، بل الثاني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أنّه يدلّ على كونه موثّقا في الروايات المنقولة عن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أجمعت العصابة على تصحيح ما يصحّ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العبارة وقعت في عبارة الكشّي خاصّة،</w:t>
      </w:r>
      <w:r>
        <w:rPr>
          <w:rStyle w:val="FootnoteAnchor"/>
          <w:rtl w:val="true"/>
        </w:rPr>
        <w:footnoteReference w:id="1898"/>
      </w:r>
      <w:r>
        <w:rPr>
          <w:rFonts w:ascii="Amiri" w:hAnsi="Amiri" w:eastAsia="Amiri" w:cs="Amiri"/>
          <w:color w:val="111111"/>
          <w:sz w:val="28"/>
          <w:sz w:val="28"/>
          <w:szCs w:val="28"/>
          <w:rtl w:val="true"/>
          <w:lang w:bidi="ar-SA"/>
        </w:rPr>
        <w:t>و هذه الجماعة على ما في منتهى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و معروف بن خرّبوذ، و يزيد بن معاوية العجلي، و أبو بصير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بصير المرادي، و هو ليث بن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الفضيل بن يسار، و محمّد بن مسلم، و جميل بن درّاج، و عبد اللّه بن مسكان، و عبد اللّه بن بكير، و حمّاد بن عثمان، و حمّاد بن عيسى، و أبان بن عثمان، و يونس بن عبد الرحمن، و صفوان بن يحيى، و ابن أبي عمير، و عبد اللّه بن المغيرة، و الحسن بن محبوب، و أحمد بن محمّد بن أبي نصر، و فضالة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مكان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فضّال، و بعضهم مكانه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عثمان بن عيسى</w:t>
      </w:r>
      <w:r>
        <w:rPr>
          <w:rFonts w:eastAsia="Amiri" w:cs="Amiri" w:ascii="Amiri" w:hAnsi="Amiri"/>
          <w:color w:val="111111"/>
          <w:sz w:val="28"/>
          <w:szCs w:val="28"/>
          <w:rtl w:val="true"/>
          <w:lang w:bidi="ar-SA"/>
        </w:rPr>
        <w:t>.</w:t>
      </w:r>
      <w:r>
        <w:rPr>
          <w:rStyle w:val="FootnoteAnchor"/>
          <w:rtl w:val="true"/>
        </w:rPr>
        <w:footnoteReference w:id="1899"/>
      </w:r>
    </w:p>
    <w:p>
      <w:pPr>
        <w:pStyle w:val="BookText"/>
        <w:rPr/>
      </w:pPr>
      <w:r>
        <w:rPr>
          <w:rFonts w:ascii="Amiri" w:hAnsi="Amiri" w:eastAsia="Amiri" w:cs="Amiri"/>
          <w:color w:val="111111"/>
          <w:sz w:val="28"/>
          <w:sz w:val="28"/>
          <w:szCs w:val="28"/>
          <w:rtl w:val="true"/>
          <w:lang w:bidi="ar-SA"/>
        </w:rPr>
        <w:t>و أمّا معنى الكلام المذكور فقد اختلف فيه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منتهى المقال</w:t>
      </w:r>
      <w:r>
        <w:rPr>
          <w:rStyle w:val="FootnoteAnchor"/>
          <w:rtl w:val="true"/>
        </w:rPr>
        <w:footnoteReference w:id="1900"/>
      </w:r>
      <w:r>
        <w:rPr>
          <w:rFonts w:ascii="Amiri" w:hAnsi="Amiri" w:eastAsia="Amiri" w:cs="Amiri"/>
          <w:color w:val="111111"/>
          <w:sz w:val="28"/>
          <w:sz w:val="28"/>
          <w:szCs w:val="28"/>
          <w:rtl w:val="true"/>
          <w:lang w:bidi="ar-SA"/>
        </w:rPr>
        <w:t>مدّعيا ظهوره فيه، و ناقلا عن المحقّق البهبهاني رحمه اللّه اختياره و نسبته إلى المشهور،</w:t>
      </w:r>
      <w:r>
        <w:rPr>
          <w:rStyle w:val="FootnoteAnchor"/>
          <w:rtl w:val="true"/>
        </w:rPr>
        <w:footnoteReference w:id="1901"/>
      </w:r>
      <w:r>
        <w:rPr>
          <w:rFonts w:ascii="Amiri" w:hAnsi="Amiri" w:eastAsia="Amiri" w:cs="Amiri"/>
          <w:color w:val="111111"/>
          <w:sz w:val="28"/>
          <w:sz w:val="28"/>
          <w:szCs w:val="28"/>
          <w:rtl w:val="true"/>
          <w:lang w:bidi="ar-SA"/>
        </w:rPr>
        <w:t>و عن صريح بعض الأجلّة التصريح بأنّ عليه الشهرة،</w:t>
      </w:r>
      <w:r>
        <w:rPr>
          <w:rStyle w:val="FootnoteAnchor"/>
          <w:rtl w:val="true"/>
        </w:rPr>
        <w:footnoteReference w:id="1902"/>
      </w:r>
      <w:r>
        <w:rPr>
          <w:rFonts w:ascii="Amiri" w:hAnsi="Amiri" w:eastAsia="Amiri" w:cs="Amiri"/>
          <w:color w:val="111111"/>
          <w:sz w:val="28"/>
          <w:sz w:val="28"/>
          <w:szCs w:val="28"/>
          <w:rtl w:val="true"/>
          <w:lang w:bidi="ar-SA"/>
        </w:rPr>
        <w:t>بل حكي عن المحقّق الداماد نسبة إلى الأصحاب مؤذّنا بدعوى الإجماع حيث قال في الرواشح السماويّة بعد عدّ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هؤلاء على اعتبار الأقوال المختلفة في تعيينهم أحد و عشرون، أو اثنان و عشرون رجلا، و مراسيلهم و مرافيعهم و مقاطيعهم و مسانيدهم إلى من يسمعون من غير المرفوعين معدودة عند الأصحاب من الصحاح من غير اكتراث منهم</w:t>
      </w:r>
      <w:r>
        <w:rPr>
          <w:rFonts w:eastAsia="Amiri" w:cs="Amiri" w:ascii="Amiri" w:hAnsi="Amiri"/>
          <w:color w:val="111111"/>
          <w:sz w:val="28"/>
          <w:szCs w:val="28"/>
          <w:rtl w:val="true"/>
          <w:lang w:bidi="ar-SA"/>
        </w:rPr>
        <w:t>.</w:t>
      </w:r>
      <w:r>
        <w:rPr>
          <w:rStyle w:val="FootnoteAnchor"/>
          <w:rtl w:val="true"/>
        </w:rPr>
        <w:footnoteReference w:id="1903"/>
      </w:r>
    </w:p>
    <w:p>
      <w:pPr>
        <w:pStyle w:val="BookText"/>
        <w:rPr/>
      </w:pPr>
      <w:r>
        <w:rPr>
          <w:rFonts w:ascii="Amiri" w:hAnsi="Amiri" w:eastAsia="Amiri" w:cs="Amiri"/>
          <w:color w:val="111111"/>
          <w:sz w:val="28"/>
          <w:sz w:val="28"/>
          <w:szCs w:val="28"/>
          <w:rtl w:val="true"/>
          <w:lang w:bidi="ar-SA"/>
        </w:rPr>
        <w:t>و عن الوافي نسبة إلى المتأخّرين</w:t>
      </w:r>
      <w:r>
        <w:rPr>
          <w:rFonts w:eastAsia="Amiri" w:cs="Amiri" w:ascii="Amiri" w:hAnsi="Amiri"/>
          <w:color w:val="111111"/>
          <w:sz w:val="28"/>
          <w:szCs w:val="28"/>
          <w:rtl w:val="true"/>
          <w:lang w:bidi="ar-SA"/>
        </w:rPr>
        <w:t>.</w:t>
      </w:r>
      <w:r>
        <w:rPr>
          <w:rStyle w:val="FootnoteAnchor"/>
          <w:rtl w:val="true"/>
        </w:rPr>
        <w:footnoteReference w:id="1904"/>
      </w:r>
    </w:p>
    <w:p>
      <w:pPr>
        <w:pStyle w:val="BookText"/>
        <w:rPr/>
      </w:pPr>
      <w:r>
        <w:rPr>
          <w:rFonts w:ascii="Amiri" w:hAnsi="Amiri" w:eastAsia="Amiri" w:cs="Amiri"/>
          <w:color w:val="111111"/>
          <w:sz w:val="28"/>
          <w:sz w:val="28"/>
          <w:szCs w:val="28"/>
          <w:rtl w:val="true"/>
          <w:lang w:bidi="ar-SA"/>
        </w:rPr>
        <w:t>و هو أنّ المراد صحّة ما روى هذا الجماعة حيث تصحّ الرواية إليهم، فلا يلاحظ ما بعدهم إلى المعصوم عليه السّلام، و إن كان فيه ضعف</w:t>
      </w:r>
      <w:r>
        <w:rPr>
          <w:rFonts w:eastAsia="Amiri" w:cs="Amiri" w:ascii="Amiri" w:hAnsi="Amiri"/>
          <w:color w:val="111111"/>
          <w:sz w:val="28"/>
          <w:szCs w:val="28"/>
          <w:rtl w:val="true"/>
          <w:lang w:bidi="ar-SA"/>
        </w:rPr>
        <w:t>.</w:t>
      </w:r>
      <w:r>
        <w:rPr>
          <w:rStyle w:val="FootnoteAnchor"/>
          <w:rtl w:val="true"/>
        </w:rPr>
        <w:footnoteReference w:id="1905"/>
      </w:r>
    </w:p>
    <w:p>
      <w:pPr>
        <w:pStyle w:val="BookText"/>
        <w:rPr/>
      </w:pPr>
      <w:r>
        <w:rPr>
          <w:rFonts w:ascii="Amiri" w:hAnsi="Amiri" w:eastAsia="Amiri" w:cs="Amiri"/>
          <w:color w:val="111111"/>
          <w:sz w:val="28"/>
          <w:sz w:val="28"/>
          <w:szCs w:val="28"/>
          <w:rtl w:val="true"/>
          <w:lang w:bidi="ar-SA"/>
        </w:rPr>
        <w:t xml:space="preserve">و نقل في منتهى المقال عن محمّد أمين الكاظمي رحمه اللّه أنّه بعد اختياره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اختاره، و من هنا صحّح العلاّمة و الشهيد و البهائي و السيّد محمّد رواية أبان بن عثمان مع أنّه ناووسي</w:t>
      </w:r>
      <w:r>
        <w:rPr>
          <w:rFonts w:eastAsia="Amiri" w:cs="Amiri" w:ascii="Amiri" w:hAnsi="Amiri"/>
          <w:color w:val="111111"/>
          <w:sz w:val="28"/>
          <w:szCs w:val="28"/>
          <w:rtl w:val="true"/>
          <w:lang w:bidi="ar-SA"/>
        </w:rPr>
        <w:t>»</w:t>
      </w:r>
      <w:r>
        <w:rPr>
          <w:rStyle w:val="FootnoteAnchor"/>
          <w:rtl w:val="true"/>
        </w:rPr>
        <w:footnoteReference w:id="190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الشهيد رحمه اللّه أنّه قال في نكت الإرشاد في كتاب البيع بعد ذكر رواية عن الحسن بن محبوب، عن خالد بن جرير، عن أبي الربيع الشامي هكذا</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أجمعت العصابة على تصحيح ما يصحّ عن الحسن بن محبوب،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توثيق ما لأبي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1907"/>
      </w:r>
    </w:p>
    <w:p>
      <w:pPr>
        <w:pStyle w:val="BookText"/>
        <w:rPr/>
      </w:pPr>
      <w:r>
        <w:rPr>
          <w:rFonts w:ascii="Amiri" w:hAnsi="Amiri" w:eastAsia="Amiri" w:cs="Amiri"/>
          <w:color w:val="111111"/>
          <w:sz w:val="28"/>
          <w:sz w:val="28"/>
          <w:szCs w:val="28"/>
          <w:rtl w:val="true"/>
          <w:lang w:bidi="ar-SA"/>
        </w:rPr>
        <w:t>و عن المسالك أنّه في بحث الارتداد وصف خبرا فيه الحسن بن محبوب عن غير واحد بالصحّة</w:t>
      </w:r>
      <w:r>
        <w:rPr>
          <w:rFonts w:eastAsia="Amiri" w:cs="Amiri" w:ascii="Amiri" w:hAnsi="Amiri"/>
          <w:color w:val="111111"/>
          <w:sz w:val="28"/>
          <w:szCs w:val="28"/>
          <w:rtl w:val="true"/>
          <w:lang w:bidi="ar-SA"/>
        </w:rPr>
        <w:t>.</w:t>
      </w:r>
      <w:r>
        <w:rPr>
          <w:rStyle w:val="FootnoteAnchor"/>
          <w:rtl w:val="true"/>
        </w:rPr>
        <w:footnoteReference w:id="1908"/>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توثيق ما بعد هذه الجماعة، فيكون اخبر الذي فيه أحد من هذه الجماعة صحيحا اصطلاحيّا؛ و وجه ذلك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توهّم أنّ المراد بالصحّة في المقام الصحّة المصطلحة عند المتأخّرين، المستلزمة لكون جميع الطبقات إماميّا عادلا، كما نقله في المنتقى عن بعض مشايخه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قوي الوهم في هذا الباب على بعض من عاصرناه من مشايخنا، فاعتمد في توثيق كثير من المجهولين على صحّة الرواية عنهم، و اشتمالها على أحد الجماعة الذين نقلوا الإجماع على تصحيح ما يصحّ عنهم، و هم ثمانية عشر رجلا ذكرهم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1909"/>
      </w:r>
    </w:p>
    <w:p>
      <w:pPr>
        <w:pStyle w:val="BookText"/>
        <w:rPr/>
      </w:pPr>
      <w:r>
        <w:rPr>
          <w:rFonts w:ascii="Amiri" w:hAnsi="Amiri" w:eastAsia="Amiri" w:cs="Amiri"/>
          <w:color w:val="111111"/>
          <w:sz w:val="28"/>
          <w:sz w:val="28"/>
          <w:szCs w:val="28"/>
          <w:rtl w:val="true"/>
          <w:lang w:bidi="ar-SA"/>
        </w:rPr>
        <w:t>و هو فاسد جدّا؛ أوّلا أنّا نرى بالعيان أنّ نفس بعض هذه الجماعة مقدوح في مذهبه، و ثانيا أنّ هذا الاصطلاح متأخّر عن هذه العبارة؛ إذ هي وقعت في عبارة الكشّي، و لا يحمل كلام القدماء على الاصطلاح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توهّم إجماع العصابة على الحكم بصحّة كلّ ما يرويه هذه الجماعة كاشف عن أنّ هذه الجماعة لم يرووا إلاّ عن الثقة، و الاعتماد في الحكم بالصحّة في كلّ مقام لأجل القرائن الخارجيّة و إن كان ممكنا في حدّ ذاته، لكنّه بعيد غايته؛ إذ الاطّلاع بجزئيّات الأخبار في جميع الأعصار، و ملاحظة احتفافها بالقرينة، ربما يعدّ مستحيلا عادة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 واضح، نعم يمكن أن يفهم منه اعتدادها بالنسبة إلى ما بعد هذه الجماعة كما أشار إليه الشهيد رحمه اللّه،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القيل من أنّه لا يفهم منه إلاّ كون هذه الجماعة ثقات، و نوقش عليه بأن ليس في التعبير بتلك العبارة لتلك الجماعة دون غيرهم عمّا لا خلاف في عدالته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عدم خلاف من المعدّلين المعروفين في الرجال، فقيه أوّلا أنّا لم نجد من وثّقه جميعهم؛ و إن أردت عدم وجدان خلاف منهم، ففيه أنّ هذا غير ظهور الوفاق، مع أنّ سكوتهم ربما يكون فيه شيء،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اتّفاق خصوص هؤلاء غير إجماع العصابة، و خصوصا أنّ مدّعي هذا الإجماع الكشّي ناقلا عن مشايخه،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أنّه لعلّ عند هذا القائل يكون صحيح الحديث أمرا زائدا على التوثيق،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 اتّفاق جميع العصابة، فلم يوجد ثقة جليل سالما عن قدح، فضلا عن أن تحقّق اتّفاقهم على سلامته منه، فضلا من أن يثبت عندك،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الأحسن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انعقاد الإجماع على وثاقة هؤلاء لا ينافي انعقاده في غيرهم، و ليس في العبارة المتقدّمة ما يدلّ على العدم؛ لاشتمالها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أنّ هؤلاء معدودة من أصحاب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عليه أنّ تصحيح القدماء حديث شخص لا يستلزم توثيقه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يبعد تحقّق الإجماع على تصحيح جميع ما رواه مع عدم كونه ثقة، سيّما بعد ملاحظة دعوى الشيخ الاتّفاق على اعتبار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في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الجمود على المعنى اللغوي للفظ يقتضي اختيار القول بأنّه يدلّ على انعقاد الإجماع على صحّة روايات هؤلاء الجماعة، فهو كنظير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صحيح الرواية، أو صحيح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اشتمال الأسناد المتأخّرة تارة على الصحيح و أخرى على الضعيف صار داعيا لأداء هذا المطلوب بهذه العبارة</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يدلّ هذا إلاّ على توثيق ما بعدهم، و لا على صحّة رواياتهم؛ إذ ذكرنا سابقا أنّ الرواية المشتملة على الطبقات الكثيرة منحلّة إلى روايات متعدّدة بمقدار تعدّد الرواة، و أنّ الصحّة و الضعف قد يلاحظان بالنسبة إلى بعض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يصحّ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قول ما قبل زرارة،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فلان عن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الإجماع قد </w:t>
      </w:r>
    </w:p>
    <w:p>
      <w:pPr>
        <w:pStyle w:val="BookText"/>
        <w:rPr/>
      </w:pPr>
      <w:r>
        <w:rPr>
          <w:rFonts w:ascii="Amiri" w:hAnsi="Amiri" w:eastAsia="Amiri" w:cs="Amiri"/>
          <w:color w:val="111111"/>
          <w:sz w:val="28"/>
          <w:sz w:val="28"/>
          <w:szCs w:val="28"/>
          <w:rtl w:val="true"/>
          <w:lang w:bidi="ar-SA"/>
        </w:rPr>
        <w:t>انعقد على تصحيح ذلك، و أين هذا من الدلالة على صحّة الرواية مطلقا حتّى لا يلاحظ ما بعد زرارة إذا لم يكن معصوما، فضلا عن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ملاحظة الفهم العرفي يقتضي اختيار المعنى الأوّل؛ إذ الظاهر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الإطلاق على حسب العرف هو تمام الرواية من الراوي الخاصّ إلى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المتعارفة مشتملة على جميع الطبقات، و إرادة هذا تكفي في إثبات المدّعى، بل يمكن ادّعاء هذا الظهور حتّى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الرواية، أو صحيح الحديث، أو ثقة في الحديث،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كون هذا المعنى مشهورا متعارفا عند الأصحاب غير معلوم، بل عدمه معلوم، كما لا يخفى على من لاحظ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منتهى المقال من حكاية الإجماع عن المحقّق الداماد رحمه اللّه لا حقيقة له؛ إذ عبارته التى حكاها لا تدلّ على مدّعاه، نعم تدلّ على اختيار المحقّق الداماد ذلك المعنى الذي اختاره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منشأ السهو أنّه توهّم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في كلامه إرادة هؤلاء العلماء اللاحقين، و ليس كذلك، بل مراده من الأصحاب هم الذين وقعت في عبارة الكشّي التأدية عنهم بالعصابة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استشهد رحمه اللّه بتصحيحات بعض الأصحاب لعلّه في غير محلّه؛ إذ منهم صاحب المدارك و الشهيد الثاني، و هما لا يصنعان في تصحيح الأخبار بمجرّد هذا جدّا، كذا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الاستشهاد بكلام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رحمه اللّه في المسالك لا يخفى ما فيه؛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وصف الخبر بالصحّة إلى الحسن، و قد سبق أنّ الصحّة قد تلاحظ بالنسبة إلى بعض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الرواية إذا انتهت إلى الجماعة، تعدّ صحيحة عند أرباب الظنون الخاصّة أيضا تنزيلا للجماعة، و إن كانوا ضعفاء بمنزلة عدل واحد، و قد انتهت الرواية المتقدّمة إلى غير واحد، و هو عبارة أخرى عن الجماعة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غير الواحد الذي نقل عنهم ابن المحبوب لعلّه مشتمل على من </w:t>
      </w:r>
    </w:p>
    <w:p>
      <w:pPr>
        <w:pStyle w:val="BookText"/>
        <w:rPr/>
      </w:pPr>
      <w:r>
        <w:rPr>
          <w:rFonts w:ascii="Amiri" w:hAnsi="Amiri" w:eastAsia="Amiri" w:cs="Amiri"/>
          <w:color w:val="111111"/>
          <w:sz w:val="28"/>
          <w:sz w:val="28"/>
          <w:szCs w:val="28"/>
          <w:rtl w:val="true"/>
          <w:lang w:bidi="ar-SA"/>
        </w:rPr>
        <w:t>كان عادلا عنده رحمه اللّه، نظير عدّة الكافي المشتملة على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الاستشهاد بكلام الشهيد لا يخلو من 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الكلام في دلالة 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سندها فقد سمعت أنّ العبارة عبارة الكشّي، و الظاهر أنّ مدّعي الإجماع ليس هو؛ لنقله الفهرست في عدد بعضهم بل شيخه أو سائر العلماء، و على أيّ حال لا كلام فيه من هذه الجهة؛ إذ الظاهر أنّ الناقل ثقة جليل، الكشّي كان أوى غيره، إنّما الكلام في اعتبار هذا؛ إذ الإجماع في المقام ليس إجماعا اصطلاحيّا، و على فرض كونه منه، في حجّيّة الإجماع المنقول في الموضوعات ما سمعته في خصوص الأخبار الآحاد، نعم يثمر ذلك لأرباب الظنون المطلقة مطلقا، أو في خصوص الرجال، و أمّا من كان بناؤه على الظنّ الخاصّ حتّى في خصوص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جماعة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ينفعه ذلك، بل يمكن أن يقال بأنّه غير نافع مطلقا؛ إذ هذا الإجماع لم ينقله أحد إلاّ الكشّي، و لم يعتبر عند عمدة الفقهاء سيّما القدماء، و هو غير خفيّ على من لاحظ كتبهم، بل ردّ بعضهم الخبر برميه بالضعف و إن كان في سندها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عمل العلماء غير مانع عن حصول الظنّ‌؛ إذ جهة إعراضهم معلومة؛ لأنّهم كانوا من أرباب الظنون الخاصّة، و لم يقم حجّة على اعتبار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في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أمارة من الأمارات، بل أقومها، و لا يبعد عدّ الخبر باعتباره كالصحيح، بل قال وحيد عصره في الفوائد الرجاليّة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عندي أنّ رواية هؤلاء إذا صحّت إليهم لا تنقص من أكثر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10"/>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بالخير، و الحمد للّه ربّ العالمين</w:t>
      </w:r>
      <w:r>
        <w:rPr>
          <w:rFonts w:eastAsia="Amiri" w:cs="Amiri" w:ascii="Amiri" w:hAnsi="Amiri"/>
          <w:color w:val="111111"/>
          <w:sz w:val="28"/>
          <w:szCs w:val="28"/>
          <w:rtl w:val="true"/>
          <w:lang w:bidi="ar-SA"/>
        </w:rPr>
        <w:t xml:space="preserve">. </w:t>
      </w:r>
      <w:bookmarkStart w:id="576" w:name="pg16339_167012"/>
    </w:p>
    <w:p>
      <w:pPr>
        <w:pStyle w:val="Heading4"/>
        <w:numPr>
          <w:ilvl w:val="3"/>
          <w:numId w:val="1"/>
        </w:numPr>
        <w:rPr/>
      </w:pPr>
      <w:bookmarkStart w:id="577" w:name="__RefHeading___Toc6215887_1280447820"/>
      <w:bookmarkStart w:id="578" w:name="_Toc214"/>
      <w:bookmarkEnd w:id="576"/>
      <w:bookmarkEnd w:id="577"/>
      <w:r>
        <w:rPr>
          <w:rtl w:val="true"/>
        </w:rPr>
        <w:t>منابع و مأخذ</w:t>
      </w:r>
      <w:bookmarkEnd w:id="5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على أهل اللجاج؛ لأبي منصور 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الجواد،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لأبي عبد 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الإسلامى التابعة لجماعة المدرّسين، قم،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جعفر محمّد بن الحسن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المصطفوي، منشورات مكتبة المشهد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الأربعون حديثا؛ لمحمّد بن الحسين العاملي المعروف بالشيخ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الثقلين،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في معرفة حجج اللّه على العباد؛ لأبي عبد 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قم،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القلوب؛ لأبي محمّد الحسن بن أبي الحسن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قم، الطبعة الاولى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إعلام الورى بأعلام الهدى؛ لأبي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 طهران، الطبعة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الإقبال بالأعمال الحسنة؛ للسيّد رضي الدين أبي القاسم عليّ بن موسى بن جعفر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طهران، الطبعة الثانية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للصدوق؛ 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الإسلاميّة، طهران، الطبعة الرابعة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للطوسي؛ لأبي 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الثقافة، قم، الطبعة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للمفيد؛ لأبي عبد 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للعلاّمة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بشارة المصطفى لشيعة المرتضى؛ لأبي جعفر محمّد بن محمّد بن عليّ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الحيدريّة، النجف الأشرف، الطبعة الثانية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في فضائل آل محمّد صلّى اللّه عليه و آله؛ لأبي جعفر محمّد بن الحسن بن فروخ الصفّار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كوچه باغي، الطبعة الثانية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تأويل الآيات الظاهرة في فضائل العترة الطاهرة؛ للسيّد شرف الدين عليّ الحسينيّ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تحرير الأحكام؛ لأبي منصور الحسن بن يوسف بن عليّ بن المطهّر الحلّي المعروف بالعلاّمة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قم،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عن آل الرسول صلّى اللّه عليه و آله؛ لأبي محمّد الحسن بن عليّ بن الحسين الحرّاني المعروف بابن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الإسلامي التابعة لجماعة المدرّسين، قم،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تصحيح الاعتقاد؛ لأبي عبد 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بمناسبة ذكرى ألفيّة الشيخ المفيد، قم،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تصنيف غرر الحكم و درر الكلم؛ لعبد الواحد بن محمّد التميميّ الآمدي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الإحياء و التحقيق للعلوم الإسلاميّة، قم، الطبعة الاولى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عليّ بن إبراهيم القمّي؛ لأبي الحسن عليّ بن 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قم، الطبعة الثالثة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مجمع البيان؛ 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المنسوب إلى الإمام العسكري عليه السّلام؛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قم، الطبعة الاولى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الخواطر و 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الحسين ورّام بن أبي فراس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مكتبة الفقيه،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قم، الطبعة الثانية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في شرح المقنعة؛ لأبي جعفر محمّد بن عليّ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الموسوى، منشورات دار الكتب الإسلاميّة طهران، الطبعة الرابعة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الكمال في أسماء الرجال؛ ليونس بن عبد الرحمن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الدكتور بشّار عوّاد معروف، مؤسّسة الرسالة، بيروت، الطبعة الاولى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الثاقب في المناقب؛ لأبي جعفر محمّد بن عليّ بن حمزة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رضا علوان، مؤسّسة أنصاريان، قم، الطبعة الثانية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و عقاب الأعمال؛ 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قم، الطبعة الثانية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الرواة؛ للمولى محمّد بن عليّ الأردبيلي الغروي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المحمّدي،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الخرائج و الجرائح؛ لأبي الحسين سعيد بن عبد اللّه الراوندي المعروف بقطب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الطبعة الاولى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الأئمّة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خصائص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الحسن الشريف الرضي محمّد بن الحسين بن موسى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مجمع البحوث الإسلاميّة التابع للحضرة الرضويّة المقدّسة، مشهد،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الإسلامي التابعة لجماعة المدرّسين، قم،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الخلاف؛ لأبي جعفر محمّد بن الحسن الطوسي المعروف بالشيخ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 الخراساني، مؤسسة النشر الاسلامي التابعة لجماعة المدرّسين، قم،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في التفسير المأثور؛ لجلال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المعرفة، الطبعة الاولى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دعائم الإسلام و ذكر الحلال و الحرام و القضايا و الأحكم؛ لأبي حنيفة النعمان بن محمّد بن منصور بن أحمد بن حيّون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آصف بن عليّ أصغر فيضي، دار المعارف، مصر، الطبعة الثانية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الدعوات؛ لأبي الحسين سعيد بن عبد اللّه بن الحسين الراوندي المعروف بقطب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الطبعة الاولى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الإمامة؛ لأبي جعفر محمّد بن جرير بن رستم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منشورات مطبعة الحيدريّة، النجف الأشرف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النجاشي؛ لأبى العبّاس أحمد بن عليّ النجاشي، مؤسّسة النشر الإسلامي، الطبعة الرابعة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الواعظين و بصيرة المتّعظين؛ لمحمّد بن الحسن بن عليّ بن أحمد بن عليّ الفتّال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الزهد؛ لأبي محمّد حسين بن سعيد بن الحمّاد بن مهران الأهوازي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الثالث</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غلامرضا عرفانيان، الطبع من سيّد أبو الفضل حسينيان، الطبعة الثانية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السرائر الحاوي لتحرير الفتاوى؛ لأبي جعفر محمّد بن منصور بن أحمد 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قم، الطبعة الثانية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السعود للنفوس؛ للسيّد رضي الدين أبي القاسم عليّ بن موسى بن جعفر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الذخائر،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سماء المقال في علم الرجال؛ لأبي الهدى الكلباسي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الحسيني، مؤسّسة وليّ العصر عليه السّلام للدراسات الإسلاميّة، قم، الطبعة الاولى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لأبي نصر 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الغفور عطّار، دار العلم للملايين، بيروت، الطبعة الرابعة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الصحيفة السجاديّة؛ الجامعة لأدعية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الأبطحي، 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صفات الشيعة؛ لأبي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أعلمي،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الداعي و نجاح الساعي؛ لأبي العبّاس جمال الدين أحمد بن محمّد 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الموحّدي، دار الكتاب الإسلامي، قم، الطبعة الاولى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لأبي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الداوري،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صحاح الأخبار في مناقب إمام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ليحيى بن حسن بن الحسين الأسدي الحلّي المعروف بابن 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عوالي اللآلي العزيزيّة في الأحاديث الدينيّة؛ لأبي جعفر محمّد بن عليّ بن إبراهيم الأحسائي المعروف بابن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العراقي، مطبعة سيّد الشهداء عليه السّلام، قم، الطبعة الاولى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أخبار الرضا؛ لأبي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الحسيني اللاجوردي، منشورات جهان قم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لأبي محمّد بن إبراهيم بن جعفر الكاتب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أكبر الغفّاري، مكتبة الصدوق، طهران، الطبعة الاولى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فلاح السائل و نجاح المسائل؛ للسيّد رضي الدين أبي القاصم عليّ بن موسى بن جعفر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الأحياء و التحقيق للعلوم الإسلاميّة،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العبّاس عبد اللّه بن جعفر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المحيط؛ لفيروزآبادي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القواعد و الفوائد؛ لأبي عبد اللّه محمّد بن مكّيّ العاملي المعروف بشهيد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الهادي الحكيم، منشورات مكتبة المفيد،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قوانين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القوانين المحكمة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للمحقّق الفقيه ميرزا أبو القاسم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لأبي جعفر ثقة الإسلام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دار الكتب الإسلاميّة، طهران، الطبعة الرابعة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لأبي القاسم جعفر بن محمّد بن قولويه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الفقاهة، الطبعة الاولى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في معرفة الأئمّة عليهم السّلام؛ لأبي الحسن عليّ بن عيسى بن أبي الفتح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منشورات مكتبة بني هاشمي، تبريز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 تمام النعمة؛ 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الغفّارى، مؤسّسة النشر الإسلامي التابعة لجماعة المدرّسين، قم، الطبعة الاولى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المجازات النبويّة؛ لأبي الحسن محمّد بن الحسين الموسوي المعروف بالشريف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شرح طه محمّد الزيني، مكتبة بصيرتي،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المحاسن؛ لأبي جعفر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قم، الطبعة الثانية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مختلف الشيعة في أحكام الشريعة؛ لحسن بن يوسف بن عليّ بن المطهّر الحلّي المعروف بالعلاّمة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قم، الطبعة الاولى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مختلف الشيعة؛ لأبي منصور الحسن بن يوسف بن المطهّر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النشر الإسلامي بقم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و مستنبط المسائل؛ لميرزا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قم، الطبعة الاولى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 الواقية و جنّة الإيمان الباقية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للشيخ تقي الدين إبراهيم بن عليّ بن الحسن العاملي الكفعمى،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قم، الطبعة الثانية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لأبي 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فقه الشيعة، بيروت، الطبعة الاولى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الدين و ملاذ المجتهدين؛ للشيخ جمال الدين الحسن نجل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الغفّارى، مؤسّسة النشر الإسلامي التابعة لجماعة المدرّسين، قم، الطبعة الاولى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المعتبر في شرح المختصر؛ لأبي القاسم جعفر بن الحسن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مؤسسة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و تفصيل طبقات الرواة؛ للسيّد أبي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معدن الجواهر و رياضة الخواطر؛ لأبي الفتح محمّد بن عليّ الكراجي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الحسيني، المكتبة المرتضويّة، طهران، الطبعة الثانية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جعفر رشيد الدين محمّد بن عليّ بن شهرآشوب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الرسوليّ المحلاّتي، منشورات العلاّمة،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الغفّارى، مؤسّسة النشر الإسلامي التابعة لجماعة المدرّسين، قم، الطبعة الثالثة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ابتلاء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لحسين بن سعيد الكوفى الأهوازي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الطبعة الاولى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المهذّب البارع في شرح المختصر النافع؛ لجمال الدين أبي العبّاس أحمد بن محمّد 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مجتبى العراقي، مؤسسة النشر الإسلامي التابعة لجماعة المدرّسين، قم، الطبعة الثالثة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مهج الدعوات و منهج العبادات؛ لأبي القاسم بن موسى الحلّي المعروف بابن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الذخائر، قم، الطبعة الاولى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الرجال؛ للسيّد مصطفى بن الحسين الحسيني التفرشي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الطبعة الاولى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غريب الحديث و الأثر؛ لأبي السعادات مبارك بن مبارك الجزري المعروف بابن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أحمد الزاوي، مؤسّسة إسماعيليان، قم، الطبعة الرابعة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ما اختاره أبو الحسن الشريف الرضي محمّد بن الحسين بن موسى الموسوي من كلام الإمام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صالح، منشورات دار الهجرة،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الحقّ و كشف الصدق؛ لأبي منصور الحسن بن يوسف بن عليّ بن المطهّر الحلّي المعروف بالعلاّمة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الهجرة، قم، الطبعة الاولى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ينابيع المودّة لذوي القربى؛ لسليمان بن إبراهيم القندوزي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عليّ جمال أشرف الحسيني، مطبعة الاسوة، طهران، الطبعة الاولى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اجازات و مشايخ</w:t>
      </w:r>
    </w:p>
    <w:p>
      <w:pPr>
        <w:pStyle w:val="BookText"/>
        <w:rPr/>
      </w:pPr>
      <w:r>
        <w:rPr>
          <w:rFonts w:ascii="Amiri" w:hAnsi="Amiri" w:eastAsia="Amiri" w:cs="Amiri"/>
          <w:color w:val="111111"/>
          <w:sz w:val="28"/>
          <w:sz w:val="28"/>
          <w:szCs w:val="28"/>
          <w:rtl w:val="true"/>
          <w:lang w:bidi="ar-SA"/>
        </w:rPr>
        <w:t>نزهة الأنظار في مشايخ الإجازة إلى أئمة الأطهار عليهم السّلام</w:t>
      </w:r>
    </w:p>
    <w:p>
      <w:pPr>
        <w:pStyle w:val="BookText"/>
        <w:rPr/>
      </w:pPr>
      <w:r>
        <w:rPr>
          <w:rFonts w:ascii="Amiri" w:hAnsi="Amiri" w:eastAsia="Amiri" w:cs="Amiri"/>
          <w:color w:val="111111"/>
          <w:sz w:val="28"/>
          <w:sz w:val="28"/>
          <w:szCs w:val="28"/>
          <w:rtl w:val="true"/>
          <w:lang w:bidi="ar-SA"/>
        </w:rPr>
        <w:t xml:space="preserve">سيد محمد كاظم بن احمد جزائرى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جعفر حسينى اشكورى</w:t>
      </w:r>
    </w:p>
    <w:p>
      <w:pPr>
        <w:pStyle w:val="BookText"/>
        <w:rPr/>
      </w:pPr>
      <w:r>
        <w:rPr>
          <w:rFonts w:ascii="Amiri" w:hAnsi="Amiri" w:eastAsia="Amiri" w:cs="Amiri"/>
          <w:color w:val="111111"/>
          <w:sz w:val="28"/>
          <w:sz w:val="28"/>
          <w:szCs w:val="28"/>
          <w:rtl w:val="true"/>
          <w:lang w:bidi="ar-SA"/>
        </w:rPr>
        <w:t xml:space="preserve">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ما رأيناه في هذا المقام</w:t>
      </w:r>
    </w:p>
    <w:p>
      <w:pPr>
        <w:pStyle w:val="BookText"/>
        <w:rPr/>
      </w:pPr>
      <w:r>
        <w:rPr>
          <w:rFonts w:ascii="Amiri" w:hAnsi="Amiri" w:eastAsia="Amiri" w:cs="Amiri"/>
          <w:color w:val="111111"/>
          <w:sz w:val="28"/>
          <w:sz w:val="28"/>
          <w:szCs w:val="28"/>
          <w:rtl w:val="true"/>
          <w:lang w:bidi="ar-SA"/>
        </w:rPr>
        <w:t xml:space="preserve">سيد محمد كاظم بن احمد جزائرى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جعفر حسينى اشكورى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9" w:name="pg16339_167023"/>
      <w:bookmarkStart w:id="580" w:name="pg16339_167023"/>
      <w:bookmarkEnd w:id="580"/>
    </w:p>
    <w:p>
      <w:pPr>
        <w:pStyle w:val="Heading2"/>
        <w:numPr>
          <w:ilvl w:val="1"/>
          <w:numId w:val="1"/>
        </w:numPr>
        <w:rPr/>
      </w:pPr>
      <w:bookmarkStart w:id="581" w:name="pg16339_167023"/>
      <w:bookmarkStart w:id="582" w:name="__RefHeading___Toc6215889_1280447820"/>
      <w:bookmarkStart w:id="583" w:name="_Toc215"/>
      <w:bookmarkEnd w:id="581"/>
      <w:bookmarkEnd w:id="582"/>
      <w:r>
        <w:rPr>
          <w:rtl w:val="true"/>
        </w:rPr>
        <w:t>نزهة الأنظار في مشايخ الإجازة إلى أئمة الأطهار عليهم السّلام</w:t>
      </w:r>
      <w:bookmarkEnd w:id="583"/>
    </w:p>
    <w:p>
      <w:pPr>
        <w:pStyle w:val="Heading3"/>
        <w:numPr>
          <w:ilvl w:val="2"/>
          <w:numId w:val="1"/>
        </w:numPr>
        <w:rPr/>
      </w:pPr>
      <w:bookmarkStart w:id="584" w:name="__RefHeading___Toc6215891_1280447820"/>
      <w:bookmarkStart w:id="585" w:name="_Toc216"/>
      <w:bookmarkEnd w:id="584"/>
      <w:r>
        <w:rPr>
          <w:rtl w:val="true"/>
        </w:rPr>
        <w:t>اشاره</w:t>
      </w:r>
      <w:bookmarkEnd w:id="585"/>
    </w:p>
    <w:p>
      <w:pPr>
        <w:pStyle w:val="BookText"/>
        <w:rPr/>
      </w:pPr>
      <w:r>
        <w:rPr>
          <w:rFonts w:ascii="Amiri" w:hAnsi="Amiri" w:eastAsia="Amiri" w:cs="Amiri"/>
          <w:color w:val="111111"/>
          <w:sz w:val="28"/>
          <w:sz w:val="28"/>
          <w:szCs w:val="28"/>
          <w:rtl w:val="true"/>
          <w:lang w:bidi="ar-SA"/>
        </w:rPr>
        <w:t xml:space="preserve">سيد محمد كاظم بن احمد جزائرى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جعفر حسينى اشكورى</w:t>
      </w:r>
    </w:p>
    <w:p>
      <w:pPr>
        <w:pStyle w:val="Heading3"/>
        <w:numPr>
          <w:ilvl w:val="2"/>
          <w:numId w:val="1"/>
        </w:numPr>
        <w:rPr/>
      </w:pPr>
      <w:bookmarkStart w:id="586" w:name="__RefHeading___Toc6215893_1280447820"/>
      <w:bookmarkStart w:id="587" w:name="_Toc217"/>
      <w:bookmarkEnd w:id="586"/>
      <w:r>
        <w:rPr>
          <w:rtl w:val="true"/>
        </w:rPr>
        <w:t>درآمد</w:t>
      </w:r>
      <w:bookmarkEnd w:id="587"/>
    </w:p>
    <w:p>
      <w:pPr>
        <w:pStyle w:val="Heading4"/>
        <w:numPr>
          <w:ilvl w:val="3"/>
          <w:numId w:val="1"/>
        </w:numPr>
        <w:rPr/>
      </w:pPr>
      <w:bookmarkStart w:id="588" w:name="__RefHeading___Toc6215895_1280447820"/>
      <w:bookmarkStart w:id="589" w:name="_Toc218"/>
      <w:bookmarkEnd w:id="588"/>
      <w:r>
        <w:rPr>
          <w:rtl w:val="true"/>
        </w:rPr>
        <w:t>مؤلّف</w:t>
      </w:r>
      <w:bookmarkEnd w:id="589"/>
    </w:p>
    <w:p>
      <w:pPr>
        <w:pStyle w:val="BookText"/>
        <w:rPr/>
      </w:pPr>
      <w:r>
        <w:rPr>
          <w:rFonts w:ascii="IRNazanin" w:hAnsi="IRNazanin" w:eastAsia="IRNazanin"/>
          <w:color w:val="111111"/>
          <w:sz w:val="28"/>
          <w:sz w:val="28"/>
          <w:szCs w:val="28"/>
          <w:rtl w:val="true"/>
          <w:lang w:bidi="fa-IR"/>
        </w:rPr>
        <w:t xml:space="preserve">نام كامل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كاظم بن احمد بن محمد جعفر بن عبد الصمد جزايرى شوشترى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ذى حجۀ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شوشتر ديده به جهان گشود و تحصيلات خود را در نجف اشرف به پايان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اساتيد وى آن چنان كه خود نگاشته،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اديب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دبستان دولتى علوى ايرانيان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عبد اللّه تبريزى، سيّد محمود خان، شيخ مرتضى طالقانى و شيخ شمس بادكوبى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مدتى مقيم نجف اشرف بوده و پس از آن در تهران سكنا گزيده و تا پايان عمر در اين شهر به سر برده است</w:t>
      </w:r>
      <w:r>
        <w:rPr>
          <w:rFonts w:eastAsia="IRNazanin" w:cs="IRNazanin"/>
          <w:color w:val="111111"/>
          <w:sz w:val="28"/>
          <w:szCs w:val="28"/>
          <w:rtl w:val="true"/>
          <w:lang w:bidi="fa-IR"/>
        </w:rPr>
        <w:t>.</w:t>
      </w:r>
    </w:p>
    <w:p>
      <w:pPr>
        <w:pStyle w:val="Heading4"/>
        <w:numPr>
          <w:ilvl w:val="3"/>
          <w:numId w:val="1"/>
        </w:numPr>
        <w:rPr/>
      </w:pPr>
      <w:bookmarkStart w:id="590" w:name="__RefHeading___Toc6215897_1280447820"/>
      <w:bookmarkStart w:id="591" w:name="_Toc219"/>
      <w:bookmarkEnd w:id="590"/>
      <w:r>
        <w:rPr>
          <w:rtl w:val="true"/>
        </w:rPr>
        <w:t>آثار</w:t>
      </w:r>
      <w:bookmarkEnd w:id="591"/>
    </w:p>
    <w:p>
      <w:pPr>
        <w:pStyle w:val="BookText"/>
        <w:rPr/>
      </w:pPr>
      <w:r>
        <w:rPr>
          <w:rFonts w:ascii="IRNazanin" w:hAnsi="IRNazanin" w:eastAsia="IRNazanin"/>
          <w:color w:val="111111"/>
          <w:sz w:val="28"/>
          <w:sz w:val="28"/>
          <w:szCs w:val="28"/>
          <w:rtl w:val="true"/>
          <w:lang w:bidi="fa-IR"/>
        </w:rPr>
        <w:t>جزايرى آثار چندى در موضوعات گوناگون نگاشته كه هيچ كدام به چاپ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كتاب هاى وى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ترجمۀ هدايۀ نحو، فارسى؛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نخبة البشر في أحوال علماء القرن الرابع عشر؛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الكلام فيما رأيناه في هذا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اى كه پس از اين رساله تقديم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زندگى نامه، به صورت پراكنده و كشكول، فارسى؛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خودشناسى، به صورت پراكنده و كشكول، فارسى؛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كليد نجات، در خواص آيات و سوره هاى قرآن، فارسى؛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بهشت، در تفسير بعضى آيات قرآن، فارسى؛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باغ اميد، شامل چهل حديث، فارسى؛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نزهة الأنظار في مشايخ الإجازة إلى 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رسالۀ 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گلزار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نسخۀ همۀ اين 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كتاب ترجمۀ هدايه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آستان قدس رضوى نگهدارى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 آثار، دو نسخۀ خطى، در دست است كه به دست جزايرى تحرير شده است با اين مشخصات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اى شامل چهار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التقريب في تهذيب التهذيب، از سيد محمد حسين بن محمد بن على مرعشى شهرستانى؛ البيان البديع في ابن بزيع، از سيد حسن بن هادى صدر كاظمى؛ ديوان الإمام السجاد عليه السّلام؛ نخبة البشر في أحوال علماء القرن الرابع عشر، تأليف خود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شامل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كه جزايرى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نجف اشرف تحرير نموده و به شمارۀ </w:t>
      </w:r>
      <w:r>
        <w:rPr>
          <w:rFonts w:eastAsia="IRNazanin" w:cs="IRNazanin"/>
          <w:color w:val="111111"/>
          <w:sz w:val="28"/>
          <w:szCs w:val="28"/>
          <w:lang w:bidi="fa-IR"/>
        </w:rPr>
        <w:t>10109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آية اللّه مرعشى نگهدارى مى شود</w:t>
      </w:r>
      <w:r>
        <w:rPr>
          <w:rFonts w:eastAsia="IRNazanin" w:cs="IRNazanin"/>
          <w:color w:val="111111"/>
          <w:sz w:val="28"/>
          <w:szCs w:val="28"/>
          <w:rtl w:val="true"/>
          <w:lang w:bidi="fa-IR"/>
        </w:rPr>
        <w:t>.</w:t>
      </w:r>
      <w:r>
        <w:rPr>
          <w:rStyle w:val="FootnoteAnchor"/>
          <w:rtl w:val="true"/>
        </w:rPr>
        <w:footnoteReference w:id="1911"/>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اى شامل دو 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تذكرۀ شوشتر، از سيد عبد اللّه جزايرى شوشترى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الكلام</w:t>
      </w:r>
      <w:r>
        <w:rPr>
          <w:rStyle w:val="FootnoteAnchor"/>
          <w:rtl w:val="true"/>
        </w:rPr>
        <w:footnoteReference w:id="1912"/>
      </w:r>
      <w:r>
        <w:rPr>
          <w:rFonts w:ascii="Amiri" w:hAnsi="Amiri" w:eastAsia="Amiri" w:cs="Amiri"/>
          <w:color w:val="111111"/>
          <w:sz w:val="28"/>
          <w:sz w:val="28"/>
          <w:szCs w:val="28"/>
          <w:rtl w:val="true"/>
          <w:lang w:bidi="ar-SA"/>
        </w:rPr>
        <w:t>، تأليف خود جزايرى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كه </w:t>
      </w:r>
      <w:bookmarkStart w:id="592" w:name="pg16339_167025"/>
    </w:p>
    <w:p>
      <w:pPr>
        <w:pStyle w:val="BookText"/>
        <w:rPr/>
      </w:pPr>
      <w:bookmarkEnd w:id="592"/>
      <w:r>
        <w:rPr>
          <w:rFonts w:ascii="IRNazanin" w:hAnsi="IRNazanin" w:eastAsia="IRNazanin"/>
          <w:color w:val="111111"/>
          <w:sz w:val="28"/>
          <w:sz w:val="28"/>
          <w:szCs w:val="28"/>
          <w:rtl w:val="true"/>
          <w:lang w:bidi="fa-IR"/>
        </w:rPr>
        <w:t xml:space="preserve">جزايرى آن را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قم تحرير نموده و به شمارۀ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مسجد اعظم قم نگهدارى مى شود</w:t>
      </w:r>
      <w:r>
        <w:rPr>
          <w:rFonts w:eastAsia="IRNazanin" w:cs="IRNazanin"/>
          <w:color w:val="111111"/>
          <w:sz w:val="28"/>
          <w:szCs w:val="28"/>
          <w:rtl w:val="true"/>
          <w:lang w:bidi="fa-IR"/>
        </w:rPr>
        <w:t>.</w:t>
      </w:r>
      <w:r>
        <w:rPr>
          <w:rStyle w:val="FootnoteAnchor"/>
          <w:rtl w:val="true"/>
        </w:rPr>
        <w:footnoteReference w:id="1913"/>
      </w:r>
    </w:p>
    <w:p>
      <w:pPr>
        <w:pStyle w:val="Heading4"/>
        <w:numPr>
          <w:ilvl w:val="3"/>
          <w:numId w:val="1"/>
        </w:numPr>
        <w:rPr/>
      </w:pPr>
      <w:bookmarkStart w:id="593" w:name="__RefHeading___Toc6215899_1280447820"/>
      <w:bookmarkStart w:id="594" w:name="_Toc220"/>
      <w:bookmarkEnd w:id="593"/>
      <w:r>
        <w:rPr>
          <w:rtl w:val="true"/>
        </w:rPr>
        <w:t>نزهة الأنظار</w:t>
      </w:r>
      <w:bookmarkEnd w:id="594"/>
    </w:p>
    <w:p>
      <w:pPr>
        <w:pStyle w:val="BookText"/>
        <w:rPr/>
      </w:pPr>
      <w:r>
        <w:rPr>
          <w:rFonts w:ascii="IRNazanin" w:hAnsi="IRNazanin" w:eastAsia="IRNazanin"/>
          <w:color w:val="111111"/>
          <w:sz w:val="28"/>
          <w:sz w:val="28"/>
          <w:szCs w:val="28"/>
          <w:rtl w:val="true"/>
          <w:lang w:bidi="fa-IR"/>
        </w:rPr>
        <w:t>جزايرى در اين رساله اجازات نقل روايت را كه از مشايخ عصر خود دريافت نموده، گردآورى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اجازات دانشمندانى كه در اين رساله درج گرديده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اجازۀ آقا سيّد ميرزا هادى خراسانى؛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اجازۀ سيّد ابراهيم قزوينى؛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شيخ آقابزرگ تهرانى در ذيل مشيخه؛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اجازۀ حاج شيخ عباس قمى؛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اجازۀ ميرزا محمد طهرانى ساكن سامرا؛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اجازۀ ميرزا محمد على غروى اردوبادى؛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اجازۀ شيخ محمد رضا طبسى خراسانى؛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اجازۀ شيخ آغابزرگ تهرانى و عالم زاهد حاج شيخ على بن ابراهيم قمى؛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اجازۀ شيخ على اكبر نهاوندى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جزايرى از گردآورى و تدوين اين رساله در روز چهارشنبه هشتم ارديبهشت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برابر با دوم ربيع الأول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فارغ شده است</w:t>
      </w:r>
      <w:r>
        <w:rPr>
          <w:rFonts w:eastAsia="IRNazanin" w:cs="IRNazanin"/>
          <w:color w:val="111111"/>
          <w:sz w:val="28"/>
          <w:szCs w:val="28"/>
          <w:rtl w:val="true"/>
          <w:lang w:bidi="fa-IR"/>
        </w:rPr>
        <w:t>.</w:t>
      </w:r>
    </w:p>
    <w:p>
      <w:pPr>
        <w:pStyle w:val="Heading4"/>
        <w:numPr>
          <w:ilvl w:val="3"/>
          <w:numId w:val="1"/>
        </w:numPr>
        <w:rPr/>
      </w:pPr>
      <w:bookmarkStart w:id="595" w:name="__RefHeading___Toc6215901_1280447820"/>
      <w:bookmarkStart w:id="596" w:name="_Toc221"/>
      <w:bookmarkEnd w:id="595"/>
      <w:r>
        <w:rPr>
          <w:rtl w:val="true"/>
        </w:rPr>
        <w:t>نسخه هاى رساله</w:t>
      </w:r>
      <w:bookmarkEnd w:id="596"/>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كتاب دو نسخه در دست است كه هر دو به خط مؤلّف تحرير شده است، با اين مشخصات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كتابخانۀ مسجد اعظم قم به شماره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كه تحرير آن در ذى قعدۀ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پايان يافته است</w:t>
      </w:r>
      <w:r>
        <w:rPr>
          <w:rFonts w:eastAsia="IRNazanin" w:cs="IRNazanin"/>
          <w:color w:val="111111"/>
          <w:sz w:val="28"/>
          <w:szCs w:val="28"/>
          <w:rtl w:val="true"/>
          <w:lang w:bidi="fa-IR"/>
        </w:rPr>
        <w:t>.</w:t>
      </w:r>
      <w:r>
        <w:rPr>
          <w:rStyle w:val="FootnoteAnchor"/>
          <w:rtl w:val="true"/>
        </w:rPr>
        <w:footnoteReference w:id="19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اى كه اصل آن در كتابخانۀ مرحوم شرف الدين در شوشتر و تصويرى از آن در مركز احياء ميراث اسلامى به شمارۀ </w:t>
      </w:r>
      <w:r>
        <w:rPr>
          <w:rFonts w:eastAsia="IRNazanin" w:cs="IRNazanin"/>
          <w:color w:val="111111"/>
          <w:sz w:val="28"/>
          <w:szCs w:val="28"/>
          <w:lang w:bidi="fa-IR"/>
        </w:rPr>
        <w:t>3060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نگهدارى مى شود و تحرير آن در روز چهارشنبه هشتم ارديبهشت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برابر با دوم ربيع الأول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پايان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تصحيح از روى هر نسخه انجام پذيرفت و نسخۀ دوم چون تحرير آخر مؤلّف بود، اصل قرار گرفت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p>
    <w:p>
      <w:pPr>
        <w:pStyle w:val="BookText"/>
        <w:rPr/>
      </w:pPr>
      <w:r>
        <w:rPr>
          <w:rFonts w:ascii="IRNazanin" w:hAnsi="IRNazanin" w:eastAsia="IRNazanin"/>
          <w:color w:val="111111"/>
          <w:sz w:val="28"/>
          <w:sz w:val="28"/>
          <w:szCs w:val="28"/>
          <w:rtl w:val="true"/>
          <w:lang w:bidi="fa-IR"/>
        </w:rPr>
        <w:t>تصویر</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1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5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17"/>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518" o:detectmouseclick="t"/>
                <v:stroke color="#3465a4" joinstyle="round" endcap="flat"/>
                <w10:wrap type="none"/>
              </v:shape>
            </w:pict>
          </mc:Fallback>
        </mc:AlternateContent>
      </w:r>
      <w:bookmarkStart w:id="597" w:name="pg16339_167029"/>
    </w:p>
    <w:p>
      <w:pPr>
        <w:pStyle w:val="Heading3"/>
        <w:numPr>
          <w:ilvl w:val="2"/>
          <w:numId w:val="1"/>
        </w:numPr>
        <w:rPr/>
      </w:pPr>
      <w:bookmarkStart w:id="598" w:name="__RefHeading___Toc6215903_1280447820"/>
      <w:bookmarkStart w:id="599" w:name="_Toc222"/>
      <w:bookmarkEnd w:id="597"/>
      <w:bookmarkEnd w:id="598"/>
      <w:r>
        <w:rPr>
          <w:rtl w:val="true"/>
        </w:rPr>
        <w:t>متن رساله</w:t>
      </w:r>
      <w:bookmarkEnd w:id="599"/>
    </w:p>
    <w:p>
      <w:pPr>
        <w:pStyle w:val="Heading4"/>
        <w:numPr>
          <w:ilvl w:val="3"/>
          <w:numId w:val="1"/>
        </w:numPr>
        <w:rPr/>
      </w:pPr>
      <w:bookmarkStart w:id="600" w:name="__RefHeading___Toc6215905_1280447820"/>
      <w:bookmarkStart w:id="601" w:name="_Toc223"/>
      <w:bookmarkEnd w:id="600"/>
      <w:r>
        <w:rPr>
          <w:rtl w:val="true"/>
        </w:rPr>
        <w:t>اشاره</w:t>
      </w:r>
      <w:bookmarkEnd w:id="601"/>
    </w:p>
    <w:p>
      <w:pPr>
        <w:pStyle w:val="BookText"/>
        <w:rPr/>
      </w:pPr>
      <w:r>
        <w:rPr>
          <w:rFonts w:ascii="Amiri" w:hAnsi="Amiri" w:eastAsia="Amiri" w:cs="Amiri"/>
          <w:color w:val="111111"/>
          <w:sz w:val="28"/>
          <w:sz w:val="28"/>
          <w:szCs w:val="28"/>
          <w:rtl w:val="true"/>
          <w:lang w:bidi="ar-SA"/>
        </w:rPr>
        <w:t>بسم اللّه الرحمن الرحيم الحمد للّه على كلّ نعمة، و أسأل اللّه من كلّ خير، و أعوذ باللّه من كلّ شرّ، و أستغفر اللّه من كلّ 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چنين گويد بندۀ گنهكار تبه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كاظم بن احمد بن محمد جعفر بن عبد الصمد جزايرى شوشترى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له و لوالديه بحقّ محمد و آله أئمة المعصومين صلوات اللّه عليهم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تأليف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بعضى از آيات قرآن كريم، بر آن شدم كه مختصرى از حالات خود را در اينجا ثبت نمايم؛ شايد سبب طلب مغفرت دوستان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بسى تير و دى ماه و ارديبهشت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بيايد كه ما خاك باشيم و خشت</w:t>
      </w:r>
    </w:p>
    <w:p>
      <w:pPr>
        <w:pStyle w:val="BookText"/>
        <w:rPr/>
      </w:pPr>
      <w:r>
        <w:rPr>
          <w:rFonts w:ascii="IRNazanin" w:hAnsi="IRNazanin" w:eastAsia="IRNazanin"/>
          <w:color w:val="111111"/>
          <w:sz w:val="28"/>
          <w:sz w:val="28"/>
          <w:szCs w:val="28"/>
          <w:rtl w:val="true"/>
          <w:lang w:bidi="fa-IR"/>
        </w:rPr>
        <w:t xml:space="preserve">كسانى كه از ما به غيب اندرند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بيايند و بر خاك ما بگذرند</w:t>
      </w:r>
    </w:p>
    <w:p>
      <w:pPr>
        <w:pStyle w:val="BookText"/>
        <w:rPr/>
      </w:pPr>
      <w:r>
        <w:rPr>
          <w:rFonts w:ascii="IRNazanin" w:hAnsi="IRNazanin" w:eastAsia="IRNazanin"/>
          <w:color w:val="111111"/>
          <w:sz w:val="28"/>
          <w:sz w:val="28"/>
          <w:szCs w:val="28"/>
          <w:rtl w:val="true"/>
          <w:lang w:bidi="fa-IR"/>
        </w:rPr>
        <w:t xml:space="preserve">پس از ما بسى گل دهد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نشينند با يكدگر دوستان</w:t>
      </w:r>
    </w:p>
    <w:p>
      <w:pPr>
        <w:pStyle w:val="BookText"/>
        <w:rPr/>
      </w:pPr>
      <w:r>
        <w:rPr>
          <w:rFonts w:ascii="Amiri" w:hAnsi="Amiri" w:eastAsia="Amiri" w:cs="Amiri"/>
          <w:color w:val="111111"/>
          <w:sz w:val="28"/>
          <w:sz w:val="28"/>
          <w:szCs w:val="28"/>
          <w:rtl w:val="true"/>
          <w:lang w:bidi="ar-SA"/>
        </w:rPr>
        <w:t>ولادت حقير ماه ذى حجۀ سنۀ يك هزار و سيصد و سى و نه هجرى در شهرستان شوشتر بوده، تحصيلات خود را در نجف اشرف نموده ام، نام استادان خود را تا آنجا كه اطّلاع دارم به شرح زير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نزد آقاى اديب مؤسّس دبستان دولتى علوى ايرانيان نجف، و شيخ عبد اللّه تبريزى و سيّد محمود خان و شيخ مرتضى طالقانى و شيخ شمس بادكوبى كه عموما از دنيا رفته اند و شادى روح و آمرزش آنان را از خداوند متعال مسئلت مى نمايم، إنّه قريب مجيب</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علماى 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و اجازاتى در نقل احاديث اهل بيت عليهم السّلام اخذ نموده كه نقل آنها در اين مختصر خالى از فائده نيست، لذا به نقل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به زبان عربى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پردازم، بعون اللّه الملك الوهاب</w:t>
      </w:r>
      <w:r>
        <w:rPr>
          <w:rFonts w:eastAsia="IRNazanin" w:cs="IRNazanin"/>
          <w:color w:val="111111"/>
          <w:sz w:val="28"/>
          <w:szCs w:val="28"/>
          <w:rtl w:val="true"/>
          <w:lang w:bidi="fa-IR"/>
        </w:rPr>
        <w:t xml:space="preserve">. </w:t>
      </w:r>
      <w:bookmarkStart w:id="602" w:name="pg16339_167030"/>
    </w:p>
    <w:p>
      <w:pPr>
        <w:pStyle w:val="Heading4"/>
        <w:numPr>
          <w:ilvl w:val="3"/>
          <w:numId w:val="1"/>
        </w:numPr>
        <w:rPr/>
      </w:pPr>
      <w:bookmarkStart w:id="603" w:name="__RefHeading___Toc6215907_1280447820"/>
      <w:bookmarkStart w:id="604" w:name="_Toc224"/>
      <w:bookmarkEnd w:id="602"/>
      <w:bookmarkEnd w:id="603"/>
      <w:r>
        <w:rPr/>
        <w:t>1</w:t>
      </w:r>
      <w:r>
        <w:rPr>
          <w:rtl w:val="true"/>
        </w:rPr>
        <w:t xml:space="preserve"> </w:t>
      </w:r>
      <w:r>
        <w:rPr>
          <w:rtl w:val="true"/>
        </w:rPr>
        <w:t xml:space="preserve">اجازۀ مرحوم حجة الإسلام آقا سيّد ميرزا هادى خراسانى </w:t>
      </w:r>
      <w:r>
        <w:rPr>
          <w:rtl w:val="true"/>
        </w:rPr>
        <w:t xml:space="preserve">- </w:t>
      </w:r>
      <w:r>
        <w:rPr>
          <w:rtl w:val="true"/>
        </w:rPr>
        <w:t xml:space="preserve">رضوان اللّه عليه </w:t>
      </w:r>
      <w:r>
        <w:rPr>
          <w:rtl w:val="true"/>
        </w:rPr>
        <w:t xml:space="preserve">- </w:t>
      </w:r>
      <w:r>
        <w:rPr>
          <w:rtl w:val="true"/>
        </w:rPr>
        <w:t>ساكن كربلاى حسينى صلوات اللّه عليه على ظهر كتابه الموسوم بأصول الشيعة و فروع الشريعة</w:t>
      </w:r>
      <w:bookmarkEnd w:id="604"/>
    </w:p>
    <w:p>
      <w:pPr>
        <w:pStyle w:val="BookText"/>
        <w:rPr/>
      </w:pPr>
      <w:r>
        <w:rPr>
          <w:rFonts w:ascii="Amiri" w:hAnsi="Amiri" w:eastAsia="Amiri" w:cs="Amiri"/>
          <w:color w:val="111111"/>
          <w:sz w:val="28"/>
          <w:sz w:val="28"/>
          <w:szCs w:val="28"/>
          <w:rtl w:val="true"/>
          <w:lang w:bidi="ar-SA"/>
        </w:rPr>
        <w:t>بسم اللّه الرحمن الرحيم الحمد للّه الذي أجازنا لتحديث قديم نعمه و حديث آلائه، و الصلاة و السلام على أفضل أنبيائه المبعوث بأكمل أنبائه محمد و الطاهرين من عترته و أبنائه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استجازني الولد الأمجد السيّد السند و البحر المعتمد الباهر من وجهه الظاهر أثر الترقيات الفائقة في العلم و العمل نتيجة العلماء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كاظم نجل السيّد الأجل العالم الأكمل البارع الأوحد السيّد أحمد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تعالى لهما كلّ خير حريّ‌، فاستخرت اللّه تعالى و أجزته أن يروي عنّي جميع مصنفاتي و مؤلفاتي في جميع العلوم و غيرها و كلّما رويته من الأحاديث و الأخبار و الآثار من مشايخي الأجلّة و أساتيدي قدّس اللّه أسرارهم بطرقي الكثيرة و إجازاتي الوفيرة المتصلة بأهل بيت العصمة و الطهارة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اوصيه بما أوصاني به الشيوخ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الاحتياط في الدين و التحرّز عن مخالفة المشتهر بين المجتهدين، و أن يذكرني و مشايخي في أوقات دعواته و صلواته، وفّقه اللّه تعالى و إيّانا لمرضاته؛ إنّه ولي حميد، و الحمد للّه ربّ العالمين</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حرّره الأحقر الفاني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هادي الحسيني الخراساني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رابع عشر من المحرم سنة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bookmarkStart w:id="605" w:name="pg16339_167031"/>
    </w:p>
    <w:p>
      <w:pPr>
        <w:pStyle w:val="Heading4"/>
        <w:numPr>
          <w:ilvl w:val="3"/>
          <w:numId w:val="1"/>
        </w:numPr>
        <w:rPr/>
      </w:pPr>
      <w:bookmarkStart w:id="606" w:name="__RefHeading___Toc6215909_1280447820"/>
      <w:bookmarkStart w:id="607" w:name="_Toc225"/>
      <w:bookmarkEnd w:id="605"/>
      <w:bookmarkEnd w:id="606"/>
      <w:r>
        <w:rPr/>
        <w:t>2</w:t>
      </w:r>
      <w:r>
        <w:rPr>
          <w:rtl w:val="true"/>
        </w:rPr>
        <w:t xml:space="preserve"> </w:t>
      </w:r>
      <w:r>
        <w:rPr>
          <w:rtl w:val="true"/>
        </w:rPr>
        <w:t>إجازة العلاّمة حجة الإسلام مرحوم آقا سيّد إبراهيم قزوينى قدّس سرّه نزيل كربلاء</w:t>
      </w:r>
      <w:bookmarkEnd w:id="607"/>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و السلام على صفوته</w:t>
      </w:r>
      <w:r>
        <w:rPr>
          <w:rStyle w:val="FootnoteAnchor"/>
          <w:rtl w:val="true"/>
        </w:rPr>
        <w:footnoteReference w:id="1915"/>
      </w:r>
      <w:r>
        <w:rPr>
          <w:rFonts w:ascii="Amiri" w:hAnsi="Amiri" w:eastAsia="Amiri" w:cs="Amiri"/>
          <w:color w:val="111111"/>
          <w:sz w:val="28"/>
          <w:sz w:val="28"/>
          <w:szCs w:val="28"/>
          <w:rtl w:val="true"/>
          <w:lang w:bidi="ar-SA"/>
        </w:rPr>
        <w:t>المنتجبين من الخلق أجمعين محمد و آله الطاهرين، و اللعنة الدائمة على أعدائهم أجمعين من الآن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علم الفقه و الحديث من أغلى ما تعالت فيه الهمم العلية، و أنفس ما تنافست فيه النفوس القدسية، و قد استجازني صاحب المفاخر و المكارم أعني به جناب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كاظم نجل المولى المعتمد و السيّد المؤيّد حضرة السيّد أحمد التستري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تأييدهما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مع قلة معرفتي بحقّه رأيت معالم الخير من سيماه لائحة و آثار السعادة منه لائحة، فلذلك أجزت له وفّقه اللّه أن يروي عنّي ما صحّ عن علمائنا المتقدّمين و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كالاصول الأربعة التي هي أقوى مستند الشيعة و فروعها كالبحار و الوافي و الوسائل و العوالم و كلّ أصل ثبت صدوره عن علماء الشيعة، و اشترطت عليه أن يلتزم بتصحيح إسنادها و عباراتها و تصحيح أغلاط بعض نسخها و التحفّظ عن تغييرها في نقل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فله أن يرويها عنّي بحقّ إجازتي عن المرحوم والدي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إجازته قدّس سرّه عن العالم العامل التقيّ الحاج مولى علي بن المرحوم ميرزا خليل الطهراني قدّس سرّهما، و عن العلاّمة المحقّق و المؤسّس المدقّق شيخ العلماء مقتدى الفقهاء الحاجّ الشيخ مرتضى الأنصاري التستري قدّس سرّه، و أسأله الدعاء في مظانّ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هذه الأحرف بيده الجانية الفانية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إبراهيم الموسوي القزويني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الثالث عشر من شهر المحرم من سنة ألف و الثلاثمائة و التسعة و الخمسين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محمد إبراهيم بن هاشم الموسوي </w:t>
      </w:r>
      <w:bookmarkStart w:id="608" w:name="pg16339_167032"/>
    </w:p>
    <w:p>
      <w:pPr>
        <w:pStyle w:val="Heading4"/>
        <w:numPr>
          <w:ilvl w:val="3"/>
          <w:numId w:val="1"/>
        </w:numPr>
        <w:rPr/>
      </w:pPr>
      <w:bookmarkStart w:id="609" w:name="__RefHeading___Toc6215911_1280447820"/>
      <w:bookmarkStart w:id="610" w:name="_Toc226"/>
      <w:bookmarkEnd w:id="608"/>
      <w:bookmarkEnd w:id="609"/>
      <w:r>
        <w:rPr/>
        <w:t>3</w:t>
      </w:r>
      <w:r>
        <w:rPr>
          <w:rtl w:val="true"/>
        </w:rPr>
        <w:t xml:space="preserve"> </w:t>
      </w:r>
      <w:r>
        <w:rPr>
          <w:rtl w:val="true"/>
        </w:rPr>
        <w:t xml:space="preserve">اجازۀ مرحوم آقا شيخ آقابزرگ طهرانى در آخر كتاب مشيخه </w:t>
      </w:r>
      <w:r>
        <w:rPr>
          <w:rtl w:val="true"/>
        </w:rPr>
        <w:t xml:space="preserve">- </w:t>
      </w:r>
      <w:r>
        <w:rPr>
          <w:rtl w:val="true"/>
        </w:rPr>
        <w:t xml:space="preserve">طاب ثراه </w:t>
      </w:r>
      <w:r>
        <w:rPr>
          <w:rtl w:val="true"/>
        </w:rPr>
        <w:t>-</w:t>
      </w:r>
      <w:bookmarkEnd w:id="610"/>
    </w:p>
    <w:p>
      <w:pPr>
        <w:pStyle w:val="BookText"/>
        <w:rPr/>
      </w:pPr>
      <w:r>
        <w:rPr>
          <w:rFonts w:ascii="Amiri" w:hAnsi="Amiri" w:eastAsia="Amiri" w:cs="Amiri"/>
          <w:color w:val="111111"/>
          <w:sz w:val="28"/>
          <w:sz w:val="28"/>
          <w:szCs w:val="28"/>
          <w:rtl w:val="true"/>
          <w:lang w:bidi="ar-SA"/>
        </w:rPr>
        <w:t>بسم اللّه الرحمن الرحيم الحمد لوليّه، و الصلاة و السّلام على نبيّه و آل نبيّه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استجاز مني السيّد السند المقبل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كاظم بن السيّد أحمد الموسوي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اللّه توفيقه و كثّر اللّه أمثاله، فاستخرت اللّه و أجزته أن يروي عنّي عن مشايخي المسطورين في هذه المشيخة و غيرهم بجميع طرقهم، فليرو عنّي لمن شاء و أحبّ مراعيا للاحتياط ملازما للتقوى في سائر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 الجاني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آغابزرگ الطهراني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Heading4"/>
        <w:numPr>
          <w:ilvl w:val="3"/>
          <w:numId w:val="1"/>
        </w:numPr>
        <w:rPr/>
      </w:pPr>
      <w:bookmarkStart w:id="611" w:name="__RefHeading___Toc6215913_1280447820"/>
      <w:bookmarkStart w:id="612" w:name="_Toc227"/>
      <w:bookmarkEnd w:id="611"/>
      <w:r>
        <w:rPr/>
        <w:t>4</w:t>
      </w:r>
      <w:r>
        <w:rPr>
          <w:rtl w:val="true"/>
        </w:rPr>
        <w:t xml:space="preserve"> </w:t>
      </w:r>
      <w:r>
        <w:rPr>
          <w:rtl w:val="true"/>
        </w:rPr>
        <w:t xml:space="preserve">اجازۀ مرحوم شيخ عباس قمى </w:t>
      </w:r>
      <w:r>
        <w:rPr>
          <w:rtl w:val="true"/>
        </w:rPr>
        <w:t xml:space="preserve">- </w:t>
      </w:r>
      <w:r>
        <w:rPr>
          <w:rtl w:val="true"/>
        </w:rPr>
        <w:t xml:space="preserve">طاب ثراه </w:t>
      </w:r>
      <w:r>
        <w:rPr>
          <w:rtl w:val="true"/>
        </w:rPr>
        <w:t xml:space="preserve">- </w:t>
      </w:r>
      <w:r>
        <w:rPr>
          <w:rtl w:val="true"/>
        </w:rPr>
        <w:t>كه در زير اجازۀ فوق نگاشته است</w:t>
      </w:r>
      <w:bookmarkEnd w:id="612"/>
    </w:p>
    <w:p>
      <w:pPr>
        <w:pStyle w:val="BookText"/>
        <w:rPr/>
      </w:pPr>
      <w:r>
        <w:rPr>
          <w:rFonts w:ascii="Amiri" w:hAnsi="Amiri" w:eastAsia="Amiri" w:cs="Amiri"/>
          <w:color w:val="111111"/>
          <w:sz w:val="28"/>
          <w:sz w:val="28"/>
          <w:szCs w:val="28"/>
          <w:rtl w:val="true"/>
          <w:lang w:bidi="ar-SA"/>
        </w:rPr>
        <w:t xml:space="preserve">بسم اللّه الرحمن الرحيم ثمّ استجازني دام تأييده، فأجزت له أن يروي عنّي جميع ما صحّت لي روايته و جازت لي إجازته بطرقي إلى أرباب المؤلّفات من مشايخنا المحدّثين الثقات و من الرواة عن الأئمّة الهداة عليهم السّلام، فليرو عنّي مراعيا للتقوى و ملازما للاحتياط و لا ينساني من الدعاء في الأسحار و في أعقاب الصلوات، و الصلاة على محمد و آله خير البريّات، و أنا الأحقر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 في تاسع ربيع الأوّل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6215915_1280447820"/>
      <w:bookmarkStart w:id="614" w:name="_Toc228"/>
      <w:bookmarkEnd w:id="613"/>
      <w:r>
        <w:rPr/>
        <w:t>5</w:t>
      </w:r>
      <w:r>
        <w:rPr>
          <w:rtl w:val="true"/>
        </w:rPr>
        <w:t xml:space="preserve"> </w:t>
      </w:r>
      <w:r>
        <w:rPr>
          <w:rtl w:val="true"/>
        </w:rPr>
        <w:t>اجازۀ مرحوم آقا ميرزا محمد طهرانى ساكن سامرا رحمه اللّه تعالى</w:t>
      </w:r>
      <w:bookmarkEnd w:id="614"/>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أشرف الصلوات و أفضل التحيّات على خاتم الأنبياء و المرسلين و آله الطيّبين الطاهرين</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استجازني رواية ما صحّت لي روايته و ساغت لي إجازته سيّد الفضلاء </w:t>
      </w:r>
    </w:p>
    <w:p>
      <w:pPr>
        <w:pStyle w:val="BookText"/>
        <w:rPr/>
      </w:pPr>
      <w:r>
        <w:rPr>
          <w:rFonts w:ascii="Amiri" w:hAnsi="Amiri" w:eastAsia="Amiri" w:cs="Amiri"/>
          <w:color w:val="111111"/>
          <w:sz w:val="28"/>
          <w:sz w:val="28"/>
          <w:szCs w:val="28"/>
          <w:rtl w:val="true"/>
          <w:lang w:bidi="ar-SA"/>
        </w:rPr>
        <w:t xml:space="preserve">الأزكياء و سلالة الفقهاء الأتقياء، قرّة عين الفضل و الكمال، و شمس سماء المجد و الإقبال، السيّد الفاضل الورع التقيّ اللوذعي الألمعي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كاظم ابن السيّد العلاّمة السيّد أحمد بن العالم العيلم السيّد جعفر ابن الإمام الهمام السيّد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تلامذة سيّدنا الاستاد الأعظم المجدّد علاّمة البشر و مجدّد المذهب و الملّة و الدين على رأس المائة الرابعة عشر الحاج ميرزا محمد حسن الفروي العسكري الشيرازي، و من أحفاد المحدّث العلاّمة السيّد نعمة اللّه الجزائري 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رأيته وفّقه اللّه تعالى أهلا لذلك و فوق ما هنالك أجزت له أن يروي عنّي ما صحّت لي روايته و ساغت لي إجازته عن مشايخي العظام الذين هم أساطين الإسلام، و 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أعظمهم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الاستاد الأعظم المذكور، و غيره من أساتذتي المذكورون في إجازتي، و الطرق متكثرة متشعّبة مذكورة في المجلد الخامس و العشرين من كتابنا الكبير الموسوم بمستدرك البحار في الاستدراك على المجلّدات الخمسة و العشرين من البحار لجدّنا غواص بحار الأنوار، و لنقتصر على طريق واحد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عني جميع ما صنّفت في فنون الإسلام من الخاص و العام، عن وحيد عصره و فريد دهره الحاج ميرزا حسين ابن العبد الصالح الحاج ميرزا خليل الطبيب الطهراني، عن أخيه و شيخه و أخيه العالم العلاّمة الربّاني الحاج مولى على الطهراني، عن الشيخ الجليل النبيل الشيخ عبد على الرشتي صاحب الشرح على الشرائع، عن الإمام الهمام صاحب الكرامات الباهرة السيّد محمد مهدي بحر العلوم، عن شيخه و خاله الإمام المجدّد على رأس المائة الثالثة عشر المولى محمد باقر البهبهاني، عن والده الأكمل محمد أكمل، عن جدّه و جدّنا العلاّمة المجلسي، عن والده العلاّمة على الإطلاق المولى محمد تقي، عن شيخه بهاء الملّة و المذهب و الدين الشيخ بهاء الدين محمد العاملي، عن والده عزّ الدين عبد الصّمد العاملي الجبعي الحارثي، عن شيخه الإمام الأعظم زين الدّين ابن على الشهير بالشهيد الثاني بسنده المذكور في إجازته المذكورة في إجازات البحار</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آخذ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تعالى للعلم و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أخذه عليّ مشايخي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أرواحهم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الاحتياط الذي هو طريق النجاة في جميع أقواله و أفعاله في ليله و نهاره، </w:t>
      </w:r>
      <w:bookmarkStart w:id="615" w:name="pg16339_167034"/>
    </w:p>
    <w:p>
      <w:pPr>
        <w:pStyle w:val="BookText"/>
        <w:rPr/>
      </w:pPr>
      <w:bookmarkEnd w:id="615"/>
      <w:r>
        <w:rPr>
          <w:rFonts w:ascii="Amiri" w:hAnsi="Amiri" w:eastAsia="Amiri" w:cs="Amiri"/>
          <w:color w:val="111111"/>
          <w:sz w:val="28"/>
          <w:sz w:val="28"/>
          <w:szCs w:val="28"/>
          <w:rtl w:val="true"/>
          <w:lang w:bidi="ar-SA"/>
        </w:rPr>
        <w:t>و أن لا ينساني في حياتي و بعد وفاتي في خلواته و أعقاب صلواته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كتبه بيده الجانية الفانية العبد المذنب الجاني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رجبعلي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سامراء، على الثاوين بها و المغيّب فيها آلاف التحيّة و الثناء، و معمّرها و محيي آثار التشيّع بها بعد الحجّتين سيّدنا الاستاد الأعظم المجدد و شيخنا الأعظم خاتمة الفقهاء و المجتهدين الآميرزا محمد تقي الحائري العسكري الشيرازي، عشية يوم الجمعة الواحد و العشرين من شهر رمضان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الغريّ السريّ‌، على الثاوي به آلاف الثناء و التحية من اللّه العليّ حامدا مصلّيا و مستغفرا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محمد </w:t>
      </w:r>
      <w:r>
        <w:rPr>
          <w:rFonts w:eastAsia="IRNazanin" w:cs="IRNazanin"/>
          <w:color w:val="111111"/>
          <w:sz w:val="28"/>
          <w:szCs w:val="28"/>
          <w:lang w:bidi="fa-IR"/>
        </w:rPr>
        <w:t>1335</w:t>
      </w:r>
    </w:p>
    <w:p>
      <w:pPr>
        <w:pStyle w:val="Heading4"/>
        <w:numPr>
          <w:ilvl w:val="3"/>
          <w:numId w:val="1"/>
        </w:numPr>
        <w:rPr/>
      </w:pPr>
      <w:bookmarkStart w:id="616" w:name="__RefHeading___Toc6215917_1280447820"/>
      <w:bookmarkStart w:id="617" w:name="_Toc229"/>
      <w:bookmarkEnd w:id="616"/>
      <w:r>
        <w:rPr/>
        <w:t>6</w:t>
      </w:r>
      <w:r>
        <w:rPr>
          <w:rtl w:val="true"/>
        </w:rPr>
        <w:t xml:space="preserve"> </w:t>
      </w:r>
      <w:r>
        <w:rPr>
          <w:rtl w:val="true"/>
        </w:rPr>
        <w:t>اجازة العلاّمة ميرزا محمد على الغروي الأوردبادي رضوان اللّه عليه</w:t>
      </w:r>
      <w:bookmarkEnd w:id="617"/>
    </w:p>
    <w:p>
      <w:pPr>
        <w:pStyle w:val="BookText"/>
        <w:rPr/>
      </w:pPr>
      <w:r>
        <w:rPr>
          <w:rFonts w:ascii="Amiri" w:hAnsi="Amiri" w:eastAsia="Amiri" w:cs="Amiri"/>
          <w:color w:val="111111"/>
          <w:sz w:val="28"/>
          <w:sz w:val="28"/>
          <w:szCs w:val="28"/>
          <w:rtl w:val="true"/>
          <w:lang w:bidi="ar-SA"/>
        </w:rPr>
        <w:t>بسم اللّه الرحمن الرحيم الحمد للّه، و سلام على عباده الذين اصطفى</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رغب إليّ الشاب الفاضل الصالح سلالة العلماء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كاظم نجل العالم الفاضل المسدّد السيّد أحمد خلف العالم الأجل النور الأزهر السيّد جعفر، ابن العلاّمة الأوحد العلم المفرد حجة الإسلام السيّد عبد الصمد، ابن الحاج آقا أحمد بن محمد بن الطيّب بن محمد بن نور الدين بن السيّد الفقيه المتكلّم المحدّث البارع السيّد نعمة اللّه الموسوي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أسرارهم، في تخويله بالإجازة لرواية أحاديث أئمة الدين من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علمائنا الإماميّة حبّاً منه للكون في عداد رواة أحاديثهم، فيشمله ما ورد عنهم عليهم السّلام في التنويه بفضلهم الظاهر و شرفهم الوضّاح، و للتيمّن بأنفاس المشايخ الواقعين في سلسلة الإسناد، و إدراك شرف الاتّصال بسلفه الطاهر سلام اللّه عليهم، و الاقتداء بأساطين الدين الذين لم يزالوا دائبين على الإجازة و الاستجازة، و ربّما ضربوا لها آباط الإبل و طووا المفاوز و الحزوم، و فيهم من يوجبها و توقف الاستنباط عليها، و في العصر الأوائل كانوا بها يصحّحون نسب الكتب إلى مؤلفيها، و كم تبرح كذلك فيما لم يتواتر منها، و لرغبة منه في الخروج في نقلياته عن الوجادة إلى </w:t>
      </w:r>
    </w:p>
    <w:p>
      <w:pPr>
        <w:pStyle w:val="BookText"/>
        <w:rPr/>
      </w:pPr>
      <w:r>
        <w:rPr>
          <w:rFonts w:ascii="Amiri" w:hAnsi="Amiri" w:eastAsia="Amiri" w:cs="Amiri"/>
          <w:color w:val="111111"/>
          <w:sz w:val="28"/>
          <w:sz w:val="28"/>
          <w:szCs w:val="28"/>
          <w:rtl w:val="true"/>
          <w:lang w:bidi="ar-SA"/>
        </w:rPr>
        <w:t>غيرها من الفوائد الجمة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توسّمت فيه الخير كلّه يوم عرفته من روّاد المعرفة ملمّا بالعلم، متوسّما بالصلاح، متولّعا بالنقل، جمّاعا للآثار إلى مجد طريف، و شرف تالد، و سؤدد باهر، و خطر ظاهر، و حسب طاهر، و نسب يشئوا البدر ألقه، و يفوق الردع عبقه، لم أجد منقدحا من إنجاز طلبته و الكون في ظنّه الحسن بي على قصوري عن كلّ فضيلة و تقاعسي عن كلّ شاو، فضلا عن أن أكون كأحد ممن يستجاز منه، غير أنّي مأمور و معذور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فلسيّدنا المستجيز الرواية عنّي لما صحّت لي روايته من أحاديثنا المعتبرة و كتبنا المعتمدة عليها عن مشايخ بأسانيدهم المتصلة إلى أرباب الكتب فإلى منبثق أنوار النبوة صلّى اللّه عليهم، و إليك أسماؤهم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الوالد العلاّمة حجة الإسلام آية اللّه ميرزا أبو القاسم الغروي الاوردبادي قدّس سرّه، عن شيخ الطائفة الشيخ محمد طه نجف بإسناده المذكور في آخر رجاله إتقان المقال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شيخنا الإمام آية اللّه ميرزا محمد تقي الحائري الشيرازي، عن الزعيم الكبير الحاج ميرزا حسين الخليلي الرازي النجفي، عن أخيه المذكور إسناده في خاتمة المستدرك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الطائفة آية اللّه السيّد ميرزا على آقا الشيرازي، عن العلاّمة السيّد ميرزا عصاء اللّه، عن أبيه صاحب الروضات، و أسانيده مذكورة في أحسن الوديعة، و عن عمّه العلاّمة ميرزا محمد هاشم الخوانساري بأسانيده المذكورة في خاتمة المستدرك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الفقهاء آية اللّه أبو محمد الحسن صدر الدين العاملي الكاظمي، عن الأعلام الهداة الحاج ملا على الخليلي الرازي و أخيه الحاج ميرزا حسين و معز الدين سيّدنا المهدي القزويني و ميرزا محمد هاشم الخوانساري و العلاّمة النوري، و أكثر أسانيدهم مذكورة في خاتمة المستدرك للعلاّمة النوري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فقهاء العصر آية اللّه الحاج آقا حسين الطباطبائي القمي، عن العلمين الهاديين الحاج سيّد مرتضى الكشميري المذكور إسناده في مشيخة شيخنا العلاّمة الرازي، و عن الحاج ميرزا حسين الخليلي و الحاج الشيخ عباس القمي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الزعيم الكبير آية اللّه ميرزا محمد حسين النائيني النجفي، عن الشيخ محمد طه نجف، و الحاج ميرزا حسين الخليلي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الحجّة البالغة السيّد عبد الحسين شرف الدين العاملي، عن والده العلاّمة السيّد يوسف، عن الفقيهين الأعظمين الشيخ محمد حسين الكاظمي و الحاج ميرزا حبيب اللّه الرشتي، و عن ميرزا محمد هاشم الخوانساري و شيخ الشريعة الأصبهاني و السيّد حسن صدر الدين العاملي الكاظمي و العلاّمة النوري بأسانيدهم، و له الرواية عن خمسة من مشايخ العامّة و واحد من علماء الزيدية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مثال الفقه و التّقى الحاج شيخ على القمي، عن العلاّمة النوري و الحاج الشيخ عباس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الفقه و التّقى السيّد محمد على الشاه عبد العظيمي، عن الفقيه الأورع الشيخ محمد حسين الكاظمي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الحجة السيّد المصطفى النخجواني، عن المثل الأعلى للفقه و السلوك السيّد المرتضى الكشميري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العلاّمة المدقّق الشيخ أسد اللّه الزنجاني، عن الحاج ملا على الخليلي، و ميرزا محمد هاشم الچهارسوقي الخوانساري، و العلاّمة السيّد على القزويني، و العالم الورع الحاج السيّد حسين ابن السيّد قريش القزويني، و السيّد محمد الهندي، و عن رجل إلهيّ لم يذكر بذكر اسمه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الفقيه الحاج شيخ عبد الحسين البغدادي، عن العلمين العيلمين الشيخ محمد طه نجف و السيّد محمد الهندي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الفقهاء السيّد أبو تراب الخوانساري، عن الشيخ محمد حسين الكاظمي و المولى لطف اللّه المازندراني و آية اللّه الحاج السيّد حسين الكوهكمري و صاحب الروضات و أخيه ميرزا محمد هاشم و المحقّق الشيخ محمد باقر به الشيخ محمد تقي الأصفهاني صاحب الحاشية و السيّد محمّد ابن عم سيّدنا المجيز و الشيخ عبد على الأصفهاني و السيّد محمد على الخوانساري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الإسلام الشيخ محمد باقر نزيل برجند، عن العلاّمة النوري و الحاج </w:t>
      </w:r>
    </w:p>
    <w:p>
      <w:pPr>
        <w:pStyle w:val="BookText"/>
        <w:rPr/>
      </w:pPr>
      <w:r>
        <w:rPr>
          <w:rFonts w:ascii="Amiri" w:hAnsi="Amiri" w:eastAsia="Amiri" w:cs="Amiri"/>
          <w:color w:val="111111"/>
          <w:sz w:val="28"/>
          <w:sz w:val="28"/>
          <w:szCs w:val="28"/>
          <w:rtl w:val="true"/>
          <w:lang w:bidi="ar-SA"/>
        </w:rPr>
        <w:t>مولى على الخليلي و المولى لطف اللّه المازندراني و آية اللّه الفاضل الإيرواني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الحجة الشيخ أبو محمد رضا ابن الفقيه المفسّر العارف الشيخ محمد حسين ابن المحقّق الشيخ محمد باقر ابن أستاد المجتهدين الشيخ محمد تقي صاحب الحاشية الأصفهاني، عن العلاّمة النوري و السيّد حسن صدر الدين العاملي الكاظمي و العلاّمة السيّد محمد القزويني و آية اللّه شيخ الشريعة الأصبهاني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المؤلّف الحاج الشيخ على أكبر النهاوندي نزيل خراسان، عن العلاّمة النوري و شيخ الشريعة الأصبهاني و المحقّق الحاج ميرزا حبيب اللّه الرشتي و العلاّمة السيّد أبي القاسم الإشكوري صاحب الحاشيتين على المكاسب و الرسائل للإمام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الحاج ميرزا فرج اللّه التبريزي، عن الحاج ميرزا حسين الخليلي و آية اللّه السيّد محمد كاظم الطباطبائي اليزدي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الفقيه الحاج شيخ عبد اللّه المامقاني، عن أبيه آية اللّه الشيخ محمد حسن المامقاني و العلاّمة النوري و الشيخ على ابن الشيخ محمد بن خاتمة الفقهاء صاحب الجواهر و الشيخ حسن ميرزا الخراساني النجفي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الحجّة الزعيم السيّد نجم الحسن الرضوي اللكهنوي الهندي، عن السيّد الفقيه الطباطبائي اليزدي و الحاج ميرزا حسين الخليلي و سيدنا الزعيم السيّد إسماعيل الصدر و الشيخ عباس ابن الشيخ حسن آل كاشف الغطاء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الحجّة السيّد محمد باقر الرضوي اللكهنوي الهندي عن المحقّق الرشتي و السيّد الطباطبائي اليزدي و الحاج ميرزا حسين الخليلي و العلاّمة النوري و المحقّق الخراساني و شيخ الشريعة الأصبهاني و سيّد العلماء الحاج ميرزا محمد حسين الشهرستاني الحائري و الحاج الشيخ عبد اللّه المازندراني، و عن والد سيّدنا المجيز السيّد أبي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العلاّمة الحجّة السيّد أبو الحسن النقوي اللكهنوي الهندي آل المجتهد الكبير السيّد دلدار علي، عن معاصر العلاّمة الكبير السيّد ناصر حسين و العلاّمة السيّد سبط حسين و شيخ الشريعة الأصبهاني و الزعيم الخطير السيّد آقا حسن الهندي بأسانيدهم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 الورع الحاج السيّد مرتضى ابن السيّد أحمد ابن السيّد المرتضى الحسيني الميلاني التبريزي الشهير بالحاج السيّد حاج آقا، عن العلاّمة ميرزا عبد الرحيم الكليبري التبريزي، عن الحاج ميرزا حسين الخليلي و السيّد محمد الهندي و شيخ الشريعة الأصبهاني و المحقّق الخراساني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البارع ميرزا على أكبر التبريزي الخياباني، عن الفقيه الأوحد آية اللّه الحاج آقا رضا الهمداني و الحاج سيّد مرتضى الكشميري و المحقّق الخراساني و الحاج الشيخ عبد اللّه المازندراني و الشيخ محمد باقر النهاوندي و الشيخ حسن التويسركاني و الشيخ إبراهيم اللاهيجي و المحقّق المولى على النهاوندي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الحاج ميرزا على أصغر ملك التبريزي، عن الحاج ميرزا حسين الخليلي و السيّد حسن صدر الدين العاملي الكاظمي و الحاج الشيخ عبد اللّه المازندراني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العالم البارع الحاج السيّد أحمد بن المصطفى بن هاشم المصطفى بن الحسن بن الحسين الموسوي الحائري الاسكوئي التبريزي، عن آية اللّه ميرزا محمد تقي الشيرازي و المولى محمد على الخوانساري النجفي و العلاّمة الحاج الفاضل الخراساني و العلاّمة الحاج السيّد عباس الشاهرودي الخراساني، و هذه إجازة مدبّجة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العالم الفاضل ميرزا حسن العياري التبريزي، عن الآيات الباهرات الشيخ محمد طه نجف و الفاضل الشرابياني و ميرزا أبي القاسم الحجّة الطباطبائي الحائري و العلاّمة ميرزا محمد على الرشتي و عن والد شيخنا المجيز العلاّمة الحاج المولى على المجتهد بأسانيدهم، و هذه أيضا إجازة مدبّجة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الحجّة الشيخ مرتضى بن الشيخ عباس بن الشيخ حسن آل كاشف الغطاء، عن أبيه و المحقّق الخراساني و السيّد محمد القزويني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الحجّة الشيخ هادى بن الشيخ عباس بن الشيخ على آل كاشف الغطاء، عن أبيه و الشيخ محمد طه نجف و الحاج آقا رضا الهمداني و العلاّمة السيّد حسين القزويني، و عن ابن عمّ أبي شيخنا المجيز الشيخ عباس ابن الشيخ 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العلاّمة الحجّة الشيخ محمد حسين ابن الشيخ علي بن الشيخ محمد رضا </w:t>
      </w:r>
    </w:p>
    <w:p>
      <w:pPr>
        <w:pStyle w:val="BookText"/>
        <w:rPr/>
      </w:pPr>
      <w:r>
        <w:rPr>
          <w:rFonts w:ascii="Amiri" w:hAnsi="Amiri" w:eastAsia="Amiri" w:cs="Amiri"/>
          <w:color w:val="111111"/>
          <w:sz w:val="28"/>
          <w:sz w:val="28"/>
          <w:szCs w:val="28"/>
          <w:rtl w:val="true"/>
          <w:lang w:bidi="ar-SA"/>
        </w:rPr>
        <w:t>ابن الشيخ على آل كاشف الغطاء، عن الشيخ عباس بن الشيخ على و الشيخ عباس الشيخ حسن ابن عمّ جده الشيخ محمد رضا، و عن العلاّمة النوري و الفقيه البارع الورع الشيخ على الخيقاني النجفي بأسانيدهم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الحجّة الشيخ اللنكراني، عن الحاج ميرزا حسين الخليلي و السيّد أبي تراب الخوانساري و السيّد حسن صدر الدين العاملي الكاظمي و السيّد محمد على الشاه عبد العظيمي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العالم البارع المفضال السيّد مهدي الغريفي البحراني النجفي، عن الشيخ محمد طه نجف و السيّد محمد كاظم الطباطبائي و السيّد محمد على الشاه عبد العظيمي و السيّد مصطفى النخجواني و الحاج الشيخ عبد اللّه المامقاني و السيّد عبد اللّه البهبهاني الرازي و الشيخ عبد الهادي الهمداني البغدادي و السيّد عبد اللّه الغريفي نزيل بوشهر الرازي و الشيخ عبد الهادي الهمداني البغدادي و السيّد عبد اللّه الغريفي نزيل بوشهر و الشيخ علي بن الحسن بن علي بن سليمان البلادي و السيّد باقر الهندي و غيرهم، و هذه إجازة مدبّجة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العلاّمة الحجّة السيّد ميرزا هادي الخراساني الحائري، عن آية اللّه ميرزا محمد تقي الشيرازي و السيّد محمد على الشاه عبد العظيمي و الحاج ميرزا فرج اللّه التبريزي و الحاج الشيخ عبد اللّه المامقاني و السيّد مصطفى النخجواني و السيّد حسن صدر الدين العاملي و السيّد محمد الهمداني النجفي و السيّد محمد إبراهيم القزويني الحائري و شيخ الشريعة الأصبهاني و السيّد محمد البحراني الحائري و السيد محمد القاساني و السيّد محمد باقر البهبهاني و السيّد على التنكابني و ميرزا محمد على الرشتي و العلاّمة الشيخ آقابزرگ الرازي و الشيخ فضل اللّه المازندراني و الشيخ إسماعيل المحلاتي و الشيخ على الحلي النجفي و السيّد كاظم البهبهاني الحائري و الحاج ميرزا على الشهرستاني الحائري و الشيخ غلام حسين المرندي الحائري و السيّد حسن ابن السيّد ميرزا صالح القزويني و السيّد مصطفى الكاشاني و السيّد إسماعيل الريزي الأصبهاني و إمام الجمعة بنهاوند من أحفاد الوحيد البهبهاني و السيّد يحيى المجومردي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بحّاثة العصر الحاضر العلاّمة الأوحد الشيخ آقابزرگ الرازي، عن العلاّمة </w:t>
      </w:r>
    </w:p>
    <w:p>
      <w:pPr>
        <w:pStyle w:val="BookText"/>
        <w:rPr/>
      </w:pPr>
      <w:r>
        <w:rPr>
          <w:rFonts w:ascii="Amiri" w:hAnsi="Amiri" w:eastAsia="Amiri" w:cs="Amiri"/>
          <w:color w:val="111111"/>
          <w:sz w:val="28"/>
          <w:sz w:val="28"/>
          <w:szCs w:val="28"/>
          <w:rtl w:val="true"/>
          <w:lang w:bidi="ar-SA"/>
        </w:rPr>
        <w:t>النوري و المحقّق المولى على النهاوندي و الشيخ طه نجف و الحاج السيّد مرتضى الكشميري و الحاج ميرزا حسين الخليلي و المحقّق الخراساني و الحاج السيّد أحمد الرازي الكربلائي و الشيخ محمد صالح بن أحمد بن صالح آل طعان البحراني و ميرزا محمد على الرشتي و الشيخ على الخيقاني و السيّد محمد على الشاه عبد العظيمي و شيخ الشريعة الأصبهاني و الشيخ موسى بن جعفر الكرمانشاهاني و السيّد أبي تراب الخوانساري و الشيخ علي بن الشيخ محمد رضا ابن الشيخ على آل كاشف الغطاء و السيّد حسن صدر الدين العاملي الكاظمي و السيّد ناصر حسين اللكهنوي الهندي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الحجّة ميرزا محمد الطهراني نزيل سامراء، عن الحاج ميرزا حسين الخليلي و السيّد أبي تراب الخوانساري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العالم الورع الشيخ عبد الجواد ابن الحاج المولى أبي الحسن المازندراني الحائري، عن شيخ الطائفة الإمام الأنصاري المرتضى و المحقّق العلاّمة الأردكاني الحائري و الفقيه الأورع الشيخ زين العابدين المازندراني الحائري و آية اللّه ميرزا محمد تقي الشيرازي الحائري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محدّث العصر الحاضر ثقة الإسلام الحاج الشيخ عباس القمي، عن العلاّمة النوري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السيّد محمد إبراهيم القزويني الحائري، عن أبيه العلاّمة السيّد هاشم و العلاّمة السيّد أحمد الأصفهاني الحائري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السيّد محسن ابن السيّد حسين القزويني، عن عمّه العلاّمة السيّد محمد و المحقّق الخراساني جميعا عن جدّه آية اللّه سيّدنا المهدي 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العالم فاضل الشيخ جعفر ابن الشيخ حسن القريشي النجفي، عن الإمام المجدّد الشيرازي و الحاج المولى على خليلي و السيّد مهدي القزويني و السيّد حسن صدر الدين الكاظمي و المحقّق الخراساني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العالم فاضل السيّد أحمد بن الحسين بن محمد بن الحسين بن عبد الكريم ابن محمد جواد بن عبد اللّه بن نور الدين الجزائري، عن جمع أنا اشاركه في الرواية عنهم، و تفرّد هو بالرواية عن كمال الدين ميرزا آقا الدولت آبادي الملايري النجفي </w:t>
      </w:r>
    </w:p>
    <w:p>
      <w:pPr>
        <w:pStyle w:val="BookText"/>
        <w:rPr/>
      </w:pPr>
      <w:r>
        <w:rPr>
          <w:rFonts w:ascii="Amiri" w:hAnsi="Amiri" w:eastAsia="Amiri" w:cs="Amiri"/>
          <w:color w:val="111111"/>
          <w:sz w:val="28"/>
          <w:sz w:val="28"/>
          <w:szCs w:val="28"/>
          <w:rtl w:val="true"/>
          <w:lang w:bidi="ar-SA"/>
        </w:rPr>
        <w:t>و العلاّمة الحجة السيّد عبد الصمد التستري الجزائري و الشيخ محمد بن العظيم بن الرفيع بن الشفيع البروجردي الرازي و ثقة الإسلام السيّد محمد المازندراني و العلاّمة الحجّة الشيخ محمد رضا الدزفولي و الشيخ علي بن الشيخ محمد رضا آل كاشف الغطاء و السيّد أبي القاسم بن أحمد بن الحسين بن عبد الكريم الموسوي الجزائري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أحمد البهبهاني، عن أبيه السيّد محمد باقر و الفاضل الإيرواني و الشيخ زين العابدين المازندراني الحائري و الشيخ محمد حسن آل يس الكاظمي و ميرزا أبي القاسم الحجّة الطباطبائي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أحد و أربعون شيخا نروي عنهم كتب أصحابنا الإماميّة و أحاديثهم في الاصول و الفروع و سائر المعارف الإلهيّة بأسانيدهم المنتهية إلى أرباب العصمة صلوات اللّه عليهم أجمعين، و لنا مشايخ آخرون طوينا الكشح عن ذكرهم روما للاختصار و قد ذكرنا تفاصيل هاتيك الأسانيد في غير واحد من إجازاتنا المفصلة، و لنذكر هاهنا إسنادا واحدا ننهيه إلى معادن العلم و مهابط الوحي تبرّكا و تيمّنا بالاتّصال بهم، و لتفاصيل أسانيد علمائنا مظانّ تطلب منها كخاتمة مستدرك الوسائل للعلاّمة النوري، و لؤلؤ البحرين لصاحب الحدائق، و الروضة البهيّة للسيّد الجابلقي، و المجلّد الأخير من البحار للعلاّمة المجلسي، و كتاب الإجازات لشيخنا العلاّمة ميرزا محمد الرازي نزيل سامراء و الإجازة الكبيرة لزميلنا العلاّمة النقوي</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شيخنا الوالد قدّس سرّه، عن شيخ الطائفة الشيخ محمد طه نجف، عن مثال الفقه و التّقى الحاج المولى على الخليلي عن الفقيه الشيخ عبد على الرشتي شارح الشرائع، عن آية اللّه بحر العلوم الطباطبائي، عن شيخه الإمام المجدّد الوحيد البهبهاني، عن أبيه العلاّمة الأجل المولى محمد أكمل، عن المدقّق الشرواني، عن الإمام المجدّد العلاّمة المجلسي، عن والده التقي، عن شيخ الإسلام بهاء الملّة و الدين الحارثي العاملي، عن والده العلاّمة الحسين بن عبد الصمد، عن شيخنا الإمام زين الملّة و الدين الشهيد الثاني، عن الشيخ علي بن عبد العال الميسي، عن الشيخ الإمام المجدّد المحقّق الكركي، عن الشيخ علي بن هلال الجزائري، عن الفقيه العارف الزاهد أحمد بن فهد الحلّي، عن العلاّمة الفاضل المقداد السيوري، عن شمس الفقهاء الشهيد الأوّل، عن </w:t>
      </w:r>
    </w:p>
    <w:p>
      <w:pPr>
        <w:pStyle w:val="BookText"/>
        <w:rPr/>
      </w:pPr>
      <w:r>
        <w:rPr>
          <w:rFonts w:ascii="Amiri" w:hAnsi="Amiri" w:eastAsia="Amiri" w:cs="Amiri"/>
          <w:color w:val="111111"/>
          <w:sz w:val="28"/>
          <w:sz w:val="28"/>
          <w:szCs w:val="28"/>
          <w:rtl w:val="true"/>
          <w:lang w:bidi="ar-SA"/>
        </w:rPr>
        <w:t>فخر الدين أبي طالب محمد، عن أبيه الإمام آية اللّه العلاّمة الحلّي، عن خاله الإمام المحقّق الحلي، عن السيّد فخّار بن معد الحسيني، عن الفقيه محمد بن إدريس الحلّي، عن المفيد الثاني أبي على الحسن، عن أبيه الإمام شيخ الطائفة أبي جعفر الطوسي، عن شيخ الامّة المفيد أبي عبد اللّه محمد بن محمد بن النعمان، عن شيخه الفقيه الأجل أبي القاسم ابن قولويه صاحب الكامل، عن الشيخ الإمام ثقة الإسلام أبي جعفر محمد ابن يعقوق الكليني، عن محمد بن يحيى، عن أحمد بن محمد بن عيسى، عن محمد ابن خالد، عن أبي البختري،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ورثة الأنبياء، و ذلك أنّ الأنبياء لم يورثوا درهما و لا دينارا، و أنّما أورثوا أحاديثهم، فمن أخذ بشيء منها فقد أخذ حظّا وافرا، فانظروا علمكم هذا عمّن تأخذونه، فإنّ فينا أهل البيت في كلّ خلف عدولا ينفون عنه تحريف الغافلين و انتحال المبطلين و تأويل الجاهلين،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المراد أنّهم لا يورثون ما بأيديهم كما يحسبه الذين في قلوبهم زيغ، بل أنّهم بما هم عليه من الزهد و الإعراض عن الدنيا و حطامها و زبارجها، و بما هم عليه من مقام التعليم و الإرشاد بالأقوال و الأعمال لا يخلّفون مالا و لا يبقون ما بأيديهم لما بعدهم إيثار له على الإنفاق في سبيله سبحانه حتّى يرثهم الوارث، و هذا لا ينافي إيراثهم الطائف التي بأيديهم من ضروريات الحياة من مساكن و ملابس و مراكب إلى أضرابها، أو ما أفاء اللّه عليهم من منائح و نحل حسب المصالح الوقتية، أو ما اتيحت لبعضهم من ثروة طائلة؛ كيف و آيات المواريث مطلقة و لا مقيّد لها، و لو وجد هناك مقيّد من سنة فأصر به أن يضرب عرض الحائط لمخالفته القرآن، ففيه نصّ بإرث يحيى و سليمان</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فالخلاصة من مفاد الحديث أنّ الأنبياء بلحاظ ما تحلّوا به من السفارة الإلهية لا يناسبهم إلاّ أن يؤثر عنهم العلوم و المعارف الإلهية و الأخلاق الفاضلة و الاجتماعيات الصحيحة و المدنيات الناجعة و الحضارة الراقية و الإصلاحات المهذّبة، لا المال التي يتكالب عليه أبناء الدنيا و إن ملكوه عفوا في بعض الأحيان لمصالح تقتضيها الظروف عائدة إلى شيء ممّا ذكر، فليس في الحدث أيّ دلالة على ما اختلقوه من إفك في مواريث الأنبياء خلافا منهم للّه و لرسوله صلّى اللّه عليه و آله</w:t>
      </w:r>
      <w:r>
        <w:rPr>
          <w:rFonts w:eastAsia="Amiri" w:cs="Amiri" w:ascii="Amiri" w:hAnsi="Amiri"/>
          <w:color w:val="111111"/>
          <w:sz w:val="28"/>
          <w:szCs w:val="28"/>
          <w:rtl w:val="true"/>
          <w:lang w:bidi="ar-SA"/>
        </w:rPr>
        <w:t xml:space="preserve">. </w:t>
      </w:r>
      <w:bookmarkStart w:id="618" w:name="pg16339_167043"/>
    </w:p>
    <w:p>
      <w:pPr>
        <w:pStyle w:val="BookText"/>
        <w:rPr/>
      </w:pPr>
      <w:bookmarkEnd w:id="618"/>
      <w:r>
        <w:rPr>
          <w:rFonts w:ascii="Amiri" w:hAnsi="Amiri" w:eastAsia="Amiri" w:cs="Amiri"/>
          <w:color w:val="111111"/>
          <w:sz w:val="28"/>
          <w:sz w:val="28"/>
          <w:szCs w:val="28"/>
          <w:rtl w:val="true"/>
          <w:lang w:bidi="ar-SA"/>
        </w:rPr>
        <w:t>و إلى المولى سبحانه نبتهل في أن يجعلنا من مصاديق هذا الحديث الشريف و من الآخذين بحجزة صاحب الرسالة صلّى اللّه عليه و آله و الأئمة الامناء من عترته دون غيرهم بالأخذ بما يؤثر عنهم و العمل به بمحمد و آله أجمعين صلّى اللّه عليه و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فانظروا علمكم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إلماع إلى تحرّي المصادر الوثيقة في أخذ علوم النبوّة و أحاديثها المشار إليها بقوله هذا، و هو الذي يناسبه التعليل بقوله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ليست هي إلاّ أئمّة أهل البيت عليهم السّلام، فليحذر المؤمن عن الركون إلى من عداهم فيهلك هلك من أضلّته النزعات الأهوائية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لسيّدنا المستجيز أن يروي عنّي عن مشايخ هؤلاء بأسانيدهم جميع كتب الشيعة و أحاديثهم الموثوق بها، مع ملازمة التقوى و التثبّت في النقل، و التبصّر في الرواية، و التحفّظ على المتون و الأسانيد، و التجنّب عن السفاسف و ورطات المتوسعين ممّا يشوّه الحقائق الراهنة و يمسّ كرامة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أجزت له بذلك كلّه، و أسأل اللّه له و لي التوفيق، و الحمد للّه ربّ العالمين، و صلّى اللّه على سيّدنا محمد و آله الطاهرين، الأحقر محمد على الغروي الاوردبادي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w:t>
      </w:r>
    </w:p>
    <w:p>
      <w:pPr>
        <w:pStyle w:val="Heading4"/>
        <w:numPr>
          <w:ilvl w:val="3"/>
          <w:numId w:val="1"/>
        </w:numPr>
        <w:rPr/>
      </w:pPr>
      <w:bookmarkStart w:id="619" w:name="__RefHeading___Toc6215919_1280447820"/>
      <w:bookmarkStart w:id="620" w:name="_Toc230"/>
      <w:bookmarkEnd w:id="619"/>
      <w:r>
        <w:rPr/>
        <w:t>7</w:t>
      </w:r>
      <w:r>
        <w:rPr>
          <w:rtl w:val="true"/>
        </w:rPr>
        <w:t xml:space="preserve"> </w:t>
      </w:r>
      <w:r>
        <w:rPr>
          <w:rtl w:val="true"/>
        </w:rPr>
        <w:t>صورة إجازة العلاّمة الشيخ محمد رضا الطبسي الخراساني</w:t>
      </w:r>
      <w:bookmarkEnd w:id="620"/>
    </w:p>
    <w:p>
      <w:pPr>
        <w:pStyle w:val="BookText"/>
        <w:rPr/>
      </w:pPr>
      <w:r>
        <w:rPr>
          <w:rFonts w:ascii="Amiri" w:hAnsi="Amiri" w:eastAsia="Amiri" w:cs="Amiri"/>
          <w:color w:val="111111"/>
          <w:sz w:val="28"/>
          <w:sz w:val="28"/>
          <w:szCs w:val="28"/>
          <w:rtl w:val="true"/>
          <w:lang w:bidi="ar-SA"/>
        </w:rPr>
        <w:t>بسم اللّه الرحمن الرحيم الحمد للّه الّذي أوحى إلى عبده ما أوحى، و الصلاة و السلام على من دنى فتدلّى فكان قاب قوسين أو أدنى، و على خلفائه خير الورى، و أوصيائه حملة علم العليّ الأعلى، و على مروّجي شريعته الغرّاء و الملّة البيضاء الذي رفع إسناد العلماء فعرجوا به إلى رتبة الأوصياء و الأنبياء، و فضّل مدادهم على دماء الشهداء الذين كانوا رواة وحيه و امناء أمره و نهيه، الذين حفظوا ما استودعوه من أحاديث أهل العصمة، و أدوا إلى الخلف مواريث الأئمة، و صانوا متون الروايات عن التحريف بالعرض و المقابلة، و أسانيد الأحاديث عن الانقطاع بالقراءة و المناولة</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جملة من أحبّ الدخول في عداد الرواة عن الأئمة الطاهرين </w:t>
      </w:r>
    </w:p>
    <w:p>
      <w:pPr>
        <w:pStyle w:val="BookText"/>
        <w:rPr/>
      </w:pPr>
      <w:r>
        <w:rPr>
          <w:rFonts w:ascii="Amiri" w:hAnsi="Amiri" w:eastAsia="Amiri" w:cs="Amiri"/>
          <w:color w:val="111111"/>
          <w:sz w:val="28"/>
          <w:sz w:val="28"/>
          <w:szCs w:val="28"/>
          <w:rtl w:val="true"/>
          <w:lang w:bidi="ar-SA"/>
        </w:rPr>
        <w:t xml:space="preserve">و رغب اتّصاله بأسانيد أسلافنا الماضين و مشايخنا الصالحين نتيجة الفقهاء و المجتهدين و قدوة المحصّلين و زين المشتغلين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كاظم نجل السيّد العالم و النحرير الكامل الممجّد الآغا حاج سيّد أحمد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و أبقاه و بلّغه غاية ما يتمنّاه، فاستجاز هذا العبد الفاني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بن المرحوم عباس على الطبسي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النجف الأشرف، فأطعت مسئوله فاستخرت اللّه جلّ شأنه، فأجزت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توفيقاته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عنّي جميع ما صحّت لي طرقه و جاز لي روايته عن مشايخي الثقات بحقّ روايتي عنهم، و حيث أنّ لهذا العبد طرقا كثيرة ربّما تربوا إلى أربعين فنشير إلى بعضها اقتداء و اقتفاء بأساتيدنا الصالحين، فأوّل من أجازني و ألحقني باتصال الأسانيد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سميّنا المكرّم العلاّمة الكبير الشيخ آغا محمد رضا الأصفهاني آل العلاّمة الاصولي الشيخ محمد تقي الأصفهاني صاحب الحاشية نوّر ضريحه، عن عدة من مشايخه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الشهير الشيخ فتح اللّه المعروف بشيخ الشريعة الأصفهاني و العلاّمة المحدّث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العالم المحقّق الحاج شيخ باقر البهاري الهمداني، عن المولى حسين قلي الهمداني، عن العلاّمة الأنصاري، و عن جماعة اخرى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سيّدنا الأعلم فقيه أهل البيت مفتي الشيعة على الإطلاق و آية اللّه في الآفاق رئيس الفرقة الاثني عشر و مجدّد المذهب في وسط القرن الرابع عشر السيّد الإمام الممتحن استادنا الأعظم الأفقه الورع</w:t>
      </w:r>
      <w:r>
        <w:rPr>
          <w:rStyle w:val="FootnoteAnchor"/>
          <w:rtl w:val="true"/>
        </w:rPr>
        <w:footnoteReference w:id="1916"/>
      </w:r>
      <w:r>
        <w:rPr>
          <w:rFonts w:ascii="Amiri" w:hAnsi="Amiri" w:eastAsia="Amiri" w:cs="Amiri"/>
          <w:color w:val="111111"/>
          <w:sz w:val="28"/>
          <w:sz w:val="28"/>
          <w:szCs w:val="28"/>
          <w:rtl w:val="true"/>
          <w:lang w:bidi="ar-SA"/>
        </w:rPr>
        <w:t xml:space="preserve">السيّد أبو الحسن الموسوي الأصبهاني متّع اللّه و جميع المسلمين بطول بقائه الذي هو اليوم حامي حوزة الإسلام و غوث المسلمين و القائم بحوائج أهل العلم و المشتغلين الذي هو اليوم في شرق الأرض و غربها جماع لشمل كلمة الشيعة و ناهض في جميع الأقطار لإحياء الشرع و الشريعة و أصبح الإسلام و اليوم هو زعيمه الفريد و حاميه الوحيد، فكم من أبنية شيّدت بحضرته من بناء المساجد و المواكب العزائيّة مما يحتاجون إليها الناس من العوام </w:t>
      </w:r>
    </w:p>
    <w:p>
      <w:pPr>
        <w:pStyle w:val="BookText"/>
        <w:rPr/>
      </w:pPr>
      <w:r>
        <w:rPr>
          <w:rFonts w:ascii="Amiri" w:hAnsi="Amiri" w:eastAsia="Amiri" w:cs="Amiri"/>
          <w:color w:val="111111"/>
          <w:sz w:val="28"/>
          <w:sz w:val="28"/>
          <w:szCs w:val="28"/>
          <w:rtl w:val="true"/>
          <w:lang w:bidi="ar-SA"/>
        </w:rPr>
        <w:t>و الخواص، و الحاصل خدماته بالإسلام و أهله مما لا يمكن بيانه و لا يخفى على أحد أعيانه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أدم ظلّه و أطل عمره بحقّ محمد و آله الطاهرين، عن السيّد العلاّمة الحجّة صاحب تأليفات النافعة أبي محمد السيّد حسن بن العلاّمة السيّد هادي الكاظمي و الشيخ العلاّمة الحجّة الشيخ الشريعة المتقدّم ذكره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استادنا العلاّمة آية اللّه الحاج شيخ عبد الكريم اليزدي، عن المحدّث النوري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الشيخ العالم الاصولي الشيخ آغا ميرزا محمد القمي، عن العلاّمة الحاج محمد حسن آل كبة البغدادي، عن آية اللّه الرازي الخليلي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المحدّث الخبير و النقّاد البصير التقيّ النقيّ خاتمة المحدّثين في عصرنا الثقة الأمين الحاج شيخ عباس القمي نوّر مرقده، عن استاده العلاّمة النوري، عن الشيخ الإمام الأنصاري، عن العلاّمة النراقي، عن السيّد العلاّمة بحر العلوم، عن الاستاد الأكبر المحقّق البهبهاني، عن أبيه، عن العلاّمة المجلسي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العلاّمة الورع الشيخ هادي بن العلاّمة الشيخ عباس بن العلاّمة الشيخ عباس بن العلاّمة الشيخ علي بن الاستاد الأكبر الشيخ جعفر صاحب كشف الغطاء النجفي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العلاّمة الشيخ محمد حسين آل كاشف الغطاء، عن العلاّمة النوري و الشيخ العلاّمة الميرزا الخليلي الرازي 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الشيخ المتتبع المتضلّع الشيخ ميرزا محمد الطهراني، عن السيّد العلاّمة آية اللّه الشيرازي، و عن المحدّث النوري، و الشيخ العلاّمة المفسّر المولى فتح على السلطان آبادي، و الشيخ العلاّمة الرازي المتقدّم، و الفقيه السيّد العلاّمة الرجالي السيّد أبي تراب الخوانساري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سيّدنا العلاّمة الحجّة الباري</w:t>
      </w:r>
      <w:r>
        <w:rPr>
          <w:rStyle w:val="FootnoteAnchor"/>
          <w:rtl w:val="true"/>
        </w:rPr>
        <w:footnoteReference w:id="1917"/>
      </w:r>
      <w:r>
        <w:rPr>
          <w:rFonts w:ascii="Amiri" w:hAnsi="Amiri" w:eastAsia="Amiri" w:cs="Amiri"/>
          <w:color w:val="111111"/>
          <w:sz w:val="28"/>
          <w:sz w:val="28"/>
          <w:szCs w:val="28"/>
          <w:rtl w:val="true"/>
          <w:lang w:bidi="ar-SA"/>
        </w:rPr>
        <w:t>أبي محمد السيّد حسن بن السيّد هادي الكاظمي، و مقاماته لا يخفى على أحد و في عصرنا غالب الإجازات تنتهي إليه نوّر اللّه مرقده الشريف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السيّد العلاّمة السيّد نجم الدين الحسن الهندي اللكهنوي، عن العلاّمة الطباطبائي السيّد محمد كاظم، و العالم الشيخ الفقيه الشيخ عباس صاحب أنوار الفقاهة، و الآية العلاّمة الحجّة السيّد إسماعيل الصدر الموسوي الأصفهاني، و الآية الشيخ العلاّمة الحسن المامقاني، و عن جماعة اخرى من علماء الهند كالسيّد مفتي محمد عباس آل العلاّمة السيّد الجزائري و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w:t>
      </w:r>
      <w:r>
        <w:rPr>
          <w:rStyle w:val="FootnoteAnchor"/>
          <w:rtl w:val="true"/>
        </w:rPr>
        <w:footnoteReference w:id="1918"/>
      </w:r>
      <w:r>
        <w:rPr>
          <w:rFonts w:ascii="IRNazanin" w:hAnsi="IRNazanin" w:eastAsia="IRNazanin"/>
          <w:color w:val="111111"/>
          <w:sz w:val="28"/>
          <w:sz w:val="28"/>
          <w:szCs w:val="28"/>
          <w:rtl w:val="true"/>
          <w:lang w:bidi="fa-IR"/>
        </w:rPr>
        <w:t>السيّد العلاّمة السيّد ناصر حسين، عن والده العلاّمة السيّد حامد حسين صاحب عبقات الأنوار، و عن السيّد سبط الحسين، عن السيّد العلاّمة آية اللّه الشيرازي، و عن السيّد العلاّمة السيّد ميرزا محمد حسين الشهرستاني، و الشيخ الفقيه زين العابدين المازندراني، و عن استاده آية اللّه العلاّمة الخراساني، و عن العلاّمة الشريعة الأصفهاني، و العالمان المحقّقان الشيخ محمد حسين الحائري و الشيخ عبد اللّه المازندراني، و عن آية الباري السيّد حسن بن العلاّمة السيّد هادي الكاظمي، و عن آية اللّه الكبرى العلاّمة السيّد أبي الحسن الموسوي الأصفهاني أدام اللّه ظلّه العالي، و الشيخ العلاّمة الشيخ على الگنابادي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شيخنا العلاّمة البحّاثة الشيخ عبد الحسين الرشتي، عن استاده آية اللّه الخراساني، و الفقيه العلاّمة الشيخ الشريعة الأصفهاني، و عن العلاّمة الشيخ عبد اللّه المازندراني، و عن السيّد العلاّمة السيّد أبي تراب الخوانساري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السيّد العالم السيّد أحمد الخوانساري نزيل خوانسار بتوسط ولده المصفّى المعاصر السيّد مصطفى نزيل قم، عن آية اللّه في الأرضين استاد الفقهاء و المتهجدين السيّد أبي الحسن الموسوي الأصفهاني أدام اللّه ظلّه، و عن آية اللّه النائيني، عن الشيخ العلاّمة شيخنا الحاج شيخ علي بن إبراهيم القمي، عن المحدّث النوري، و عن العالم الورع الآغا ميرزا حسن بن الميرزا إبراهيم الأصفهاني، و العلاّمة الشيخ الشريعة الأصفهاني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الشيخ الكبير شيخ الفقهاء الشيخ أسد اللّه الزنجاني نوّر مرقده، عن </w:t>
      </w:r>
    </w:p>
    <w:p>
      <w:pPr>
        <w:pStyle w:val="BookText"/>
        <w:rPr/>
      </w:pPr>
      <w:r>
        <w:rPr>
          <w:rFonts w:ascii="Amiri" w:hAnsi="Amiri" w:eastAsia="Amiri" w:cs="Amiri"/>
          <w:color w:val="111111"/>
          <w:sz w:val="28"/>
          <w:sz w:val="28"/>
          <w:szCs w:val="28"/>
          <w:rtl w:val="true"/>
          <w:lang w:bidi="ar-SA"/>
        </w:rPr>
        <w:t>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العلاّمة السيّد على القزويني صاحب التعليقة على معالم الأصول، و الفقيه السيّد العلاّمة السيّد حسين الشهير بحاجي سيّد درويش،</w:t>
      </w:r>
      <w:r>
        <w:rPr>
          <w:rStyle w:val="FootnoteAnchor"/>
          <w:rtl w:val="true"/>
        </w:rPr>
        <w:footnoteReference w:id="1919"/>
      </w:r>
      <w:r>
        <w:rPr>
          <w:rFonts w:ascii="Amiri" w:hAnsi="Amiri" w:eastAsia="Amiri" w:cs="Amiri"/>
          <w:color w:val="111111"/>
          <w:sz w:val="28"/>
          <w:sz w:val="28"/>
          <w:szCs w:val="28"/>
          <w:rtl w:val="true"/>
          <w:lang w:bidi="ar-SA"/>
        </w:rPr>
        <w:t>و عن آية اللّه الميرزا الشيرازي، و العالم العلاّمة الحاج ملا على المعروف بحاجي ميرزا خليل، و الفقيه العلاّمة السيّد محمد الهندي، و المحقّق السيّد العلاّمة الحاج ميرزا محمد هاشم الخوانساري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استادنا العلاّمة في المعقول الميرزا محمد على الشاه آبادي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الشيخ الورع الفقيه الحاج شيخ علي بن إبراهيم القمي دام بقاه، عن استاده المحدّث النوري قدّس سرّه، و عن شيخ المحدّثين الحاج شيخ عباس القمي نوّر مرقده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الشيخ المحدّث المؤلف الجليل العلاّمة الحاج شيخ على أكبر النهاوندي نزيل مشهد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آلاف التحيّة و الثنا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المحدّث النوري، و عن آية اللّه القزويني، و العلاّمة شيخ الفقهاء الرازي، و العلاّمة الحاج ميرزا محمد هاشم الچهارسوقي، و عن مثال الفقه و التّقى الحاج ملا على الخليلي، و المحقّق العلاّمة الحاج ميرزا حبيب اللّه الرشتي، و المدقق السيّد العلاّمة السيّد أبي القاسم الإشكوري، و شيخنا العلاّمة الشريعة الأصفهاني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العلاّمة المحدّث الحاج شيخ محمد باقر البرجندي الجازاري، عن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الفقيه المولى فتح اللّه المازندراني، و المحقّق العلاّمة الإيرواني، و شيخنا المحدّث النوري، و المولى العلاّمة المولى علي بن الحاج ميرزا الخليلي، و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شيخنا المتتبّع المتضلّع البحّاثة الشيخ محسن الرازي المشهور بشيخ آغابزرگ صاحب الذريعة في تصانيف الشيعة من عدّة من الأعلام منهم المحدّث النوري، و عن الشيخ الفقيه الشيخ محمد طه نجف التبريزي، و عن العلاّمة الحاج سيّد مرتضى الكشميري، و المدقّق العلاّمة المؤسس صاحب تشريح الأصول الآخوند ملا على النهاوندي، و الشيخ العلاّمة الحاج ميرزا حسين بن الحاج ميرزا خليل الرازي، </w:t>
      </w:r>
    </w:p>
    <w:p>
      <w:pPr>
        <w:pStyle w:val="BookText"/>
        <w:rPr/>
      </w:pPr>
      <w:r>
        <w:rPr>
          <w:rFonts w:ascii="Amiri" w:hAnsi="Amiri" w:eastAsia="Amiri" w:cs="Amiri"/>
          <w:color w:val="111111"/>
          <w:sz w:val="28"/>
          <w:sz w:val="28"/>
          <w:szCs w:val="28"/>
          <w:rtl w:val="true"/>
          <w:lang w:bidi="ar-SA"/>
        </w:rPr>
        <w:t>و المولى السيّد العلاّمة السيّد حسن بن السيّد هادي الكاظمي، و شيخنا العلاّمة الشريعة الأصفهاني، و المحقّق السيّد العلاّمة الحاج سيّد محمد على الشاه عبد العظيمي، و الفقيه الورع الشيخ العلاّمة الرجالي الشيخ علي بن الحسين الخيقاني، و العلاّمة الشيخ الفقيه الميرزا محمد على الرشتي قدّس سرّه، و آية اللّه المؤسّس العلاّمة الخراساني نوّر اللّه مرقده، و السيّد الفقيه السيّد أبو تراب الخوانساري و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السيّد العلاّمة الفقيه السيّد محسن الأمين نزيل الشقراء صاحب التأليفات الممتعة النافعة في كلّ فنّ منها أعيان الشيعة، عن عدة من الجهابذة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الورع الشيخ محمد طه نجف طاب ثراه، و السيّد الفقيه السيّد محمد الهندي قدس سرّه، و السيّد الجليل السيّد محمد بن السيّد محمد تقي، عن عمّه السيّد على صاحب البرهان القاطع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الشيخ الفقيه الشيخ محمد على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السيّد العالم العلاّمة الحاج سيّد فخر الدين القمي المعروف بشيخ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الشيخ العلاّمة الشيخ على أكبر الخوانساري، عن العلاّمة الحاج ميرزا حسين الكبير السبزواري، عن مرتضى الإمام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السيّد العلاّمة السيّد ميرزا هادي الخراساني، عن عدّة كثيرة من الأعلام مثل التقى المتّقي آية اللّه الشيرازي، و الشريعة الأصفهاني، و الآغا ميرزا محمد على الرشتي، و السيّد العلاّمة السيّد آقا القزويني، و العالم الحاج محمد حسن كبّة قدّس سرّه، و العلاّمة الشيخ على آل كاشف الغطاء، و السيّد العلاّمة السيّد محمد على الشاه عبد العظيمي، و السيّد محمد القزويني، و السيّد محمد باقر البهبهاني، و الميرزا فرج اللّه، و السيّد على التنكابني، و السيّد محمد القاساني، و الشيخ فضل اللّه المازندراني، و الشيخ إسماعيل المحلاتي، و الشيخ على الحلّي، و السيّد مصطفى النخجواني، و السيّد مصطفى القاساني، و السيّد إسماعيل الريزي و جماعة أخرى ممّن يطول </w:t>
      </w:r>
    </w:p>
    <w:p>
      <w:pPr>
        <w:pStyle w:val="BookText"/>
        <w:rPr/>
      </w:pPr>
      <w:r>
        <w:rPr>
          <w:rFonts w:ascii="Amiri" w:hAnsi="Amiri" w:eastAsia="Amiri" w:cs="Amiri"/>
          <w:color w:val="111111"/>
          <w:sz w:val="28"/>
          <w:sz w:val="28"/>
          <w:szCs w:val="28"/>
          <w:rtl w:val="true"/>
          <w:lang w:bidi="ar-SA"/>
        </w:rPr>
        <w:t>بذكرهم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السيّد العلاّمة الفقيه البحّاثة السيّد عبد الحسين الموسوي المعروف بشرف الدين أدام اللّه بقاه، عن عدة من الأعلام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العلاّمة آية الباري السيّد حسن بن السيّد هادي الكاظمي نوّر اللّه مرقده، و السيّد العلاّمة الميرزا محمد هاشم الأصفهاني، و المحدّث النوري، و الشريعة الأصفهاني، و لنا من جنابه طرقا إلى كتب أهل السنّة عامة و إلى كتب الزيدية خاصة و لا نحتاج الآن بذكرها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السيّد العلاّمة الفقيه السيّد عبد الصاحب الحلو النجفي، عن الشيخ الأوحد الشيخ محمد طه نجف، و عن السيّد العلاّمة السيّد عدنان، و عن الشيخ الفقيه الشيخ موسى خنفر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العلاّمة الشيخ على الشاهرودي، عن آية اللّه الخراساني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العلاّمة الفقيه الشيخ محمد كاظم الشيرازي، عن استاده التقي المتّقي نوّر ضريحه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السيّد العالم الحاج سيّد أحمد الخوانساري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السيّد العالم العلاّمة السيّد محمد التبريزى، عن عدة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في العالمين السيّد أبو الحسن الأصفهاني، و العلاّمة الميرزا محمد حسين النائيني، و استادنا الأعظم الشيخ ضياء الدين العراقي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الشيخ العلاّمة الفقيه الشيخ حسن اللنكراني، عن السيّد الحجّة أبي محمد السيّد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هادي الكاظمي نوّر مرقده، و عن السيّد العلاّمة السيّد محمد على الشاه عبد العظيمي نوّر مرقده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استاذنا الأعظم المحقّق الأصولي العلاّمة الشيخ ضياء الدين العراقي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الشيخ المعمّر ملحق الأحفاد بالأجداد الشيخ الفقيه الشيخ عبد الجواد المازندراني الحائري في الحائر الحسيني بعد فريضة الصبح ممّا يلي الرأس الشريف، عن الشيخ الإمام المرتضى الأنصاري و المولى أحمد النراقي، عن العلاّمة السيّد بحر </w:t>
      </w:r>
    </w:p>
    <w:p>
      <w:pPr>
        <w:pStyle w:val="BookText"/>
        <w:rPr/>
      </w:pPr>
      <w:r>
        <w:rPr>
          <w:rFonts w:ascii="Amiri" w:hAnsi="Amiri" w:eastAsia="Amiri" w:cs="Amiri"/>
          <w:color w:val="111111"/>
          <w:sz w:val="28"/>
          <w:sz w:val="28"/>
          <w:szCs w:val="28"/>
          <w:rtl w:val="true"/>
          <w:lang w:bidi="ar-SA"/>
        </w:rPr>
        <w:t xml:space="preserve">العلوم، عن السيّد حسين القزويني، عن السعيد الشهيد السيّد نصر اللّه الحائري، عن المحقّق الجلسي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المتّصل إلى شيخنا العلاّمة الصدوق في الأمالي، عن محمد بن علي، عن علي بن محمد أبي القاسم، عن أبيه، عن محمد بن أبي عمر العدني، عن أبي العباس بن حمزة، عن أحمد بن سوار، عن عبيد اللّه بن عاصم، عن سلمة بن وردان،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إذا مات و ترك ورقة واحدة عليها علم تكون تلك الورقة يوم القيامة سترا فيما بينه و بين النار، و أعطاه اللّه بكلّ حرف مكتوب عليها مدينة أوسع من الدنيا سبع مرات، و ما من مؤمن يقف</w:t>
      </w:r>
      <w:r>
        <w:rPr>
          <w:rStyle w:val="FootnoteAnchor"/>
          <w:rtl w:val="true"/>
        </w:rPr>
        <w:footnoteReference w:id="1920"/>
      </w:r>
      <w:r>
        <w:rPr>
          <w:rFonts w:ascii="Amiri" w:hAnsi="Amiri" w:eastAsia="Amiri" w:cs="Amiri"/>
          <w:color w:val="111111"/>
          <w:sz w:val="28"/>
          <w:sz w:val="28"/>
          <w:szCs w:val="28"/>
          <w:rtl w:val="true"/>
          <w:lang w:bidi="ar-SA"/>
        </w:rPr>
        <w:t>ساعة عند العالم إلاّ ناداه ربّه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إلى حبيبي، و عزّتي و جلالي لأسكنت الجنة معه و لا ابالي، فلنكتف بهذا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لنا طرق عديدة من جماعة من أهل العصر طوينا عنها كشحا خوفا للتطويل، فأجزت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توفيقاته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عنّي جميع ما صحّ لي روايته و ساغت لي إجازته، بهذه الطرق الكثيرة و غيرها ممّا ذكرناها في رسالة مستقلّة المسماة ب‍ الأعلام الظاهرة في مشايخ إجازة الأخبار عن الأئمة الطاهرة مؤلفات أصحابنا الإمامية من التفسير و الفقه و الأصول و كتب الأدعية لا سيّما ما يدور عليها فقه آل الرسول كجوامع الأربع لمحمدين الثلاث المتقدّمين و هي الكافي الشريف و الفقيه و التهذيبين، و جوامع الكبار الآخر لمحمدين الثلاث المتأخّرين و هي البحار و الوسائل الوافي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اوصيه بما أوصاني به مشايخي الثقات الصالحين من سلوك جادّة التقوى فإنّ فيه صلاح الدارين و فلاح النشأتين، و السعي في قضاء حوائج إخواننا المؤمنين، و أن لا ينساني من الدعاء في مظانّ الاستجابة كما أنّي لا أنساه إن شاء اللّه</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 بيمناه الوازرة العبد الذليل الحقير الفاني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المرحوم عباس على الطبسي الخراساني محمد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محرم الحرام سنة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نزيل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ساكنها ألف آلاف الهدية و التحف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الأحقر محمد رضا الطبسي الخراساني</w:t>
      </w:r>
      <w:r>
        <w:rPr>
          <w:rFonts w:eastAsia="Amiri" w:cs="Amiri" w:ascii="Amiri" w:hAnsi="Amiri"/>
          <w:color w:val="111111"/>
          <w:sz w:val="28"/>
          <w:szCs w:val="28"/>
          <w:rtl w:val="true"/>
          <w:lang w:bidi="ar-SA"/>
        </w:rPr>
        <w:t xml:space="preserve">. </w:t>
      </w:r>
      <w:bookmarkStart w:id="621" w:name="pg16339_167051"/>
    </w:p>
    <w:p>
      <w:pPr>
        <w:pStyle w:val="Heading4"/>
        <w:numPr>
          <w:ilvl w:val="3"/>
          <w:numId w:val="1"/>
        </w:numPr>
        <w:rPr/>
      </w:pPr>
      <w:bookmarkStart w:id="622" w:name="__RefHeading___Toc6215921_1280447820"/>
      <w:bookmarkStart w:id="623" w:name="_Toc231"/>
      <w:bookmarkEnd w:id="621"/>
      <w:bookmarkEnd w:id="622"/>
      <w:r>
        <w:rPr/>
        <w:t>8</w:t>
      </w:r>
      <w:r>
        <w:rPr>
          <w:rtl w:val="true"/>
        </w:rPr>
        <w:t xml:space="preserve"> </w:t>
      </w:r>
      <w:r>
        <w:rPr>
          <w:rtl w:val="true"/>
        </w:rPr>
        <w:t xml:space="preserve">صورت اجازۀ آقا شيخ آغابزرگ تهرانى و عالم زاهد حاج شيخ على بن ابراهيم قمى </w:t>
      </w:r>
      <w:r>
        <w:rPr>
          <w:rtl w:val="true"/>
        </w:rPr>
        <w:t xml:space="preserve">- </w:t>
      </w:r>
      <w:r>
        <w:rPr>
          <w:rtl w:val="true"/>
        </w:rPr>
        <w:t xml:space="preserve">نوّر اللّه مرقدهما الشريفين </w:t>
      </w:r>
      <w:r>
        <w:rPr>
          <w:rtl w:val="true"/>
        </w:rPr>
        <w:t xml:space="preserve">- </w:t>
      </w:r>
      <w:r>
        <w:rPr>
          <w:rtl w:val="true"/>
        </w:rPr>
        <w:t>ساكنان نجف اشرف</w:t>
      </w:r>
      <w:bookmarkEnd w:id="623"/>
    </w:p>
    <w:p>
      <w:pPr>
        <w:pStyle w:val="BookText"/>
        <w:rPr/>
      </w:pPr>
      <w:r>
        <w:rPr>
          <w:rFonts w:ascii="Amiri" w:hAnsi="Amiri" w:eastAsia="Amiri" w:cs="Amiri"/>
          <w:color w:val="111111"/>
          <w:sz w:val="28"/>
          <w:sz w:val="28"/>
          <w:szCs w:val="28"/>
          <w:rtl w:val="true"/>
          <w:lang w:bidi="ar-SA"/>
        </w:rPr>
        <w:t>بسم اللّه الرحمن الرّحيم الحمد للّه الذي يجيز و لا يجاز، و الحكيم الذي يعوذ و لا يعاذ، و الكريم الذي آحاد نعمائه العالية متواترة على بريته كتواتر أحاديث إكرامه، و الصلاة و السلام على محمد صلّى اللّه عليه و آله الأمجاد، و على آله الطاهرين من الأرجاس و الأرجاز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الحقير الجاني الأسير الفاني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محسن المشهور بآغا بزرگ الطهراني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السيّد الشابّ الجليل قدوة المشتغلين النبيل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محمد كاظم نجل السيّد العالم الحاج سيد أحمد آل العلاّمة السيّد نعمة اللّه الجزائري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الدخول في سلسلة الرواة عن الأئمة الهداة، فاستخرت اللّه و أجزت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توفيقاته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يروي عنّي ما صحّت لي روايته و ساغت لي إجازته عن مشايخي العظام و امناء اللّه على الحلال و الحرام، و هم كثيرون نكتفي بذكر بعضهم تأسّيا بالسلف الثقات الصالحين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المحدّث الخبير و النقّاد البصير العلاّمة النوري صاحب المستدرك بطرقه، و منهم الشيخ الفقيه الورع الشيخ محمد طه نجف، و منهم سيّدنا العلاّمة الشريف الحاج سيّد مرتضى الكشميري، و منهم شيخنا العلاّمة الأصولي الآخوند المولى على النهاوندي صاحب تشريح الأصول، و منهم شيخنا الفقيه الأصولي الرجالي الشيخ فتح اللّه النمازي المعروف بشيخ الشريعة الأصفهاني، و منهم شيخنا العلاّمة المحقّق آية اللّه الخراساني نوّر ضريحه، و منهم شيخنا الفقيه الميرزا محمد على الرشتي و غيرهم ممّن يطول المقال بذكرهم مع تشويش البال و كثرة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لنكتف بذكر هذه العدة من الأعلام الزهر المنتجبين من نقباء البشر في هذا القرن الرابع عشر من هجرة سيّد البشر و آله الأئمة الاثنى عشر عليهم صلوات اللّه الملك الأكبر</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فليرو السيّد المعظّم عن هؤلاء مؤلّفات الإمامية و مسانيدهم المعتمدة المعتبرة كجوامع الكبار من البحار و الكتب الأربعة المعروفة و سائر كتب الأخبار مراعيا في </w:t>
      </w:r>
      <w:bookmarkStart w:id="624" w:name="pg16339_167052"/>
    </w:p>
    <w:p>
      <w:pPr>
        <w:pStyle w:val="BookText"/>
        <w:rPr/>
      </w:pPr>
      <w:bookmarkEnd w:id="624"/>
      <w:r>
        <w:rPr>
          <w:rFonts w:ascii="Amiri" w:hAnsi="Amiri" w:eastAsia="Amiri" w:cs="Amiri"/>
          <w:color w:val="111111"/>
          <w:sz w:val="28"/>
          <w:sz w:val="28"/>
          <w:szCs w:val="28"/>
          <w:rtl w:val="true"/>
          <w:lang w:bidi="ar-SA"/>
        </w:rPr>
        <w:t>الرواية سلوك الاحتياط و ملازما للتقوى و مجانبا للهوى، و الرجاء من جانبه أن لا ينساني من الدعاء في مظانّ الاستجابة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وقع الفراغ من كتابة هذه الإجازة في الليلة الرابعة و العشرين من صفر الخير سنة ستّين و ثلاثمائة بعد ألف من الهجرة النبوية، حرّرته بيدي الجانبة الفانية، و أنا الجاني آغابزرگ الطهراني، و الأحقر علي بن إبراهيم القمي</w:t>
      </w:r>
      <w:r>
        <w:rPr>
          <w:rFonts w:eastAsia="IRNazanin" w:cs="IRNazanin"/>
          <w:color w:val="111111"/>
          <w:sz w:val="28"/>
          <w:szCs w:val="28"/>
          <w:rtl w:val="true"/>
          <w:lang w:bidi="fa-IR"/>
        </w:rPr>
        <w:t>.</w:t>
      </w:r>
    </w:p>
    <w:p>
      <w:pPr>
        <w:pStyle w:val="Heading4"/>
        <w:numPr>
          <w:ilvl w:val="3"/>
          <w:numId w:val="1"/>
        </w:numPr>
        <w:rPr/>
      </w:pPr>
      <w:bookmarkStart w:id="625" w:name="__RefHeading___Toc6215923_1280447820"/>
      <w:bookmarkStart w:id="626" w:name="_Toc232"/>
      <w:bookmarkEnd w:id="625"/>
      <w:r>
        <w:rPr/>
        <w:t>9</w:t>
      </w:r>
      <w:r>
        <w:rPr>
          <w:rtl w:val="true"/>
        </w:rPr>
        <w:t xml:space="preserve"> </w:t>
      </w:r>
      <w:r>
        <w:rPr>
          <w:rtl w:val="true"/>
        </w:rPr>
        <w:t>اجازۀ علاّمه آقاى حاج شيخ على اكبر نهاوندى نوّر اللّه مرقده الشريف</w:t>
      </w:r>
      <w:bookmarkEnd w:id="626"/>
    </w:p>
    <w:p>
      <w:pPr>
        <w:pStyle w:val="BookText"/>
        <w:rPr/>
      </w:pPr>
      <w:r>
        <w:rPr>
          <w:rFonts w:ascii="Amiri" w:hAnsi="Amiri" w:eastAsia="Amiri" w:cs="Amiri"/>
          <w:color w:val="111111"/>
          <w:sz w:val="28"/>
          <w:sz w:val="28"/>
          <w:szCs w:val="28"/>
          <w:rtl w:val="true"/>
          <w:lang w:bidi="ar-SA"/>
        </w:rPr>
        <w:t>بسم اللّه الرحمن الرّحيم الحمد للّه الذي أسلكنا سبيل الهدى، و وفّقنا للسير بين طريق الصواب و الخطاء، و الصلاة و السلام على محمد المصطفى و أهل بيته و عترته مصابيح الدجي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طلب منّي السيّد الجليل الفاضل سلالة العلماء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كاظم نجل السيّد الأجلّ الأمجد الحاج سيّد أحمد بن محمد جعفر بن عبد الصمد بن أحمد بن محمد بن طيّب بن محمد بن نور الدين بن السيّد العلاّمة السيّد نعمة اللّه الموسوي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أبقاه اللّه تعالى و وفّقه لمرضاته، إجازة رواية ما صحّ لي روايته من الأحاديث المرويّة عن النّبي و الأئمة المعصومين التي جمعها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الكتب المعتبرة و الطرق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رواية ما رويتها من ذلك لا سيّما عن المحدّث الخبير مولانا الحاج ميرزا حسين النوري الطبرسي نوّر اللّه مرقده، عن العلاّمة الأنصاري بطرقه المذكورة في خاتمة مستدرك الوسائل، لا سيّما الأصول الأربعة التهذيب و الاستبصار و كتاب الكافي و من لا يحضره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أجزت له رواية ما ألّفه و صنّفه هذا الضعيف في ما يتعلّق بالأخبار و غيرها، فليرو عنّي جميع ذلك محتاطا مراعيا للشرائط المحفوظة في الأصول، و المرجوّ أن يذكرني في صالح دعواته و يخطرني بالبال في بعض خلواته</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هذه الكلمات بيده الجانية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أكبر بن حسين النهاوندي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طرق الاستعجال في وقت تشرّف سيّدنا المستجيز بزيارة القبة الحضرة الرضوية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 xml:space="preserve">ساكنيها آلاف الصلاة و السلام و التحية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الثامن و العشرين من شهر رجب المرجّب سنة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ألف و ثلاثمائة و اثنين و ستّين من الهجرة النبويّة على هاجرها آلاف الصلاة و السلام و التحية، و أنا الأحقر على أكبر النهاوندي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العلي الأكبر</w:t>
      </w:r>
    </w:p>
    <w:p>
      <w:pPr>
        <w:pStyle w:val="BookText"/>
        <w:rPr/>
      </w:pPr>
      <w:r>
        <w:rPr>
          <w:rFonts w:ascii="IRNazanin" w:hAnsi="IRNazanin" w:eastAsia="IRNazanin"/>
          <w:color w:val="111111"/>
          <w:sz w:val="28"/>
          <w:sz w:val="28"/>
          <w:szCs w:val="28"/>
          <w:rtl w:val="true"/>
          <w:lang w:bidi="fa-IR"/>
        </w:rPr>
        <w:t>اين بود اجازات حقير، و چون حالات خود را در زندگى نامه و خودشناسى مفصّلا نوشته ام، لذا با ذكر تأليفات خود، اين مختصر را خاتمه مى دهم و از خواننده پوزش مى طلبم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هاى حقير به شرح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ترجمۀ هداية نحو، فارسى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أنوار الكلام في رأيناه في هذا المقام، 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زندگى نامه، كشكول، فارسى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خودشناسى، كشكول، فارسى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كليد نجات، خواص آيات و سوره هاى قرآن، فارسى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بهشت، تفسير بعضى آيات قرآن، فارسى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باغ اميد، چهل حديث، فارسى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الأنظار في مشايخ الإجازة إلى أئمة الأطهار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گلزار احمد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كتب فوق الذكر به جز ترجمۀ هدايه در كتابخانۀ قدس رضوى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جا شرح حالات خود را به پايان مى رسانم در تاريخ روز چهارشنبه هشتم ارديبهشت ماه سال يك هزار و سيصد و پنجاه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مطابق دوم ربيع الأول سال يك هزار و سيصد و نود و يك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شهر تهران با كمال عجله، و چنانچه اشتباهى رخ داده از خواننده اميد عفو را دارم، و أنا الأحقر المذنب المنزوى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كاظم بن أحمد بن محمد جعفر الجزائري الموسوي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له و لوالديه بمحمد و آله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حامدا مصلّيا مستغفرا، و إنّي وقعت في زمان صار الجهل فيه مشهورا، و علم الدين كأن لم يكن شيئا مذكورا، لا إله إلاّ اللّه</w:t>
      </w:r>
      <w:r>
        <w:rPr>
          <w:rFonts w:eastAsia="IRNazanin" w:cs="IRNazanin"/>
          <w:color w:val="111111"/>
          <w:sz w:val="28"/>
          <w:szCs w:val="28"/>
          <w:rtl w:val="true"/>
          <w:lang w:bidi="fa-IR"/>
        </w:rPr>
        <w:t xml:space="preserve">.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7" w:name="pg16339_167055"/>
      <w:bookmarkStart w:id="628" w:name="pg16339_167055"/>
      <w:bookmarkEnd w:id="628"/>
    </w:p>
    <w:p>
      <w:pPr>
        <w:pStyle w:val="Heading2"/>
        <w:numPr>
          <w:ilvl w:val="1"/>
          <w:numId w:val="1"/>
        </w:numPr>
        <w:rPr/>
      </w:pPr>
      <w:bookmarkStart w:id="629" w:name="pg16339_167055"/>
      <w:bookmarkStart w:id="630" w:name="__RefHeading___Toc6215925_1280447820"/>
      <w:bookmarkStart w:id="631" w:name="_Toc233"/>
      <w:bookmarkEnd w:id="629"/>
      <w:bookmarkEnd w:id="630"/>
      <w:r>
        <w:rPr>
          <w:rtl w:val="true"/>
        </w:rPr>
        <w:t xml:space="preserve">أنوار </w:t>
      </w:r>
      <w:r>
        <w:rPr>
          <w:rtl w:val="true"/>
        </w:rPr>
        <w:t>(</w:t>
      </w:r>
      <w:r>
        <w:rPr>
          <w:rtl w:val="true"/>
        </w:rPr>
        <w:t>هدية</w:t>
      </w:r>
      <w:r>
        <w:rPr>
          <w:rtl w:val="true"/>
        </w:rPr>
        <w:t xml:space="preserve">) </w:t>
      </w:r>
      <w:r>
        <w:rPr>
          <w:rtl w:val="true"/>
        </w:rPr>
        <w:t>الكلام في ما رأيناه في هذا المقام</w:t>
      </w:r>
      <w:bookmarkEnd w:id="631"/>
    </w:p>
    <w:p>
      <w:pPr>
        <w:pStyle w:val="Heading3"/>
        <w:numPr>
          <w:ilvl w:val="2"/>
          <w:numId w:val="1"/>
        </w:numPr>
        <w:rPr/>
      </w:pPr>
      <w:bookmarkStart w:id="632" w:name="__RefHeading___Toc6215927_1280447820"/>
      <w:bookmarkStart w:id="633" w:name="_Toc234"/>
      <w:bookmarkEnd w:id="632"/>
      <w:r>
        <w:rPr>
          <w:rtl w:val="true"/>
        </w:rPr>
        <w:t>اشاره</w:t>
      </w:r>
      <w:bookmarkEnd w:id="633"/>
    </w:p>
    <w:p>
      <w:pPr>
        <w:pStyle w:val="BookText"/>
        <w:rPr/>
      </w:pPr>
      <w:r>
        <w:rPr>
          <w:rFonts w:ascii="Amiri" w:hAnsi="Amiri" w:eastAsia="Amiri" w:cs="Amiri"/>
          <w:color w:val="111111"/>
          <w:sz w:val="28"/>
          <w:sz w:val="28"/>
          <w:szCs w:val="28"/>
          <w:rtl w:val="true"/>
          <w:lang w:bidi="ar-SA"/>
        </w:rPr>
        <w:t xml:space="preserve">سيد محمد كاظم بن احمد جزائرى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جعفر حسينى اشكورى</w:t>
      </w:r>
    </w:p>
    <w:p>
      <w:pPr>
        <w:pStyle w:val="Heading3"/>
        <w:numPr>
          <w:ilvl w:val="2"/>
          <w:numId w:val="1"/>
        </w:numPr>
        <w:rPr/>
      </w:pPr>
      <w:bookmarkStart w:id="634" w:name="__RefHeading___Toc6215929_1280447820"/>
      <w:bookmarkStart w:id="635" w:name="_Toc235"/>
      <w:bookmarkEnd w:id="634"/>
      <w:r>
        <w:rPr>
          <w:rtl w:val="true"/>
        </w:rPr>
        <w:t>درآمد</w:t>
      </w:r>
      <w:bookmarkEnd w:id="635"/>
    </w:p>
    <w:p>
      <w:pPr>
        <w:pStyle w:val="Heading4"/>
        <w:numPr>
          <w:ilvl w:val="3"/>
          <w:numId w:val="1"/>
        </w:numPr>
        <w:rPr/>
      </w:pPr>
      <w:bookmarkStart w:id="636" w:name="__RefHeading___Toc6215931_1280447820"/>
      <w:bookmarkStart w:id="637" w:name="_Toc236"/>
      <w:bookmarkEnd w:id="636"/>
      <w:r>
        <w:rPr>
          <w:rtl w:val="true"/>
        </w:rPr>
        <w:t>مؤلّف</w:t>
      </w:r>
      <w:bookmarkEnd w:id="637"/>
    </w:p>
    <w:p>
      <w:pPr>
        <w:pStyle w:val="BookText"/>
        <w:rPr/>
      </w:pPr>
      <w:r>
        <w:rPr>
          <w:rFonts w:ascii="IRNazanin" w:hAnsi="IRNazanin" w:eastAsia="IRNazanin"/>
          <w:color w:val="111111"/>
          <w:sz w:val="28"/>
          <w:sz w:val="28"/>
          <w:szCs w:val="28"/>
          <w:rtl w:val="true"/>
          <w:lang w:bidi="fa-IR"/>
        </w:rPr>
        <w:t xml:space="preserve">نام كامل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كاظم بن احمد بن محمد جعفر بن عبد الصمد جزايرى شوشترى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وى در مقدمۀ رسالۀ قبلى ذكر گرديد</w:t>
      </w:r>
      <w:r>
        <w:rPr>
          <w:rFonts w:eastAsia="IRNazanin" w:cs="IRNazanin"/>
          <w:color w:val="111111"/>
          <w:sz w:val="28"/>
          <w:szCs w:val="28"/>
          <w:rtl w:val="true"/>
          <w:lang w:bidi="fa-IR"/>
        </w:rPr>
        <w:t>.</w:t>
      </w:r>
    </w:p>
    <w:p>
      <w:pPr>
        <w:pStyle w:val="Heading4"/>
        <w:numPr>
          <w:ilvl w:val="3"/>
          <w:numId w:val="1"/>
        </w:numPr>
        <w:rPr/>
      </w:pPr>
      <w:bookmarkStart w:id="638" w:name="__RefHeading___Toc6215933_1280447820"/>
      <w:bookmarkStart w:id="639" w:name="_Toc237"/>
      <w:bookmarkEnd w:id="638"/>
      <w:r>
        <w:rPr>
          <w:rtl w:val="true"/>
        </w:rPr>
        <w:t>أنوار الكلام</w:t>
      </w:r>
      <w:bookmarkEnd w:id="639"/>
    </w:p>
    <w:p>
      <w:pPr>
        <w:pStyle w:val="BookText"/>
        <w:rPr/>
      </w:pPr>
      <w:r>
        <w:rPr>
          <w:rFonts w:ascii="Amiri" w:hAnsi="Amiri" w:eastAsia="Amiri" w:cs="Amiri"/>
          <w:color w:val="111111"/>
          <w:sz w:val="28"/>
          <w:sz w:val="28"/>
          <w:szCs w:val="28"/>
          <w:rtl w:val="true"/>
          <w:lang w:bidi="ar-SA"/>
        </w:rPr>
        <w:t>مؤلّف، دو رساله در شرح حال عالمان نوشته است، بدين مشخصات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نخبة البشر في أحوال علماء القرن الرابع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رسالۀ مؤلّف بنا داشته است احوال علماى قرن چهاردهم را درج نمايد، ولى تنها شرح حال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را مؤلّف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تأليف نموده و نسخۀ اصل آن در كتابخانۀ آية اللّه مرعشى نجفى به شمارۀ </w:t>
      </w:r>
      <w:r>
        <w:rPr>
          <w:rFonts w:eastAsia="IRNazanin" w:cs="IRNazanin"/>
          <w:color w:val="111111"/>
          <w:sz w:val="28"/>
          <w:szCs w:val="28"/>
          <w:lang w:bidi="fa-IR"/>
        </w:rPr>
        <w:t>10109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 شود</w:t>
      </w:r>
      <w:r>
        <w:rPr>
          <w:rFonts w:eastAsia="IRNazanin" w:cs="IRNazanin"/>
          <w:color w:val="111111"/>
          <w:sz w:val="28"/>
          <w:szCs w:val="28"/>
          <w:rtl w:val="true"/>
          <w:lang w:bidi="fa-IR"/>
        </w:rPr>
        <w:t>.</w:t>
      </w:r>
      <w:r>
        <w:rPr>
          <w:rStyle w:val="FootnoteAnchor"/>
          <w:rtl w:val="true"/>
        </w:rPr>
        <w:footnoteReference w:id="1921"/>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روى همين نسخه توسط محقق گرامى جناب آقاى حسين متقى تصحيح، و در سالنامۀ ميراث اسلامى ايران به چاپ رسيده است</w:t>
      </w:r>
      <w:r>
        <w:rPr>
          <w:rFonts w:eastAsia="IRNazanin" w:cs="IRNazanin"/>
          <w:color w:val="111111"/>
          <w:sz w:val="28"/>
          <w:szCs w:val="28"/>
          <w:rtl w:val="true"/>
          <w:lang w:bidi="fa-IR"/>
        </w:rPr>
        <w:t>.</w:t>
      </w:r>
      <w:r>
        <w:rPr>
          <w:rStyle w:val="FootnoteAnchor"/>
          <w:rtl w:val="true"/>
        </w:rPr>
        <w:footnoteReference w:id="1922"/>
      </w:r>
      <w:bookmarkStart w:id="640" w:name="pg16339_167056"/>
    </w:p>
    <w:p>
      <w:pPr>
        <w:pStyle w:val="BookText"/>
        <w:rPr/>
      </w:pPr>
      <w:bookmarkEnd w:id="64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رسالۀ ديگرى كه مؤلّف، آن را در شرح حال عالمانى كه در نجف ملاقات نموده،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هدية الكلام في من رأيناه في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ولى بعدا در آن تجديد نظر نموده و نام آن را أنوار الكلام في ما رأيناه في هذا المقام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شامل شرح حال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بين كتاب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نخبة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عموم و خصوص من وجه وجود دارد؛ بدين معنى كه هفده شرح حال در هر دو مشترك است، ولى شش شرح حال در أنوار الكلام وجود دارد كه در نخبة البشر نيست و هفت شرح حال ديگر در نخبة البشر وجود دارد كه در أنوار الكلام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تفصيل</w:t>
      </w:r>
      <w:r>
        <w:rPr>
          <w:rFonts w:eastAsia="IRNazanin" w:cs="IRNazanin"/>
          <w:color w:val="111111"/>
          <w:sz w:val="28"/>
          <w:szCs w:val="28"/>
          <w:rtl w:val="true"/>
          <w:lang w:bidi="fa-IR"/>
        </w:rPr>
        <w:t>:</w:t>
      </w:r>
    </w:p>
    <w:p>
      <w:pPr>
        <w:pStyle w:val="Heading4"/>
        <w:numPr>
          <w:ilvl w:val="3"/>
          <w:numId w:val="1"/>
        </w:numPr>
        <w:rPr/>
      </w:pPr>
      <w:bookmarkStart w:id="641" w:name="__RefHeading___Toc6215935_1280447820"/>
      <w:bookmarkStart w:id="642" w:name="_Toc238"/>
      <w:bookmarkEnd w:id="641"/>
      <w:r>
        <w:rPr>
          <w:rtl w:val="true"/>
        </w:rPr>
        <w:t>شرح حال هاى مشترك در هر دو رساله</w:t>
      </w:r>
      <w:bookmarkEnd w:id="6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ميرزا ابو الحسن عبد الحسين مشكينى؛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ابو الحسن موسوى اصفهانى؛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آقا احمد بن حسين موسوى جزايرى تسترى؛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 سيّد احمد بن محمد جعفر موسوى جزايرى؛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 شيخ محمد تقى طهرانى؛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 سيّد محمد جعفر بن عبد الصمد موسوى جزايرى؛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محمد جعفر يزدى؛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 آقا سيّد حسين بن محمود قمى طباطبايى؛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 شيخ محمد حسين بن محمد حسن معين التجّار اصفهانى؛</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 شيخ عباس بن محمد رضا قمى؛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 شيخ على بن ابراهيم قمى؛</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مرتضى بن عباس بهبهاني؛</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محمود بن سلطان على خان حسينى مرعشى؛ </w:t>
      </w:r>
      <w:bookmarkStart w:id="643" w:name="pg16339_167057"/>
    </w:p>
    <w:p>
      <w:pPr>
        <w:pStyle w:val="BookText"/>
        <w:rPr/>
      </w:pPr>
      <w:bookmarkEnd w:id="643"/>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ميرزا محمد علي بن ابو القاسم اردوبادى؛</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مرتضى طالقانى؛</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نعمة اللّه بن محمد جعفر موسوى جزايرى؛</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نور الدين بن محمد جعفر موسوى جزايرى</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6215937_1280447820"/>
      <w:bookmarkStart w:id="645" w:name="_Toc239"/>
      <w:bookmarkEnd w:id="644"/>
      <w:r>
        <w:rPr>
          <w:rtl w:val="true"/>
        </w:rPr>
        <w:t>شرح حال هاى مختص به أنوار الكلام</w:t>
      </w:r>
      <w:bookmarkEnd w:id="645"/>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ابو القاسم خويى؛</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باقر بن حسين بن محمود قمى طباطبايى؛</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تقى بن احمد طالقانى؛</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ميرزا محمد حسين نايينى؛</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 سيّد علي بن محمد كاظم يزدى طباطبايى؛</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هدايت اللّه جزايرى</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6215939_1280447820"/>
      <w:bookmarkStart w:id="647" w:name="_Toc240"/>
      <w:bookmarkEnd w:id="646"/>
      <w:r>
        <w:rPr>
          <w:rtl w:val="true"/>
        </w:rPr>
        <w:t>شرح حال هاى مختص به نخبة البشر</w:t>
      </w:r>
      <w:bookmarkEnd w:id="647"/>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احمد بن سيد محمد موسوى جزايرى؛</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باقر تسترى؛</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الجواد مازندرانى؛</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الصمد تسترى؛</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ميرزا محمد طهرانى؛</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اكبر خوانسارى؛</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ميرزا هادى خراسانى؛</w:t>
      </w:r>
    </w:p>
    <w:p>
      <w:pPr>
        <w:pStyle w:val="Heading4"/>
        <w:numPr>
          <w:ilvl w:val="3"/>
          <w:numId w:val="1"/>
        </w:numPr>
        <w:rPr/>
      </w:pPr>
      <w:bookmarkStart w:id="648" w:name="__RefHeading___Toc6215941_1280447820"/>
      <w:bookmarkStart w:id="649" w:name="_Toc241"/>
      <w:bookmarkEnd w:id="648"/>
      <w:r>
        <w:rPr>
          <w:rtl w:val="true"/>
        </w:rPr>
        <w:t xml:space="preserve">نسخه هاى </w:t>
      </w:r>
      <w:r>
        <w:rPr>
          <w:rtl w:val="true"/>
        </w:rPr>
        <w:t>«</w:t>
      </w:r>
      <w:r>
        <w:rPr>
          <w:rtl w:val="true"/>
        </w:rPr>
        <w:t>أنوار الكلام</w:t>
      </w:r>
      <w:r>
        <w:rPr>
          <w:rtl w:val="true"/>
        </w:rPr>
        <w:t>»</w:t>
      </w:r>
      <w:bookmarkEnd w:id="649"/>
    </w:p>
    <w:p>
      <w:pPr>
        <w:pStyle w:val="BookText"/>
        <w:rPr/>
      </w:pPr>
      <w:r>
        <w:rPr>
          <w:rFonts w:ascii="IRNazanin" w:hAnsi="IRNazanin" w:eastAsia="IRNazanin"/>
          <w:color w:val="111111"/>
          <w:sz w:val="28"/>
          <w:sz w:val="28"/>
          <w:szCs w:val="28"/>
          <w:rtl w:val="true"/>
          <w:lang w:bidi="fa-IR"/>
        </w:rPr>
        <w:t>از اين رساله تاكنون سه نسخه شناسايى گرديده كه هر سه به خطّ مؤلّف و به منزلۀ سه تحرير است، با اين تفصيل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نسخۀ كتابخانۀ مركز احياء ميراث اسلامى به شماره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كه</w:t>
      </w:r>
    </w:p>
    <w:p>
      <w:pPr>
        <w:pStyle w:val="BookText"/>
        <w:rPr/>
      </w:pPr>
      <w:r>
        <w:rPr>
          <w:rFonts w:ascii="IRNazanin" w:hAnsi="IRNazanin" w:eastAsia="IRNazanin"/>
          <w:color w:val="111111"/>
          <w:sz w:val="28"/>
          <w:sz w:val="28"/>
          <w:szCs w:val="28"/>
          <w:rtl w:val="true"/>
          <w:lang w:bidi="fa-IR"/>
        </w:rPr>
        <w:t xml:space="preserve">مؤلّف تأليف آن را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رسانده است</w:t>
      </w:r>
      <w:r>
        <w:rPr>
          <w:rFonts w:eastAsia="IRNazanin" w:cs="IRNazanin"/>
          <w:color w:val="111111"/>
          <w:sz w:val="28"/>
          <w:szCs w:val="28"/>
          <w:rtl w:val="true"/>
          <w:lang w:bidi="fa-IR"/>
        </w:rPr>
        <w:t>.</w:t>
      </w:r>
      <w:r>
        <w:rPr>
          <w:rStyle w:val="FootnoteAnchor"/>
          <w:rtl w:val="true"/>
        </w:rPr>
        <w:footnoteReference w:id="1923"/>
      </w:r>
    </w:p>
    <w:p>
      <w:pPr>
        <w:pStyle w:val="BookText"/>
        <w:rPr/>
      </w:pPr>
      <w:r>
        <w:rPr>
          <w:rFonts w:ascii="IRNazanin" w:hAnsi="IRNazanin" w:eastAsia="IRNazanin"/>
          <w:color w:val="111111"/>
          <w:sz w:val="28"/>
          <w:sz w:val="28"/>
          <w:szCs w:val="28"/>
          <w:rtl w:val="true"/>
          <w:lang w:bidi="fa-IR"/>
        </w:rPr>
        <w:t>در آغاز اين نسخه تقريظى از ميرزا محمد على اردوبادى تحرير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تقريظ وى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خير الأسماء له الحمد و المجد و الكبرياء و صلّى اللّه على سيّدنا خاتم الأنبياء و آله الأئمّة الامناء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سيّدنا المؤلّف لا يزال ملمّا بمواضيع شريفة هي ريّ الصادي و بهجة النادي، شنشنة سلفه الأعاظم الذين أفادوا فأجادوا، و ملئوا الدهر صحائف كريمة و كتبا قيّمة، و نشروا العلم على أديم الأرض نجوما و بدورا نشئت السماء بدرا ديّها و أقمارها، و ثبوا في جوّ العالم عرفا كريما للفضائل تهبّ به الصبا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حدا شرف المنبت و طهارة الجذوم سيّدنا المؤلّف إلى أن يكون له اسوة بسلفه الطاهر، و أن يكونوا قدوة له في تحرّي الفضائل، فكان هذا المعجم الصغير من نماذج تلك النزعة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المرء مخبوء تحت لسانه لا طيلسانه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الأمل وطيد بأنّه في مسيره الحثيث إلى التقدّم سوف يدرك شاءوا منيعا و ذروة رفيعة من العبقرية و النبوغ إن شاء اللّه تعالى، و الحمد للّه بدءا و 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الأحقر محمد على الغروي الاردوبادي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مهر بيضوى، با سجع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نسخۀ كتابخانۀ مسجد اعظم قم به شمارۀ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تحرير و تنظيم اين نسخه را در شهر قم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قعدۀ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پايان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پس از پايان كتاب، اجازات خود را نيز اضافه نموده كه همان رسالۀ قبلى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نزهد الانظار في مشايخ الاجازة إلى الأئمة</w:t>
      </w:r>
    </w:p>
    <w:p>
      <w:pPr>
        <w:pStyle w:val="BookText"/>
        <w:rPr/>
      </w:pPr>
      <w:r>
        <w:rPr>
          <w:rFonts w:ascii="IRNazanin" w:hAnsi="IRNazanin" w:eastAsia="IRNazanin"/>
          <w:color w:val="111111"/>
          <w:sz w:val="28"/>
          <w:sz w:val="28"/>
          <w:szCs w:val="28"/>
          <w:rtl w:val="true"/>
          <w:lang w:bidi="fa-IR"/>
        </w:rPr>
        <w:t xml:space="preserve">الاطهار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پيش ازاين رساله درج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نسخۀ كتابخانۀ مرحوم شرف الدين در شوشتر، كه عكس آن در كتابخانۀ مركز احياء ميراث اسلامى به شماره </w:t>
      </w:r>
      <w:r>
        <w:rPr>
          <w:rFonts w:eastAsia="Amiri" w:cs="Amiri" w:ascii="Amiri" w:hAnsi="Amiri"/>
          <w:color w:val="111111"/>
          <w:sz w:val="28"/>
          <w:szCs w:val="28"/>
          <w:lang w:bidi="ar-SA"/>
        </w:rPr>
        <w:t>3060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نسخه را مؤلّف در سال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برابر با سال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در تهران تحرير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نسخه مؤلّف نام كتاب را به أنوار الكلام في ما رأيناه في هذا المقام تغيير داده و اجازاتش را مستقلا در رساله اى با نام نزهة الأنظار و قبل از أنوار الكلام تحرير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ميرزا محمد جزايرى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عموزادۀ مؤلّف و متوفاى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رسالۀ أنوار الكلام تعليقات سودمندى نگاشته كه نام آن را مرام الأنام في حاشية أنوار الكلام في ما رأيناه في هذا المقام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تعليقات در هر دو نسخۀ كتاب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 حاضر بر اساس دو نسخۀ مذكور سامان يافته و در پاورقى نيز تعليقات ميرزا محمد جزايرى، درج شده است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أوّلا و آخرا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5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5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5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555" o:detectmouseclick="t"/>
                <v:stroke color="#3465a4" joinstyle="round" endcap="flat"/>
                <w10:wrap type="none"/>
              </v:shape>
            </w:pict>
          </mc:Fallback>
        </mc:AlternateContent>
      </w:r>
      <w:bookmarkStart w:id="650" w:name="pg16339_167062"/>
    </w:p>
    <w:p>
      <w:pPr>
        <w:pStyle w:val="Heading3"/>
        <w:numPr>
          <w:ilvl w:val="2"/>
          <w:numId w:val="1"/>
        </w:numPr>
        <w:rPr/>
      </w:pPr>
      <w:bookmarkStart w:id="651" w:name="__RefHeading___Toc6215943_1280447820"/>
      <w:bookmarkStart w:id="652" w:name="_Toc242"/>
      <w:bookmarkEnd w:id="650"/>
      <w:bookmarkEnd w:id="651"/>
      <w:r>
        <w:rPr>
          <w:rtl w:val="true"/>
        </w:rPr>
        <w:t>متن رساله</w:t>
      </w:r>
      <w:bookmarkEnd w:id="652"/>
    </w:p>
    <w:p>
      <w:pPr>
        <w:pStyle w:val="Heading4"/>
        <w:numPr>
          <w:ilvl w:val="3"/>
          <w:numId w:val="1"/>
        </w:numPr>
        <w:rPr/>
      </w:pPr>
      <w:bookmarkStart w:id="653" w:name="__RefHeading___Toc6215945_1280447820"/>
      <w:bookmarkStart w:id="654" w:name="_Toc243"/>
      <w:bookmarkEnd w:id="653"/>
      <w:r>
        <w:rPr>
          <w:rtl w:val="true"/>
        </w:rPr>
        <w:t>اشاره</w:t>
      </w:r>
      <w:bookmarkEnd w:id="654"/>
    </w:p>
    <w:p>
      <w:pPr>
        <w:pStyle w:val="BookText"/>
        <w:rPr/>
      </w:pPr>
      <w:r>
        <w:rPr>
          <w:rFonts w:ascii="Amiri" w:hAnsi="Amiri" w:eastAsia="Amiri" w:cs="Amiri"/>
          <w:color w:val="111111"/>
          <w:sz w:val="28"/>
          <w:sz w:val="28"/>
          <w:szCs w:val="28"/>
          <w:rtl w:val="true"/>
          <w:lang w:bidi="ar-SA"/>
        </w:rPr>
        <w:t>بسم اللّه الرحمن الرحيم الحمد للّه على جميع نعمه، و نشكره على جميع قسمه، و نصلّى و نسلّم على محمد صلّى اللّه عليه و آله الذي نصبه علما على طاعته و قائدا إلى جنّته، و على باب علمه الذي نصبه علما للإسلام و رفعه لكسر الأصنام، و على أولاده مصابيح الظلام من اليوم إلى يوم القيام</w:t>
      </w:r>
      <w:r>
        <w:rPr>
          <w:rStyle w:val="FootnoteAnchor"/>
          <w:rtl w:val="true"/>
        </w:rPr>
        <w:footnoteReference w:id="192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رفع درجات العلماء، و جعلهم مشكاة الضياء و للأنبياء خلفاء، و رجّح مدادهم على دماء الشهداء، و الصلاة و السلام على صاحب الشريعة الغرّاء خاتم المرسلين و مقنّن الملّة البيضاء محمد صلّى اللّه عليه و آله الخيرة الأتقياء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العبد الجاني المحتاج إلى رحمة ربّه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نعمة اللّه بن محمد جعفر بن عبد الصمد الموسوي الجزائري الشوشتري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المسكين بحمد اللّه و المدفن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حواش علّقتها على هذا الكتاب المسمّى ب‍ أنوار الكلام فيما رأيناه في هذا المقام، و سمّيتها ب‍ مرام الأنام في حاشية أنوار الكلام في ما رأيناه في هذا المقام، و أسأله أن يوفقني ربي تعالى لإتمامه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العبد الفقير الجاني الأسير الفاني المستحق إلى رحمة ربّه الراحم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كاظم بن أحمد بن محمد جعفر بن عبد الصمد بن أحمد بن محمد بن طيّب بن محمد بن نور الدين بن نعمة اللّه الموسوي الحسيني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حشرهم اللّه مع أجدادهم الطاهرين المعصومين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إخواننا المؤمنين الكرام أنّ هذه وجيزة تبحث فيها عن أحوال علماء الأعلام الذين رأيناهم في هذا المقام، جمعتها لتكون ذخيرة منّي عند ربّي العلاّم، و أسأل اللّه التوفيق لاختتام المرام، سمّيتها ب‍ أنوار الكلام</w:t>
      </w:r>
      <w:r>
        <w:rPr>
          <w:rStyle w:val="FootnoteAnchor"/>
          <w:rtl w:val="true"/>
        </w:rPr>
        <w:footnoteReference w:id="1925"/>
      </w:r>
      <w:r>
        <w:rPr>
          <w:rFonts w:ascii="Amiri" w:hAnsi="Amiri" w:eastAsia="Amiri" w:cs="Amiri"/>
          <w:color w:val="111111"/>
          <w:sz w:val="28"/>
          <w:sz w:val="28"/>
          <w:szCs w:val="28"/>
          <w:rtl w:val="true"/>
          <w:lang w:bidi="ar-SA"/>
        </w:rPr>
        <w:t>فيما رأيناه في هذا المقام، و اللّه أعلم بالصواب</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6215947_1280447820"/>
      <w:bookmarkStart w:id="656" w:name="_Toc244"/>
      <w:bookmarkEnd w:id="655"/>
      <w:r>
        <w:rPr>
          <w:rtl w:val="true"/>
        </w:rPr>
        <w:t>حرف ألف</w:t>
      </w:r>
      <w:bookmarkEnd w:id="656"/>
    </w:p>
    <w:p>
      <w:pPr>
        <w:pStyle w:val="Heading5"/>
        <w:numPr>
          <w:ilvl w:val="4"/>
          <w:numId w:val="1"/>
        </w:numPr>
        <w:rPr/>
      </w:pPr>
      <w:bookmarkStart w:id="657" w:name="__RefHeading___Toc6215949_1280447820"/>
      <w:bookmarkStart w:id="658" w:name="_Toc245"/>
      <w:bookmarkEnd w:id="657"/>
      <w:r>
        <w:rPr>
          <w:rtl w:val="true"/>
        </w:rPr>
        <w:t>ميرزا أبو الحسن بن عبد الحسين المشكيني</w:t>
      </w:r>
      <w:bookmarkEnd w:id="658"/>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عالما فاضلا ورعا في دين اللّه اصوليا فقيها، له حاشية على كفاية الأصول في </w:t>
      </w:r>
      <w:bookmarkStart w:id="659" w:name="pg16339_167063"/>
    </w:p>
    <w:p>
      <w:pPr>
        <w:pStyle w:val="BookText"/>
        <w:rPr/>
      </w:pPr>
      <w:bookmarkEnd w:id="659"/>
      <w:r>
        <w:rPr>
          <w:rFonts w:ascii="Amiri" w:hAnsi="Amiri" w:eastAsia="Amiri" w:cs="Amiri"/>
          <w:color w:val="111111"/>
          <w:sz w:val="28"/>
          <w:sz w:val="28"/>
          <w:szCs w:val="28"/>
          <w:rtl w:val="true"/>
          <w:lang w:bidi="ar-SA"/>
        </w:rPr>
        <w:t>المجلّدين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الأول مطبوع في النجف الأشرف، و الثاني ليس بمطبوع</w:t>
      </w:r>
      <w:r>
        <w:rPr>
          <w:rStyle w:val="FootnoteAnchor"/>
          <w:rtl w:val="true"/>
        </w:rPr>
        <w:footnoteReference w:id="1926"/>
      </w:r>
      <w:r>
        <w:rPr>
          <w:rFonts w:ascii="Amiri" w:hAnsi="Amiri" w:eastAsia="Amiri" w:cs="Amiri"/>
          <w:color w:val="111111"/>
          <w:sz w:val="28"/>
          <w:sz w:val="28"/>
          <w:szCs w:val="28"/>
          <w:rtl w:val="true"/>
          <w:lang w:bidi="ar-SA"/>
        </w:rPr>
        <w:t xml:space="preserve">، و له غير ذلك من المؤلفات في الفقه و الأصول، توفي شهر جمادى الثانية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و خمسين و ثلاثمائة بعد ألف من الهجرة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هاجرها آلاف الصلاة و السلام و التحية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الكاظمين عليهما السّلام، و حمل جنازته إلى النجف الأشرف، و دفن بمقبرة الواقعة في يمين مقبرة الآية اللّه السيّد محمد كاظم اليزدي في الصحن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من الأولاد الذكر 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منهما مشتغلين في النجف الأشرف و الآخر في مملكة الإيران</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6215951_1280447820"/>
      <w:bookmarkStart w:id="661" w:name="_Toc246"/>
      <w:bookmarkEnd w:id="660"/>
      <w:r>
        <w:rPr>
          <w:rtl w:val="true"/>
        </w:rPr>
        <w:t>السيّد أبو الحسن الموسوي الأصبهاني</w:t>
      </w:r>
      <w:bookmarkEnd w:id="661"/>
    </w:p>
    <w:p>
      <w:pPr>
        <w:pStyle w:val="BookText"/>
        <w:rPr/>
      </w:pPr>
      <w:r>
        <w:rPr>
          <w:rFonts w:ascii="Amiri" w:hAnsi="Amiri" w:eastAsia="Amiri" w:cs="Amiri"/>
          <w:color w:val="111111"/>
          <w:sz w:val="28"/>
          <w:sz w:val="28"/>
          <w:szCs w:val="28"/>
          <w:rtl w:val="true"/>
          <w:lang w:bidi="ar-SA"/>
        </w:rPr>
        <w:t xml:space="preserve">أبوه السيّد محمد دفين خوانسار ابن العالم السيّد عبد الحميد دفين أصفهان ابن العالم السيّد محمّد الموسوي الأصفهاني دام ظلّه، انتهت إليه رئاسة الدينية و المرجعية التقليدية، و في الحقيقة عالم فقيه مقلّد مدرّس رئيس عين الجراية لطلاب العلم، مولده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 ثمانين و مائتين بعد ألف</w:t>
      </w:r>
      <w:r>
        <w:rPr>
          <w:rStyle w:val="FootnoteAnchor"/>
          <w:rtl w:val="true"/>
        </w:rPr>
        <w:footnoteReference w:id="1927"/>
      </w:r>
      <w:r>
        <w:rPr>
          <w:rFonts w:ascii="Amiri" w:hAnsi="Amiri" w:eastAsia="Amiri" w:cs="Amiri"/>
          <w:color w:val="111111"/>
          <w:sz w:val="28"/>
          <w:sz w:val="28"/>
          <w:szCs w:val="28"/>
          <w:rtl w:val="true"/>
          <w:lang w:bidi="ar-SA"/>
        </w:rPr>
        <w:t>، من أجلّاء تلامذة ملّا كاظم الخراساني و يروي إجازة عنه و عن غيره</w:t>
      </w:r>
      <w:r>
        <w:rPr>
          <w:rFonts w:eastAsia="Amiri" w:cs="Amiri" w:ascii="Amiri" w:hAnsi="Amiri"/>
          <w:color w:val="111111"/>
          <w:sz w:val="28"/>
          <w:szCs w:val="28"/>
          <w:rtl w:val="true"/>
          <w:lang w:bidi="ar-SA"/>
        </w:rPr>
        <w:t>.</w:t>
      </w:r>
    </w:p>
    <w:p>
      <w:pPr>
        <w:pStyle w:val="Heading5"/>
        <w:numPr>
          <w:ilvl w:val="4"/>
          <w:numId w:val="1"/>
        </w:numPr>
        <w:rPr/>
      </w:pPr>
      <w:bookmarkStart w:id="662" w:name="__RefHeading___Toc6215953_1280447820"/>
      <w:bookmarkStart w:id="663" w:name="_Toc247"/>
      <w:bookmarkEnd w:id="662"/>
      <w:r>
        <w:rPr>
          <w:rtl w:val="true"/>
        </w:rPr>
        <w:t>السيّد أبو القاسم الخوئي</w:t>
      </w:r>
      <w:bookmarkEnd w:id="663"/>
    </w:p>
    <w:p>
      <w:pPr>
        <w:pStyle w:val="BookText"/>
        <w:rPr/>
      </w:pPr>
      <w:r>
        <w:rPr>
          <w:rFonts w:ascii="Amiri" w:hAnsi="Amiri" w:eastAsia="Amiri" w:cs="Amiri"/>
          <w:color w:val="111111"/>
          <w:sz w:val="28"/>
          <w:sz w:val="28"/>
          <w:szCs w:val="28"/>
          <w:rtl w:val="true"/>
          <w:lang w:bidi="ar-SA"/>
        </w:rPr>
        <w:t>عالم فاضل، له تقريرات ميرزا حسين النائيني في الأصول، و له غير ذلك من المؤلفات لا مجال لذكرهم</w:t>
      </w:r>
      <w:r>
        <w:rPr>
          <w:rFonts w:eastAsia="Amiri" w:cs="Amiri" w:ascii="Amiri" w:hAnsi="Amiri"/>
          <w:color w:val="111111"/>
          <w:sz w:val="28"/>
          <w:szCs w:val="28"/>
          <w:rtl w:val="true"/>
          <w:lang w:bidi="ar-SA"/>
        </w:rPr>
        <w:t>.</w:t>
      </w:r>
    </w:p>
    <w:p>
      <w:pPr>
        <w:pStyle w:val="Heading5"/>
        <w:numPr>
          <w:ilvl w:val="4"/>
          <w:numId w:val="1"/>
        </w:numPr>
        <w:rPr/>
      </w:pPr>
      <w:bookmarkStart w:id="664" w:name="__RefHeading___Toc6215955_1280447820"/>
      <w:bookmarkStart w:id="665" w:name="_Toc248"/>
      <w:bookmarkEnd w:id="664"/>
      <w:r>
        <w:rPr>
          <w:rtl w:val="true"/>
        </w:rPr>
        <w:t>السيّد آقا أحمد بن حسين بن محمد بن حسين بن عبد الكريم بن محمد جواد بن عبد اللّه بن نور الدين بن نعمة اللّه الموسوي الجزائري التستري المعروف بالسيّد آقا ابن سيّد بزرگ بن إمام جمعة التستري</w:t>
      </w:r>
      <w:bookmarkEnd w:id="665"/>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فاضل، له مؤلفات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تعويد اللسان بتجويد القرآن و كتاب الإجازات</w:t>
      </w:r>
      <w:r>
        <w:rPr>
          <w:rStyle w:val="FootnoteAnchor"/>
          <w:rtl w:val="true"/>
        </w:rPr>
        <w:footnoteReference w:id="1928"/>
      </w:r>
      <w:r>
        <w:rPr>
          <w:rFonts w:ascii="Amiri" w:hAnsi="Amiri" w:eastAsia="Amiri" w:cs="Amiri"/>
          <w:color w:val="111111"/>
          <w:sz w:val="28"/>
          <w:sz w:val="28"/>
          <w:szCs w:val="28"/>
          <w:rtl w:val="true"/>
          <w:lang w:bidi="ar-SA"/>
        </w:rPr>
        <w:t>و الفوز العظيم في أحوال حسين بن عبد الكريم و غير ذلك</w:t>
      </w:r>
      <w:r>
        <w:rPr>
          <w:rStyle w:val="FootnoteAnchor"/>
          <w:rtl w:val="true"/>
        </w:rPr>
        <w:footnoteReference w:id="1929"/>
      </w:r>
      <w:r>
        <w:rPr>
          <w:rFonts w:ascii="Amiri" w:hAnsi="Amiri" w:eastAsia="Amiri" w:cs="Amiri"/>
          <w:color w:val="111111"/>
          <w:sz w:val="28"/>
          <w:sz w:val="28"/>
          <w:szCs w:val="28"/>
          <w:rtl w:val="true"/>
          <w:lang w:bidi="ar-SA"/>
        </w:rPr>
        <w:t xml:space="preserve">، سمعت منه أنّه ولد سنة </w:t>
      </w:r>
    </w:p>
    <w:p>
      <w:pPr>
        <w:pStyle w:val="BookText"/>
        <w:rPr/>
      </w:pP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و تسعين و مائتين بعد ألف،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ولادته هذه الأشعار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سائلا ميلاد عبد عاثر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اصغ إلى كلامه المكاثر</w:t>
      </w:r>
    </w:p>
    <w:p>
      <w:pPr>
        <w:pStyle w:val="BookText"/>
        <w:rPr/>
      </w:pPr>
      <w:r>
        <w:rPr>
          <w:rFonts w:ascii="Amiri" w:hAnsi="Amiri" w:eastAsia="Amiri" w:cs="Amiri"/>
          <w:color w:val="111111"/>
          <w:sz w:val="28"/>
          <w:sz w:val="28"/>
          <w:szCs w:val="28"/>
          <w:rtl w:val="true"/>
          <w:lang w:bidi="ar-SA"/>
        </w:rPr>
        <w:t xml:space="preserve">قد ولد العبد الحقير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الحسين الحبر ذي المفاخر</w:t>
      </w:r>
    </w:p>
    <w:p>
      <w:pPr>
        <w:pStyle w:val="BookText"/>
        <w:rPr/>
      </w:pPr>
      <w:r>
        <w:rPr>
          <w:rFonts w:ascii="Amiri" w:hAnsi="Amiri" w:eastAsia="Amiri" w:cs="Amiri"/>
          <w:color w:val="111111"/>
          <w:sz w:val="28"/>
          <w:sz w:val="28"/>
          <w:szCs w:val="28"/>
          <w:rtl w:val="true"/>
          <w:lang w:bidi="ar-SA"/>
        </w:rPr>
        <w:t xml:space="preserve">ابن الذكيّ اللوذعي الألمعي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الحسين الطاهر</w:t>
      </w:r>
    </w:p>
    <w:p>
      <w:pPr>
        <w:pStyle w:val="BookText"/>
        <w:rPr/>
      </w:pPr>
      <w:r>
        <w:rPr>
          <w:rFonts w:ascii="Amiri" w:hAnsi="Amiri" w:eastAsia="Amiri" w:cs="Amiri"/>
          <w:color w:val="111111"/>
          <w:sz w:val="28"/>
          <w:sz w:val="28"/>
          <w:szCs w:val="28"/>
          <w:rtl w:val="true"/>
          <w:lang w:bidi="ar-SA"/>
        </w:rPr>
        <w:t xml:space="preserve">والده عبد الكريم بن الجواد الفطن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عبد اللّه ذو المأثر</w:t>
      </w:r>
    </w:p>
    <w:p>
      <w:pPr>
        <w:pStyle w:val="BookText"/>
        <w:rPr/>
      </w:pPr>
      <w:r>
        <w:rPr>
          <w:rFonts w:ascii="Amiri" w:hAnsi="Amiri" w:eastAsia="Amiri" w:cs="Amiri"/>
          <w:color w:val="111111"/>
          <w:sz w:val="28"/>
          <w:sz w:val="28"/>
          <w:szCs w:val="28"/>
          <w:rtl w:val="true"/>
          <w:lang w:bidi="ar-SA"/>
        </w:rPr>
        <w:t xml:space="preserve">أبوه نور الدين خير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المحدّث الجزائري</w:t>
      </w:r>
    </w:p>
    <w:p>
      <w:pPr>
        <w:pStyle w:val="BookText"/>
        <w:rPr/>
      </w:pPr>
      <w:r>
        <w:rPr>
          <w:rFonts w:ascii="Amiri" w:hAnsi="Amiri" w:eastAsia="Amiri" w:cs="Amiri"/>
          <w:color w:val="111111"/>
          <w:sz w:val="28"/>
          <w:sz w:val="28"/>
          <w:szCs w:val="28"/>
          <w:rtl w:val="true"/>
          <w:lang w:bidi="ar-SA"/>
        </w:rPr>
        <w:t xml:space="preserve">في شهر ذي القعدة 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w:t>
      </w:r>
      <w:r>
        <w:rPr>
          <w:rStyle w:val="FootnoteAnchor"/>
          <w:rtl w:val="true"/>
        </w:rPr>
        <w:footnoteReference w:id="1930"/>
      </w:r>
      <w:r>
        <w:rPr>
          <w:rFonts w:ascii="IRNazanin" w:hAnsi="IRNazanin" w:eastAsia="IRNazanin"/>
          <w:color w:val="111111"/>
          <w:sz w:val="28"/>
          <w:sz w:val="28"/>
          <w:szCs w:val="28"/>
          <w:rtl w:val="true"/>
          <w:lang w:bidi="fa-IR"/>
        </w:rPr>
        <w:t>طلوع فجر صدق باهر</w:t>
      </w:r>
    </w:p>
    <w:p>
      <w:pPr>
        <w:pStyle w:val="BookText"/>
        <w:rPr/>
      </w:pPr>
      <w:r>
        <w:rPr>
          <w:rFonts w:ascii="Amiri" w:hAnsi="Amiri" w:eastAsia="Amiri" w:cs="Amiri"/>
          <w:color w:val="111111"/>
          <w:sz w:val="28"/>
          <w:sz w:val="28"/>
          <w:szCs w:val="28"/>
          <w:rtl w:val="true"/>
          <w:lang w:bidi="ar-SA"/>
        </w:rPr>
        <w:t xml:space="preserve">من يومه الاسبوع يوم 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سنونه مفهومة من صاغر</w:t>
      </w:r>
      <w:r>
        <w:rPr>
          <w:rStyle w:val="FootnoteAnchor"/>
          <w:rtl w:val="true"/>
        </w:rPr>
        <w:footnoteReference w:id="193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1291</w:t>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إجازة عن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كمال الدين ميرزا آقا الدولت آبادي الملايري النجفي، و جدّي العلاّمة الحاج السيّد عبد الصمد التستري الجزائري</w:t>
      </w:r>
      <w:r>
        <w:rPr>
          <w:rStyle w:val="FootnoteAnchor"/>
          <w:rtl w:val="true"/>
        </w:rPr>
        <w:footnoteReference w:id="1932"/>
      </w:r>
      <w:r>
        <w:rPr>
          <w:rFonts w:ascii="Amiri" w:hAnsi="Amiri" w:eastAsia="Amiri" w:cs="Amiri"/>
          <w:color w:val="111111"/>
          <w:sz w:val="28"/>
          <w:sz w:val="28"/>
          <w:szCs w:val="28"/>
          <w:rtl w:val="true"/>
          <w:lang w:bidi="ar-SA"/>
        </w:rPr>
        <w:t>و الشيخ محمد بن</w:t>
      </w:r>
      <w:r>
        <w:rPr>
          <w:rStyle w:val="FootnoteAnchor"/>
          <w:rtl w:val="true"/>
        </w:rPr>
        <w:footnoteReference w:id="1933"/>
      </w:r>
      <w:r>
        <w:rPr>
          <w:rFonts w:ascii="Amiri" w:hAnsi="Amiri" w:eastAsia="Amiri" w:cs="Amiri"/>
          <w:color w:val="111111"/>
          <w:sz w:val="28"/>
          <w:sz w:val="28"/>
          <w:szCs w:val="28"/>
          <w:rtl w:val="true"/>
          <w:lang w:bidi="ar-SA"/>
        </w:rPr>
        <w:t>العظيم بن الرفيع بن الشفيع البروجردي الرازي</w:t>
      </w:r>
      <w:r>
        <w:rPr>
          <w:rStyle w:val="FootnoteAnchor"/>
          <w:rtl w:val="true"/>
        </w:rPr>
        <w:footnoteReference w:id="1934"/>
      </w:r>
      <w:r>
        <w:rPr>
          <w:rFonts w:ascii="Amiri" w:hAnsi="Amiri" w:eastAsia="Amiri" w:cs="Amiri"/>
          <w:color w:val="111111"/>
          <w:sz w:val="28"/>
          <w:sz w:val="28"/>
          <w:szCs w:val="28"/>
          <w:rtl w:val="true"/>
          <w:lang w:bidi="ar-SA"/>
        </w:rPr>
        <w:t>، و ثقة الإسلام السيّد محمد</w:t>
      </w:r>
      <w:r>
        <w:rPr>
          <w:rStyle w:val="FootnoteAnchor"/>
          <w:rtl w:val="true"/>
        </w:rPr>
        <w:footnoteReference w:id="1935"/>
      </w:r>
      <w:r>
        <w:rPr>
          <w:rFonts w:ascii="Amiri" w:hAnsi="Amiri" w:eastAsia="Amiri" w:cs="Amiri"/>
          <w:color w:val="111111"/>
          <w:sz w:val="28"/>
          <w:sz w:val="28"/>
          <w:szCs w:val="28"/>
          <w:rtl w:val="true"/>
          <w:lang w:bidi="ar-SA"/>
        </w:rPr>
        <w:t>المازندراني، و العلاّمة الحجّة الشيخ محمد رضا الدزفولي</w:t>
      </w:r>
      <w:r>
        <w:rPr>
          <w:rStyle w:val="FootnoteAnchor"/>
          <w:rtl w:val="true"/>
        </w:rPr>
        <w:footnoteReference w:id="1936"/>
      </w:r>
      <w:r>
        <w:rPr>
          <w:rFonts w:ascii="Amiri" w:hAnsi="Amiri" w:eastAsia="Amiri" w:cs="Amiri"/>
          <w:color w:val="111111"/>
          <w:sz w:val="28"/>
          <w:sz w:val="28"/>
          <w:szCs w:val="28"/>
          <w:rtl w:val="true"/>
          <w:lang w:bidi="ar-SA"/>
        </w:rPr>
        <w:t>، و الشيخ علي بن الشيخ محمد رضا آل كاشف الغطاء، و خاله السيّد أبو القاسم</w:t>
      </w:r>
      <w:r>
        <w:rPr>
          <w:rStyle w:val="FootnoteAnchor"/>
          <w:rtl w:val="true"/>
        </w:rPr>
        <w:footnoteReference w:id="1937"/>
      </w:r>
      <w:r>
        <w:rPr>
          <w:rFonts w:ascii="Amiri" w:hAnsi="Amiri" w:eastAsia="Amiri" w:cs="Amiri"/>
          <w:color w:val="111111"/>
          <w:sz w:val="28"/>
          <w:sz w:val="28"/>
          <w:szCs w:val="28"/>
          <w:rtl w:val="true"/>
          <w:lang w:bidi="ar-SA"/>
        </w:rPr>
        <w:t>بن أحمد بن الحسين بن عبد الكريم المذكورين الموسوي الجزائري</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 xml:space="preserve">. </w:t>
      </w:r>
      <w:bookmarkStart w:id="666" w:name="pg16339_167065"/>
    </w:p>
    <w:p>
      <w:pPr>
        <w:pStyle w:val="Heading5"/>
        <w:numPr>
          <w:ilvl w:val="4"/>
          <w:numId w:val="1"/>
        </w:numPr>
        <w:rPr/>
      </w:pPr>
      <w:bookmarkStart w:id="667" w:name="__RefHeading___Toc6215957_1280447820"/>
      <w:bookmarkStart w:id="668" w:name="_Toc249"/>
      <w:bookmarkEnd w:id="666"/>
      <w:bookmarkEnd w:id="667"/>
      <w:r>
        <w:rPr>
          <w:rtl w:val="true"/>
        </w:rPr>
        <w:t>الحاج سيّد أحمد بن محمد جعفر بن عبد الصمد بن أحمد بن محمد بن طيب بن محمد بن نور الدين بن نعمة اللّه الموسوي الجزائري</w:t>
      </w:r>
      <w:r>
        <w:rPr>
          <w:rtl w:val="true"/>
        </w:rPr>
        <w:t>.</w:t>
      </w:r>
      <w:bookmarkEnd w:id="668"/>
    </w:p>
    <w:p>
      <w:pPr>
        <w:pStyle w:val="BookText"/>
        <w:rPr/>
      </w:pPr>
      <w:r>
        <w:rPr>
          <w:rFonts w:ascii="Amiri" w:hAnsi="Amiri" w:eastAsia="Amiri" w:cs="Amiri"/>
          <w:color w:val="111111"/>
          <w:sz w:val="28"/>
          <w:sz w:val="28"/>
          <w:szCs w:val="28"/>
          <w:rtl w:val="true"/>
          <w:lang w:bidi="ar-SA"/>
        </w:rPr>
        <w:t>الحاج سيّد أحمد بن محمد جعفر بن عبد الصمد بن أحمد بن محمد بن طيب بن محمد بن نور الدين بن نعمة اللّه الموسوي الجزائري</w:t>
      </w:r>
      <w:r>
        <w:rPr>
          <w:rStyle w:val="FootnoteAnchor"/>
          <w:rtl w:val="true"/>
        </w:rPr>
        <w:footnoteReference w:id="1939"/>
      </w:r>
    </w:p>
    <w:p>
      <w:pPr>
        <w:pStyle w:val="BookText"/>
        <w:rPr/>
      </w:pPr>
      <w:r>
        <w:rPr>
          <w:rFonts w:ascii="Amiri" w:hAnsi="Amiri" w:eastAsia="Amiri" w:cs="Amiri"/>
          <w:color w:val="111111"/>
          <w:sz w:val="28"/>
          <w:sz w:val="28"/>
          <w:szCs w:val="28"/>
          <w:rtl w:val="true"/>
          <w:lang w:bidi="ar-SA"/>
        </w:rPr>
        <w:t>هذا؛ و كان له اليد في غالب العلوم إلاّ أنّه لم يشتهر حقّ الاشتهار و لم يعرف حقّ المعرفة، و له مؤلّفات في النثر و النظم، و 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الجاهلين المطبوع في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في البمبئي سنة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 xml:space="preserve">، و مفتاح النجاة و هي منظومة فارسية في أصول الدين و فروع الدين طبع في النجف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منهج اليقين و هو منظوم عربي في أصول الدين طبع في النجف الأشرف على نفقة أبي الحسن مشير التجّار الساكن اليوم في الشام ابن الحاج رئيس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توفي المترجم ذي القعدة سنة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 محمد الموسوي الجزائري كتب هذه الترجمة على الاستعجال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عالم فاضل شاعر له تأليفات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منهج اليقين في أصول الدين</w:t>
      </w:r>
      <w:r>
        <w:rPr>
          <w:rStyle w:val="FootnoteAnchor"/>
          <w:rtl w:val="true"/>
        </w:rPr>
        <w:footnoteReference w:id="1940"/>
      </w:r>
      <w:r>
        <w:rPr>
          <w:rFonts w:ascii="Amiri" w:hAnsi="Amiri" w:eastAsia="Amiri" w:cs="Amiri"/>
          <w:color w:val="111111"/>
          <w:sz w:val="28"/>
          <w:sz w:val="28"/>
          <w:szCs w:val="28"/>
          <w:rtl w:val="true"/>
          <w:lang w:bidi="ar-SA"/>
        </w:rPr>
        <w:t>، و مفتاح النجاة</w:t>
      </w:r>
      <w:r>
        <w:rPr>
          <w:rStyle w:val="FootnoteAnchor"/>
          <w:rtl w:val="true"/>
        </w:rPr>
        <w:footnoteReference w:id="1941"/>
      </w:r>
      <w:r>
        <w:rPr>
          <w:rFonts w:ascii="Amiri" w:hAnsi="Amiri" w:eastAsia="Amiri" w:cs="Amiri"/>
          <w:color w:val="111111"/>
          <w:sz w:val="28"/>
          <w:sz w:val="28"/>
          <w:szCs w:val="28"/>
          <w:rtl w:val="true"/>
          <w:lang w:bidi="ar-SA"/>
        </w:rPr>
        <w:t>المطبوعين في النجف الأشرف، و تنبيه الجاهلين</w:t>
      </w:r>
      <w:r>
        <w:rPr>
          <w:rStyle w:val="FootnoteAnchor"/>
          <w:rtl w:val="true"/>
        </w:rPr>
        <w:footnoteReference w:id="1942"/>
      </w:r>
      <w:r>
        <w:rPr>
          <w:rFonts w:ascii="Amiri" w:hAnsi="Amiri" w:eastAsia="Amiri" w:cs="Amiri"/>
          <w:color w:val="111111"/>
          <w:sz w:val="28"/>
          <w:sz w:val="28"/>
          <w:szCs w:val="28"/>
          <w:rtl w:val="true"/>
          <w:lang w:bidi="ar-SA"/>
        </w:rPr>
        <w:t>المطبوع في بمبئي، و نفاس الأخبار</w:t>
      </w:r>
      <w:r>
        <w:rPr>
          <w:rStyle w:val="FootnoteAnchor"/>
          <w:rtl w:val="true"/>
        </w:rPr>
        <w:footnoteReference w:id="1943"/>
      </w:r>
      <w:r>
        <w:rPr>
          <w:rFonts w:ascii="Amiri" w:hAnsi="Amiri" w:eastAsia="Amiri" w:cs="Amiri"/>
          <w:color w:val="111111"/>
          <w:sz w:val="28"/>
          <w:sz w:val="28"/>
          <w:szCs w:val="28"/>
          <w:rtl w:val="true"/>
          <w:lang w:bidi="ar-SA"/>
        </w:rPr>
        <w:t xml:space="preserve">، و أربعين حديث و غيره، ولد في شهر ذي الحجّة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 تستر</w:t>
      </w:r>
      <w:r>
        <w:rPr>
          <w:rStyle w:val="FootnoteAnchor"/>
          <w:rtl w:val="true"/>
        </w:rPr>
        <w:footnoteReference w:id="1944"/>
      </w:r>
      <w:r>
        <w:rPr>
          <w:rFonts w:ascii="Amiri" w:hAnsi="Amiri" w:eastAsia="Amiri" w:cs="Amiri"/>
          <w:color w:val="111111"/>
          <w:sz w:val="28"/>
          <w:sz w:val="28"/>
          <w:szCs w:val="28"/>
          <w:rtl w:val="true"/>
          <w:lang w:bidi="ar-SA"/>
        </w:rPr>
        <w:t>، و يروي عن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ميرزا حسين النائيني قدّس سرّه</w:t>
      </w:r>
      <w:r>
        <w:rPr>
          <w:rStyle w:val="FootnoteAnchor"/>
          <w:rtl w:val="true"/>
        </w:rPr>
        <w:footnoteReference w:id="1945"/>
      </w:r>
      <w:r>
        <w:rPr>
          <w:rFonts w:ascii="Amiri" w:hAnsi="Amiri" w:eastAsia="Amiri" w:cs="Amiri"/>
          <w:color w:val="111111"/>
          <w:sz w:val="28"/>
          <w:sz w:val="28"/>
          <w:szCs w:val="28"/>
          <w:rtl w:val="true"/>
          <w:lang w:bidi="ar-SA"/>
        </w:rPr>
        <w:t xml:space="preserve">، و شيخنا الحاج شيخ عباس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اللّه</w:t>
      </w:r>
      <w:r>
        <w:rPr>
          <w:rStyle w:val="FootnoteAnchor"/>
          <w:rtl w:val="true"/>
        </w:rPr>
        <w:footnoteReference w:id="19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يأتي ذكره، و الشيخ آغابزرگ الطهراني</w:t>
      </w:r>
      <w:r>
        <w:rPr>
          <w:rFonts w:eastAsia="IRNazanin" w:cs="IRNazanin"/>
          <w:color w:val="111111"/>
          <w:sz w:val="28"/>
          <w:szCs w:val="28"/>
          <w:rtl w:val="true"/>
          <w:lang w:bidi="fa-IR"/>
        </w:rPr>
        <w:t>.</w:t>
      </w:r>
      <w:r>
        <w:rPr>
          <w:rStyle w:val="FootnoteAnchor"/>
          <w:rtl w:val="true"/>
        </w:rPr>
        <w:footnoteReference w:id="1947"/>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سافر في هذه السنة إلى مشهد مولاي علي بن موسى الرضا صلوات اللّه عليه، </w:t>
      </w:r>
    </w:p>
    <w:p>
      <w:pPr>
        <w:pStyle w:val="BookText"/>
        <w:rPr/>
      </w:pPr>
      <w:r>
        <w:rPr>
          <w:rFonts w:ascii="Amiri" w:hAnsi="Amiri" w:eastAsia="Amiri" w:cs="Amiri"/>
          <w:color w:val="111111"/>
          <w:sz w:val="28"/>
          <w:sz w:val="28"/>
          <w:szCs w:val="28"/>
          <w:rtl w:val="true"/>
          <w:lang w:bidi="ar-SA"/>
        </w:rPr>
        <w:t>كتب لي بعض الأشعار بخطه و كتب في مكتوبه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قلت هذه الأشعار و دائما أقرأ هذه الأشعار بالحرم الرضوية، إنّي أذكر هذه الأشعار تيمنا و تبرّكا لاختتام هذا الكتاب و التوسّل إلى حضرة ثامن الأئمة عليه السّلام لشفاعتي يوم الحساب و طبع هذا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شكر و ستايش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ام بهر دعا</w:t>
      </w:r>
    </w:p>
    <w:p>
      <w:pPr>
        <w:pStyle w:val="BookText"/>
        <w:rPr/>
      </w:pPr>
      <w:r>
        <w:rPr>
          <w:rFonts w:ascii="Amiri" w:hAnsi="Amiri" w:eastAsia="Amiri" w:cs="Amiri"/>
          <w:color w:val="111111"/>
          <w:sz w:val="28"/>
          <w:sz w:val="28"/>
          <w:szCs w:val="28"/>
          <w:rtl w:val="true"/>
          <w:lang w:bidi="ar-SA"/>
        </w:rPr>
        <w:t>خدمت شاه دين رضا امام تاجدار من</w:t>
      </w:r>
    </w:p>
    <w:p>
      <w:pPr>
        <w:pStyle w:val="BookText"/>
        <w:rPr/>
      </w:pPr>
      <w:r>
        <w:rPr>
          <w:rFonts w:ascii="IRNazanin" w:hAnsi="IRNazanin" w:eastAsia="IRNazanin"/>
          <w:color w:val="111111"/>
          <w:sz w:val="28"/>
          <w:sz w:val="28"/>
          <w:szCs w:val="28"/>
          <w:rtl w:val="true"/>
          <w:lang w:bidi="fa-IR"/>
        </w:rPr>
        <w:t>عمّ بزرگوار من</w:t>
      </w:r>
    </w:p>
    <w:p>
      <w:pPr>
        <w:pStyle w:val="BookText"/>
        <w:rPr/>
      </w:pPr>
      <w:r>
        <w:rPr>
          <w:rFonts w:ascii="Amiri" w:hAnsi="Amiri" w:eastAsia="Amiri" w:cs="Amiri"/>
          <w:color w:val="111111"/>
          <w:sz w:val="28"/>
          <w:sz w:val="28"/>
          <w:szCs w:val="28"/>
          <w:rtl w:val="true"/>
          <w:lang w:bidi="ar-SA"/>
        </w:rPr>
        <w:t xml:space="preserve">امام هشتمين توئى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قبلۀ هفتمين توئى</w:t>
      </w:r>
    </w:p>
    <w:p>
      <w:pPr>
        <w:pStyle w:val="BookText"/>
        <w:rPr/>
      </w:pPr>
      <w:r>
        <w:rPr>
          <w:rFonts w:ascii="IRNazanin" w:hAnsi="IRNazanin" w:eastAsia="IRNazanin"/>
          <w:color w:val="111111"/>
          <w:sz w:val="28"/>
          <w:sz w:val="28"/>
          <w:szCs w:val="28"/>
          <w:rtl w:val="true"/>
          <w:lang w:bidi="fa-IR"/>
        </w:rPr>
        <w:t xml:space="preserve">شافع مذنبين توئى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 گره ز كار من</w:t>
      </w:r>
    </w:p>
    <w:p>
      <w:pPr>
        <w:pStyle w:val="BookText"/>
        <w:rPr/>
      </w:pPr>
      <w:r>
        <w:rPr>
          <w:rFonts w:ascii="IRNazanin" w:hAnsi="IRNazanin" w:eastAsia="IRNazanin"/>
          <w:color w:val="111111"/>
          <w:sz w:val="28"/>
          <w:sz w:val="28"/>
          <w:szCs w:val="28"/>
          <w:rtl w:val="true"/>
          <w:lang w:bidi="fa-IR"/>
        </w:rPr>
        <w:t>عمّ بزرگوار من</w:t>
      </w:r>
    </w:p>
    <w:p>
      <w:pPr>
        <w:pStyle w:val="BookText"/>
        <w:rPr/>
      </w:pPr>
      <w:r>
        <w:rPr>
          <w:rFonts w:ascii="IRNazanin" w:hAnsi="IRNazanin" w:eastAsia="IRNazanin"/>
          <w:color w:val="111111"/>
          <w:sz w:val="28"/>
          <w:sz w:val="28"/>
          <w:szCs w:val="28"/>
          <w:rtl w:val="true"/>
          <w:lang w:bidi="fa-IR"/>
        </w:rPr>
        <w:t>تا بروم سوى وطن</w:t>
      </w:r>
    </w:p>
    <w:p>
      <w:pPr>
        <w:pStyle w:val="BookText"/>
        <w:rPr/>
      </w:pPr>
      <w:r>
        <w:rPr>
          <w:rFonts w:ascii="IRNazanin" w:hAnsi="IRNazanin" w:eastAsia="IRNazanin"/>
          <w:color w:val="111111"/>
          <w:sz w:val="28"/>
          <w:sz w:val="28"/>
          <w:szCs w:val="28"/>
          <w:rtl w:val="true"/>
          <w:lang w:bidi="fa-IR"/>
        </w:rPr>
        <w:t>خدمت شاه ذو المنن</w:t>
      </w:r>
    </w:p>
    <w:p>
      <w:pPr>
        <w:pStyle w:val="BookText"/>
        <w:rPr/>
      </w:pPr>
      <w:r>
        <w:rPr>
          <w:rFonts w:ascii="Amiri" w:hAnsi="Amiri" w:eastAsia="Amiri" w:cs="Amiri"/>
          <w:color w:val="111111"/>
          <w:sz w:val="28"/>
          <w:sz w:val="28"/>
          <w:szCs w:val="28"/>
          <w:rtl w:val="true"/>
          <w:lang w:bidi="ar-SA"/>
        </w:rPr>
        <w:t>شير خدا ابو الحسن</w:t>
      </w:r>
    </w:p>
    <w:p>
      <w:pPr>
        <w:pStyle w:val="BookText"/>
        <w:rPr/>
      </w:pPr>
      <w:r>
        <w:rPr>
          <w:rFonts w:ascii="IRNazanin" w:hAnsi="IRNazanin" w:eastAsia="IRNazanin"/>
          <w:color w:val="111111"/>
          <w:sz w:val="28"/>
          <w:sz w:val="28"/>
          <w:szCs w:val="28"/>
          <w:rtl w:val="true"/>
          <w:lang w:bidi="fa-IR"/>
        </w:rPr>
        <w:t>گشا گره ز كار من</w:t>
      </w:r>
    </w:p>
    <w:p>
      <w:pPr>
        <w:pStyle w:val="BookText"/>
        <w:rPr/>
      </w:pPr>
      <w:r>
        <w:rPr>
          <w:rFonts w:ascii="IRNazanin" w:hAnsi="IRNazanin" w:eastAsia="IRNazanin"/>
          <w:color w:val="111111"/>
          <w:sz w:val="28"/>
          <w:sz w:val="28"/>
          <w:szCs w:val="28"/>
          <w:rtl w:val="true"/>
          <w:lang w:bidi="fa-IR"/>
        </w:rPr>
        <w:t>عمّ بزرگوار من</w:t>
      </w:r>
    </w:p>
    <w:p>
      <w:pPr>
        <w:pStyle w:val="BookText"/>
        <w:rPr/>
      </w:pPr>
      <w:r>
        <w:rPr>
          <w:rFonts w:ascii="IRNazanin" w:hAnsi="IRNazanin" w:eastAsia="IRNazanin"/>
          <w:color w:val="111111"/>
          <w:sz w:val="28"/>
          <w:sz w:val="28"/>
          <w:szCs w:val="28"/>
          <w:rtl w:val="true"/>
          <w:lang w:bidi="fa-IR"/>
        </w:rPr>
        <w:t xml:space="preserve">تو باب حيّ داوري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وارث پيمبري</w:t>
      </w:r>
    </w:p>
    <w:p>
      <w:pPr>
        <w:pStyle w:val="BookText"/>
        <w:rPr/>
      </w:pPr>
      <w:r>
        <w:rPr>
          <w:rFonts w:ascii="IRNazanin" w:hAnsi="IRNazanin" w:eastAsia="IRNazanin"/>
          <w:color w:val="111111"/>
          <w:sz w:val="28"/>
          <w:sz w:val="28"/>
          <w:szCs w:val="28"/>
          <w:rtl w:val="true"/>
          <w:lang w:bidi="fa-IR"/>
        </w:rPr>
        <w:t xml:space="preserve">تو نور چشم حيدري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 گره ز كار من</w:t>
      </w:r>
    </w:p>
    <w:p>
      <w:pPr>
        <w:pStyle w:val="BookText"/>
        <w:rPr/>
      </w:pPr>
      <w:r>
        <w:rPr>
          <w:rFonts w:ascii="IRNazanin" w:hAnsi="IRNazanin" w:eastAsia="IRNazanin"/>
          <w:color w:val="111111"/>
          <w:sz w:val="28"/>
          <w:sz w:val="28"/>
          <w:szCs w:val="28"/>
          <w:rtl w:val="true"/>
          <w:lang w:bidi="fa-IR"/>
        </w:rPr>
        <w:t>عمّ بزرگوار من</w:t>
      </w:r>
    </w:p>
    <w:p>
      <w:pPr>
        <w:pStyle w:val="BookText"/>
        <w:rPr/>
      </w:pPr>
      <w:r>
        <w:rPr>
          <w:rFonts w:ascii="IRNazanin" w:hAnsi="IRNazanin" w:eastAsia="IRNazanin"/>
          <w:color w:val="111111"/>
          <w:sz w:val="28"/>
          <w:sz w:val="28"/>
          <w:szCs w:val="28"/>
          <w:rtl w:val="true"/>
          <w:lang w:bidi="fa-IR"/>
        </w:rPr>
        <w:t>تا بروم سوى وطن</w:t>
      </w:r>
    </w:p>
    <w:p>
      <w:pPr>
        <w:pStyle w:val="BookText"/>
        <w:rPr/>
      </w:pPr>
      <w:r>
        <w:rPr>
          <w:rFonts w:ascii="IRNazanin" w:hAnsi="IRNazanin" w:eastAsia="IRNazanin"/>
          <w:color w:val="111111"/>
          <w:sz w:val="28"/>
          <w:sz w:val="28"/>
          <w:szCs w:val="28"/>
          <w:rtl w:val="true"/>
          <w:lang w:bidi="fa-IR"/>
        </w:rPr>
        <w:t>گر بروم به خوش دلى</w:t>
      </w:r>
    </w:p>
    <w:p>
      <w:pPr>
        <w:pStyle w:val="BookText"/>
        <w:rPr/>
      </w:pPr>
      <w:r>
        <w:rPr>
          <w:rFonts w:ascii="Amiri" w:hAnsi="Amiri" w:eastAsia="Amiri" w:cs="Amiri"/>
          <w:color w:val="111111"/>
          <w:sz w:val="28"/>
          <w:sz w:val="28"/>
          <w:szCs w:val="28"/>
          <w:rtl w:val="true"/>
          <w:lang w:bidi="ar-SA"/>
        </w:rPr>
        <w:t>خدمت جدّ خود على بسى خوشى است اين ولى</w:t>
      </w:r>
    </w:p>
    <w:p>
      <w:pPr>
        <w:pStyle w:val="BookText"/>
        <w:rPr/>
      </w:pPr>
      <w:r>
        <w:rPr>
          <w:rFonts w:ascii="IRNazanin" w:hAnsi="IRNazanin" w:eastAsia="IRNazanin"/>
          <w:color w:val="111111"/>
          <w:sz w:val="28"/>
          <w:sz w:val="28"/>
          <w:szCs w:val="28"/>
          <w:rtl w:val="true"/>
          <w:lang w:bidi="fa-IR"/>
        </w:rPr>
        <w:t>عمّ بزرگوار من</w:t>
      </w:r>
    </w:p>
    <w:p>
      <w:pPr>
        <w:pStyle w:val="BookText"/>
        <w:rPr/>
      </w:pPr>
      <w:r>
        <w:rPr>
          <w:rFonts w:ascii="Amiri" w:hAnsi="Amiri" w:eastAsia="Amiri" w:cs="Amiri"/>
          <w:color w:val="111111"/>
          <w:sz w:val="28"/>
          <w:sz w:val="28"/>
          <w:szCs w:val="28"/>
          <w:rtl w:val="true"/>
          <w:lang w:bidi="ar-SA"/>
        </w:rPr>
        <w:t>ز انبيا تو بهترى</w:t>
      </w:r>
    </w:p>
    <w:p>
      <w:pPr>
        <w:pStyle w:val="BookText"/>
        <w:rPr/>
      </w:pPr>
      <w:r>
        <w:rPr>
          <w:rFonts w:ascii="Amiri" w:hAnsi="Amiri" w:eastAsia="Amiri" w:cs="Amiri"/>
          <w:color w:val="111111"/>
          <w:sz w:val="28"/>
          <w:sz w:val="28"/>
          <w:szCs w:val="28"/>
          <w:rtl w:val="true"/>
          <w:lang w:bidi="ar-SA"/>
        </w:rPr>
        <w:t>به اوليا تو سروري</w:t>
      </w:r>
    </w:p>
    <w:p>
      <w:pPr>
        <w:pStyle w:val="BookText"/>
        <w:rPr/>
      </w:pPr>
      <w:r>
        <w:rPr>
          <w:rFonts w:ascii="Amiri" w:hAnsi="Amiri" w:eastAsia="Amiri" w:cs="Amiri"/>
          <w:color w:val="111111"/>
          <w:sz w:val="28"/>
          <w:sz w:val="28"/>
          <w:szCs w:val="28"/>
          <w:rtl w:val="true"/>
          <w:lang w:bidi="ar-SA"/>
        </w:rPr>
        <w:t>به ازكيا تو رهبري</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گشا گره ز كار من </w:t>
      </w:r>
    </w:p>
    <w:p>
      <w:pPr>
        <w:pStyle w:val="BookText"/>
        <w:rPr/>
      </w:pPr>
      <w:r>
        <w:rPr>
          <w:rFonts w:ascii="IRNazanin" w:hAnsi="IRNazanin" w:eastAsia="IRNazanin"/>
          <w:color w:val="111111"/>
          <w:sz w:val="28"/>
          <w:sz w:val="28"/>
          <w:szCs w:val="28"/>
          <w:rtl w:val="true"/>
          <w:lang w:bidi="fa-IR"/>
        </w:rPr>
        <w:t>عمّ بزرگوار من</w:t>
      </w:r>
    </w:p>
    <w:p>
      <w:pPr>
        <w:pStyle w:val="BookText"/>
        <w:rPr/>
      </w:pPr>
      <w:r>
        <w:rPr>
          <w:rFonts w:ascii="Amiri" w:hAnsi="Amiri" w:eastAsia="Amiri" w:cs="Amiri"/>
          <w:color w:val="111111"/>
          <w:sz w:val="28"/>
          <w:sz w:val="28"/>
          <w:szCs w:val="28"/>
          <w:rtl w:val="true"/>
          <w:lang w:bidi="ar-SA"/>
        </w:rPr>
        <w:t>من از نجف بيامدم</w:t>
      </w:r>
    </w:p>
    <w:p>
      <w:pPr>
        <w:pStyle w:val="BookText"/>
        <w:rPr/>
      </w:pPr>
      <w:r>
        <w:rPr>
          <w:rFonts w:ascii="IRNazanin" w:hAnsi="IRNazanin" w:eastAsia="IRNazanin"/>
          <w:color w:val="111111"/>
          <w:sz w:val="28"/>
          <w:sz w:val="28"/>
          <w:szCs w:val="28"/>
          <w:rtl w:val="true"/>
          <w:lang w:bidi="fa-IR"/>
        </w:rPr>
        <w:t>به شهر توس خدمتت</w:t>
      </w:r>
    </w:p>
    <w:p>
      <w:pPr>
        <w:pStyle w:val="BookText"/>
        <w:rPr/>
      </w:pPr>
      <w:r>
        <w:rPr>
          <w:rFonts w:ascii="IRNazanin" w:hAnsi="IRNazanin" w:eastAsia="IRNazanin"/>
          <w:color w:val="111111"/>
          <w:sz w:val="28"/>
          <w:sz w:val="28"/>
          <w:szCs w:val="28"/>
          <w:rtl w:val="true"/>
          <w:lang w:bidi="fa-IR"/>
        </w:rPr>
        <w:t>بوسه زنم به تربتت</w:t>
      </w:r>
    </w:p>
    <w:p>
      <w:pPr>
        <w:pStyle w:val="BookText"/>
        <w:rPr/>
      </w:pPr>
      <w:r>
        <w:rPr>
          <w:rFonts w:ascii="Amiri" w:hAnsi="Amiri" w:eastAsia="Amiri" w:cs="Amiri"/>
          <w:color w:val="111111"/>
          <w:sz w:val="28"/>
          <w:sz w:val="28"/>
          <w:szCs w:val="28"/>
          <w:rtl w:val="true"/>
          <w:lang w:bidi="ar-SA"/>
        </w:rPr>
        <w:t>فيض برم ز مرقدت</w:t>
      </w:r>
    </w:p>
    <w:p>
      <w:pPr>
        <w:pStyle w:val="BookText"/>
        <w:rPr/>
      </w:pPr>
      <w:r>
        <w:rPr>
          <w:rFonts w:ascii="IRNazanin" w:hAnsi="IRNazanin" w:eastAsia="IRNazanin"/>
          <w:color w:val="111111"/>
          <w:sz w:val="28"/>
          <w:sz w:val="28"/>
          <w:szCs w:val="28"/>
          <w:rtl w:val="true"/>
          <w:lang w:bidi="fa-IR"/>
        </w:rPr>
        <w:t>عمّ بزرگوار من</w:t>
      </w:r>
    </w:p>
    <w:p>
      <w:pPr>
        <w:pStyle w:val="BookText"/>
        <w:rPr/>
      </w:pPr>
      <w:r>
        <w:rPr>
          <w:rFonts w:ascii="Amiri" w:hAnsi="Amiri" w:eastAsia="Amiri" w:cs="Amiri"/>
          <w:color w:val="111111"/>
          <w:sz w:val="28"/>
          <w:sz w:val="28"/>
          <w:szCs w:val="28"/>
          <w:rtl w:val="true"/>
          <w:lang w:bidi="ar-SA"/>
        </w:rPr>
        <w:t xml:space="preserve">تا كه سعادتي برم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خوشه برم ز نعمتت</w:t>
      </w:r>
    </w:p>
    <w:p>
      <w:pPr>
        <w:pStyle w:val="BookText"/>
        <w:rPr/>
      </w:pPr>
      <w:r>
        <w:rPr>
          <w:rFonts w:ascii="IRNazanin" w:hAnsi="IRNazanin" w:eastAsia="IRNazanin"/>
          <w:color w:val="111111"/>
          <w:sz w:val="28"/>
          <w:sz w:val="28"/>
          <w:szCs w:val="28"/>
          <w:rtl w:val="true"/>
          <w:lang w:bidi="fa-IR"/>
        </w:rPr>
        <w:t xml:space="preserve">امام تاجدار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 گره ز كار من</w:t>
      </w:r>
    </w:p>
    <w:p>
      <w:pPr>
        <w:pStyle w:val="BookText"/>
        <w:rPr/>
      </w:pPr>
      <w:r>
        <w:rPr>
          <w:rFonts w:ascii="IRNazanin" w:hAnsi="IRNazanin" w:eastAsia="IRNazanin"/>
          <w:color w:val="111111"/>
          <w:sz w:val="28"/>
          <w:sz w:val="28"/>
          <w:szCs w:val="28"/>
          <w:rtl w:val="true"/>
          <w:lang w:bidi="fa-IR"/>
        </w:rPr>
        <w:t>عمّ بزرگوار من</w:t>
      </w:r>
    </w:p>
    <w:p>
      <w:pPr>
        <w:pStyle w:val="BookText"/>
        <w:rPr/>
      </w:pPr>
      <w:r>
        <w:rPr>
          <w:rFonts w:ascii="IRNazanin" w:hAnsi="IRNazanin" w:eastAsia="IRNazanin"/>
          <w:color w:val="111111"/>
          <w:sz w:val="28"/>
          <w:sz w:val="28"/>
          <w:szCs w:val="28"/>
          <w:rtl w:val="true"/>
          <w:lang w:bidi="fa-IR"/>
        </w:rPr>
        <w:t>چه ياد غربتت كنم خوشم كه من به غربتم</w:t>
      </w:r>
    </w:p>
    <w:p>
      <w:pPr>
        <w:pStyle w:val="BookText"/>
        <w:rPr/>
      </w:pPr>
      <w:r>
        <w:rPr>
          <w:rFonts w:ascii="IRNazanin" w:hAnsi="IRNazanin" w:eastAsia="IRNazanin"/>
          <w:color w:val="111111"/>
          <w:sz w:val="28"/>
          <w:sz w:val="28"/>
          <w:szCs w:val="28"/>
          <w:rtl w:val="true"/>
          <w:lang w:bidi="fa-IR"/>
        </w:rPr>
        <w:t xml:space="preserve">بر سر خوان نعمتت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غرقۀ بزم رحمتم</w:t>
      </w:r>
    </w:p>
    <w:p>
      <w:pPr>
        <w:pStyle w:val="BookText"/>
        <w:rPr/>
      </w:pPr>
      <w:r>
        <w:rPr>
          <w:rFonts w:ascii="IRNazanin" w:hAnsi="IRNazanin" w:eastAsia="IRNazanin"/>
          <w:color w:val="111111"/>
          <w:sz w:val="28"/>
          <w:sz w:val="28"/>
          <w:szCs w:val="28"/>
          <w:rtl w:val="true"/>
          <w:lang w:bidi="fa-IR"/>
        </w:rPr>
        <w:t>عمّ بزرگوار من</w:t>
      </w:r>
    </w:p>
    <w:p>
      <w:pPr>
        <w:pStyle w:val="BookText"/>
        <w:rPr/>
      </w:pPr>
      <w:r>
        <w:rPr>
          <w:rFonts w:ascii="IRNazanin" w:hAnsi="IRNazanin" w:eastAsia="IRNazanin"/>
          <w:color w:val="111111"/>
          <w:sz w:val="28"/>
          <w:sz w:val="28"/>
          <w:szCs w:val="28"/>
          <w:rtl w:val="true"/>
          <w:lang w:bidi="fa-IR"/>
        </w:rPr>
        <w:t>خسته ز رنج فرقتم</w:t>
      </w:r>
    </w:p>
    <w:p>
      <w:pPr>
        <w:pStyle w:val="BookText"/>
        <w:rPr/>
      </w:pPr>
      <w:r>
        <w:rPr>
          <w:rFonts w:ascii="IRNazanin" w:hAnsi="IRNazanin" w:eastAsia="IRNazanin"/>
          <w:color w:val="111111"/>
          <w:sz w:val="28"/>
          <w:sz w:val="28"/>
          <w:szCs w:val="28"/>
          <w:rtl w:val="true"/>
          <w:lang w:bidi="fa-IR"/>
        </w:rPr>
        <w:t>مست زخم وحدتم</w:t>
      </w:r>
    </w:p>
    <w:p>
      <w:pPr>
        <w:pStyle w:val="BookText"/>
        <w:rPr/>
      </w:pPr>
      <w:r>
        <w:rPr>
          <w:rFonts w:ascii="IRNazanin" w:hAnsi="IRNazanin" w:eastAsia="IRNazanin"/>
          <w:color w:val="111111"/>
          <w:sz w:val="28"/>
          <w:sz w:val="28"/>
          <w:szCs w:val="28"/>
          <w:rtl w:val="true"/>
          <w:lang w:bidi="fa-IR"/>
        </w:rPr>
        <w:t>بادۀ وصلت اى شها</w:t>
      </w:r>
    </w:p>
    <w:p>
      <w:pPr>
        <w:pStyle w:val="BookText"/>
        <w:rPr/>
      </w:pPr>
      <w:r>
        <w:rPr>
          <w:rFonts w:ascii="IRNazanin" w:hAnsi="IRNazanin" w:eastAsia="IRNazanin"/>
          <w:color w:val="111111"/>
          <w:sz w:val="28"/>
          <w:sz w:val="28"/>
          <w:szCs w:val="28"/>
          <w:rtl w:val="true"/>
          <w:lang w:bidi="fa-IR"/>
        </w:rPr>
        <w:t>برده ز من قرار من</w:t>
      </w:r>
    </w:p>
    <w:p>
      <w:pPr>
        <w:pStyle w:val="BookText"/>
        <w:rPr/>
      </w:pPr>
      <w:r>
        <w:rPr>
          <w:rFonts w:ascii="IRNazanin" w:hAnsi="IRNazanin" w:eastAsia="IRNazanin"/>
          <w:color w:val="111111"/>
          <w:sz w:val="28"/>
          <w:sz w:val="28"/>
          <w:szCs w:val="28"/>
          <w:rtl w:val="true"/>
          <w:lang w:bidi="fa-IR"/>
        </w:rPr>
        <w:t>عمّ بزرگوار من</w:t>
      </w:r>
    </w:p>
    <w:p>
      <w:pPr>
        <w:pStyle w:val="BookText"/>
        <w:rPr/>
      </w:pPr>
      <w:r>
        <w:rPr>
          <w:rFonts w:ascii="Amiri" w:hAnsi="Amiri" w:eastAsia="Amiri" w:cs="Amiri"/>
          <w:color w:val="111111"/>
          <w:sz w:val="28"/>
          <w:sz w:val="28"/>
          <w:szCs w:val="28"/>
          <w:rtl w:val="true"/>
          <w:lang w:bidi="ar-SA"/>
        </w:rPr>
        <w:t xml:space="preserve">قسم به جدت اى 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 به من ترحّمي</w:t>
      </w:r>
    </w:p>
    <w:p>
      <w:pPr>
        <w:pStyle w:val="BookText"/>
        <w:rPr/>
      </w:pPr>
      <w:r>
        <w:rPr>
          <w:rFonts w:ascii="Amiri" w:hAnsi="Amiri" w:eastAsia="Amiri" w:cs="Amiri"/>
          <w:color w:val="111111"/>
          <w:sz w:val="28"/>
          <w:sz w:val="28"/>
          <w:szCs w:val="28"/>
          <w:rtl w:val="true"/>
          <w:lang w:bidi="ar-SA"/>
        </w:rPr>
        <w:t xml:space="preserve">ز بحر جودت اى 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بس است شبنمي</w:t>
      </w:r>
    </w:p>
    <w:p>
      <w:pPr>
        <w:pStyle w:val="BookText"/>
        <w:rPr/>
      </w:pPr>
      <w:r>
        <w:rPr>
          <w:rFonts w:ascii="IRNazanin" w:hAnsi="IRNazanin" w:eastAsia="IRNazanin"/>
          <w:color w:val="111111"/>
          <w:sz w:val="28"/>
          <w:sz w:val="28"/>
          <w:szCs w:val="28"/>
          <w:rtl w:val="true"/>
          <w:lang w:bidi="fa-IR"/>
        </w:rPr>
        <w:t>عمّ بزرگوار من</w:t>
      </w:r>
    </w:p>
    <w:p>
      <w:pPr>
        <w:pStyle w:val="BookText"/>
        <w:rPr/>
      </w:pPr>
      <w:r>
        <w:rPr>
          <w:rFonts w:ascii="IRNazanin" w:hAnsi="IRNazanin" w:eastAsia="IRNazanin"/>
          <w:color w:val="111111"/>
          <w:sz w:val="28"/>
          <w:sz w:val="28"/>
          <w:szCs w:val="28"/>
          <w:rtl w:val="true"/>
          <w:lang w:bidi="fa-IR"/>
        </w:rPr>
        <w:t>چو شبنمي به من رسد</w:t>
      </w:r>
    </w:p>
    <w:p>
      <w:pPr>
        <w:pStyle w:val="BookText"/>
        <w:rPr/>
      </w:pPr>
      <w:r>
        <w:rPr>
          <w:rFonts w:ascii="Amiri" w:hAnsi="Amiri" w:eastAsia="Amiri" w:cs="Amiri"/>
          <w:color w:val="111111"/>
          <w:sz w:val="28"/>
          <w:sz w:val="28"/>
          <w:szCs w:val="28"/>
          <w:rtl w:val="true"/>
          <w:lang w:bidi="ar-SA"/>
        </w:rPr>
        <w:t>جهان شود به كام من</w:t>
      </w:r>
    </w:p>
    <w:p>
      <w:pPr>
        <w:pStyle w:val="BookText"/>
        <w:rPr/>
      </w:pPr>
      <w:r>
        <w:rPr>
          <w:rFonts w:ascii="IRNazanin" w:hAnsi="IRNazanin" w:eastAsia="IRNazanin"/>
          <w:color w:val="111111"/>
          <w:sz w:val="28"/>
          <w:sz w:val="28"/>
          <w:szCs w:val="28"/>
          <w:rtl w:val="true"/>
          <w:lang w:bidi="fa-IR"/>
        </w:rPr>
        <w:t>عطا شود مرام من</w:t>
      </w:r>
    </w:p>
    <w:p>
      <w:pPr>
        <w:pStyle w:val="BookText"/>
        <w:rPr/>
      </w:pPr>
      <w:r>
        <w:rPr>
          <w:rFonts w:ascii="IRNazanin" w:hAnsi="IRNazanin" w:eastAsia="IRNazanin"/>
          <w:color w:val="111111"/>
          <w:sz w:val="28"/>
          <w:sz w:val="28"/>
          <w:szCs w:val="28"/>
          <w:rtl w:val="true"/>
          <w:lang w:bidi="fa-IR"/>
        </w:rPr>
        <w:t>گشا گره ز كار من</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 بزرگوار من</w:t>
      </w:r>
      <w:bookmarkStart w:id="669" w:name="pg16339_167068"/>
    </w:p>
    <w:p>
      <w:pPr>
        <w:pStyle w:val="Heading4"/>
        <w:numPr>
          <w:ilvl w:val="3"/>
          <w:numId w:val="1"/>
        </w:numPr>
        <w:rPr/>
      </w:pPr>
      <w:bookmarkStart w:id="670" w:name="__RefHeading___Toc6215959_1280447820"/>
      <w:bookmarkStart w:id="671" w:name="_Toc250"/>
      <w:bookmarkEnd w:id="669"/>
      <w:bookmarkEnd w:id="670"/>
      <w:r>
        <w:rPr>
          <w:rtl w:val="true"/>
        </w:rPr>
        <w:t>حرف الباء</w:t>
      </w:r>
      <w:bookmarkEnd w:id="671"/>
    </w:p>
    <w:p>
      <w:pPr>
        <w:pStyle w:val="Heading5"/>
        <w:numPr>
          <w:ilvl w:val="4"/>
          <w:numId w:val="1"/>
        </w:numPr>
        <w:rPr/>
      </w:pPr>
      <w:bookmarkStart w:id="672" w:name="__RefHeading___Toc6215961_1280447820"/>
      <w:bookmarkStart w:id="673" w:name="_Toc251"/>
      <w:bookmarkEnd w:id="672"/>
      <w:r>
        <w:rPr>
          <w:rtl w:val="true"/>
        </w:rPr>
        <w:t>باقر بن حسين بن محمود القمي الطباطبائي</w:t>
      </w:r>
      <w:bookmarkEnd w:id="673"/>
    </w:p>
    <w:p>
      <w:pPr>
        <w:pStyle w:val="BookText"/>
        <w:rPr/>
      </w:pPr>
      <w:r>
        <w:rPr>
          <w:rFonts w:ascii="Amiri" w:hAnsi="Amiri" w:eastAsia="Amiri" w:cs="Amiri"/>
          <w:color w:val="111111"/>
          <w:sz w:val="28"/>
          <w:sz w:val="28"/>
          <w:szCs w:val="28"/>
          <w:rtl w:val="true"/>
          <w:lang w:bidi="ar-SA"/>
        </w:rPr>
        <w:t>عالم عابد فاضل ساكن كربلاء</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4" w:name="__RefHeading___Toc6215963_1280447820"/>
      <w:bookmarkStart w:id="675" w:name="_Toc252"/>
      <w:bookmarkEnd w:id="674"/>
      <w:r>
        <w:rPr>
          <w:rtl w:val="true"/>
        </w:rPr>
        <w:t>حرف التاء</w:t>
      </w:r>
      <w:bookmarkEnd w:id="675"/>
    </w:p>
    <w:p>
      <w:pPr>
        <w:pStyle w:val="Heading5"/>
        <w:numPr>
          <w:ilvl w:val="4"/>
          <w:numId w:val="1"/>
        </w:numPr>
        <w:rPr/>
      </w:pPr>
      <w:bookmarkStart w:id="676" w:name="__RefHeading___Toc6215965_1280447820"/>
      <w:bookmarkStart w:id="677" w:name="_Toc253"/>
      <w:bookmarkEnd w:id="676"/>
      <w:r>
        <w:rPr>
          <w:rtl w:val="true"/>
        </w:rPr>
        <w:t>الحاج الشيخ محمد التقي الطهراني</w:t>
      </w:r>
      <w:bookmarkEnd w:id="677"/>
    </w:p>
    <w:p>
      <w:pPr>
        <w:pStyle w:val="BookText"/>
        <w:rPr/>
      </w:pPr>
      <w:r>
        <w:rPr>
          <w:rFonts w:ascii="Amiri" w:hAnsi="Amiri" w:eastAsia="Amiri" w:cs="Amiri"/>
          <w:color w:val="111111"/>
          <w:sz w:val="28"/>
          <w:sz w:val="28"/>
          <w:szCs w:val="28"/>
          <w:rtl w:val="true"/>
          <w:lang w:bidi="ar-SA"/>
        </w:rPr>
        <w:t xml:space="preserve">ابن الآقا مرتضى الهمداني الأصل الطهراني المولد في سنة </w:t>
      </w:r>
      <w:r>
        <w:rPr>
          <w:rFonts w:eastAsia="Amiri" w:cs="Amiri" w:ascii="Amiri" w:hAnsi="Amiri"/>
          <w:color w:val="111111"/>
          <w:sz w:val="28"/>
          <w:szCs w:val="28"/>
          <w:lang w:bidi="ar-SA"/>
        </w:rPr>
        <w:t>1282</w:t>
      </w:r>
      <w:r>
        <w:rPr>
          <w:rStyle w:val="FootnoteAnchor"/>
          <w:rtl w:val="true"/>
        </w:rPr>
        <w:footnoteReference w:id="1949"/>
      </w:r>
      <w:r>
        <w:rPr>
          <w:rFonts w:ascii="Amiri" w:hAnsi="Amiri" w:eastAsia="Amiri" w:cs="Amiri"/>
          <w:color w:val="111111"/>
          <w:sz w:val="28"/>
          <w:sz w:val="28"/>
          <w:szCs w:val="28"/>
          <w:rtl w:val="true"/>
          <w:lang w:bidi="ar-SA"/>
        </w:rPr>
        <w:t xml:space="preserve">و المسكن نزيل بمبئي الملقّب بالمقدّس من شدّة ورعه و قدسه، كان من خواصّ تلاميذ شيخنا العلاّمة الحاج ميرزا حسين الطهراني، و آية اللّه المولى محمد كاظم الخراساني، و شيخنا العلاّمة الحاج آغا رضا الهمداني، و كان في طهران تلمّذ على الميرزا الآشتياني، و صحب في النجف جملة من تلاميذ الآخوند المولى حسين قلي الهمداني، فربّي بيد الأساتيد علما و عملا و وفّق الجمع بينهما إلى أن ألحّ عليه جمع من الشيعة القاطنين في بمبئي في الذهاب إليهم ليستفيدوا من بركاته، فأجابهم في حدود 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و إلى اليوم مستنيرون بأنواره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في الفقه و الأصول كثيرا، لكنّها بعدا في المبيضّة، و له كتاب الأربعين يذكر الخبر و يتكلّم في سنده أوّلا ثمّ في شرحه و دلالته، و الغالب عليه أخبار الأحكام و الأخلاق، و له رسالة في وجوب الحجاب، و بعد مشغول بالتصنيف،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عنده جزء من الكافي و تفسير الصافي، توفي، في آخر شوّال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p>
    <w:p>
      <w:pPr>
        <w:pStyle w:val="Heading5"/>
        <w:numPr>
          <w:ilvl w:val="4"/>
          <w:numId w:val="1"/>
        </w:numPr>
        <w:rPr/>
      </w:pPr>
      <w:bookmarkStart w:id="678" w:name="__RefHeading___Toc6215967_1280447820"/>
      <w:bookmarkStart w:id="679" w:name="_Toc254"/>
      <w:bookmarkEnd w:id="678"/>
      <w:r>
        <w:rPr>
          <w:rtl w:val="true"/>
        </w:rPr>
        <w:t>السيّد تقي بن أحمد الطالقاني</w:t>
      </w:r>
      <w:bookmarkEnd w:id="679"/>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ساكن الغريّ فاضل؛ ذكرته في هذا الكتاب لأنّه من فضلاء طلاّب زمانه</w:t>
      </w:r>
      <w:r>
        <w:rPr>
          <w:rFonts w:eastAsia="Amiri" w:cs="Amiri" w:ascii="Amiri" w:hAnsi="Amiri"/>
          <w:color w:val="111111"/>
          <w:sz w:val="28"/>
          <w:szCs w:val="28"/>
          <w:rtl w:val="true"/>
          <w:lang w:bidi="ar-SA"/>
        </w:rPr>
        <w:t>.</w:t>
      </w:r>
      <w:r>
        <w:rPr>
          <w:rStyle w:val="FootnoteAnchor"/>
          <w:rtl w:val="true"/>
        </w:rPr>
        <w:footnoteReference w:id="1950"/>
      </w:r>
      <w:r>
        <w:rPr>
          <w:rFonts w:ascii="Amiri" w:hAnsi="Amiri" w:eastAsia="Amiri" w:cs="Amiri"/>
          <w:color w:val="111111"/>
          <w:sz w:val="28"/>
          <w:sz w:val="28"/>
          <w:szCs w:val="28"/>
          <w:rtl w:val="true"/>
          <w:lang w:bidi="ar-SA"/>
        </w:rPr>
        <w:t>توفّي في مدينة المنوّرة، و دفن هناك رضوان اللّه عليه</w:t>
      </w:r>
      <w:r>
        <w:rPr>
          <w:rFonts w:eastAsia="Amiri" w:cs="Amiri" w:ascii="Amiri" w:hAnsi="Amiri"/>
          <w:color w:val="111111"/>
          <w:sz w:val="28"/>
          <w:szCs w:val="28"/>
          <w:rtl w:val="true"/>
          <w:lang w:bidi="ar-SA"/>
        </w:rPr>
        <w:t xml:space="preserve">. </w:t>
      </w:r>
      <w:bookmarkStart w:id="680" w:name="pg16339_167069"/>
    </w:p>
    <w:p>
      <w:pPr>
        <w:pStyle w:val="Heading4"/>
        <w:numPr>
          <w:ilvl w:val="3"/>
          <w:numId w:val="1"/>
        </w:numPr>
        <w:rPr/>
      </w:pPr>
      <w:bookmarkStart w:id="681" w:name="__RefHeading___Toc6215969_1280447820"/>
      <w:bookmarkStart w:id="682" w:name="_Toc255"/>
      <w:bookmarkEnd w:id="680"/>
      <w:bookmarkEnd w:id="681"/>
      <w:r>
        <w:rPr>
          <w:rtl w:val="true"/>
        </w:rPr>
        <w:t>حرف الجيم</w:t>
      </w:r>
      <w:bookmarkEnd w:id="682"/>
    </w:p>
    <w:p>
      <w:pPr>
        <w:pStyle w:val="Heading5"/>
        <w:numPr>
          <w:ilvl w:val="4"/>
          <w:numId w:val="1"/>
        </w:numPr>
        <w:rPr/>
      </w:pPr>
      <w:bookmarkStart w:id="683" w:name="__RefHeading___Toc6215971_1280447820"/>
      <w:bookmarkStart w:id="684" w:name="_Toc256"/>
      <w:bookmarkEnd w:id="683"/>
      <w:r>
        <w:rPr>
          <w:rtl w:val="true"/>
        </w:rPr>
        <w:t>الحاج سيّد محمد جعفر بن عبد الصمد بن أحمد بن محمد بن طيّب بن محمد بن نور الدين بن نعمة اللّه الموسوي الحسيني الجزائري</w:t>
      </w:r>
      <w:bookmarkEnd w:id="684"/>
    </w:p>
    <w:p>
      <w:pPr>
        <w:pStyle w:val="BookText"/>
        <w:rPr/>
      </w:pPr>
      <w:r>
        <w:rPr>
          <w:rFonts w:ascii="Amiri" w:hAnsi="Amiri" w:eastAsia="Amiri" w:cs="Amiri"/>
          <w:color w:val="111111"/>
          <w:sz w:val="28"/>
          <w:sz w:val="28"/>
          <w:szCs w:val="28"/>
          <w:rtl w:val="true"/>
          <w:lang w:bidi="ar-SA"/>
        </w:rPr>
        <w:t>كان عالما فاضلا زاهدا عابدا له مجالس اسمه نجاة العقبات</w:t>
      </w:r>
      <w:r>
        <w:rPr>
          <w:rStyle w:val="FootnoteAnchor"/>
          <w:rtl w:val="true"/>
        </w:rPr>
        <w:footnoteReference w:id="1951"/>
      </w:r>
      <w:r>
        <w:rPr>
          <w:rFonts w:ascii="Amiri" w:hAnsi="Amiri" w:eastAsia="Amiri" w:cs="Amiri"/>
          <w:color w:val="111111"/>
          <w:sz w:val="28"/>
          <w:sz w:val="28"/>
          <w:szCs w:val="28"/>
          <w:rtl w:val="true"/>
          <w:lang w:bidi="ar-SA"/>
        </w:rPr>
        <w:t xml:space="preserve">، ولد سنة </w:t>
      </w:r>
      <w:r>
        <w:rPr>
          <w:rFonts w:eastAsia="Amiri" w:cs="Amiri" w:ascii="Amiri" w:hAnsi="Amiri"/>
          <w:color w:val="111111"/>
          <w:sz w:val="28"/>
          <w:szCs w:val="28"/>
          <w:lang w:bidi="ar-SA"/>
        </w:rPr>
        <w:t>1274</w:t>
      </w:r>
      <w:r>
        <w:rPr>
          <w:rFonts w:ascii="Amiri" w:hAnsi="Amiri" w:eastAsia="Amiri" w:cs="Amiri"/>
          <w:color w:val="111111"/>
          <w:sz w:val="28"/>
          <w:sz w:val="28"/>
          <w:szCs w:val="28"/>
          <w:rtl w:val="true"/>
          <w:lang w:bidi="ar-SA"/>
        </w:rPr>
        <w:t xml:space="preserve">، و قال الوفائي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ولادته بالفارسية هذين البيتين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هشتم ماه 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دوحۀ احمدى گرفته ثمر</w:t>
      </w:r>
    </w:p>
    <w:p>
      <w:pPr>
        <w:pStyle w:val="BookText"/>
        <w:rPr/>
      </w:pPr>
      <w:r>
        <w:rPr>
          <w:rFonts w:ascii="Amiri" w:hAnsi="Amiri" w:eastAsia="Amiri" w:cs="Amiri"/>
          <w:color w:val="111111"/>
          <w:sz w:val="28"/>
          <w:sz w:val="28"/>
          <w:szCs w:val="28"/>
          <w:rtl w:val="true"/>
          <w:lang w:bidi="ar-SA"/>
        </w:rPr>
        <w:t xml:space="preserve">بهر تاريخ سال مولد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بدر كرد خامه از دفتر</w:t>
      </w:r>
    </w:p>
    <w:p>
      <w:pPr>
        <w:pStyle w:val="BookText"/>
        <w:rPr/>
      </w:pPr>
      <w:r>
        <w:rPr>
          <w:rFonts w:ascii="IRNazanin" w:hAnsi="IRNazanin" w:eastAsia="IRNazanin"/>
          <w:color w:val="111111"/>
          <w:sz w:val="28"/>
          <w:sz w:val="28"/>
          <w:szCs w:val="28"/>
          <w:rtl w:val="true"/>
          <w:lang w:bidi="fa-IR"/>
        </w:rPr>
        <w:t xml:space="preserve">گفت از لاله زار عبد 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لالۀ جعفرى بود جعفر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توفي في شهر شوال</w:t>
      </w:r>
      <w:r>
        <w:rPr>
          <w:rStyle w:val="FootnoteAnchor"/>
          <w:rtl w:val="true"/>
        </w:rPr>
        <w:footnoteReference w:id="1952"/>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في تاريخ وفاته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پديدار شد مه شوّال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از اين جهان شهنشاهى</w:t>
      </w:r>
    </w:p>
    <w:p>
      <w:pPr>
        <w:pStyle w:val="BookText"/>
        <w:rPr/>
      </w:pPr>
      <w:r>
        <w:rPr>
          <w:rFonts w:ascii="Amiri" w:hAnsi="Amiri" w:eastAsia="Amiri" w:cs="Amiri"/>
          <w:color w:val="111111"/>
          <w:sz w:val="28"/>
          <w:sz w:val="28"/>
          <w:szCs w:val="28"/>
          <w:rtl w:val="true"/>
          <w:lang w:bidi="ar-SA"/>
        </w:rPr>
        <w:t xml:space="preserve">بهر تاريخ فوت او هشيار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شنبغ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حساب كن خواهى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من الأولاد الذكور أربعة أحدهم والدي الّذي ذكرته، و الثاني و الثالث و الرابع يأتي ذكرهم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إجازة عن شيخ محمد طاهر الدزفولي، و العلاّمة الشيخ محمد تقي الشيرازي، و السيّد محمد كاظم اليزدي الطباطبائي، و دفن بوادي السلام بالنجف الأشرف، جمع اللّه بيني و بينه و بين أئمة الطاهرين صلوات اللّه عليهم أجمعين</w:t>
      </w:r>
      <w:r>
        <w:rPr>
          <w:rFonts w:eastAsia="Amiri" w:cs="Amiri" w:ascii="Amiri" w:hAnsi="Amiri"/>
          <w:color w:val="111111"/>
          <w:sz w:val="28"/>
          <w:szCs w:val="28"/>
          <w:rtl w:val="true"/>
          <w:lang w:bidi="ar-SA"/>
        </w:rPr>
        <w:t>.</w:t>
      </w:r>
    </w:p>
    <w:p>
      <w:pPr>
        <w:pStyle w:val="Heading5"/>
        <w:numPr>
          <w:ilvl w:val="4"/>
          <w:numId w:val="1"/>
        </w:numPr>
        <w:rPr/>
      </w:pPr>
      <w:bookmarkStart w:id="685" w:name="__RefHeading___Toc6215973_1280447820"/>
      <w:bookmarkStart w:id="686" w:name="_Toc257"/>
      <w:bookmarkEnd w:id="685"/>
      <w:r>
        <w:rPr>
          <w:rtl w:val="true"/>
        </w:rPr>
        <w:t>الشيخ محمد جعفر التفتي اليزدي</w:t>
      </w:r>
      <w:bookmarkEnd w:id="686"/>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فاضل محبّا للحديث و الرجال، أخذ عليّ و سمع منّي جمع من الأحاديث و المشايخ، و يروي عن شيخ إجازتنا الحاج شيخ عباس القمي، و العلاّمة الرازي، </w:t>
      </w:r>
      <w:bookmarkStart w:id="687" w:name="pg16339_167070"/>
    </w:p>
    <w:p>
      <w:pPr>
        <w:pStyle w:val="BookText"/>
        <w:rPr/>
      </w:pPr>
      <w:bookmarkEnd w:id="687"/>
      <w:r>
        <w:rPr>
          <w:rFonts w:ascii="Amiri" w:hAnsi="Amiri" w:eastAsia="Amiri" w:cs="Amiri"/>
          <w:color w:val="111111"/>
          <w:sz w:val="28"/>
          <w:sz w:val="28"/>
          <w:szCs w:val="28"/>
          <w:rtl w:val="true"/>
          <w:lang w:bidi="ar-SA"/>
        </w:rPr>
        <w:t>و عنده وجيزة كتب له في ترجمة حياتي</w:t>
      </w:r>
      <w:r>
        <w:rPr>
          <w:rStyle w:val="FootnoteAnchor"/>
          <w:rtl w:val="true"/>
        </w:rPr>
        <w:footnoteReference w:id="195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Heading4"/>
        <w:numPr>
          <w:ilvl w:val="3"/>
          <w:numId w:val="1"/>
        </w:numPr>
        <w:rPr/>
      </w:pPr>
      <w:bookmarkStart w:id="688" w:name="__RefHeading___Toc6215975_1280447820"/>
      <w:bookmarkStart w:id="689" w:name="_Toc258"/>
      <w:bookmarkEnd w:id="688"/>
      <w:r>
        <w:rPr>
          <w:rtl w:val="true"/>
        </w:rPr>
        <w:t>حرف الحاء</w:t>
      </w:r>
      <w:bookmarkEnd w:id="689"/>
    </w:p>
    <w:p>
      <w:pPr>
        <w:pStyle w:val="Heading5"/>
        <w:numPr>
          <w:ilvl w:val="4"/>
          <w:numId w:val="1"/>
        </w:numPr>
        <w:rPr/>
      </w:pPr>
      <w:bookmarkStart w:id="690" w:name="__RefHeading___Toc6215977_1280447820"/>
      <w:bookmarkStart w:id="691" w:name="_Toc259"/>
      <w:bookmarkEnd w:id="690"/>
      <w:r>
        <w:rPr>
          <w:rtl w:val="true"/>
        </w:rPr>
        <w:t>الحاج آقا سيّد حسين بن محمود القمي الطباطبائي</w:t>
      </w:r>
      <w:bookmarkEnd w:id="691"/>
    </w:p>
    <w:p>
      <w:pPr>
        <w:pStyle w:val="BookText"/>
        <w:rPr/>
      </w:pPr>
      <w:r>
        <w:rPr>
          <w:rFonts w:ascii="Amiri" w:hAnsi="Amiri" w:eastAsia="Amiri" w:cs="Amiri"/>
          <w:color w:val="111111"/>
          <w:sz w:val="28"/>
          <w:sz w:val="28"/>
          <w:szCs w:val="28"/>
          <w:rtl w:val="true"/>
          <w:lang w:bidi="ar-SA"/>
        </w:rPr>
        <w:t>الحاج آقا سيّد حسين بن محمود القمي الطباطبائي</w:t>
      </w:r>
      <w:r>
        <w:rPr>
          <w:rStyle w:val="FootnoteAnchor"/>
          <w:rtl w:val="true"/>
        </w:rPr>
        <w:footnoteReference w:id="1954"/>
      </w:r>
    </w:p>
    <w:p>
      <w:pPr>
        <w:pStyle w:val="BookText"/>
        <w:rPr/>
      </w:pPr>
      <w:r>
        <w:rPr>
          <w:rFonts w:ascii="Amiri" w:hAnsi="Amiri" w:eastAsia="Amiri" w:cs="Amiri"/>
          <w:color w:val="111111"/>
          <w:sz w:val="28"/>
          <w:sz w:val="28"/>
          <w:szCs w:val="28"/>
          <w:rtl w:val="true"/>
          <w:lang w:bidi="ar-SA"/>
        </w:rPr>
        <w:t xml:space="preserve">من تلامذه العلاّمة ميرزا محمد تقي الشيرازي يروي إجازة عن شيخ إجازتنا خاتم المحدّثين الحاج شيخ عباس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يأتي ذكره إن شاء اللّه، و الحاج سيّد مرتضى الكشميري، و الحاج ميرزا حسين الخليلي و هو ساكن في كربلاء، و أولاده و أحفاده أهل علم و فضل؛ هداهم اللّه إن شاء اللّه إلى صراط مستقيم، و حفظ بوجودهم شريعة سيّد المرسلين</w:t>
      </w:r>
      <w:r>
        <w:rPr>
          <w:rFonts w:eastAsia="Amiri" w:cs="Amiri" w:ascii="Amiri" w:hAnsi="Amiri"/>
          <w:color w:val="111111"/>
          <w:sz w:val="28"/>
          <w:szCs w:val="28"/>
          <w:rtl w:val="true"/>
          <w:lang w:bidi="ar-SA"/>
        </w:rPr>
        <w:t>.</w:t>
      </w:r>
    </w:p>
    <w:p>
      <w:pPr>
        <w:pStyle w:val="Heading5"/>
        <w:numPr>
          <w:ilvl w:val="4"/>
          <w:numId w:val="1"/>
        </w:numPr>
        <w:rPr/>
      </w:pPr>
      <w:bookmarkStart w:id="692" w:name="__RefHeading___Toc6215979_1280447820"/>
      <w:bookmarkStart w:id="693" w:name="_Toc260"/>
      <w:bookmarkEnd w:id="692"/>
      <w:r>
        <w:rPr>
          <w:rtl w:val="true"/>
        </w:rPr>
        <w:t>الشيخ حسين بن مشكور النجفي</w:t>
      </w:r>
      <w:bookmarkEnd w:id="693"/>
    </w:p>
    <w:p>
      <w:pPr>
        <w:pStyle w:val="BookText"/>
        <w:rPr/>
      </w:pPr>
      <w:r>
        <w:rPr>
          <w:rFonts w:ascii="Amiri" w:hAnsi="Amiri" w:eastAsia="Amiri" w:cs="Amiri"/>
          <w:color w:val="111111"/>
          <w:sz w:val="28"/>
          <w:sz w:val="28"/>
          <w:szCs w:val="28"/>
          <w:rtl w:val="true"/>
          <w:lang w:bidi="ar-SA"/>
        </w:rPr>
        <w:t>عالم فاضل نزيل النجف الأشرف</w:t>
      </w:r>
      <w:r>
        <w:rPr>
          <w:rFonts w:eastAsia="Amiri" w:cs="Amiri" w:ascii="Amiri" w:hAnsi="Amiri"/>
          <w:color w:val="111111"/>
          <w:sz w:val="28"/>
          <w:szCs w:val="28"/>
          <w:rtl w:val="true"/>
          <w:lang w:bidi="ar-SA"/>
        </w:rPr>
        <w:t>.</w:t>
      </w:r>
    </w:p>
    <w:p>
      <w:pPr>
        <w:pStyle w:val="Heading5"/>
        <w:numPr>
          <w:ilvl w:val="4"/>
          <w:numId w:val="1"/>
        </w:numPr>
        <w:rPr/>
      </w:pPr>
      <w:bookmarkStart w:id="694" w:name="__RefHeading___Toc6215981_1280447820"/>
      <w:bookmarkStart w:id="695" w:name="_Toc261"/>
      <w:bookmarkEnd w:id="694"/>
      <w:r>
        <w:rPr>
          <w:rtl w:val="true"/>
        </w:rPr>
        <w:t>الحاج شيخ محمد حسين ابن الحاج محمد حسن معين التجّار الأصفهاني</w:t>
      </w:r>
      <w:bookmarkEnd w:id="695"/>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فاضل زاهد عابد، تلمّذ أوائل أمره على الشيخ الجليل الشيخ حسن التويسركاني في السطوح، ثم اختصّ ببحث استاده شيخنا العلاّمة المولى محمد كاظم الخراساني، و كتب على كفاية استاده حاشية، و كان والده مجاورا للكاظمية و بها توفي أوائل سنة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 xml:space="preserve">، و هو اليوم أحد المدرّسين في النجف، و طبع حاشيته على الكفاية الموسومة بنهاية الدراية في طهران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 آخره تصانيفه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البيع و الخيارات من مكاسب العلاّمة الأنصاري، و حاشية طهارته، و رسالة الاجتهاد و التقليد، و رسالة العدالة، و رسالتان في المشتق، و رسالة في المعاد، و أيضا له ديوان بالفارسية في مدح أهل البيت عليهم السّلام، و من جملة أشعاره في مدح أسد اللّه الغالب عليّ بن أبي طالب عليه السّلام هذا المخمّس</w:t>
      </w:r>
      <w:r>
        <w:rPr>
          <w:rFonts w:eastAsia="Amiri" w:cs="Amiri" w:ascii="Amiri" w:hAnsi="Amiri"/>
          <w:color w:val="111111"/>
          <w:sz w:val="28"/>
          <w:szCs w:val="28"/>
          <w:rtl w:val="true"/>
          <w:lang w:bidi="ar-SA"/>
        </w:rPr>
        <w:t xml:space="preserve">: </w:t>
      </w:r>
      <w:bookmarkStart w:id="696" w:name="pg16339_167071"/>
    </w:p>
    <w:p>
      <w:pPr>
        <w:pStyle w:val="BookText"/>
        <w:rPr/>
      </w:pPr>
      <w:bookmarkEnd w:id="696"/>
      <w:r>
        <w:rPr>
          <w:rFonts w:ascii="Amiri" w:hAnsi="Amiri" w:eastAsia="Amiri" w:cs="Amiri"/>
          <w:color w:val="111111"/>
          <w:sz w:val="28"/>
          <w:sz w:val="28"/>
          <w:szCs w:val="28"/>
          <w:rtl w:val="true"/>
          <w:lang w:bidi="ar-SA"/>
        </w:rPr>
        <w:t xml:space="preserve">صبا درود بى كران بحيث يملأ الفضا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بكن نثار آستانۀ عليّ مرتضى</w:t>
      </w:r>
    </w:p>
    <w:p>
      <w:pPr>
        <w:pStyle w:val="BookText"/>
        <w:rPr/>
      </w:pPr>
      <w:r>
        <w:rPr>
          <w:rFonts w:ascii="Amiri" w:hAnsi="Amiri" w:eastAsia="Amiri" w:cs="Amiri"/>
          <w:color w:val="111111"/>
          <w:sz w:val="28"/>
          <w:sz w:val="28"/>
          <w:szCs w:val="28"/>
          <w:rtl w:val="true"/>
          <w:lang w:bidi="ar-SA"/>
        </w:rPr>
        <w:t xml:space="preserve">وليّ كارخانۀ قدر مهيمن 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 معرفت مدار حلم و مركز رضا</w:t>
      </w:r>
    </w:p>
    <w:p>
      <w:pPr>
        <w:pStyle w:val="BookText"/>
        <w:rPr/>
      </w:pPr>
      <w:r>
        <w:rPr>
          <w:rFonts w:ascii="Amiri" w:hAnsi="Amiri" w:eastAsia="Amiri" w:cs="Amiri"/>
          <w:color w:val="111111"/>
          <w:sz w:val="28"/>
          <w:sz w:val="28"/>
          <w:szCs w:val="28"/>
          <w:rtl w:val="true"/>
          <w:lang w:bidi="ar-SA"/>
        </w:rPr>
        <w:t>كه كعبۀ درش بود مطاف و مستجار من</w:t>
      </w:r>
    </w:p>
    <w:p>
      <w:pPr>
        <w:pStyle w:val="BookText"/>
        <w:rPr/>
      </w:pPr>
      <w:r>
        <w:rPr>
          <w:rFonts w:ascii="Amiri" w:hAnsi="Amiri" w:eastAsia="Amiri" w:cs="Amiri"/>
          <w:color w:val="111111"/>
          <w:sz w:val="28"/>
          <w:sz w:val="28"/>
          <w:szCs w:val="28"/>
          <w:rtl w:val="true"/>
          <w:lang w:bidi="ar-SA"/>
        </w:rPr>
        <w:t>و يروي عن السيّد حسن الصدر</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6215983_1280447820"/>
      <w:bookmarkStart w:id="698" w:name="_Toc262"/>
      <w:bookmarkEnd w:id="697"/>
      <w:r>
        <w:rPr>
          <w:rtl w:val="true"/>
        </w:rPr>
        <w:t>حرف الخاء إلى الظاء</w:t>
      </w:r>
      <w:bookmarkEnd w:id="698"/>
    </w:p>
    <w:p>
      <w:pPr>
        <w:pStyle w:val="BookText"/>
        <w:rPr/>
      </w:pPr>
      <w:r>
        <w:rPr>
          <w:rFonts w:ascii="Amiri" w:hAnsi="Amiri" w:eastAsia="Amiri" w:cs="Amiri"/>
          <w:color w:val="111111"/>
          <w:sz w:val="28"/>
          <w:sz w:val="28"/>
          <w:szCs w:val="28"/>
          <w:rtl w:val="true"/>
          <w:lang w:bidi="ar-SA"/>
        </w:rPr>
        <w:t>لا يوجد في زماننا</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6215985_1280447820"/>
      <w:bookmarkStart w:id="700" w:name="_Toc263"/>
      <w:bookmarkEnd w:id="699"/>
      <w:r>
        <w:rPr>
          <w:rtl w:val="true"/>
        </w:rPr>
        <w:t>حرف العين</w:t>
      </w:r>
      <w:bookmarkEnd w:id="700"/>
    </w:p>
    <w:p>
      <w:pPr>
        <w:pStyle w:val="Heading5"/>
        <w:numPr>
          <w:ilvl w:val="4"/>
          <w:numId w:val="1"/>
        </w:numPr>
        <w:rPr/>
      </w:pPr>
      <w:bookmarkStart w:id="701" w:name="__RefHeading___Toc6215987_1280447820"/>
      <w:bookmarkStart w:id="702" w:name="_Toc264"/>
      <w:bookmarkEnd w:id="701"/>
      <w:r>
        <w:rPr>
          <w:rtl w:val="true"/>
        </w:rPr>
        <w:t>الحاج شيخ عباس بن محمد رضا القمي</w:t>
      </w:r>
      <w:bookmarkEnd w:id="702"/>
    </w:p>
    <w:p>
      <w:pPr>
        <w:pStyle w:val="BookText"/>
        <w:rPr/>
      </w:pPr>
      <w:r>
        <w:rPr>
          <w:rFonts w:ascii="Amiri" w:hAnsi="Amiri" w:eastAsia="Amiri" w:cs="Amiri"/>
          <w:color w:val="111111"/>
          <w:sz w:val="28"/>
          <w:sz w:val="28"/>
          <w:szCs w:val="28"/>
          <w:rtl w:val="true"/>
          <w:lang w:bidi="ar-SA"/>
        </w:rPr>
        <w:t>زاهد عابد محدّث خبير بصير و عالم عامل، ينبغي أن تقول خاتم المحدّثين، صاحب تأليفات كثيرة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مفاتيح الجنان و سفينة البحار و منتهى الآمال و أنوار البهيّة و الكنى و الألقاب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1291</w:t>
      </w:r>
      <w:r>
        <w:rPr>
          <w:rStyle w:val="FootnoteAnchor"/>
          <w:rtl w:val="true"/>
        </w:rPr>
        <w:footnoteReference w:id="1955"/>
      </w:r>
      <w:r>
        <w:rPr>
          <w:rFonts w:ascii="Amiri" w:hAnsi="Amiri" w:eastAsia="Amiri" w:cs="Amiri"/>
          <w:color w:val="111111"/>
          <w:sz w:val="28"/>
          <w:sz w:val="28"/>
          <w:szCs w:val="28"/>
          <w:rtl w:val="true"/>
          <w:lang w:bidi="ar-SA"/>
        </w:rPr>
        <w:t>، و هو يروي عن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حسين النوري الطبرسي طاب ثراه، و السيّد حسن الصدر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أروي عنه إجازة و حضرت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كرارا مرارا</w:t>
      </w:r>
      <w:r>
        <w:rPr>
          <w:rFonts w:eastAsia="Amiri" w:cs="Amiri" w:ascii="Amiri" w:hAnsi="Amiri"/>
          <w:color w:val="111111"/>
          <w:sz w:val="28"/>
          <w:szCs w:val="28"/>
          <w:rtl w:val="true"/>
          <w:lang w:bidi="ar-SA"/>
        </w:rPr>
        <w:t>.</w:t>
      </w:r>
    </w:p>
    <w:p>
      <w:pPr>
        <w:pStyle w:val="Heading5"/>
        <w:numPr>
          <w:ilvl w:val="4"/>
          <w:numId w:val="1"/>
        </w:numPr>
        <w:rPr/>
      </w:pPr>
      <w:bookmarkStart w:id="703" w:name="__RefHeading___Toc6215989_1280447820"/>
      <w:bookmarkStart w:id="704" w:name="_Toc265"/>
      <w:bookmarkEnd w:id="703"/>
      <w:r>
        <w:rPr>
          <w:rtl w:val="true"/>
        </w:rPr>
        <w:t>الحاج شيخ علي بن إبراهيم القمي</w:t>
      </w:r>
      <w:bookmarkEnd w:id="704"/>
    </w:p>
    <w:p>
      <w:pPr>
        <w:pStyle w:val="BookText"/>
        <w:rPr/>
      </w:pPr>
      <w:r>
        <w:rPr>
          <w:rFonts w:ascii="IRNazanin" w:hAnsi="IRNazanin" w:eastAsia="IRNazanin"/>
          <w:color w:val="111111"/>
          <w:sz w:val="28"/>
          <w:sz w:val="28"/>
          <w:szCs w:val="28"/>
          <w:rtl w:val="true"/>
          <w:lang w:bidi="fa-IR"/>
        </w:rPr>
        <w:t>زاهد عالم عابد</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5" w:name="__RefHeading___Toc6215991_1280447820"/>
      <w:bookmarkStart w:id="706" w:name="_Toc266"/>
      <w:bookmarkEnd w:id="705"/>
      <w:r>
        <w:rPr>
          <w:rtl w:val="true"/>
        </w:rPr>
        <w:t>الحاج سيّد علي بن محمد جعفر بن عبد الصمد الموسوي الجزائري</w:t>
      </w:r>
      <w:bookmarkEnd w:id="706"/>
    </w:p>
    <w:p>
      <w:pPr>
        <w:pStyle w:val="BookText"/>
        <w:rPr/>
      </w:pPr>
      <w:r>
        <w:rPr>
          <w:rFonts w:ascii="Amiri" w:hAnsi="Amiri" w:eastAsia="Amiri" w:cs="Amiri"/>
          <w:color w:val="111111"/>
          <w:sz w:val="28"/>
          <w:sz w:val="28"/>
          <w:szCs w:val="28"/>
          <w:rtl w:val="true"/>
          <w:lang w:bidi="ar-SA"/>
        </w:rPr>
        <w:t xml:space="preserve">عالم فاضل، نزيل تستر من بلاد خوزستان المحروسة، توفّي سنة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 و دفن في بلدة قم</w:t>
      </w:r>
      <w:r>
        <w:rPr>
          <w:rFonts w:eastAsia="Amiri" w:cs="Amiri" w:ascii="Amiri" w:hAnsi="Amiri"/>
          <w:color w:val="111111"/>
          <w:sz w:val="28"/>
          <w:szCs w:val="28"/>
          <w:rtl w:val="true"/>
          <w:lang w:bidi="ar-SA"/>
        </w:rPr>
        <w:t>.</w:t>
      </w:r>
      <w:r>
        <w:rPr>
          <w:rStyle w:val="FootnoteAnchor"/>
          <w:rtl w:val="true"/>
        </w:rPr>
        <w:footnoteReference w:id="1957"/>
      </w:r>
    </w:p>
    <w:p>
      <w:pPr>
        <w:pStyle w:val="Heading5"/>
        <w:numPr>
          <w:ilvl w:val="4"/>
          <w:numId w:val="1"/>
        </w:numPr>
        <w:rPr/>
      </w:pPr>
      <w:bookmarkStart w:id="707" w:name="__RefHeading___Toc6215993_1280447820"/>
      <w:bookmarkStart w:id="708" w:name="_Toc267"/>
      <w:bookmarkEnd w:id="707"/>
      <w:r>
        <w:rPr>
          <w:rtl w:val="true"/>
        </w:rPr>
        <w:t>الحاج سيّد علي بن محمد كاظم اليزدي الطباطبائي</w:t>
      </w:r>
      <w:bookmarkEnd w:id="708"/>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زاهد عابد، ساكن الغري، يروي عن عمّه</w:t>
      </w:r>
      <w:r>
        <w:rPr>
          <w:rFonts w:eastAsia="Amiri" w:cs="Amiri" w:ascii="Amiri" w:hAnsi="Amiri"/>
          <w:color w:val="111111"/>
          <w:sz w:val="28"/>
          <w:szCs w:val="28"/>
          <w:rtl w:val="true"/>
          <w:lang w:bidi="ar-SA"/>
        </w:rPr>
        <w:t xml:space="preserve">. </w:t>
      </w:r>
      <w:bookmarkStart w:id="709" w:name="pg16339_167072"/>
    </w:p>
    <w:p>
      <w:pPr>
        <w:pStyle w:val="Heading4"/>
        <w:numPr>
          <w:ilvl w:val="3"/>
          <w:numId w:val="1"/>
        </w:numPr>
        <w:rPr/>
      </w:pPr>
      <w:bookmarkStart w:id="710" w:name="__RefHeading___Toc6215995_1280447820"/>
      <w:bookmarkStart w:id="711" w:name="_Toc268"/>
      <w:bookmarkEnd w:id="709"/>
      <w:bookmarkEnd w:id="710"/>
      <w:r>
        <w:rPr>
          <w:rtl w:val="true"/>
        </w:rPr>
        <w:t>حرف الغين إلى الكاف</w:t>
      </w:r>
      <w:bookmarkEnd w:id="711"/>
    </w:p>
    <w:p>
      <w:pPr>
        <w:pStyle w:val="BookText"/>
        <w:rPr/>
      </w:pPr>
      <w:r>
        <w:rPr>
          <w:rFonts w:ascii="Amiri" w:hAnsi="Amiri" w:eastAsia="Amiri" w:cs="Amiri"/>
          <w:color w:val="111111"/>
          <w:sz w:val="28"/>
          <w:sz w:val="28"/>
          <w:szCs w:val="28"/>
          <w:rtl w:val="true"/>
          <w:lang w:bidi="ar-SA"/>
        </w:rPr>
        <w:t>لا يوجد في زماننا</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6215997_1280447820"/>
      <w:bookmarkStart w:id="713" w:name="_Toc269"/>
      <w:bookmarkEnd w:id="712"/>
      <w:r>
        <w:rPr>
          <w:rtl w:val="true"/>
        </w:rPr>
        <w:t>حرف الميم</w:t>
      </w:r>
      <w:bookmarkEnd w:id="713"/>
    </w:p>
    <w:p>
      <w:pPr>
        <w:pStyle w:val="Heading5"/>
        <w:numPr>
          <w:ilvl w:val="4"/>
          <w:numId w:val="1"/>
        </w:numPr>
        <w:rPr/>
      </w:pPr>
      <w:bookmarkStart w:id="714" w:name="__RefHeading___Toc6215999_1280447820"/>
      <w:bookmarkStart w:id="715" w:name="_Toc270"/>
      <w:bookmarkEnd w:id="714"/>
      <w:r>
        <w:rPr>
          <w:rtl w:val="true"/>
        </w:rPr>
        <w:t>الشيخ مرتضى بن عباس البهبهاني</w:t>
      </w:r>
      <w:bookmarkEnd w:id="715"/>
    </w:p>
    <w:p>
      <w:pPr>
        <w:pStyle w:val="BookText"/>
        <w:rPr/>
      </w:pPr>
      <w:r>
        <w:rPr>
          <w:rFonts w:ascii="Amiri" w:hAnsi="Amiri" w:eastAsia="Amiri" w:cs="Amiri"/>
          <w:color w:val="111111"/>
          <w:sz w:val="28"/>
          <w:sz w:val="28"/>
          <w:szCs w:val="28"/>
          <w:rtl w:val="true"/>
          <w:lang w:bidi="ar-SA"/>
        </w:rPr>
        <w:t xml:space="preserve">كان عالما فاضلا زاهدا، و كان له المقامات العلمية و العملية، تلمّذ عند تلامذة الشيخ هادي بن محمد أمين الطهراني المعروف في النجف الأشرف و غيرهم، توفّي في الليلة الثالث عشر من شهر رمضان الموافق لليلة الخميس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 خمسين و ثلاثمائة بعد ألف، قلت في تاريخ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مضى ثالث عشر من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صديقي مرتضى من دهر</w:t>
      </w:r>
    </w:p>
    <w:p>
      <w:pPr>
        <w:pStyle w:val="BookText"/>
        <w:rPr/>
      </w:pPr>
      <w:r>
        <w:rPr>
          <w:rFonts w:ascii="Amiri" w:hAnsi="Amiri" w:eastAsia="Amiri" w:cs="Amiri"/>
          <w:color w:val="111111"/>
          <w:sz w:val="28"/>
          <w:sz w:val="28"/>
          <w:szCs w:val="28"/>
          <w:rtl w:val="true"/>
          <w:lang w:bidi="ar-SA"/>
        </w:rPr>
        <w:t xml:space="preserve">في رمضان أفضل الشهور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ليلة الجمعة نزول النور</w:t>
      </w:r>
    </w:p>
    <w:p>
      <w:pPr>
        <w:pStyle w:val="BookText"/>
        <w:rPr/>
      </w:pPr>
      <w:r>
        <w:rPr>
          <w:rFonts w:ascii="Amiri" w:hAnsi="Amiri" w:eastAsia="Amiri" w:cs="Amiri"/>
          <w:color w:val="111111"/>
          <w:sz w:val="28"/>
          <w:sz w:val="28"/>
          <w:szCs w:val="28"/>
          <w:rtl w:val="true"/>
          <w:lang w:bidi="ar-SA"/>
        </w:rPr>
        <w:t>في أرض الغريّ‌، و دفن بوادي السلام، و عاش في هذا الدنيا الدنيّة أكثر من ستّين سنة، سمعت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الشيخ جعفر التستري</w:t>
      </w:r>
      <w:r>
        <w:rPr>
          <w:rStyle w:val="FootnoteAnchor"/>
          <w:rtl w:val="true"/>
        </w:rPr>
        <w:footnoteReference w:id="1958"/>
      </w:r>
      <w:r>
        <w:rPr>
          <w:rFonts w:ascii="Amiri" w:hAnsi="Amiri" w:eastAsia="Amiri" w:cs="Amiri"/>
          <w:color w:val="111111"/>
          <w:sz w:val="28"/>
          <w:sz w:val="28"/>
          <w:szCs w:val="28"/>
          <w:rtl w:val="true"/>
          <w:lang w:bidi="ar-SA"/>
        </w:rPr>
        <w:t xml:space="preserve">أنا ابن ستّة أو سبعة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الترديد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تبارك و تعالى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حكايات لطيفة من شرح فقهاء الماضين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تعالى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عن والدي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عن رجل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العالم الفاضل الحاج سيّد على التستري</w:t>
      </w:r>
      <w:r>
        <w:rPr>
          <w:rStyle w:val="FootnoteAnchor"/>
          <w:rtl w:val="true"/>
        </w:rPr>
        <w:footnoteReference w:id="1959"/>
      </w:r>
    </w:p>
    <w:p>
      <w:pPr>
        <w:pStyle w:val="BookText"/>
        <w:rPr/>
      </w:pPr>
      <w:r>
        <w:rPr>
          <w:rFonts w:ascii="Amiri" w:hAnsi="Amiri" w:eastAsia="Amiri" w:cs="Amiri"/>
          <w:color w:val="111111"/>
          <w:sz w:val="28"/>
          <w:sz w:val="28"/>
          <w:szCs w:val="28"/>
          <w:rtl w:val="true"/>
          <w:lang w:bidi="ar-SA"/>
        </w:rPr>
        <w:t>نجل محمد بن طيّب على من فضله في كلّ علم منجلي</w:t>
      </w:r>
    </w:p>
    <w:p>
      <w:pPr>
        <w:pStyle w:val="BookText"/>
        <w:rPr/>
      </w:pPr>
      <w:r>
        <w:rPr>
          <w:rFonts w:ascii="Amiri" w:hAnsi="Amiri" w:eastAsia="Amiri" w:cs="Amiri"/>
          <w:color w:val="111111"/>
          <w:sz w:val="28"/>
          <w:sz w:val="28"/>
          <w:szCs w:val="28"/>
          <w:rtl w:val="true"/>
          <w:lang w:bidi="ar-SA"/>
        </w:rPr>
        <w:t>شاق إلى الفوز بقرب ربّه لا كمتيّم هوى لصبّه</w:t>
      </w:r>
    </w:p>
    <w:p>
      <w:pPr>
        <w:pStyle w:val="BookText"/>
        <w:rPr/>
      </w:pPr>
      <w:r>
        <w:rPr>
          <w:rFonts w:ascii="Amiri" w:hAnsi="Amiri" w:eastAsia="Amiri" w:cs="Amiri"/>
          <w:color w:val="111111"/>
          <w:sz w:val="28"/>
          <w:sz w:val="28"/>
          <w:szCs w:val="28"/>
          <w:rtl w:val="true"/>
          <w:lang w:bidi="ar-SA"/>
        </w:rPr>
        <w:t xml:space="preserve">و مذ تجلّى ربّه الغفور أرّخته فاض عليه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اللّه مرقده، فدخل عليه العلاّمة الأنصاري رحمه اللّه، فنظر إليه السيّد فقال له بلسان الفارسي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مرتضى رياست به تو متوجّه شده خودت را بپا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ترجمته بالعربية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مرتضى فقد توجّه إليك الرئاسة فواظب على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عنه العلاّمة الأنصاري هذا الكلام بكى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فقد اشتغلت بأمرك في العلوم الدينيّة، جمع اللّه بيني و بينه و بين</w:t>
      </w:r>
      <w:bookmarkStart w:id="716" w:name="pg16339_167073"/>
    </w:p>
    <w:p>
      <w:pPr>
        <w:pStyle w:val="BookText"/>
        <w:rPr/>
      </w:pPr>
      <w:bookmarkEnd w:id="716"/>
      <w:r>
        <w:rPr>
          <w:rFonts w:ascii="Amiri" w:hAnsi="Amiri" w:eastAsia="Amiri" w:cs="Amiri"/>
          <w:color w:val="111111"/>
          <w:sz w:val="28"/>
          <w:sz w:val="28"/>
          <w:szCs w:val="28"/>
          <w:rtl w:val="true"/>
          <w:lang w:bidi="ar-SA"/>
        </w:rPr>
        <w:t>أوليائه في منازل المخبتين؛ فإنّه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717" w:name="__RefHeading___Toc6216001_1280447820"/>
      <w:bookmarkStart w:id="718" w:name="_Toc271"/>
      <w:bookmarkEnd w:id="717"/>
      <w:r>
        <w:rPr>
          <w:rtl w:val="true"/>
        </w:rPr>
        <w:t>السيّد محمود بن سلطان على خان الحسيني المرعشي</w:t>
      </w:r>
      <w:bookmarkEnd w:id="718"/>
    </w:p>
    <w:p>
      <w:pPr>
        <w:pStyle w:val="BookText"/>
        <w:rPr/>
      </w:pPr>
      <w:r>
        <w:rPr>
          <w:rFonts w:ascii="Amiri" w:hAnsi="Amiri" w:eastAsia="Amiri" w:cs="Amiri"/>
          <w:color w:val="111111"/>
          <w:sz w:val="28"/>
          <w:sz w:val="28"/>
          <w:szCs w:val="28"/>
          <w:rtl w:val="true"/>
          <w:lang w:bidi="ar-SA"/>
        </w:rPr>
        <w:t xml:space="preserve">عالم فاضل، ولد سنة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تستر، و قلت في تاريخ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اسمع من الفقير ابن أمجد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 ابن أحمد المؤيّد</w:t>
      </w:r>
    </w:p>
    <w:p>
      <w:pPr>
        <w:pStyle w:val="BookText"/>
        <w:rPr/>
      </w:pPr>
      <w:r>
        <w:rPr>
          <w:rFonts w:ascii="Amiri" w:hAnsi="Amiri" w:eastAsia="Amiri" w:cs="Amiri"/>
          <w:color w:val="111111"/>
          <w:sz w:val="28"/>
          <w:sz w:val="28"/>
          <w:szCs w:val="28"/>
          <w:rtl w:val="true"/>
          <w:lang w:bidi="ar-SA"/>
        </w:rPr>
        <w:t xml:space="preserve">قد ولد سيّدنا المحمود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خليلنا استادنا الممجود</w:t>
      </w:r>
    </w:p>
    <w:p>
      <w:pPr>
        <w:pStyle w:val="BookText"/>
        <w:rPr/>
      </w:pPr>
      <w:r>
        <w:rPr>
          <w:rFonts w:ascii="Amiri" w:hAnsi="Amiri" w:eastAsia="Amiri" w:cs="Amiri"/>
          <w:color w:val="111111"/>
          <w:sz w:val="28"/>
          <w:sz w:val="28"/>
          <w:szCs w:val="28"/>
          <w:rtl w:val="true"/>
          <w:lang w:bidi="ar-SA"/>
        </w:rPr>
        <w:t xml:space="preserve">أبوه سلطان على خان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من الدنيا إلى بيت اللحد</w:t>
      </w:r>
    </w:p>
    <w:p>
      <w:pPr>
        <w:pStyle w:val="BookText"/>
        <w:rPr/>
      </w:pPr>
      <w:r>
        <w:rPr>
          <w:rFonts w:ascii="Amiri" w:hAnsi="Amiri" w:eastAsia="Amiri" w:cs="Amiri"/>
          <w:color w:val="111111"/>
          <w:sz w:val="28"/>
          <w:sz w:val="28"/>
          <w:szCs w:val="28"/>
          <w:rtl w:val="true"/>
          <w:lang w:bidi="ar-SA"/>
        </w:rPr>
        <w:t xml:space="preserve">مولده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 مسموع كلامي فاحتسب</w:t>
      </w:r>
      <w:r>
        <w:rPr>
          <w:rStyle w:val="FootnoteAnchor"/>
          <w:rtl w:val="true"/>
        </w:rPr>
        <w:footnoteReference w:id="1960"/>
      </w:r>
    </w:p>
    <w:p>
      <w:pPr>
        <w:pStyle w:val="BookText"/>
        <w:rPr/>
      </w:pPr>
      <w:r>
        <w:rPr>
          <w:rFonts w:ascii="Amiri" w:hAnsi="Amiri" w:eastAsia="Amiri" w:cs="Amiri"/>
          <w:color w:val="111111"/>
          <w:sz w:val="28"/>
          <w:sz w:val="28"/>
          <w:szCs w:val="28"/>
          <w:rtl w:val="true"/>
          <w:lang w:bidi="ar-SA"/>
        </w:rPr>
        <w:t>صاحب مؤلّفات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فوائد المحمودية، و منجي العباد، و تقريرات على ألفية ابن مالك، و غير ذلك من الكتب، يروي إجازة عن العلاّمة الرازي</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9" w:name="__RefHeading___Toc6216003_1280447820"/>
      <w:bookmarkStart w:id="720" w:name="_Toc272"/>
      <w:bookmarkEnd w:id="719"/>
      <w:r>
        <w:rPr>
          <w:rtl w:val="true"/>
        </w:rPr>
        <w:t>ميرزا محمد علي بن ميرزا أبو القاسم الأوردبادي</w:t>
      </w:r>
      <w:bookmarkEnd w:id="720"/>
    </w:p>
    <w:p>
      <w:pPr>
        <w:pStyle w:val="BookText"/>
        <w:rPr/>
      </w:pPr>
      <w:r>
        <w:rPr>
          <w:rFonts w:ascii="Amiri" w:hAnsi="Amiri" w:eastAsia="Amiri" w:cs="Amiri"/>
          <w:color w:val="111111"/>
          <w:sz w:val="28"/>
          <w:sz w:val="28"/>
          <w:szCs w:val="28"/>
          <w:rtl w:val="true"/>
          <w:lang w:bidi="ar-SA"/>
        </w:rPr>
        <w:t>قال شيخ إجازتنا في كتاب الكنى و 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الفاضل البارع الأديب الشاعر، رأيت بخطّه أنّه ولد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 و أخذ العلم عن والده و أساتذة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الشريعة الأصبهاني و حجة الإسلام الميرزا على آقا الشيرازي و الشيخ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له تآليف كثيرة و رسائل و مقالات كثيرة و أشعار جيّدة، و من شعره في مدح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وضح الهدى في يوم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ينوء بعبئه النبأ العظيم</w:t>
      </w:r>
    </w:p>
    <w:p>
      <w:pPr>
        <w:pStyle w:val="BookText"/>
        <w:rPr/>
      </w:pPr>
      <w:r>
        <w:rPr>
          <w:rFonts w:ascii="Amiri" w:hAnsi="Amiri" w:eastAsia="Amiri" w:cs="Amiri"/>
          <w:color w:val="111111"/>
          <w:sz w:val="28"/>
          <w:sz w:val="28"/>
          <w:szCs w:val="28"/>
          <w:rtl w:val="true"/>
          <w:lang w:bidi="ar-SA"/>
        </w:rPr>
        <w:t xml:space="preserve">فغضّت طرفها عنه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رشده ضلّت تميم</w:t>
      </w:r>
    </w:p>
    <w:p>
      <w:pPr>
        <w:pStyle w:val="BookText"/>
        <w:rPr/>
      </w:pPr>
      <w:r>
        <w:rPr>
          <w:rFonts w:ascii="Amiri" w:hAnsi="Amiri" w:eastAsia="Amiri" w:cs="Amiri"/>
          <w:color w:val="111111"/>
          <w:sz w:val="28"/>
          <w:sz w:val="28"/>
          <w:szCs w:val="28"/>
          <w:rtl w:val="true"/>
          <w:lang w:bidi="ar-SA"/>
        </w:rPr>
        <w:t>و يروي</w:t>
      </w:r>
      <w:r>
        <w:rPr>
          <w:rStyle w:val="FootnoteAnchor"/>
          <w:rtl w:val="true"/>
        </w:rPr>
        <w:footnoteReference w:id="1962"/>
      </w:r>
      <w:r>
        <w:rPr>
          <w:rFonts w:ascii="Amiri" w:hAnsi="Amiri" w:eastAsia="Amiri" w:cs="Amiri"/>
          <w:color w:val="111111"/>
          <w:sz w:val="28"/>
          <w:sz w:val="28"/>
          <w:szCs w:val="28"/>
          <w:rtl w:val="true"/>
          <w:lang w:bidi="ar-SA"/>
        </w:rPr>
        <w:t>عن أكثر من أربعين مشايخ لا مجال لذكرهم، و أنا أروي عنه</w:t>
      </w:r>
      <w:r>
        <w:rPr>
          <w:rFonts w:eastAsia="Amiri" w:cs="Amiri" w:ascii="Amiri" w:hAnsi="Amiri"/>
          <w:color w:val="111111"/>
          <w:sz w:val="28"/>
          <w:szCs w:val="28"/>
          <w:rtl w:val="true"/>
          <w:lang w:bidi="ar-SA"/>
        </w:rPr>
        <w:t>.</w:t>
      </w:r>
    </w:p>
    <w:p>
      <w:pPr>
        <w:pStyle w:val="Heading5"/>
        <w:numPr>
          <w:ilvl w:val="4"/>
          <w:numId w:val="1"/>
        </w:numPr>
        <w:rPr/>
      </w:pPr>
      <w:bookmarkStart w:id="721" w:name="__RefHeading___Toc6216005_1280447820"/>
      <w:bookmarkStart w:id="722" w:name="_Toc273"/>
      <w:bookmarkEnd w:id="721"/>
      <w:r>
        <w:rPr>
          <w:rtl w:val="true"/>
        </w:rPr>
        <w:t>ميرزا محمد حسين النائيني</w:t>
      </w:r>
      <w:bookmarkEnd w:id="722"/>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فاضل مرجع للتقليد في زمانه، توفي سنة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 xml:space="preserve">، و دفن بمقبرة المعروف باسمه في الصحن الشريف في النجف الأشرف، يروي عن جماعة منهم الحاج ميرزا </w:t>
      </w:r>
      <w:bookmarkStart w:id="723" w:name="pg16339_167074"/>
    </w:p>
    <w:p>
      <w:pPr>
        <w:pStyle w:val="BookText"/>
        <w:rPr/>
      </w:pPr>
      <w:bookmarkEnd w:id="723"/>
      <w:r>
        <w:rPr>
          <w:rFonts w:ascii="Amiri" w:hAnsi="Amiri" w:eastAsia="Amiri" w:cs="Amiri"/>
          <w:color w:val="111111"/>
          <w:sz w:val="28"/>
          <w:sz w:val="28"/>
          <w:szCs w:val="28"/>
          <w:rtl w:val="true"/>
          <w:lang w:bidi="ar-SA"/>
        </w:rPr>
        <w:t>حسين النوري الطبرسي طاب ثراه</w:t>
      </w:r>
      <w:r>
        <w:rPr>
          <w:rFonts w:eastAsia="Amiri" w:cs="Amiri" w:ascii="Amiri" w:hAnsi="Amiri"/>
          <w:color w:val="111111"/>
          <w:sz w:val="28"/>
          <w:szCs w:val="28"/>
          <w:rtl w:val="true"/>
          <w:lang w:bidi="ar-SA"/>
        </w:rPr>
        <w:t>.</w:t>
      </w:r>
    </w:p>
    <w:p>
      <w:pPr>
        <w:pStyle w:val="Heading5"/>
        <w:numPr>
          <w:ilvl w:val="4"/>
          <w:numId w:val="1"/>
        </w:numPr>
        <w:rPr/>
      </w:pPr>
      <w:bookmarkStart w:id="724" w:name="__RefHeading___Toc6216007_1280447820"/>
      <w:bookmarkStart w:id="725" w:name="_Toc274"/>
      <w:bookmarkEnd w:id="724"/>
      <w:r>
        <w:rPr>
          <w:rtl w:val="true"/>
        </w:rPr>
        <w:t>الشيخ مرتضى الطالقاني</w:t>
      </w:r>
      <w:bookmarkEnd w:id="725"/>
    </w:p>
    <w:p>
      <w:pPr>
        <w:pStyle w:val="BookText"/>
        <w:rPr/>
      </w:pPr>
      <w:r>
        <w:rPr>
          <w:rFonts w:ascii="Amiri" w:hAnsi="Amiri" w:eastAsia="Amiri" w:cs="Amiri"/>
          <w:color w:val="111111"/>
          <w:sz w:val="28"/>
          <w:sz w:val="28"/>
          <w:szCs w:val="28"/>
          <w:rtl w:val="true"/>
          <w:lang w:bidi="ar-SA"/>
        </w:rPr>
        <w:t>عالم فاضل، أحد المدرّسين في النجف الأشرف و هو ساكن في مدرسة آية اللّه السيّد محمد كاظم اليزدي رحمة اللّه عليه</w:t>
      </w:r>
      <w:r>
        <w:rPr>
          <w:rFonts w:eastAsia="Amiri" w:cs="Amiri" w:ascii="Amiri" w:hAnsi="Amiri"/>
          <w:color w:val="111111"/>
          <w:sz w:val="28"/>
          <w:szCs w:val="28"/>
          <w:rtl w:val="true"/>
          <w:lang w:bidi="ar-SA"/>
        </w:rPr>
        <w:t>.</w:t>
      </w:r>
    </w:p>
    <w:p>
      <w:pPr>
        <w:pStyle w:val="Heading4"/>
        <w:numPr>
          <w:ilvl w:val="3"/>
          <w:numId w:val="1"/>
        </w:numPr>
        <w:rPr/>
      </w:pPr>
      <w:bookmarkStart w:id="726" w:name="__RefHeading___Toc6216009_1280447820"/>
      <w:bookmarkStart w:id="727" w:name="_Toc275"/>
      <w:bookmarkEnd w:id="726"/>
      <w:r>
        <w:rPr>
          <w:rtl w:val="true"/>
        </w:rPr>
        <w:t>حرف النّون</w:t>
      </w:r>
      <w:bookmarkEnd w:id="727"/>
    </w:p>
    <w:p>
      <w:pPr>
        <w:pStyle w:val="Heading5"/>
        <w:numPr>
          <w:ilvl w:val="4"/>
          <w:numId w:val="1"/>
        </w:numPr>
        <w:rPr/>
      </w:pPr>
      <w:bookmarkStart w:id="728" w:name="__RefHeading___Toc6216011_1280447820"/>
      <w:bookmarkStart w:id="729" w:name="_Toc276"/>
      <w:bookmarkEnd w:id="728"/>
      <w:r>
        <w:rPr>
          <w:rtl w:val="true"/>
        </w:rPr>
        <w:t>السيّد نعمة اللّه بن محمد جعفر الموسوي الجزائري</w:t>
      </w:r>
      <w:bookmarkEnd w:id="729"/>
    </w:p>
    <w:p>
      <w:pPr>
        <w:pStyle w:val="BookText"/>
        <w:rPr/>
      </w:pPr>
      <w:r>
        <w:rPr>
          <w:rFonts w:ascii="Amiri" w:hAnsi="Amiri" w:eastAsia="Amiri" w:cs="Amiri"/>
          <w:color w:val="111111"/>
          <w:sz w:val="28"/>
          <w:sz w:val="28"/>
          <w:szCs w:val="28"/>
          <w:rtl w:val="true"/>
          <w:lang w:bidi="ar-SA"/>
        </w:rPr>
        <w:t>السيّد نعمة اللّه</w:t>
      </w:r>
      <w:r>
        <w:rPr>
          <w:rStyle w:val="FootnoteAnchor"/>
          <w:rtl w:val="true"/>
        </w:rPr>
        <w:footnoteReference w:id="1963"/>
      </w:r>
      <w:r>
        <w:rPr>
          <w:rFonts w:ascii="Amiri" w:hAnsi="Amiri" w:eastAsia="Amiri" w:cs="Amiri"/>
          <w:color w:val="111111"/>
          <w:sz w:val="28"/>
          <w:sz w:val="28"/>
          <w:szCs w:val="28"/>
          <w:rtl w:val="true"/>
          <w:lang w:bidi="ar-SA"/>
        </w:rPr>
        <w:t>بن محمد جعفر الموسوي الجزائري</w:t>
      </w:r>
    </w:p>
    <w:p>
      <w:pPr>
        <w:pStyle w:val="BookText"/>
        <w:rPr/>
      </w:pPr>
      <w:r>
        <w:rPr>
          <w:rFonts w:ascii="Amiri" w:hAnsi="Amiri" w:eastAsia="Amiri" w:cs="Amiri"/>
          <w:color w:val="111111"/>
          <w:sz w:val="28"/>
          <w:sz w:val="28"/>
          <w:szCs w:val="28"/>
          <w:rtl w:val="true"/>
          <w:lang w:bidi="ar-SA"/>
        </w:rPr>
        <w:t>عالم فاضل، يروي عن شيخنا العلاّمة الرازي</w:t>
      </w:r>
      <w:r>
        <w:rPr>
          <w:rFonts w:eastAsia="Amiri" w:cs="Amiri" w:ascii="Amiri" w:hAnsi="Amiri"/>
          <w:color w:val="111111"/>
          <w:sz w:val="28"/>
          <w:szCs w:val="28"/>
          <w:rtl w:val="true"/>
          <w:lang w:bidi="ar-SA"/>
        </w:rPr>
        <w:t>.</w:t>
      </w:r>
    </w:p>
    <w:p>
      <w:pPr>
        <w:pStyle w:val="Heading5"/>
        <w:numPr>
          <w:ilvl w:val="4"/>
          <w:numId w:val="1"/>
        </w:numPr>
        <w:rPr/>
      </w:pPr>
      <w:bookmarkStart w:id="730" w:name="__RefHeading___Toc6216013_1280447820"/>
      <w:bookmarkStart w:id="731" w:name="_Toc277"/>
      <w:bookmarkEnd w:id="730"/>
      <w:r>
        <w:rPr>
          <w:rtl w:val="true"/>
        </w:rPr>
        <w:t>السيّد نور الدين بن محمد جعفر الموسوي الجزائري</w:t>
      </w:r>
      <w:bookmarkEnd w:id="731"/>
    </w:p>
    <w:p>
      <w:pPr>
        <w:pStyle w:val="BookText"/>
        <w:rPr/>
      </w:pPr>
      <w:r>
        <w:rPr>
          <w:rFonts w:ascii="Amiri" w:hAnsi="Amiri" w:eastAsia="Amiri" w:cs="Amiri"/>
          <w:color w:val="111111"/>
          <w:sz w:val="28"/>
          <w:sz w:val="28"/>
          <w:szCs w:val="28"/>
          <w:rtl w:val="true"/>
          <w:lang w:bidi="ar-SA"/>
        </w:rPr>
        <w:t>السيّد نور الدين</w:t>
      </w:r>
      <w:r>
        <w:rPr>
          <w:rStyle w:val="FootnoteAnchor"/>
          <w:rtl w:val="true"/>
        </w:rPr>
        <w:footnoteReference w:id="1964"/>
      </w:r>
      <w:r>
        <w:rPr>
          <w:rFonts w:ascii="Amiri" w:hAnsi="Amiri" w:eastAsia="Amiri" w:cs="Amiri"/>
          <w:color w:val="111111"/>
          <w:sz w:val="28"/>
          <w:sz w:val="28"/>
          <w:szCs w:val="28"/>
          <w:rtl w:val="true"/>
          <w:lang w:bidi="ar-SA"/>
        </w:rPr>
        <w:t>بن محمد جعفر الموسوي الجزائري</w:t>
      </w:r>
    </w:p>
    <w:p>
      <w:pPr>
        <w:pStyle w:val="BookText"/>
        <w:rPr/>
      </w:pPr>
      <w:r>
        <w:rPr>
          <w:rFonts w:ascii="Amiri" w:hAnsi="Amiri" w:eastAsia="Amiri" w:cs="Amiri"/>
          <w:color w:val="111111"/>
          <w:sz w:val="28"/>
          <w:sz w:val="28"/>
          <w:szCs w:val="28"/>
          <w:rtl w:val="true"/>
          <w:lang w:bidi="ar-SA"/>
        </w:rPr>
        <w:t>عالم فاضل، له كتاب خصائص الزينبية بالفارسية، يروي عن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نزيل بيرجند قدّس سرّه، و السيّد حسن الصدر، و السيّد على الطباطبائي اليزدي الذي مرّ ذكره، و السيّد هبة الدين الشهرستاني، و السيّد آقا التستري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و دفن هناك</w:t>
      </w:r>
      <w:r>
        <w:rPr>
          <w:rFonts w:eastAsia="Amiri" w:cs="Amiri" w:ascii="Amiri" w:hAnsi="Amiri"/>
          <w:color w:val="111111"/>
          <w:sz w:val="28"/>
          <w:szCs w:val="28"/>
          <w:rtl w:val="true"/>
          <w:lang w:bidi="ar-SA"/>
        </w:rPr>
        <w:t>.</w:t>
      </w:r>
    </w:p>
    <w:p>
      <w:pPr>
        <w:pStyle w:val="Heading4"/>
        <w:numPr>
          <w:ilvl w:val="3"/>
          <w:numId w:val="1"/>
        </w:numPr>
        <w:rPr/>
      </w:pPr>
      <w:bookmarkStart w:id="732" w:name="__RefHeading___Toc6216015_1280447820"/>
      <w:bookmarkStart w:id="733" w:name="_Toc278"/>
      <w:bookmarkEnd w:id="732"/>
      <w:r>
        <w:rPr>
          <w:rtl w:val="true"/>
        </w:rPr>
        <w:t>حرف الواو و الياء</w:t>
      </w:r>
      <w:bookmarkEnd w:id="733"/>
    </w:p>
    <w:p>
      <w:pPr>
        <w:pStyle w:val="BookText"/>
        <w:rPr/>
      </w:pPr>
      <w:r>
        <w:rPr>
          <w:rFonts w:ascii="Amiri" w:hAnsi="Amiri" w:eastAsia="Amiri" w:cs="Amiri"/>
          <w:color w:val="111111"/>
          <w:sz w:val="28"/>
          <w:sz w:val="28"/>
          <w:szCs w:val="28"/>
          <w:rtl w:val="true"/>
          <w:lang w:bidi="ar-SA"/>
        </w:rPr>
        <w:t>لا يوجد في زماننا</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6216017_1280447820"/>
      <w:bookmarkStart w:id="735" w:name="_Toc279"/>
      <w:bookmarkEnd w:id="734"/>
      <w:r>
        <w:rPr>
          <w:rtl w:val="true"/>
        </w:rPr>
        <w:t>حرف الهاء</w:t>
      </w:r>
      <w:bookmarkEnd w:id="735"/>
    </w:p>
    <w:p>
      <w:pPr>
        <w:pStyle w:val="Heading5"/>
        <w:numPr>
          <w:ilvl w:val="4"/>
          <w:numId w:val="1"/>
        </w:numPr>
        <w:rPr/>
      </w:pPr>
      <w:bookmarkStart w:id="736" w:name="__RefHeading___Toc6216019_1280447820"/>
      <w:bookmarkStart w:id="737" w:name="_Toc280"/>
      <w:bookmarkEnd w:id="736"/>
      <w:r>
        <w:rPr>
          <w:rtl w:val="true"/>
        </w:rPr>
        <w:t>السيّد هداية اللّه الجزائري</w:t>
      </w:r>
      <w:bookmarkEnd w:id="737"/>
    </w:p>
    <w:p>
      <w:pPr>
        <w:pStyle w:val="BookText"/>
        <w:rPr/>
      </w:pPr>
      <w:r>
        <w:rPr>
          <w:rFonts w:ascii="Amiri" w:hAnsi="Amiri" w:eastAsia="Amiri" w:cs="Amiri"/>
          <w:color w:val="111111"/>
          <w:sz w:val="28"/>
          <w:sz w:val="28"/>
          <w:szCs w:val="28"/>
          <w:rtl w:val="true"/>
          <w:lang w:bidi="ar-SA"/>
        </w:rPr>
        <w:t>عالم فاضل، ساكن مدارس الهند، و له أشعار لطيفة انتهى</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رسالة هديّة الكلام بيد مؤلّفه الفقير الجاني الأسير الفاني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كاظم</w:t>
      </w:r>
      <w:r>
        <w:rPr>
          <w:rStyle w:val="FootnoteAnchor"/>
          <w:rtl w:val="true"/>
        </w:rPr>
        <w:footnoteReference w:id="1966"/>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أحمد بن محمد جعفر بن عبد الصمد بن أحمد بن محمد بن طيّب بن محمد بن نور الدين بن نعمة اللّه الموسوي الجزائري النجفي المسكن و المدفن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 اللّه لسعادة اختتام هذه الوجيزة؛ لأنّه درّة عزيزة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أوّلا و آخرا، و صلّى اللّه على سيّدنا محمد و آله الطّيبين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السادس عشر من شهر رمضان المبارك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 خمسين و ثلاثمائة بعد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في تاريخ اختتامه هذه الأشعار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حرّره الخاطي محمد 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الذنوب كلّها ملازم</w:t>
      </w:r>
    </w:p>
    <w:p>
      <w:pPr>
        <w:pStyle w:val="BookText"/>
        <w:rPr/>
      </w:pPr>
      <w:r>
        <w:rPr>
          <w:rFonts w:ascii="Amiri" w:hAnsi="Amiri" w:eastAsia="Amiri" w:cs="Amiri"/>
          <w:color w:val="111111"/>
          <w:sz w:val="28"/>
          <w:sz w:val="28"/>
          <w:szCs w:val="28"/>
          <w:rtl w:val="true"/>
          <w:lang w:bidi="ar-SA"/>
        </w:rPr>
        <w:t xml:space="preserve">في شهرنا المشهور بالمبارك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شهر عند كل سالك</w:t>
      </w:r>
    </w:p>
    <w:p>
      <w:pPr>
        <w:pStyle w:val="BookText"/>
        <w:rPr/>
      </w:pPr>
      <w:r>
        <w:rPr>
          <w:rFonts w:ascii="Amiri" w:hAnsi="Amiri" w:eastAsia="Amiri" w:cs="Amiri"/>
          <w:color w:val="111111"/>
          <w:sz w:val="28"/>
          <w:sz w:val="28"/>
          <w:szCs w:val="28"/>
          <w:rtl w:val="true"/>
          <w:lang w:bidi="ar-SA"/>
        </w:rPr>
        <w:t xml:space="preserve">لمّا مضى ثالث عشر منها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صديقي مرتضى إلى اللحد</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سادس عشر ختمت من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المختصر مرام</w:t>
      </w:r>
      <w:r>
        <w:rPr>
          <w:rStyle w:val="FootnoteAnchor"/>
          <w:rtl w:val="true"/>
        </w:rPr>
        <w:footnoteReference w:id="1967"/>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8" w:name="pg16339_167077"/>
      <w:bookmarkStart w:id="739" w:name="pg16339_167077"/>
      <w:bookmarkEnd w:id="739"/>
    </w:p>
    <w:p>
      <w:pPr>
        <w:pStyle w:val="Heading2"/>
        <w:numPr>
          <w:ilvl w:val="1"/>
          <w:numId w:val="1"/>
        </w:numPr>
        <w:rPr/>
      </w:pPr>
      <w:bookmarkStart w:id="740" w:name="pg16339_167077"/>
      <w:bookmarkStart w:id="741" w:name="__RefHeading___Toc6216021_1280447820"/>
      <w:bookmarkStart w:id="742" w:name="_Toc281"/>
      <w:bookmarkEnd w:id="740"/>
      <w:bookmarkEnd w:id="741"/>
      <w:r>
        <w:rPr>
          <w:rtl w:val="true"/>
        </w:rPr>
        <w:t>فهارس</w:t>
      </w:r>
      <w:r>
        <w:rPr>
          <w:rtl w:val="true"/>
        </w:rPr>
        <w:t>:</w:t>
      </w:r>
      <w:bookmarkEnd w:id="742"/>
    </w:p>
    <w:p>
      <w:pPr>
        <w:pStyle w:val="Heading3"/>
        <w:numPr>
          <w:ilvl w:val="2"/>
          <w:numId w:val="1"/>
        </w:numPr>
        <w:rPr/>
      </w:pPr>
      <w:bookmarkStart w:id="743" w:name="__RefHeading___Toc6216023_1280447820"/>
      <w:bookmarkStart w:id="744" w:name="_Toc282"/>
      <w:bookmarkEnd w:id="743"/>
      <w:r>
        <w:rPr>
          <w:rtl w:val="true"/>
        </w:rPr>
        <w:t xml:space="preserve">فهارس عمومى ميراث </w:t>
      </w:r>
      <w:r>
        <w:rPr>
          <w:rtl w:val="true"/>
        </w:rPr>
        <w:t>(</w:t>
      </w:r>
      <w:r>
        <w:rPr>
          <w:rtl w:val="true"/>
        </w:rPr>
        <w:t xml:space="preserve">دفترهاى </w:t>
      </w:r>
      <w:r>
        <w:rPr/>
        <w:t>1</w:t>
      </w:r>
      <w:r>
        <w:rPr>
          <w:rtl w:val="true"/>
        </w:rPr>
        <w:t>-</w:t>
      </w:r>
      <w:r>
        <w:rPr/>
        <w:t>20</w:t>
      </w:r>
      <w:r>
        <w:rPr>
          <w:rtl w:val="true"/>
        </w:rPr>
        <w:t>)</w:t>
      </w:r>
      <w:bookmarkEnd w:id="744"/>
    </w:p>
    <w:p>
      <w:pPr>
        <w:pStyle w:val="Heading4"/>
        <w:numPr>
          <w:ilvl w:val="3"/>
          <w:numId w:val="1"/>
        </w:numPr>
        <w:rPr/>
      </w:pPr>
      <w:bookmarkStart w:id="745" w:name="__RefHeading___Toc6216025_1280447820"/>
      <w:bookmarkStart w:id="746" w:name="_Toc283"/>
      <w:bookmarkEnd w:id="745"/>
      <w:r>
        <w:rPr>
          <w:rtl w:val="true"/>
        </w:rPr>
        <w:t>اشاره</w:t>
      </w:r>
      <w:bookmarkEnd w:id="746"/>
    </w:p>
    <w:p>
      <w:pPr>
        <w:pStyle w:val="BookText"/>
        <w:rPr/>
      </w:pPr>
      <w:r>
        <w:rPr>
          <w:rFonts w:ascii="Amiri" w:hAnsi="Amiri" w:eastAsia="Amiri" w:cs="Amiri"/>
          <w:color w:val="111111"/>
          <w:sz w:val="28"/>
          <w:sz w:val="28"/>
          <w:szCs w:val="28"/>
          <w:rtl w:val="true"/>
          <w:lang w:bidi="ar-SA"/>
        </w:rPr>
        <w:t xml:space="preserve">فهارس عمومى 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دفترهاى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7" w:name="pg16339_167079"/>
      <w:bookmarkStart w:id="748" w:name="pg16339_167079"/>
      <w:bookmarkEnd w:id="748"/>
    </w:p>
    <w:p>
      <w:pPr>
        <w:pStyle w:val="Heading4"/>
        <w:numPr>
          <w:ilvl w:val="3"/>
          <w:numId w:val="1"/>
        </w:numPr>
        <w:rPr/>
      </w:pPr>
      <w:bookmarkStart w:id="749" w:name="pg16339_167079"/>
      <w:bookmarkStart w:id="750" w:name="__RefHeading___Toc6216027_1280447820"/>
      <w:bookmarkStart w:id="751" w:name="_Toc284"/>
      <w:bookmarkEnd w:id="749"/>
      <w:bookmarkEnd w:id="750"/>
      <w:r>
        <w:rPr>
          <w:rtl w:val="true"/>
        </w:rPr>
        <w:t>الف</w:t>
      </w:r>
      <w:r>
        <w:rPr>
          <w:rtl w:val="true"/>
        </w:rPr>
        <w:t xml:space="preserve">: </w:t>
      </w:r>
      <w:r>
        <w:rPr>
          <w:rtl w:val="true"/>
        </w:rPr>
        <w:t>فهرست عنوان رساله ها</w:t>
      </w:r>
      <w:bookmarkEnd w:id="751"/>
    </w:p>
    <w:p>
      <w:pPr>
        <w:pStyle w:val="BookText"/>
        <w:rPr/>
      </w:pPr>
      <w:r>
        <w:rPr>
          <w:rFonts w:ascii="Amiri" w:hAnsi="Amiri" w:eastAsia="Amiri" w:cs="Amiri"/>
          <w:color w:val="111111"/>
          <w:sz w:val="28"/>
          <w:sz w:val="28"/>
          <w:szCs w:val="28"/>
          <w:rtl w:val="true"/>
          <w:lang w:bidi="ar-SA"/>
        </w:rPr>
        <w:t xml:space="preserve">آداب الدعاء، سيد محمد موسوى </w:t>
      </w:r>
      <w:r>
        <w:rPr>
          <w:rFonts w:eastAsia="Amiri" w:cs="Amiri" w:ascii="Amiri" w:hAnsi="Amiri"/>
          <w:color w:val="111111"/>
          <w:sz w:val="28"/>
          <w:szCs w:val="28"/>
          <w:lang w:bidi="ar-SA"/>
        </w:rPr>
        <w:t>191/19</w:t>
      </w:r>
    </w:p>
    <w:p>
      <w:pPr>
        <w:pStyle w:val="BookText"/>
        <w:rPr/>
      </w:pPr>
      <w:r>
        <w:rPr>
          <w:rFonts w:ascii="Amiri" w:hAnsi="Amiri" w:eastAsia="Amiri" w:cs="Amiri"/>
          <w:color w:val="111111"/>
          <w:sz w:val="28"/>
          <w:sz w:val="28"/>
          <w:szCs w:val="28"/>
          <w:rtl w:val="true"/>
          <w:lang w:bidi="ar-SA"/>
        </w:rPr>
        <w:t xml:space="preserve">آداب عباسى، صدر الدين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517/7</w:t>
      </w:r>
    </w:p>
    <w:p>
      <w:pPr>
        <w:pStyle w:val="BookText"/>
        <w:rPr/>
      </w:pPr>
      <w:r>
        <w:rPr>
          <w:rFonts w:ascii="Amiri" w:hAnsi="Amiri" w:eastAsia="Amiri" w:cs="Amiri"/>
          <w:color w:val="111111"/>
          <w:sz w:val="28"/>
          <w:sz w:val="28"/>
          <w:szCs w:val="28"/>
          <w:rtl w:val="true"/>
          <w:lang w:bidi="ar-SA"/>
        </w:rPr>
        <w:t xml:space="preserve">إبطال شبه المتأوّلين لنصّ ولاية أمير المؤمنين عليه السّلام </w:t>
      </w:r>
      <w:r>
        <w:rPr>
          <w:rFonts w:eastAsia="Amiri" w:cs="Amiri" w:ascii="Amiri" w:hAnsi="Amiri"/>
          <w:color w:val="111111"/>
          <w:sz w:val="28"/>
          <w:szCs w:val="28"/>
          <w:lang w:bidi="ar-SA"/>
        </w:rPr>
        <w:t>83/6</w:t>
      </w:r>
    </w:p>
    <w:p>
      <w:pPr>
        <w:pStyle w:val="BookText"/>
        <w:rPr/>
      </w:pPr>
      <w:r>
        <w:rPr>
          <w:rFonts w:ascii="Amiri" w:hAnsi="Amiri" w:eastAsia="Amiri" w:cs="Amiri"/>
          <w:color w:val="111111"/>
          <w:sz w:val="28"/>
          <w:sz w:val="28"/>
          <w:szCs w:val="28"/>
          <w:rtl w:val="true"/>
          <w:lang w:bidi="ar-SA"/>
        </w:rPr>
        <w:t xml:space="preserve">الاثنا عشرية، مؤلف ناشناخته </w:t>
      </w:r>
      <w:r>
        <w:rPr>
          <w:rFonts w:eastAsia="Amiri" w:cs="Amiri" w:ascii="Amiri" w:hAnsi="Amiri"/>
          <w:color w:val="111111"/>
          <w:sz w:val="28"/>
          <w:szCs w:val="28"/>
          <w:lang w:bidi="ar-SA"/>
        </w:rPr>
        <w:t>77/11</w:t>
      </w:r>
    </w:p>
    <w:p>
      <w:pPr>
        <w:pStyle w:val="BookText"/>
        <w:rPr/>
      </w:pPr>
      <w:r>
        <w:rPr>
          <w:rFonts w:ascii="Amiri" w:hAnsi="Amiri" w:eastAsia="Amiri" w:cs="Amiri"/>
          <w:color w:val="111111"/>
          <w:sz w:val="28"/>
          <w:sz w:val="28"/>
          <w:szCs w:val="28"/>
          <w:rtl w:val="true"/>
          <w:lang w:bidi="ar-SA"/>
        </w:rPr>
        <w:t xml:space="preserve">اجازات حديثى در كتابخانۀ محدث ارموى </w:t>
      </w:r>
      <w:r>
        <w:rPr>
          <w:rFonts w:eastAsia="Amiri" w:cs="Amiri" w:ascii="Amiri" w:hAnsi="Amiri"/>
          <w:color w:val="111111"/>
          <w:sz w:val="28"/>
          <w:szCs w:val="28"/>
          <w:lang w:bidi="ar-SA"/>
        </w:rPr>
        <w:t>407/12</w:t>
      </w:r>
    </w:p>
    <w:p>
      <w:pPr>
        <w:pStyle w:val="BookText"/>
        <w:rPr/>
      </w:pPr>
      <w:r>
        <w:rPr>
          <w:rFonts w:ascii="IRNazanin" w:hAnsi="IRNazanin" w:eastAsia="IRNazanin"/>
          <w:color w:val="111111"/>
          <w:sz w:val="28"/>
          <w:sz w:val="28"/>
          <w:szCs w:val="28"/>
          <w:rtl w:val="true"/>
          <w:lang w:bidi="fa-IR"/>
        </w:rPr>
        <w:t xml:space="preserve">اجازات الرواية و الوراثة، شيخ آقابزرگ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529/7</w:t>
      </w:r>
    </w:p>
    <w:p>
      <w:pPr>
        <w:pStyle w:val="BookText"/>
        <w:rPr/>
      </w:pPr>
      <w:r>
        <w:rPr>
          <w:rFonts w:ascii="Amiri" w:hAnsi="Amiri" w:eastAsia="Amiri" w:cs="Amiri"/>
          <w:color w:val="111111"/>
          <w:sz w:val="28"/>
          <w:sz w:val="28"/>
          <w:szCs w:val="28"/>
          <w:rtl w:val="true"/>
          <w:lang w:bidi="ar-SA"/>
        </w:rPr>
        <w:t xml:space="preserve">اجازات سيّد عبد اللّه شبّر </w:t>
      </w:r>
      <w:r>
        <w:rPr>
          <w:rFonts w:eastAsia="Amiri" w:cs="Amiri" w:ascii="Amiri" w:hAnsi="Amiri"/>
          <w:color w:val="111111"/>
          <w:sz w:val="28"/>
          <w:szCs w:val="28"/>
          <w:lang w:bidi="ar-SA"/>
        </w:rPr>
        <w:t>523/16</w:t>
      </w:r>
    </w:p>
    <w:p>
      <w:pPr>
        <w:pStyle w:val="BookText"/>
        <w:rPr/>
      </w:pPr>
      <w:r>
        <w:rPr>
          <w:rFonts w:ascii="Amiri" w:hAnsi="Amiri" w:eastAsia="Amiri" w:cs="Amiri"/>
          <w:color w:val="111111"/>
          <w:sz w:val="28"/>
          <w:sz w:val="28"/>
          <w:szCs w:val="28"/>
          <w:rtl w:val="true"/>
          <w:lang w:bidi="ar-SA"/>
        </w:rPr>
        <w:t xml:space="preserve">اجازات شيخ صالح بحرانى </w:t>
      </w:r>
      <w:r>
        <w:rPr>
          <w:rFonts w:eastAsia="Amiri" w:cs="Amiri" w:ascii="Amiri" w:hAnsi="Amiri"/>
          <w:color w:val="111111"/>
          <w:sz w:val="28"/>
          <w:szCs w:val="28"/>
          <w:lang w:bidi="ar-SA"/>
        </w:rPr>
        <w:t>481/6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517/10</w:t>
      </w:r>
    </w:p>
    <w:p>
      <w:pPr>
        <w:pStyle w:val="BookText"/>
        <w:rPr/>
      </w:pPr>
      <w:r>
        <w:rPr>
          <w:rFonts w:ascii="Amiri" w:hAnsi="Amiri" w:eastAsia="Amiri" w:cs="Amiri"/>
          <w:color w:val="111111"/>
          <w:sz w:val="28"/>
          <w:sz w:val="28"/>
          <w:szCs w:val="28"/>
          <w:rtl w:val="true"/>
          <w:lang w:bidi="ar-SA"/>
        </w:rPr>
        <w:t xml:space="preserve">اجازات فيض كاشانى </w:t>
      </w:r>
      <w:r>
        <w:rPr>
          <w:rFonts w:eastAsia="Amiri" w:cs="Amiri" w:ascii="Amiri" w:hAnsi="Amiri"/>
          <w:color w:val="111111"/>
          <w:sz w:val="28"/>
          <w:szCs w:val="28"/>
          <w:lang w:bidi="ar-SA"/>
        </w:rPr>
        <w:t>597/2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447/3</w:t>
      </w:r>
    </w:p>
    <w:p>
      <w:pPr>
        <w:pStyle w:val="BookText"/>
        <w:rPr/>
      </w:pPr>
      <w:r>
        <w:rPr>
          <w:rFonts w:ascii="IRNazanin" w:hAnsi="IRNazanin" w:eastAsia="IRNazanin"/>
          <w:color w:val="111111"/>
          <w:sz w:val="28"/>
          <w:sz w:val="28"/>
          <w:szCs w:val="28"/>
          <w:rtl w:val="true"/>
          <w:lang w:bidi="fa-IR"/>
        </w:rPr>
        <w:t xml:space="preserve">اجازات علامه حلى </w:t>
      </w:r>
      <w:r>
        <w:rPr>
          <w:rFonts w:eastAsia="IRNazanin" w:cs="IRNazanin"/>
          <w:color w:val="111111"/>
          <w:sz w:val="28"/>
          <w:szCs w:val="28"/>
          <w:lang w:bidi="fa-IR"/>
        </w:rPr>
        <w:t>513/9</w:t>
      </w:r>
    </w:p>
    <w:p>
      <w:pPr>
        <w:pStyle w:val="BookText"/>
        <w:rPr/>
      </w:pPr>
      <w:r>
        <w:rPr>
          <w:rFonts w:ascii="IRNazanin" w:hAnsi="IRNazanin" w:eastAsia="IRNazanin"/>
          <w:color w:val="111111"/>
          <w:sz w:val="28"/>
          <w:sz w:val="28"/>
          <w:szCs w:val="28"/>
          <w:rtl w:val="true"/>
          <w:lang w:bidi="fa-IR"/>
        </w:rPr>
        <w:t xml:space="preserve">اجازات علامه مجلسى </w:t>
      </w:r>
      <w:r>
        <w:rPr>
          <w:rFonts w:eastAsia="IRNazanin" w:cs="IRNazanin"/>
          <w:color w:val="111111"/>
          <w:sz w:val="28"/>
          <w:szCs w:val="28"/>
          <w:lang w:bidi="fa-IR"/>
        </w:rPr>
        <w:t>521/4</w:t>
      </w:r>
    </w:p>
    <w:p>
      <w:pPr>
        <w:pStyle w:val="BookText"/>
        <w:rPr/>
      </w:pPr>
      <w:r>
        <w:rPr>
          <w:rFonts w:ascii="Amiri" w:hAnsi="Amiri" w:eastAsia="Amiri" w:cs="Amiri"/>
          <w:color w:val="111111"/>
          <w:sz w:val="28"/>
          <w:sz w:val="28"/>
          <w:szCs w:val="28"/>
          <w:rtl w:val="true"/>
          <w:lang w:bidi="ar-SA"/>
        </w:rPr>
        <w:t xml:space="preserve">اجازات فخر المحققين </w:t>
      </w:r>
      <w:r>
        <w:rPr>
          <w:rFonts w:eastAsia="Amiri" w:cs="Amiri" w:ascii="Amiri" w:hAnsi="Amiri"/>
          <w:color w:val="111111"/>
          <w:sz w:val="28"/>
          <w:szCs w:val="28"/>
          <w:lang w:bidi="ar-SA"/>
        </w:rPr>
        <w:t>421/14</w:t>
      </w:r>
    </w:p>
    <w:p>
      <w:pPr>
        <w:pStyle w:val="BookText"/>
        <w:rPr/>
      </w:pPr>
      <w:r>
        <w:rPr>
          <w:rFonts w:ascii="Amiri" w:hAnsi="Amiri" w:eastAsia="Amiri" w:cs="Amiri"/>
          <w:color w:val="111111"/>
          <w:sz w:val="28"/>
          <w:sz w:val="28"/>
          <w:szCs w:val="28"/>
          <w:rtl w:val="true"/>
          <w:lang w:bidi="ar-SA"/>
        </w:rPr>
        <w:t xml:space="preserve">اجازات محقّق كركى </w:t>
      </w:r>
      <w:r>
        <w:rPr>
          <w:rFonts w:eastAsia="Amiri" w:cs="Amiri" w:ascii="Amiri" w:hAnsi="Amiri"/>
          <w:color w:val="111111"/>
          <w:sz w:val="28"/>
          <w:szCs w:val="28"/>
          <w:lang w:bidi="ar-SA"/>
        </w:rPr>
        <w:t>311/1</w:t>
      </w:r>
    </w:p>
    <w:p>
      <w:pPr>
        <w:pStyle w:val="BookText"/>
        <w:rPr/>
      </w:pPr>
      <w:r>
        <w:rPr>
          <w:rFonts w:ascii="Amiri" w:hAnsi="Amiri" w:eastAsia="Amiri" w:cs="Amiri"/>
          <w:color w:val="111111"/>
          <w:sz w:val="28"/>
          <w:sz w:val="28"/>
          <w:szCs w:val="28"/>
          <w:rtl w:val="true"/>
          <w:lang w:bidi="ar-SA"/>
        </w:rPr>
        <w:t xml:space="preserve">اجازات محمّد أمين استرآبادى </w:t>
      </w:r>
      <w:r>
        <w:rPr>
          <w:rFonts w:eastAsia="Amiri" w:cs="Amiri" w:ascii="Amiri" w:hAnsi="Amiri"/>
          <w:color w:val="111111"/>
          <w:sz w:val="28"/>
          <w:szCs w:val="28"/>
          <w:lang w:bidi="ar-SA"/>
        </w:rPr>
        <w:t>519/6</w:t>
      </w:r>
    </w:p>
    <w:p>
      <w:pPr>
        <w:pStyle w:val="BookText"/>
        <w:rPr/>
      </w:pPr>
      <w:r>
        <w:rPr>
          <w:rFonts w:ascii="IRNazanin" w:hAnsi="IRNazanin" w:eastAsia="IRNazanin"/>
          <w:color w:val="111111"/>
          <w:sz w:val="28"/>
          <w:sz w:val="28"/>
          <w:szCs w:val="28"/>
          <w:rtl w:val="true"/>
          <w:lang w:bidi="fa-IR"/>
        </w:rPr>
        <w:t xml:space="preserve">اجازات محمد قاسم و محمّد جعفر نراقى </w:t>
      </w:r>
      <w:r>
        <w:rPr>
          <w:rFonts w:eastAsia="IRNazanin" w:cs="IRNazanin"/>
          <w:color w:val="111111"/>
          <w:sz w:val="28"/>
          <w:szCs w:val="28"/>
          <w:lang w:bidi="fa-IR"/>
        </w:rPr>
        <w:t>387/3</w:t>
      </w:r>
    </w:p>
    <w:p>
      <w:pPr>
        <w:pStyle w:val="BookText"/>
        <w:rPr/>
      </w:pPr>
      <w:r>
        <w:rPr>
          <w:rFonts w:ascii="Amiri" w:hAnsi="Amiri" w:eastAsia="Amiri" w:cs="Amiri"/>
          <w:color w:val="111111"/>
          <w:sz w:val="28"/>
          <w:sz w:val="28"/>
          <w:szCs w:val="28"/>
          <w:rtl w:val="true"/>
          <w:lang w:bidi="ar-SA"/>
        </w:rPr>
        <w:t xml:space="preserve">اجازات ميرزا جعفر طباطبائى حائرى </w:t>
      </w:r>
      <w:r>
        <w:rPr>
          <w:rFonts w:eastAsia="Amiri" w:cs="Amiri" w:ascii="Amiri" w:hAnsi="Amiri"/>
          <w:color w:val="111111"/>
          <w:sz w:val="28"/>
          <w:szCs w:val="28"/>
          <w:lang w:bidi="ar-SA"/>
        </w:rPr>
        <w:t>417/3</w:t>
      </w:r>
    </w:p>
    <w:p>
      <w:pPr>
        <w:pStyle w:val="BookText"/>
        <w:rPr/>
      </w:pPr>
      <w:r>
        <w:rPr>
          <w:rFonts w:ascii="Amiri" w:hAnsi="Amiri" w:eastAsia="Amiri" w:cs="Amiri"/>
          <w:color w:val="111111"/>
          <w:sz w:val="28"/>
          <w:sz w:val="28"/>
          <w:szCs w:val="28"/>
          <w:rtl w:val="true"/>
          <w:lang w:bidi="ar-SA"/>
        </w:rPr>
        <w:t xml:space="preserve">اجازات ميرزا مهدى بن ابو القاسم شهرستانى </w:t>
      </w:r>
      <w:r>
        <w:rPr>
          <w:rFonts w:eastAsia="Amiri" w:cs="Amiri" w:ascii="Amiri" w:hAnsi="Amiri"/>
          <w:color w:val="111111"/>
          <w:sz w:val="28"/>
          <w:szCs w:val="28"/>
          <w:lang w:bidi="ar-SA"/>
        </w:rPr>
        <w:t>521/5</w:t>
      </w:r>
    </w:p>
    <w:p>
      <w:pPr>
        <w:pStyle w:val="BookText"/>
        <w:rPr/>
      </w:pPr>
      <w:r>
        <w:rPr>
          <w:rFonts w:ascii="Amiri" w:hAnsi="Amiri" w:eastAsia="Amiri" w:cs="Amiri"/>
          <w:color w:val="111111"/>
          <w:sz w:val="28"/>
          <w:sz w:val="28"/>
          <w:szCs w:val="28"/>
          <w:rtl w:val="true"/>
          <w:lang w:bidi="ar-SA"/>
        </w:rPr>
        <w:t xml:space="preserve">اجازۀ خاتون آبادى به زين الدين على خوانسارى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الفضلاء</w:t>
      </w:r>
    </w:p>
    <w:p>
      <w:pPr>
        <w:pStyle w:val="BookText"/>
        <w:rPr/>
      </w:pPr>
      <w:r>
        <w:rPr>
          <w:rFonts w:ascii="Amiri" w:hAnsi="Amiri" w:eastAsia="Amiri" w:cs="Amiri"/>
          <w:color w:val="111111"/>
          <w:sz w:val="28"/>
          <w:sz w:val="28"/>
          <w:szCs w:val="28"/>
          <w:rtl w:val="true"/>
          <w:lang w:bidi="ar-SA"/>
        </w:rPr>
        <w:t xml:space="preserve">اجازۀ سيد حسن صدر به امامى خويى </w:t>
      </w:r>
      <w:r>
        <w:rPr>
          <w:rFonts w:eastAsia="Amiri" w:cs="Amiri" w:ascii="Amiri" w:hAnsi="Amiri"/>
          <w:color w:val="111111"/>
          <w:sz w:val="28"/>
          <w:szCs w:val="28"/>
          <w:lang w:bidi="ar-SA"/>
        </w:rPr>
        <w:t>453/3</w:t>
      </w:r>
    </w:p>
    <w:p>
      <w:pPr>
        <w:pStyle w:val="BookText"/>
        <w:rPr/>
      </w:pPr>
      <w:r>
        <w:rPr>
          <w:rFonts w:ascii="IRNazanin" w:hAnsi="IRNazanin" w:eastAsia="IRNazanin"/>
          <w:color w:val="111111"/>
          <w:sz w:val="28"/>
          <w:sz w:val="28"/>
          <w:szCs w:val="28"/>
          <w:rtl w:val="true"/>
          <w:lang w:bidi="fa-IR"/>
        </w:rPr>
        <w:t xml:space="preserve">اجازۀ نراقى به ملّا على آرانى </w:t>
      </w:r>
      <w:r>
        <w:rPr>
          <w:rFonts w:eastAsia="IRNazanin" w:cs="IRNazanin"/>
          <w:color w:val="111111"/>
          <w:sz w:val="28"/>
          <w:szCs w:val="28"/>
          <w:lang w:bidi="fa-IR"/>
        </w:rPr>
        <w:t>435/8</w:t>
      </w:r>
    </w:p>
    <w:p>
      <w:pPr>
        <w:pStyle w:val="BookText"/>
        <w:rPr/>
      </w:pPr>
      <w:r>
        <w:rPr>
          <w:rFonts w:ascii="Amiri" w:hAnsi="Amiri" w:eastAsia="Amiri" w:cs="Amiri"/>
          <w:color w:val="111111"/>
          <w:sz w:val="28"/>
          <w:sz w:val="28"/>
          <w:szCs w:val="28"/>
          <w:rtl w:val="true"/>
          <w:lang w:bidi="ar-SA"/>
        </w:rPr>
        <w:t xml:space="preserve">احاديث نبوى در متون كهن فارسى، زادهوش </w:t>
      </w:r>
      <w:r>
        <w:rPr>
          <w:rFonts w:eastAsia="Amiri" w:cs="Amiri" w:ascii="Amiri" w:hAnsi="Amiri"/>
          <w:color w:val="111111"/>
          <w:sz w:val="28"/>
          <w:szCs w:val="28"/>
          <w:lang w:bidi="ar-SA"/>
        </w:rPr>
        <w:t>307/17</w:t>
      </w:r>
    </w:p>
    <w:p>
      <w:pPr>
        <w:pStyle w:val="BookText"/>
        <w:rPr/>
      </w:pPr>
      <w:r>
        <w:rPr>
          <w:rFonts w:ascii="Amiri" w:hAnsi="Amiri" w:eastAsia="Amiri" w:cs="Amiri"/>
          <w:color w:val="111111"/>
          <w:sz w:val="28"/>
          <w:sz w:val="28"/>
          <w:szCs w:val="28"/>
          <w:rtl w:val="true"/>
          <w:lang w:bidi="ar-SA"/>
        </w:rPr>
        <w:t xml:space="preserve">أحوال رجال الاصول الستة عشر، احمديان </w:t>
      </w:r>
      <w:r>
        <w:rPr>
          <w:rFonts w:eastAsia="Amiri" w:cs="Amiri" w:ascii="Amiri" w:hAnsi="Amiri"/>
          <w:color w:val="111111"/>
          <w:sz w:val="28"/>
          <w:szCs w:val="28"/>
          <w:lang w:bidi="ar-SA"/>
        </w:rPr>
        <w:t>507/19</w:t>
      </w:r>
    </w:p>
    <w:p>
      <w:pPr>
        <w:pStyle w:val="BookText"/>
        <w:rPr/>
      </w:pPr>
      <w:r>
        <w:rPr>
          <w:rFonts w:ascii="Amiri" w:hAnsi="Amiri" w:eastAsia="Amiri" w:cs="Amiri"/>
          <w:color w:val="111111"/>
          <w:sz w:val="28"/>
          <w:sz w:val="28"/>
          <w:szCs w:val="28"/>
          <w:rtl w:val="true"/>
          <w:lang w:bidi="ar-SA"/>
        </w:rPr>
        <w:t xml:space="preserve">أخبار الزينبيات، العبيدلى </w:t>
      </w:r>
      <w:r>
        <w:rPr>
          <w:rFonts w:eastAsia="Amiri" w:cs="Amiri" w:ascii="Amiri" w:hAnsi="Amiri"/>
          <w:color w:val="111111"/>
          <w:sz w:val="28"/>
          <w:szCs w:val="28"/>
          <w:lang w:bidi="ar-SA"/>
        </w:rPr>
        <w:t>21/16</w:t>
      </w:r>
    </w:p>
    <w:p>
      <w:pPr>
        <w:pStyle w:val="BookText"/>
        <w:rPr/>
      </w:pPr>
      <w:r>
        <w:rPr>
          <w:rFonts w:ascii="Amiri" w:hAnsi="Amiri" w:eastAsia="Amiri" w:cs="Amiri"/>
          <w:color w:val="111111"/>
          <w:sz w:val="28"/>
          <w:sz w:val="28"/>
          <w:szCs w:val="28"/>
          <w:rtl w:val="true"/>
          <w:lang w:bidi="ar-SA"/>
        </w:rPr>
        <w:t xml:space="preserve">أدعية السر، فضل اللّه راوندى </w:t>
      </w:r>
      <w:r>
        <w:rPr>
          <w:rFonts w:eastAsia="Amiri" w:cs="Amiri" w:ascii="Amiri" w:hAnsi="Amiri"/>
          <w:color w:val="111111"/>
          <w:sz w:val="28"/>
          <w:szCs w:val="28"/>
          <w:lang w:bidi="ar-SA"/>
        </w:rPr>
        <w:t>189/4</w:t>
      </w:r>
    </w:p>
    <w:p>
      <w:pPr>
        <w:pStyle w:val="BookText"/>
        <w:rPr/>
      </w:pPr>
      <w:r>
        <w:rPr>
          <w:rFonts w:ascii="IRNazanin" w:hAnsi="IRNazanin" w:eastAsia="IRNazanin"/>
          <w:color w:val="111111"/>
          <w:sz w:val="28"/>
          <w:sz w:val="28"/>
          <w:szCs w:val="28"/>
          <w:rtl w:val="true"/>
          <w:lang w:bidi="fa-IR"/>
        </w:rPr>
        <w:t xml:space="preserve">الأربعون حديثا،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بهايى</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p>
    <w:p>
      <w:pPr>
        <w:pStyle w:val="BookText"/>
        <w:rPr/>
      </w:pPr>
      <w:r>
        <w:rPr>
          <w:rFonts w:ascii="Amiri" w:hAnsi="Amiri" w:eastAsia="Amiri" w:cs="Amiri"/>
          <w:color w:val="111111"/>
          <w:sz w:val="28"/>
          <w:sz w:val="28"/>
          <w:szCs w:val="28"/>
          <w:rtl w:val="true"/>
          <w:lang w:bidi="ar-SA"/>
        </w:rPr>
        <w:t xml:space="preserve">الأربعون حديثا، قطيفى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الأربعون حديثا، محمد تقى مجلسى </w:t>
      </w:r>
      <w:r>
        <w:rPr>
          <w:rFonts w:eastAsia="Amiri" w:cs="Amiri" w:ascii="Amiri" w:hAnsi="Amiri"/>
          <w:color w:val="111111"/>
          <w:sz w:val="28"/>
          <w:szCs w:val="28"/>
          <w:lang w:bidi="ar-SA"/>
        </w:rPr>
        <w:t>103/1</w:t>
      </w:r>
    </w:p>
    <w:p>
      <w:pPr>
        <w:pStyle w:val="BookText"/>
        <w:rPr/>
      </w:pP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تقى هروى </w:t>
      </w:r>
      <w:r>
        <w:rPr>
          <w:rFonts w:eastAsia="Amiri" w:cs="Amiri" w:ascii="Amiri" w:hAnsi="Amiri"/>
          <w:color w:val="111111"/>
          <w:sz w:val="28"/>
          <w:szCs w:val="28"/>
          <w:lang w:bidi="ar-SA"/>
        </w:rPr>
        <w:t>493/17</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الأربعون حديثا في فضائل أمير المؤمنين عليه السّلام، ابن ابى الفوارس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الأربعون حديثا في فضائل اهل البيت عليهم السّلام، ابن جعفريه </w:t>
      </w:r>
      <w:r>
        <w:rPr>
          <w:rFonts w:eastAsia="Amiri" w:cs="Amiri" w:ascii="Amiri" w:hAnsi="Amiri"/>
          <w:color w:val="111111"/>
          <w:sz w:val="28"/>
          <w:szCs w:val="28"/>
          <w:lang w:bidi="ar-SA"/>
        </w:rPr>
        <w:t>115/14</w:t>
      </w:r>
    </w:p>
    <w:p>
      <w:pPr>
        <w:pStyle w:val="BookText"/>
        <w:rPr/>
      </w:pPr>
      <w:r>
        <w:rPr>
          <w:rFonts w:ascii="Amiri" w:hAnsi="Amiri" w:eastAsia="Amiri" w:cs="Amiri"/>
          <w:color w:val="111111"/>
          <w:sz w:val="28"/>
          <w:sz w:val="28"/>
          <w:szCs w:val="28"/>
          <w:rtl w:val="true"/>
          <w:lang w:bidi="ar-SA"/>
        </w:rPr>
        <w:t xml:space="preserve">الأربعون حديثا في فضايل أمير المؤمنين عليه السّلام،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المحبة</w:t>
      </w:r>
    </w:p>
    <w:p>
      <w:pPr>
        <w:pStyle w:val="BookText"/>
        <w:rPr/>
      </w:pPr>
      <w:r>
        <w:rPr>
          <w:rFonts w:ascii="Amiri" w:hAnsi="Amiri" w:eastAsia="Amiri" w:cs="Amiri"/>
          <w:color w:val="111111"/>
          <w:sz w:val="28"/>
          <w:sz w:val="28"/>
          <w:szCs w:val="28"/>
          <w:rtl w:val="true"/>
          <w:lang w:bidi="ar-SA"/>
        </w:rPr>
        <w:t xml:space="preserve">الأربعون الزاهرة المنسوبة إلى العترة الطاهرة، عليه السّلام ابن جزرى </w:t>
      </w:r>
      <w:r>
        <w:rPr>
          <w:rFonts w:eastAsia="Amiri" w:cs="Amiri" w:ascii="Amiri" w:hAnsi="Amiri"/>
          <w:color w:val="111111"/>
          <w:sz w:val="28"/>
          <w:szCs w:val="28"/>
          <w:lang w:bidi="ar-SA"/>
        </w:rPr>
        <w:t>147/4</w:t>
      </w:r>
    </w:p>
    <w:p>
      <w:pPr>
        <w:pStyle w:val="BookText"/>
        <w:rPr/>
      </w:pPr>
      <w:r>
        <w:rPr>
          <w:rFonts w:ascii="Amiri" w:hAnsi="Amiri" w:eastAsia="Amiri" w:cs="Amiri"/>
          <w:color w:val="111111"/>
          <w:sz w:val="28"/>
          <w:sz w:val="28"/>
          <w:szCs w:val="28"/>
          <w:rtl w:val="true"/>
          <w:lang w:bidi="ar-SA"/>
        </w:rPr>
        <w:t xml:space="preserve">الأربعون الودعانية، ابن ودعان </w:t>
      </w:r>
      <w:r>
        <w:rPr>
          <w:rFonts w:eastAsia="Amiri" w:cs="Amiri" w:ascii="Amiri" w:hAnsi="Amiri"/>
          <w:color w:val="111111"/>
          <w:sz w:val="28"/>
          <w:szCs w:val="28"/>
          <w:lang w:bidi="ar-SA"/>
        </w:rPr>
        <w:t>185/17</w:t>
      </w:r>
    </w:p>
    <w:p>
      <w:pPr>
        <w:pStyle w:val="BookText"/>
        <w:rPr/>
      </w:pPr>
      <w:r>
        <w:rPr>
          <w:rFonts w:ascii="Amiri" w:hAnsi="Amiri" w:eastAsia="Amiri" w:cs="Amiri"/>
          <w:color w:val="111111"/>
          <w:sz w:val="28"/>
          <w:sz w:val="28"/>
          <w:szCs w:val="28"/>
          <w:rtl w:val="true"/>
          <w:lang w:bidi="ar-SA"/>
        </w:rPr>
        <w:t xml:space="preserve">الأربعين في إثبات إمامة أمير المؤمنين عليه السّلام، مفيد شيرازى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إزالة الأوهام في اشتباهات العوام في الأسماء و الأعلام،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629/2</w:t>
      </w:r>
    </w:p>
    <w:p>
      <w:pPr>
        <w:pStyle w:val="BookText"/>
        <w:rPr/>
      </w:pPr>
      <w:r>
        <w:rPr>
          <w:rFonts w:ascii="Amiri" w:hAnsi="Amiri" w:eastAsia="Amiri" w:cs="Amiri"/>
          <w:color w:val="111111"/>
          <w:sz w:val="28"/>
          <w:sz w:val="28"/>
          <w:szCs w:val="28"/>
          <w:rtl w:val="true"/>
          <w:lang w:bidi="ar-SA"/>
        </w:rPr>
        <w:t xml:space="preserve">الاستبصار في النص على الأئمة الأطهار عليهم السّلام، كراجكى </w:t>
      </w:r>
      <w:r>
        <w:rPr>
          <w:rFonts w:eastAsia="Amiri" w:cs="Amiri" w:ascii="Amiri" w:hAnsi="Amiri"/>
          <w:color w:val="111111"/>
          <w:sz w:val="28"/>
          <w:szCs w:val="28"/>
          <w:lang w:bidi="ar-SA"/>
        </w:rPr>
        <w:t>89/2</w:t>
      </w:r>
    </w:p>
    <w:p>
      <w:pPr>
        <w:pStyle w:val="BookText"/>
        <w:rPr/>
      </w:pPr>
      <w:r>
        <w:rPr>
          <w:rFonts w:ascii="Amiri" w:hAnsi="Amiri" w:eastAsia="Amiri" w:cs="Amiri"/>
          <w:color w:val="111111"/>
          <w:sz w:val="28"/>
          <w:sz w:val="28"/>
          <w:szCs w:val="28"/>
          <w:rtl w:val="true"/>
          <w:lang w:bidi="ar-SA"/>
        </w:rPr>
        <w:t xml:space="preserve">الإسناد المصفى إلى آل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341/14</w:t>
      </w:r>
    </w:p>
    <w:p>
      <w:pPr>
        <w:pStyle w:val="BookText"/>
        <w:rPr/>
      </w:pPr>
      <w:r>
        <w:rPr>
          <w:rFonts w:ascii="Amiri" w:hAnsi="Amiri" w:eastAsia="Amiri" w:cs="Amiri"/>
          <w:color w:val="111111"/>
          <w:sz w:val="28"/>
          <w:sz w:val="28"/>
          <w:szCs w:val="28"/>
          <w:rtl w:val="true"/>
          <w:lang w:bidi="ar-SA"/>
        </w:rPr>
        <w:t xml:space="preserve">الأشعثيات يا 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الأربعون الزاهرة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الزاهرة المنسوبة إلى العترة الطاهرة، عليهم السّلام</w:t>
      </w:r>
    </w:p>
    <w:p>
      <w:pPr>
        <w:pStyle w:val="BookText"/>
        <w:rPr/>
      </w:pPr>
      <w:r>
        <w:rPr>
          <w:rFonts w:ascii="Amiri" w:hAnsi="Amiri" w:eastAsia="Amiri" w:cs="Amiri"/>
          <w:color w:val="111111"/>
          <w:sz w:val="28"/>
          <w:sz w:val="28"/>
          <w:szCs w:val="28"/>
          <w:rtl w:val="true"/>
          <w:lang w:bidi="ar-SA"/>
        </w:rPr>
        <w:t xml:space="preserve">اعمال مساجد الكوفه، شريعتمدار استرآبادى </w:t>
      </w:r>
      <w:r>
        <w:rPr>
          <w:rFonts w:eastAsia="Amiri" w:cs="Amiri" w:ascii="Amiri" w:hAnsi="Amiri"/>
          <w:color w:val="111111"/>
          <w:sz w:val="28"/>
          <w:szCs w:val="28"/>
          <w:lang w:bidi="ar-SA"/>
        </w:rPr>
        <w:t>41/18</w:t>
      </w:r>
    </w:p>
    <w:p>
      <w:pPr>
        <w:pStyle w:val="BookText"/>
        <w:rPr/>
      </w:pPr>
      <w:r>
        <w:rPr>
          <w:rFonts w:ascii="IRNazanin" w:hAnsi="IRNazanin" w:eastAsia="IRNazanin"/>
          <w:color w:val="111111"/>
          <w:sz w:val="28"/>
          <w:sz w:val="28"/>
          <w:szCs w:val="28"/>
          <w:rtl w:val="true"/>
          <w:lang w:bidi="fa-IR"/>
        </w:rPr>
        <w:t xml:space="preserve">ألقاب الرسول و عترته، قطب راوندى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انجاب الثقات في فحول الرواة </w:t>
      </w:r>
      <w:r>
        <w:rPr>
          <w:rFonts w:eastAsia="Amiri" w:cs="Amiri" w:ascii="Amiri" w:hAnsi="Amiri"/>
          <w:color w:val="111111"/>
          <w:sz w:val="28"/>
          <w:szCs w:val="28"/>
          <w:lang w:bidi="ar-SA"/>
        </w:rPr>
        <w:t>235/12</w:t>
      </w:r>
    </w:p>
    <w:p>
      <w:pPr>
        <w:pStyle w:val="BookText"/>
        <w:rPr/>
      </w:pPr>
      <w:r>
        <w:rPr>
          <w:rFonts w:ascii="Amiri" w:hAnsi="Amiri" w:eastAsia="Amiri" w:cs="Amiri"/>
          <w:color w:val="111111"/>
          <w:sz w:val="28"/>
          <w:sz w:val="28"/>
          <w:szCs w:val="28"/>
          <w:rtl w:val="true"/>
          <w:lang w:bidi="ar-SA"/>
        </w:rPr>
        <w:t xml:space="preserve">الأنوار، ابن همام اسكافى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w:t>
      </w:r>
    </w:p>
    <w:p>
      <w:pPr>
        <w:pStyle w:val="BookText"/>
        <w:rPr/>
      </w:pPr>
      <w:r>
        <w:rPr>
          <w:rFonts w:ascii="Amiri" w:hAnsi="Amiri" w:eastAsia="Amiri" w:cs="Amiri"/>
          <w:color w:val="111111"/>
          <w:sz w:val="28"/>
          <w:sz w:val="28"/>
          <w:szCs w:val="28"/>
          <w:rtl w:val="true"/>
          <w:lang w:bidi="ar-SA"/>
        </w:rPr>
        <w:t xml:space="preserve">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ما رأيناه في هذا المقام، سيد محمد كاظم جزائري </w:t>
      </w:r>
      <w:r>
        <w:rPr>
          <w:rFonts w:eastAsia="Amiri" w:cs="Amiri" w:ascii="Amiri" w:hAnsi="Amiri"/>
          <w:color w:val="111111"/>
          <w:sz w:val="28"/>
          <w:szCs w:val="28"/>
          <w:lang w:bidi="ar-SA"/>
        </w:rPr>
        <w:t>513/20</w:t>
      </w:r>
    </w:p>
    <w:p>
      <w:pPr>
        <w:pStyle w:val="BookText"/>
        <w:rPr/>
      </w:pPr>
      <w:r>
        <w:rPr>
          <w:rFonts w:ascii="Amiri" w:hAnsi="Amiri" w:eastAsia="Amiri" w:cs="Amiri"/>
          <w:color w:val="111111"/>
          <w:sz w:val="28"/>
          <w:sz w:val="28"/>
          <w:szCs w:val="28"/>
          <w:rtl w:val="true"/>
          <w:lang w:bidi="ar-SA"/>
        </w:rPr>
        <w:t xml:space="preserve">ايجاز المقال، حويزى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479/8</w:t>
      </w:r>
    </w:p>
    <w:p>
      <w:pPr>
        <w:pStyle w:val="BookText"/>
        <w:rPr/>
      </w:pPr>
      <w:r>
        <w:rPr>
          <w:rFonts w:ascii="Amiri" w:hAnsi="Amiri" w:eastAsia="Amiri" w:cs="Amiri"/>
          <w:color w:val="111111"/>
          <w:sz w:val="28"/>
          <w:sz w:val="28"/>
          <w:szCs w:val="28"/>
          <w:rtl w:val="true"/>
          <w:lang w:bidi="ar-SA"/>
        </w:rPr>
        <w:t xml:space="preserve">الإيجاز فى علمى الرجال و الدراية، استرآبادى </w:t>
      </w:r>
      <w:r>
        <w:rPr>
          <w:rFonts w:eastAsia="Amiri" w:cs="Amiri" w:ascii="Amiri" w:hAnsi="Amiri"/>
          <w:color w:val="111111"/>
          <w:sz w:val="28"/>
          <w:szCs w:val="28"/>
          <w:lang w:bidi="ar-SA"/>
        </w:rPr>
        <w:t>291/15</w:t>
      </w:r>
    </w:p>
    <w:p>
      <w:pPr>
        <w:pStyle w:val="BookText"/>
        <w:rPr/>
      </w:pPr>
      <w:r>
        <w:rPr>
          <w:rFonts w:ascii="Amiri" w:hAnsi="Amiri" w:eastAsia="Amiri" w:cs="Amiri"/>
          <w:color w:val="111111"/>
          <w:sz w:val="28"/>
          <w:sz w:val="28"/>
          <w:szCs w:val="28"/>
          <w:rtl w:val="true"/>
          <w:lang w:bidi="ar-SA"/>
        </w:rPr>
        <w:t xml:space="preserve">الإيضاح، قاضى نعمان </w:t>
      </w:r>
      <w:r>
        <w:rPr>
          <w:rFonts w:eastAsia="Amiri" w:cs="Amiri" w:ascii="Amiri" w:hAnsi="Amiri"/>
          <w:color w:val="111111"/>
          <w:sz w:val="28"/>
          <w:szCs w:val="28"/>
          <w:lang w:bidi="ar-SA"/>
        </w:rPr>
        <w:t>35/10</w:t>
      </w:r>
    </w:p>
    <w:p>
      <w:pPr>
        <w:pStyle w:val="BookText"/>
        <w:rPr/>
      </w:pPr>
      <w:r>
        <w:rPr>
          <w:rFonts w:ascii="Amiri" w:hAnsi="Amiri" w:eastAsia="Amiri" w:cs="Amiri"/>
          <w:color w:val="111111"/>
          <w:sz w:val="28"/>
          <w:sz w:val="28"/>
          <w:szCs w:val="28"/>
          <w:rtl w:val="true"/>
          <w:lang w:bidi="ar-SA"/>
        </w:rPr>
        <w:t xml:space="preserve">ايضاح الأنباء فى تعيين مولد خاتم الأنبياء صلّى اللّه عليه و آله و مقتل السيد الشهداء عليه السّلام، شهيد ثقة الاسلام تبريزى </w:t>
      </w:r>
      <w:r>
        <w:rPr>
          <w:rFonts w:eastAsia="Amiri" w:cs="Amiri" w:ascii="Amiri" w:hAnsi="Amiri"/>
          <w:color w:val="111111"/>
          <w:sz w:val="28"/>
          <w:szCs w:val="28"/>
          <w:lang w:bidi="ar-SA"/>
        </w:rPr>
        <w:t>167/20</w:t>
      </w:r>
    </w:p>
    <w:p>
      <w:pPr>
        <w:pStyle w:val="BookText"/>
        <w:rPr/>
      </w:pPr>
      <w:r>
        <w:rPr>
          <w:rFonts w:ascii="Amiri" w:hAnsi="Amiri" w:eastAsia="Amiri" w:cs="Amiri"/>
          <w:color w:val="111111"/>
          <w:sz w:val="28"/>
          <w:sz w:val="28"/>
          <w:szCs w:val="28"/>
          <w:rtl w:val="true"/>
          <w:lang w:bidi="ar-SA"/>
        </w:rPr>
        <w:t xml:space="preserve">بدرة المعاني في ترجمة اللئالي </w:t>
      </w:r>
      <w:r>
        <w:rPr>
          <w:rFonts w:eastAsia="Amiri" w:cs="Amiri" w:ascii="Amiri" w:hAnsi="Amiri"/>
          <w:color w:val="111111"/>
          <w:sz w:val="28"/>
          <w:szCs w:val="28"/>
          <w:lang w:bidi="ar-SA"/>
        </w:rPr>
        <w:t>133/16</w:t>
      </w:r>
    </w:p>
    <w:p>
      <w:pPr>
        <w:pStyle w:val="BookText"/>
        <w:rPr/>
      </w:pPr>
      <w:r>
        <w:rPr>
          <w:rFonts w:ascii="IRNazanin" w:hAnsi="IRNazanin" w:eastAsia="IRNazanin"/>
          <w:color w:val="111111"/>
          <w:sz w:val="28"/>
          <w:sz w:val="28"/>
          <w:szCs w:val="28"/>
          <w:rtl w:val="true"/>
          <w:lang w:bidi="fa-IR"/>
        </w:rPr>
        <w:t xml:space="preserve">برّ الإخوان، مؤلف ناشناخته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تاج الأشعار، فنجگردى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سلوة الشيعة</w:t>
      </w:r>
    </w:p>
    <w:p>
      <w:pPr>
        <w:pStyle w:val="BookText"/>
        <w:rPr/>
      </w:pPr>
      <w:r>
        <w:rPr>
          <w:rFonts w:ascii="Amiri" w:hAnsi="Amiri" w:eastAsia="Amiri" w:cs="Amiri"/>
          <w:color w:val="111111"/>
          <w:sz w:val="28"/>
          <w:sz w:val="28"/>
          <w:szCs w:val="28"/>
          <w:rtl w:val="true"/>
          <w:lang w:bidi="ar-SA"/>
        </w:rPr>
        <w:t xml:space="preserve">تبيان اللغه در لغت قرآن و صحيفه </w:t>
      </w:r>
      <w:r>
        <w:rPr>
          <w:rFonts w:eastAsia="Amiri" w:cs="Amiri" w:ascii="Amiri" w:hAnsi="Amiri"/>
          <w:color w:val="111111"/>
          <w:sz w:val="28"/>
          <w:szCs w:val="28"/>
          <w:lang w:bidi="ar-SA"/>
        </w:rPr>
        <w:t>81/15</w:t>
      </w:r>
    </w:p>
    <w:p>
      <w:pPr>
        <w:pStyle w:val="BookText"/>
        <w:rPr/>
      </w:pPr>
      <w:r>
        <w:rPr>
          <w:rFonts w:ascii="Amiri" w:hAnsi="Amiri" w:eastAsia="Amiri" w:cs="Amiri"/>
          <w:color w:val="111111"/>
          <w:sz w:val="28"/>
          <w:sz w:val="28"/>
          <w:szCs w:val="28"/>
          <w:rtl w:val="true"/>
          <w:lang w:bidi="ar-SA"/>
        </w:rPr>
        <w:t xml:space="preserve">تحفة الإخوان، مرندى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549/9</w:t>
      </w:r>
    </w:p>
    <w:p>
      <w:pPr>
        <w:pStyle w:val="BookText"/>
        <w:rPr/>
      </w:pPr>
      <w:r>
        <w:rPr>
          <w:rFonts w:ascii="Amiri" w:hAnsi="Amiri" w:eastAsia="Amiri" w:cs="Amiri"/>
          <w:color w:val="111111"/>
          <w:sz w:val="28"/>
          <w:sz w:val="28"/>
          <w:szCs w:val="28"/>
          <w:rtl w:val="true"/>
          <w:lang w:bidi="ar-SA"/>
        </w:rPr>
        <w:t xml:space="preserve">التحفة العلويّة </w:t>
      </w:r>
      <w:r>
        <w:rPr>
          <w:rFonts w:eastAsia="Amiri" w:cs="Amiri" w:ascii="Amiri" w:hAnsi="Amiri"/>
          <w:color w:val="111111"/>
          <w:sz w:val="28"/>
          <w:szCs w:val="28"/>
          <w:lang w:bidi="ar-SA"/>
        </w:rPr>
        <w:t>187/16</w:t>
      </w:r>
    </w:p>
    <w:p>
      <w:pPr>
        <w:pStyle w:val="BookText"/>
        <w:rPr/>
      </w:pPr>
      <w:r>
        <w:rPr>
          <w:rFonts w:ascii="Amiri" w:hAnsi="Amiri" w:eastAsia="Amiri" w:cs="Amiri"/>
          <w:color w:val="111111"/>
          <w:sz w:val="28"/>
          <w:sz w:val="28"/>
          <w:szCs w:val="28"/>
          <w:rtl w:val="true"/>
          <w:lang w:bidi="ar-SA"/>
        </w:rPr>
        <w:t xml:space="preserve">تحقيقى در تاريخ وفات فاطمۀ زهرا عليها السّلام </w:t>
      </w:r>
      <w:r>
        <w:rPr>
          <w:rFonts w:eastAsia="Amiri" w:cs="Amiri" w:ascii="Amiri" w:hAnsi="Amiri"/>
          <w:color w:val="111111"/>
          <w:sz w:val="28"/>
          <w:szCs w:val="28"/>
          <w:lang w:bidi="ar-SA"/>
        </w:rPr>
        <w:t>444/6</w:t>
      </w:r>
    </w:p>
    <w:p>
      <w:pPr>
        <w:pStyle w:val="BookText"/>
        <w:rPr/>
      </w:pPr>
      <w:r>
        <w:rPr>
          <w:rFonts w:ascii="Amiri" w:hAnsi="Amiri" w:eastAsia="Amiri" w:cs="Amiri"/>
          <w:color w:val="111111"/>
          <w:sz w:val="28"/>
          <w:sz w:val="28"/>
          <w:szCs w:val="28"/>
          <w:rtl w:val="true"/>
          <w:lang w:bidi="ar-SA"/>
        </w:rPr>
        <w:t xml:space="preserve">ترجمۀ دعاى صباح، سيد محمود جامى </w:t>
      </w:r>
      <w:r>
        <w:rPr>
          <w:rFonts w:eastAsia="Amiri" w:cs="Amiri" w:ascii="Amiri" w:hAnsi="Amiri"/>
          <w:color w:val="111111"/>
          <w:sz w:val="28"/>
          <w:szCs w:val="28"/>
          <w:lang w:bidi="ar-SA"/>
        </w:rPr>
        <w:t>231/1</w:t>
      </w:r>
    </w:p>
    <w:p>
      <w:pPr>
        <w:pStyle w:val="BookText"/>
        <w:rPr/>
      </w:pPr>
      <w:r>
        <w:rPr>
          <w:rFonts w:ascii="Amiri" w:hAnsi="Amiri" w:eastAsia="Amiri" w:cs="Amiri"/>
          <w:color w:val="111111"/>
          <w:sz w:val="28"/>
          <w:sz w:val="28"/>
          <w:szCs w:val="28"/>
          <w:rtl w:val="true"/>
          <w:lang w:bidi="ar-SA"/>
        </w:rPr>
        <w:t xml:space="preserve">ترجمۀ السيّد عبد الله الشبّر، قطيفى </w:t>
      </w:r>
      <w:r>
        <w:rPr>
          <w:rFonts w:eastAsia="Amiri" w:cs="Amiri" w:ascii="Amiri" w:hAnsi="Amiri"/>
          <w:color w:val="111111"/>
          <w:sz w:val="28"/>
          <w:szCs w:val="28"/>
          <w:lang w:bidi="ar-SA"/>
        </w:rPr>
        <w:t>493/16</w:t>
      </w:r>
    </w:p>
    <w:p>
      <w:pPr>
        <w:pStyle w:val="BookText"/>
        <w:rPr/>
      </w:pPr>
      <w:r>
        <w:rPr>
          <w:rFonts w:ascii="Amiri" w:hAnsi="Amiri" w:eastAsia="Amiri" w:cs="Amiri"/>
          <w:color w:val="111111"/>
          <w:sz w:val="28"/>
          <w:sz w:val="28"/>
          <w:szCs w:val="28"/>
          <w:rtl w:val="true"/>
          <w:lang w:bidi="ar-SA"/>
        </w:rPr>
        <w:t xml:space="preserve">ترجمۀ مفتاح الفلاح، تبريزى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عباسى</w:t>
      </w:r>
    </w:p>
    <w:p>
      <w:pPr>
        <w:pStyle w:val="BookText"/>
        <w:rPr/>
      </w:pPr>
      <w:r>
        <w:rPr>
          <w:rFonts w:ascii="Amiri" w:hAnsi="Amiri" w:eastAsia="Amiri" w:cs="Amiri"/>
          <w:color w:val="111111"/>
          <w:sz w:val="28"/>
          <w:sz w:val="28"/>
          <w:szCs w:val="28"/>
          <w:rtl w:val="true"/>
          <w:lang w:bidi="ar-SA"/>
        </w:rPr>
        <w:t>ترجمۀ منظوم احاديث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ترجمۀ منظوم دعاى صباح، قطب الدين نيريزى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الأخبار، عادل خراسانى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ستين عادلى، عادلى خراسانى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المحبة، سائل كاشانى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گهر، نديمى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نثر اللئالي، اشرف مراغى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نظيم اللئالي، سيفى قزوينى</w:t>
      </w:r>
    </w:p>
    <w:p>
      <w:pPr>
        <w:pStyle w:val="BookText"/>
        <w:rPr/>
      </w:pPr>
      <w:r>
        <w:rPr>
          <w:rFonts w:ascii="Amiri" w:hAnsi="Amiri" w:eastAsia="Amiri" w:cs="Amiri"/>
          <w:color w:val="111111"/>
          <w:sz w:val="28"/>
          <w:sz w:val="28"/>
          <w:szCs w:val="28"/>
          <w:rtl w:val="true"/>
          <w:lang w:bidi="ar-SA"/>
        </w:rPr>
        <w:t xml:space="preserve">ترجمۀ منظوم دعاى صباح، قطب الدين نيريزى </w:t>
      </w:r>
      <w:r>
        <w:rPr>
          <w:rFonts w:eastAsia="Amiri" w:cs="Amiri" w:ascii="Amiri" w:hAnsi="Amiri"/>
          <w:color w:val="111111"/>
          <w:sz w:val="28"/>
          <w:szCs w:val="28"/>
          <w:lang w:bidi="ar-SA"/>
        </w:rPr>
        <w:t>239/6</w:t>
      </w:r>
    </w:p>
    <w:p>
      <w:pPr>
        <w:pStyle w:val="BookText"/>
        <w:rPr/>
      </w:pPr>
      <w:r>
        <w:rPr>
          <w:rFonts w:ascii="Amiri" w:hAnsi="Amiri" w:eastAsia="Amiri" w:cs="Amiri"/>
          <w:color w:val="111111"/>
          <w:sz w:val="28"/>
          <w:sz w:val="28"/>
          <w:szCs w:val="28"/>
          <w:rtl w:val="true"/>
          <w:lang w:bidi="ar-SA"/>
        </w:rPr>
        <w:t xml:space="preserve">ترجمه و شرح دعاى صباح كازرونى </w:t>
      </w:r>
      <w:r>
        <w:rPr>
          <w:rFonts w:eastAsia="Amiri" w:cs="Amiri" w:ascii="Amiri" w:hAnsi="Amiri"/>
          <w:color w:val="111111"/>
          <w:sz w:val="28"/>
          <w:szCs w:val="28"/>
          <w:lang w:bidi="ar-SA"/>
        </w:rPr>
        <w:t>347/9</w:t>
      </w:r>
    </w:p>
    <w:p>
      <w:pPr>
        <w:pStyle w:val="BookText"/>
        <w:rPr/>
      </w:pPr>
      <w:r>
        <w:rPr>
          <w:rFonts w:ascii="Amiri" w:hAnsi="Amiri" w:eastAsia="Amiri" w:cs="Amiri"/>
          <w:color w:val="111111"/>
          <w:sz w:val="28"/>
          <w:sz w:val="28"/>
          <w:szCs w:val="28"/>
          <w:rtl w:val="true"/>
          <w:lang w:bidi="ar-SA"/>
        </w:rPr>
        <w:t xml:space="preserve">التعازي، كوفى </w:t>
      </w:r>
      <w:r>
        <w:rPr>
          <w:rFonts w:eastAsia="Amiri" w:cs="Amiri" w:ascii="Amiri" w:hAnsi="Amiri"/>
          <w:color w:val="111111"/>
          <w:sz w:val="28"/>
          <w:szCs w:val="28"/>
          <w:lang w:bidi="ar-SA"/>
        </w:rPr>
        <w:t>79/4</w:t>
      </w:r>
    </w:p>
    <w:p>
      <w:pPr>
        <w:pStyle w:val="BookText"/>
        <w:rPr/>
      </w:pPr>
      <w:r>
        <w:rPr>
          <w:rFonts w:ascii="Amiri" w:hAnsi="Amiri" w:eastAsia="Amiri" w:cs="Amiri"/>
          <w:color w:val="111111"/>
          <w:sz w:val="28"/>
          <w:sz w:val="28"/>
          <w:szCs w:val="28"/>
          <w:rtl w:val="true"/>
          <w:lang w:bidi="ar-SA"/>
        </w:rPr>
        <w:t xml:space="preserve">التعقيبات و الدعوات، ابن فهد حلى </w:t>
      </w:r>
      <w:r>
        <w:rPr>
          <w:rFonts w:eastAsia="Amiri" w:cs="Amiri" w:ascii="Amiri" w:hAnsi="Amiri"/>
          <w:color w:val="111111"/>
          <w:sz w:val="28"/>
          <w:szCs w:val="28"/>
          <w:lang w:bidi="ar-SA"/>
        </w:rPr>
        <w:t>83/1</w:t>
      </w:r>
    </w:p>
    <w:p>
      <w:pPr>
        <w:pStyle w:val="BookText"/>
        <w:rPr/>
      </w:pPr>
      <w:r>
        <w:rPr>
          <w:rFonts w:ascii="Amiri" w:hAnsi="Amiri" w:eastAsia="Amiri" w:cs="Amiri"/>
          <w:color w:val="111111"/>
          <w:sz w:val="28"/>
          <w:sz w:val="28"/>
          <w:szCs w:val="28"/>
          <w:rtl w:val="true"/>
          <w:lang w:bidi="ar-SA"/>
        </w:rPr>
        <w:t xml:space="preserve">توضيح المرام في شرح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535/9</w:t>
      </w:r>
    </w:p>
    <w:p>
      <w:pPr>
        <w:pStyle w:val="BookText"/>
        <w:rPr/>
      </w:pPr>
      <w:r>
        <w:rPr>
          <w:rFonts w:ascii="Amiri" w:hAnsi="Amiri" w:eastAsia="Amiri" w:cs="Amiri"/>
          <w:color w:val="111111"/>
          <w:sz w:val="28"/>
          <w:sz w:val="28"/>
          <w:szCs w:val="28"/>
          <w:rtl w:val="true"/>
          <w:lang w:bidi="ar-SA"/>
        </w:rPr>
        <w:t xml:space="preserve">جوامع الكلام في دعائم الإسلام، سيد ميرزا جزايرى </w:t>
      </w:r>
      <w:r>
        <w:rPr>
          <w:rFonts w:eastAsia="Amiri" w:cs="Amiri" w:ascii="Amiri" w:hAnsi="Amiri"/>
          <w:color w:val="111111"/>
          <w:sz w:val="28"/>
          <w:szCs w:val="28"/>
          <w:lang w:bidi="ar-SA"/>
        </w:rPr>
        <w:t>529/6</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جواهر الكلمات فيما يتعلق باحوال الرواة، </w:t>
      </w:r>
    </w:p>
    <w:p>
      <w:pPr>
        <w:pStyle w:val="BookText"/>
        <w:rPr/>
      </w:pPr>
      <w:r>
        <w:rPr>
          <w:rFonts w:ascii="Amiri" w:hAnsi="Amiri" w:eastAsia="Amiri" w:cs="Amiri"/>
          <w:color w:val="111111"/>
          <w:sz w:val="28"/>
          <w:sz w:val="28"/>
          <w:szCs w:val="28"/>
          <w:rtl w:val="true"/>
          <w:lang w:bidi="ar-SA"/>
        </w:rPr>
        <w:t xml:space="preserve">هزارجريبى </w:t>
      </w:r>
      <w:r>
        <w:rPr>
          <w:rFonts w:eastAsia="Amiri" w:cs="Amiri" w:ascii="Amiri" w:hAnsi="Amiri"/>
          <w:color w:val="111111"/>
          <w:sz w:val="28"/>
          <w:szCs w:val="28"/>
          <w:lang w:bidi="ar-SA"/>
        </w:rPr>
        <w:t>331/15</w:t>
      </w:r>
    </w:p>
    <w:p>
      <w:pPr>
        <w:pStyle w:val="BookText"/>
        <w:rPr/>
      </w:pPr>
      <w:r>
        <w:rPr>
          <w:rFonts w:ascii="Amiri" w:hAnsi="Amiri" w:eastAsia="Amiri" w:cs="Amiri"/>
          <w:color w:val="111111"/>
          <w:sz w:val="28"/>
          <w:sz w:val="28"/>
          <w:szCs w:val="28"/>
          <w:rtl w:val="true"/>
          <w:lang w:bidi="ar-SA"/>
        </w:rPr>
        <w:t xml:space="preserve">جواهر المطالب في فضائل على بن أبي طالب عليه السّلام </w:t>
      </w:r>
      <w:r>
        <w:rPr>
          <w:rFonts w:eastAsia="Amiri" w:cs="Amiri" w:ascii="Amiri" w:hAnsi="Amiri"/>
          <w:color w:val="111111"/>
          <w:sz w:val="28"/>
          <w:szCs w:val="28"/>
          <w:lang w:bidi="ar-SA"/>
        </w:rPr>
        <w:t>73/9</w:t>
      </w:r>
    </w:p>
    <w:p>
      <w:pPr>
        <w:pStyle w:val="BookText"/>
        <w:rPr/>
      </w:pPr>
      <w:r>
        <w:rPr>
          <w:rFonts w:ascii="Amiri" w:hAnsi="Amiri" w:eastAsia="Amiri" w:cs="Amiri"/>
          <w:color w:val="111111"/>
          <w:sz w:val="28"/>
          <w:sz w:val="28"/>
          <w:szCs w:val="28"/>
          <w:rtl w:val="true"/>
          <w:lang w:bidi="ar-SA"/>
        </w:rPr>
        <w:t xml:space="preserve">حاشية الاستبصار، استرآبادى </w:t>
      </w:r>
      <w:r>
        <w:rPr>
          <w:rFonts w:eastAsia="Amiri" w:cs="Amiri" w:ascii="Amiri" w:hAnsi="Amiri"/>
          <w:color w:val="111111"/>
          <w:sz w:val="28"/>
          <w:szCs w:val="28"/>
          <w:lang w:bidi="ar-SA"/>
        </w:rPr>
        <w:t>35/13</w:t>
      </w:r>
    </w:p>
    <w:p>
      <w:pPr>
        <w:pStyle w:val="BookText"/>
        <w:rPr/>
      </w:pPr>
      <w:r>
        <w:rPr>
          <w:rFonts w:ascii="Amiri" w:hAnsi="Amiri" w:eastAsia="Amiri" w:cs="Amiri"/>
          <w:color w:val="111111"/>
          <w:sz w:val="28"/>
          <w:sz w:val="28"/>
          <w:szCs w:val="28"/>
          <w:rtl w:val="true"/>
          <w:lang w:bidi="ar-SA"/>
        </w:rPr>
        <w:t xml:space="preserve">حاشية أصول الكافي، استرآبادى </w:t>
      </w:r>
      <w:r>
        <w:rPr>
          <w:rFonts w:eastAsia="Amiri" w:cs="Amiri" w:ascii="Amiri" w:hAnsi="Amiri"/>
          <w:color w:val="111111"/>
          <w:sz w:val="28"/>
          <w:szCs w:val="28"/>
          <w:lang w:bidi="ar-SA"/>
        </w:rPr>
        <w:t>229/8</w:t>
      </w:r>
    </w:p>
    <w:p>
      <w:pPr>
        <w:pStyle w:val="BookText"/>
        <w:rPr/>
      </w:pPr>
      <w:r>
        <w:rPr>
          <w:rFonts w:ascii="Amiri" w:hAnsi="Amiri" w:eastAsia="Amiri" w:cs="Amiri"/>
          <w:color w:val="111111"/>
          <w:sz w:val="28"/>
          <w:sz w:val="28"/>
          <w:szCs w:val="28"/>
          <w:rtl w:val="true"/>
          <w:lang w:bidi="ar-SA"/>
        </w:rPr>
        <w:t xml:space="preserve">حاشية رسالة عديمة النظير في أحوال أبي بصير </w:t>
      </w:r>
      <w:r>
        <w:rPr>
          <w:rFonts w:eastAsia="Amiri" w:cs="Amiri" w:ascii="Amiri" w:hAnsi="Amiri"/>
          <w:color w:val="111111"/>
          <w:sz w:val="28"/>
          <w:szCs w:val="28"/>
          <w:lang w:bidi="ar-SA"/>
        </w:rPr>
        <w:t>447/13</w:t>
      </w:r>
    </w:p>
    <w:p>
      <w:pPr>
        <w:pStyle w:val="BookText"/>
        <w:rPr/>
      </w:pPr>
      <w:r>
        <w:rPr>
          <w:rFonts w:ascii="Amiri" w:hAnsi="Amiri" w:eastAsia="Amiri" w:cs="Amiri"/>
          <w:color w:val="111111"/>
          <w:sz w:val="28"/>
          <w:sz w:val="28"/>
          <w:szCs w:val="28"/>
          <w:rtl w:val="true"/>
          <w:lang w:bidi="ar-SA"/>
        </w:rPr>
        <w:t xml:space="preserve">حاشية الصحيفة السجادية، ابن ادريس حلى </w:t>
      </w:r>
      <w:r>
        <w:rPr>
          <w:rFonts w:eastAsia="Amiri" w:cs="Amiri" w:ascii="Amiri" w:hAnsi="Amiri"/>
          <w:color w:val="111111"/>
          <w:sz w:val="28"/>
          <w:szCs w:val="28"/>
          <w:lang w:bidi="ar-SA"/>
        </w:rPr>
        <w:t>259/20</w:t>
      </w:r>
    </w:p>
    <w:p>
      <w:pPr>
        <w:pStyle w:val="BookText"/>
        <w:rPr/>
      </w:pPr>
      <w:r>
        <w:rPr>
          <w:rFonts w:ascii="Amiri" w:hAnsi="Amiri" w:eastAsia="Amiri" w:cs="Amiri"/>
          <w:color w:val="111111"/>
          <w:sz w:val="28"/>
          <w:sz w:val="28"/>
          <w:szCs w:val="28"/>
          <w:rtl w:val="true"/>
          <w:lang w:bidi="ar-SA"/>
        </w:rPr>
        <w:t xml:space="preserve">حاشية من لا يحضره الفقيه، استرآبادى </w:t>
      </w:r>
      <w:r>
        <w:rPr>
          <w:rFonts w:eastAsia="Amiri" w:cs="Amiri" w:ascii="Amiri" w:hAnsi="Amiri"/>
          <w:color w:val="111111"/>
          <w:sz w:val="28"/>
          <w:szCs w:val="28"/>
          <w:lang w:bidi="ar-SA"/>
        </w:rPr>
        <w:t>449/10</w:t>
      </w:r>
    </w:p>
    <w:p>
      <w:pPr>
        <w:pStyle w:val="BookText"/>
        <w:rPr/>
      </w:pPr>
      <w:r>
        <w:rPr>
          <w:rFonts w:ascii="Amiri" w:hAnsi="Amiri" w:eastAsia="Amiri" w:cs="Amiri"/>
          <w:color w:val="111111"/>
          <w:sz w:val="28"/>
          <w:sz w:val="28"/>
          <w:szCs w:val="28"/>
          <w:rtl w:val="true"/>
          <w:lang w:bidi="ar-SA"/>
        </w:rPr>
        <w:t xml:space="preserve">حاشية من لا يحضره الفقيه، شيخ بهايى </w:t>
      </w:r>
      <w:r>
        <w:rPr>
          <w:rFonts w:eastAsia="Amiri" w:cs="Amiri" w:ascii="Amiri" w:hAnsi="Amiri"/>
          <w:color w:val="111111"/>
          <w:sz w:val="28"/>
          <w:szCs w:val="28"/>
          <w:lang w:bidi="ar-SA"/>
        </w:rPr>
        <w:t>293/7</w:t>
      </w:r>
    </w:p>
    <w:p>
      <w:pPr>
        <w:pStyle w:val="BookText"/>
        <w:rPr/>
      </w:pPr>
      <w:r>
        <w:rPr>
          <w:rFonts w:ascii="Amiri" w:hAnsi="Amiri" w:eastAsia="Amiri" w:cs="Amiri"/>
          <w:color w:val="111111"/>
          <w:sz w:val="28"/>
          <w:sz w:val="28"/>
          <w:szCs w:val="28"/>
          <w:rtl w:val="true"/>
          <w:lang w:bidi="ar-SA"/>
        </w:rPr>
        <w:t>حديث قدسى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أدعية اسر، فضل اللّه راوندى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الّذي لا إله إلاّ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الخطبة المؤنقة لأمير المؤمنين عليه السّلام </w:t>
      </w:r>
      <w:r>
        <w:rPr>
          <w:rFonts w:eastAsia="Amiri" w:cs="Amiri" w:ascii="Amiri" w:hAnsi="Amiri"/>
          <w:color w:val="111111"/>
          <w:sz w:val="28"/>
          <w:szCs w:val="28"/>
          <w:lang w:bidi="ar-SA"/>
        </w:rPr>
        <w:t>19/10</w:t>
      </w:r>
    </w:p>
    <w:p>
      <w:pPr>
        <w:pStyle w:val="BookText"/>
        <w:rPr/>
      </w:pPr>
      <w:r>
        <w:rPr>
          <w:rFonts w:ascii="Amiri" w:hAnsi="Amiri" w:eastAsia="Amiri" w:cs="Amiri"/>
          <w:color w:val="111111"/>
          <w:sz w:val="28"/>
          <w:sz w:val="28"/>
          <w:szCs w:val="28"/>
          <w:rtl w:val="true"/>
          <w:lang w:bidi="ar-SA"/>
        </w:rPr>
        <w:t xml:space="preserve">الدرة الحمراة فى كيفية زيارة عاشوراء، محمد بن ابو الحسن شهدادى نايينى </w:t>
      </w:r>
      <w:r>
        <w:rPr>
          <w:rFonts w:eastAsia="Amiri" w:cs="Amiri" w:ascii="Amiri" w:hAnsi="Amiri"/>
          <w:color w:val="111111"/>
          <w:sz w:val="28"/>
          <w:szCs w:val="28"/>
          <w:lang w:bidi="ar-SA"/>
        </w:rPr>
        <w:t>373/20</w:t>
      </w:r>
    </w:p>
    <w:p>
      <w:pPr>
        <w:pStyle w:val="BookText"/>
        <w:rPr/>
      </w:pPr>
      <w:r>
        <w:rPr>
          <w:rFonts w:ascii="IRNazanin" w:hAnsi="IRNazanin" w:eastAsia="IRNazanin"/>
          <w:color w:val="111111"/>
          <w:sz w:val="28"/>
          <w:sz w:val="28"/>
          <w:szCs w:val="28"/>
          <w:rtl w:val="true"/>
          <w:lang w:bidi="fa-IR"/>
        </w:rPr>
        <w:t>دعاى سمات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دعاى صباح، شيخ عباس قمى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النجاة فى شرح دعاء السمات</w:t>
      </w:r>
    </w:p>
    <w:p>
      <w:pPr>
        <w:pStyle w:val="BookText"/>
        <w:rPr/>
      </w:pPr>
      <w:r>
        <w:rPr>
          <w:rFonts w:ascii="Amiri" w:hAnsi="Amiri" w:eastAsia="Amiri" w:cs="Amiri"/>
          <w:color w:val="111111"/>
          <w:sz w:val="28"/>
          <w:sz w:val="28"/>
          <w:szCs w:val="28"/>
          <w:rtl w:val="true"/>
          <w:lang w:bidi="ar-SA"/>
        </w:rPr>
        <w:t>دعاى صباح امام على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ترجمۀ دعاى صباح، سيد محمود جامى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ترجمۀ منظوم دعاى صباح، قطب الدين نيريزى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دعاى صباح، شوشترى</w:t>
      </w:r>
    </w:p>
    <w:p>
      <w:pPr>
        <w:pStyle w:val="BookText"/>
        <w:rPr/>
      </w:pPr>
      <w:r>
        <w:rPr>
          <w:rFonts w:ascii="Amiri" w:hAnsi="Amiri" w:eastAsia="Amiri" w:cs="Amiri"/>
          <w:color w:val="111111"/>
          <w:sz w:val="28"/>
          <w:sz w:val="28"/>
          <w:szCs w:val="28"/>
          <w:rtl w:val="true"/>
          <w:lang w:bidi="ar-SA"/>
        </w:rPr>
        <w:t>دعاى كميل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الاسرار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دعاى كميل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دعاى عرفۀ امام حسين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دعاى عرفه، فقيه امامى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ذيل الإسناد المصفى إلى آل المصطفى </w:t>
      </w:r>
      <w:r>
        <w:rPr>
          <w:rFonts w:eastAsia="Amiri" w:cs="Amiri" w:ascii="Amiri" w:hAnsi="Amiri"/>
          <w:color w:val="111111"/>
          <w:sz w:val="28"/>
          <w:szCs w:val="28"/>
          <w:lang w:bidi="ar-SA"/>
        </w:rPr>
        <w:t>411/14</w:t>
      </w:r>
    </w:p>
    <w:p>
      <w:pPr>
        <w:pStyle w:val="BookText"/>
        <w:rPr/>
      </w:pPr>
      <w:r>
        <w:rPr>
          <w:rFonts w:ascii="Amiri" w:hAnsi="Amiri" w:eastAsia="Amiri" w:cs="Amiri"/>
          <w:color w:val="111111"/>
          <w:sz w:val="28"/>
          <w:sz w:val="28"/>
          <w:szCs w:val="28"/>
          <w:rtl w:val="true"/>
          <w:lang w:bidi="ar-SA"/>
        </w:rPr>
        <w:t xml:space="preserve">الرسالة الحقوقية، بحرانى </w:t>
      </w:r>
      <w:r>
        <w:rPr>
          <w:rFonts w:eastAsia="Amiri" w:cs="Amiri" w:ascii="Amiri" w:hAnsi="Amiri"/>
          <w:color w:val="111111"/>
          <w:sz w:val="28"/>
          <w:szCs w:val="28"/>
          <w:lang w:bidi="ar-SA"/>
        </w:rPr>
        <w:t>155/19</w:t>
      </w:r>
    </w:p>
    <w:p>
      <w:pPr>
        <w:pStyle w:val="BookText"/>
        <w:rPr/>
      </w:pPr>
      <w:r>
        <w:rPr>
          <w:rFonts w:ascii="Amiri" w:hAnsi="Amiri" w:eastAsia="Amiri" w:cs="Amiri"/>
          <w:color w:val="111111"/>
          <w:sz w:val="28"/>
          <w:sz w:val="28"/>
          <w:szCs w:val="28"/>
          <w:rtl w:val="true"/>
          <w:lang w:bidi="ar-SA"/>
        </w:rPr>
        <w:t xml:space="preserve">رسالة عديمة النظير في أحوال أبى بصير، خوانسارى </w:t>
      </w:r>
      <w:r>
        <w:rPr>
          <w:rFonts w:eastAsia="Amiri" w:cs="Amiri" w:ascii="Amiri" w:hAnsi="Amiri"/>
          <w:color w:val="111111"/>
          <w:sz w:val="28"/>
          <w:szCs w:val="28"/>
          <w:lang w:bidi="ar-SA"/>
        </w:rPr>
        <w:t>275/13</w:t>
      </w:r>
    </w:p>
    <w:p>
      <w:pPr>
        <w:pStyle w:val="BookText"/>
        <w:rPr/>
      </w:pPr>
      <w:r>
        <w:rPr>
          <w:rFonts w:ascii="Amiri" w:hAnsi="Amiri" w:eastAsia="Amiri" w:cs="Amiri"/>
          <w:color w:val="111111"/>
          <w:sz w:val="28"/>
          <w:sz w:val="28"/>
          <w:szCs w:val="28"/>
          <w:rtl w:val="true"/>
          <w:lang w:bidi="ar-SA"/>
        </w:rPr>
        <w:t>رسالة في أحوال الأخبار، قطب راوندي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رسالة في أحوال الأخبار</w:t>
      </w:r>
    </w:p>
    <w:p>
      <w:pPr>
        <w:pStyle w:val="BookText"/>
        <w:rPr/>
      </w:pPr>
      <w:r>
        <w:rPr>
          <w:rFonts w:ascii="IRNazanin" w:hAnsi="IRNazanin" w:eastAsia="IRNazanin"/>
          <w:color w:val="111111"/>
          <w:sz w:val="28"/>
          <w:sz w:val="28"/>
          <w:szCs w:val="28"/>
          <w:rtl w:val="true"/>
          <w:lang w:bidi="fa-IR"/>
        </w:rPr>
        <w:t xml:space="preserve">رسالۀ في أحوال أبي بصير، چهارسوقى </w:t>
      </w:r>
      <w:r>
        <w:rPr>
          <w:rFonts w:eastAsia="IRNazanin" w:cs="IRNazanin"/>
          <w:color w:val="111111"/>
          <w:sz w:val="28"/>
          <w:szCs w:val="28"/>
          <w:lang w:bidi="fa-IR"/>
        </w:rPr>
        <w:t>459/13</w:t>
      </w:r>
    </w:p>
    <w:p>
      <w:pPr>
        <w:pStyle w:val="BookText"/>
        <w:rPr/>
      </w:pPr>
      <w:r>
        <w:rPr>
          <w:rFonts w:ascii="IRNazanin" w:hAnsi="IRNazanin" w:eastAsia="IRNazanin"/>
          <w:color w:val="111111"/>
          <w:sz w:val="28"/>
          <w:sz w:val="28"/>
          <w:szCs w:val="28"/>
          <w:rtl w:val="true"/>
          <w:lang w:bidi="fa-IR"/>
        </w:rPr>
        <w:t xml:space="preserve">رسالة في تحقيق حال كتاب فقه الرضا عليه السّلام، چهار سوقى </w:t>
      </w:r>
      <w:r>
        <w:rPr>
          <w:rFonts w:eastAsia="IRNazanin" w:cs="IRNazanin"/>
          <w:color w:val="111111"/>
          <w:sz w:val="28"/>
          <w:szCs w:val="28"/>
          <w:lang w:bidi="fa-IR"/>
        </w:rPr>
        <w:t>455/7</w:t>
      </w:r>
    </w:p>
    <w:p>
      <w:pPr>
        <w:pStyle w:val="BookText"/>
        <w:rPr/>
      </w:pPr>
      <w:r>
        <w:rPr>
          <w:rFonts w:ascii="Amiri" w:hAnsi="Amiri" w:eastAsia="Amiri" w:cs="Amiri"/>
          <w:color w:val="111111"/>
          <w:sz w:val="28"/>
          <w:sz w:val="28"/>
          <w:szCs w:val="28"/>
          <w:rtl w:val="true"/>
          <w:lang w:bidi="ar-SA"/>
        </w:rPr>
        <w:t xml:space="preserve">رسالة فى علم الرجال، حسين بن محمّد حسينى </w:t>
      </w:r>
      <w:r>
        <w:rPr>
          <w:rFonts w:eastAsia="Amiri" w:cs="Amiri" w:ascii="Amiri" w:hAnsi="Amiri"/>
          <w:color w:val="111111"/>
          <w:sz w:val="28"/>
          <w:szCs w:val="28"/>
          <w:lang w:bidi="ar-SA"/>
        </w:rPr>
        <w:t>419/20</w:t>
      </w:r>
    </w:p>
    <w:p>
      <w:pPr>
        <w:pStyle w:val="BookText"/>
        <w:rPr/>
      </w:pPr>
      <w:r>
        <w:rPr>
          <w:rFonts w:ascii="Amiri" w:hAnsi="Amiri" w:eastAsia="Amiri" w:cs="Amiri"/>
          <w:color w:val="111111"/>
          <w:sz w:val="28"/>
          <w:sz w:val="28"/>
          <w:szCs w:val="28"/>
          <w:rtl w:val="true"/>
          <w:lang w:bidi="ar-SA"/>
        </w:rPr>
        <w:t xml:space="preserve">رسالة فى ما لم يثبت فيه حديث صحيح من الأبواب، فيروزآبادى </w:t>
      </w:r>
      <w:r>
        <w:rPr>
          <w:rFonts w:eastAsia="Amiri" w:cs="Amiri" w:ascii="Amiri" w:hAnsi="Amiri"/>
          <w:color w:val="111111"/>
          <w:sz w:val="28"/>
          <w:szCs w:val="28"/>
          <w:lang w:bidi="ar-SA"/>
        </w:rPr>
        <w:t>441/17</w:t>
      </w:r>
    </w:p>
    <w:p>
      <w:pPr>
        <w:pStyle w:val="BookText"/>
        <w:rPr/>
      </w:pPr>
      <w:r>
        <w:rPr>
          <w:rFonts w:ascii="IRNazanin" w:hAnsi="IRNazanin" w:eastAsia="IRNazanin"/>
          <w:color w:val="111111"/>
          <w:sz w:val="28"/>
          <w:sz w:val="28"/>
          <w:szCs w:val="28"/>
          <w:rtl w:val="true"/>
          <w:lang w:bidi="fa-IR"/>
        </w:rPr>
        <w:t xml:space="preserve">رشح الولاء، شفروه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585/5</w:t>
      </w:r>
    </w:p>
    <w:p>
      <w:pPr>
        <w:pStyle w:val="BookText"/>
        <w:rPr/>
      </w:pPr>
      <w:r>
        <w:rPr>
          <w:rFonts w:ascii="Amiri" w:hAnsi="Amiri" w:eastAsia="Amiri" w:cs="Amiri"/>
          <w:color w:val="111111"/>
          <w:sz w:val="28"/>
          <w:sz w:val="28"/>
          <w:szCs w:val="28"/>
          <w:rtl w:val="true"/>
          <w:lang w:bidi="ar-SA"/>
        </w:rPr>
        <w:t>رواشح السماوية، ميرداماد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المراشح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الرواشح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زبدة الأخبار، عادل خراسانى </w:t>
      </w:r>
      <w:r>
        <w:rPr>
          <w:rFonts w:eastAsia="Amiri" w:cs="Amiri" w:ascii="Amiri" w:hAnsi="Amiri"/>
          <w:color w:val="111111"/>
          <w:sz w:val="28"/>
          <w:szCs w:val="28"/>
          <w:lang w:bidi="ar-SA"/>
        </w:rPr>
        <w:t>202/1</w:t>
      </w:r>
    </w:p>
    <w:p>
      <w:pPr>
        <w:pStyle w:val="BookText"/>
        <w:rPr/>
      </w:pPr>
      <w:r>
        <w:rPr>
          <w:rFonts w:ascii="Amiri" w:hAnsi="Amiri" w:eastAsia="Amiri" w:cs="Amiri"/>
          <w:color w:val="111111"/>
          <w:sz w:val="28"/>
          <w:sz w:val="28"/>
          <w:szCs w:val="28"/>
          <w:rtl w:val="true"/>
          <w:lang w:bidi="ar-SA"/>
        </w:rPr>
        <w:t xml:space="preserve">زبور العارفين، تركمانى قمى </w:t>
      </w:r>
      <w:r>
        <w:rPr>
          <w:rFonts w:eastAsia="Amiri" w:cs="Amiri" w:ascii="Amiri" w:hAnsi="Amiri"/>
          <w:color w:val="111111"/>
          <w:sz w:val="28"/>
          <w:szCs w:val="28"/>
          <w:lang w:bidi="ar-SA"/>
        </w:rPr>
        <w:t>109/11</w:t>
      </w:r>
    </w:p>
    <w:p>
      <w:pPr>
        <w:pStyle w:val="BookText"/>
        <w:rPr/>
      </w:pPr>
      <w:r>
        <w:rPr>
          <w:rFonts w:ascii="IRNazanin" w:hAnsi="IRNazanin" w:eastAsia="IRNazanin"/>
          <w:color w:val="111111"/>
          <w:sz w:val="28"/>
          <w:sz w:val="28"/>
          <w:szCs w:val="28"/>
          <w:rtl w:val="true"/>
          <w:lang w:bidi="fa-IR"/>
        </w:rPr>
        <w:t xml:space="preserve">زندگى نامۀ خودنوشت سيّد محمّد باقر يزدى </w:t>
      </w:r>
      <w:r>
        <w:rPr>
          <w:rFonts w:eastAsia="IRNazanin" w:cs="IRNazanin"/>
          <w:color w:val="111111"/>
          <w:sz w:val="28"/>
          <w:szCs w:val="28"/>
          <w:lang w:bidi="fa-IR"/>
        </w:rPr>
        <w:t>545/19</w:t>
      </w:r>
    </w:p>
    <w:p>
      <w:pPr>
        <w:pStyle w:val="BookText"/>
        <w:rPr/>
      </w:pPr>
      <w:r>
        <w:rPr>
          <w:rFonts w:ascii="IRNazanin" w:hAnsi="IRNazanin" w:eastAsia="IRNazanin"/>
          <w:color w:val="111111"/>
          <w:sz w:val="28"/>
          <w:sz w:val="28"/>
          <w:szCs w:val="28"/>
          <w:rtl w:val="true"/>
          <w:lang w:bidi="fa-IR"/>
        </w:rPr>
        <w:t xml:space="preserve">زندگى نامۀ خودنوشت شيخ آقابزرگ تهرانى </w:t>
      </w:r>
      <w:r>
        <w:rPr>
          <w:rFonts w:eastAsia="IRNazanin" w:cs="IRNazanin"/>
          <w:color w:val="111111"/>
          <w:sz w:val="28"/>
          <w:szCs w:val="28"/>
          <w:lang w:bidi="fa-IR"/>
        </w:rPr>
        <w:t>401/1</w:t>
      </w:r>
    </w:p>
    <w:p>
      <w:pPr>
        <w:pStyle w:val="BookText"/>
        <w:rPr/>
      </w:pPr>
      <w:r>
        <w:rPr>
          <w:rFonts w:ascii="IRNazanin" w:hAnsi="IRNazanin" w:eastAsia="IRNazanin"/>
          <w:color w:val="111111"/>
          <w:sz w:val="28"/>
          <w:sz w:val="28"/>
          <w:szCs w:val="28"/>
          <w:rtl w:val="true"/>
          <w:lang w:bidi="fa-IR"/>
        </w:rPr>
        <w:t xml:space="preserve">زندگى نامۀ خودنوشت شيخ على شريعتمدار </w:t>
      </w:r>
      <w:r>
        <w:rPr>
          <w:rFonts w:eastAsia="IRNazanin" w:cs="IRNazanin"/>
          <w:color w:val="111111"/>
          <w:sz w:val="28"/>
          <w:szCs w:val="28"/>
          <w:lang w:bidi="fa-IR"/>
        </w:rPr>
        <w:t>357/3</w:t>
      </w:r>
    </w:p>
    <w:p>
      <w:pPr>
        <w:pStyle w:val="BookText"/>
        <w:rPr/>
      </w:pPr>
      <w:r>
        <w:rPr>
          <w:rFonts w:ascii="IRNazanin" w:hAnsi="IRNazanin" w:eastAsia="IRNazanin"/>
          <w:color w:val="111111"/>
          <w:sz w:val="28"/>
          <w:sz w:val="28"/>
          <w:szCs w:val="28"/>
          <w:rtl w:val="true"/>
          <w:lang w:bidi="fa-IR"/>
        </w:rPr>
        <w:t xml:space="preserve">زندگى نامۀ خودنوشت ملا على آرانى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الأحوال من البداية إلى المآل</w:t>
      </w:r>
    </w:p>
    <w:p>
      <w:pPr>
        <w:pStyle w:val="BookText"/>
        <w:rPr/>
      </w:pPr>
      <w:r>
        <w:rPr>
          <w:rFonts w:ascii="IRNazanin" w:hAnsi="IRNazanin" w:eastAsia="IRNazanin"/>
          <w:color w:val="111111"/>
          <w:sz w:val="28"/>
          <w:sz w:val="28"/>
          <w:szCs w:val="28"/>
          <w:rtl w:val="true"/>
          <w:lang w:bidi="fa-IR"/>
        </w:rPr>
        <w:t xml:space="preserve">زندگى نامۀ خودنوشت محمّد تقى هروى </w:t>
      </w:r>
      <w:r>
        <w:rPr>
          <w:rFonts w:eastAsia="IRNazanin" w:cs="IRNazanin"/>
          <w:color w:val="111111"/>
          <w:sz w:val="28"/>
          <w:szCs w:val="28"/>
          <w:lang w:bidi="fa-IR"/>
        </w:rPr>
        <w:t>479/17</w:t>
      </w:r>
    </w:p>
    <w:p>
      <w:pPr>
        <w:pStyle w:val="BookText"/>
        <w:rPr/>
      </w:pPr>
      <w:r>
        <w:rPr>
          <w:rFonts w:ascii="IRNazanin" w:hAnsi="IRNazanin" w:eastAsia="IRNazanin"/>
          <w:color w:val="111111"/>
          <w:sz w:val="28"/>
          <w:sz w:val="28"/>
          <w:szCs w:val="28"/>
          <w:rtl w:val="true"/>
          <w:lang w:bidi="fa-IR"/>
        </w:rPr>
        <w:t xml:space="preserve">زندگى نامۀ شيخ على ولديانى </w:t>
      </w:r>
      <w:r>
        <w:rPr>
          <w:rFonts w:eastAsia="IRNazanin" w:cs="IRNazanin"/>
          <w:color w:val="111111"/>
          <w:sz w:val="28"/>
          <w:szCs w:val="28"/>
          <w:lang w:bidi="fa-IR"/>
        </w:rPr>
        <w:t>461/12</w:t>
      </w:r>
    </w:p>
    <w:p>
      <w:pPr>
        <w:pStyle w:val="BookText"/>
        <w:rPr/>
      </w:pPr>
      <w:r>
        <w:rPr>
          <w:rFonts w:ascii="IRNazanin" w:hAnsi="IRNazanin" w:eastAsia="IRNazanin"/>
          <w:color w:val="111111"/>
          <w:sz w:val="28"/>
          <w:sz w:val="28"/>
          <w:szCs w:val="28"/>
          <w:rtl w:val="true"/>
          <w:lang w:bidi="fa-IR"/>
        </w:rPr>
        <w:t xml:space="preserve">زندگى نامۀ سيد جلال الدين محدث ارموى </w:t>
      </w:r>
      <w:r>
        <w:rPr>
          <w:rFonts w:eastAsia="IRNazanin" w:cs="IRNazanin"/>
          <w:color w:val="111111"/>
          <w:sz w:val="28"/>
          <w:szCs w:val="28"/>
          <w:lang w:bidi="fa-IR"/>
        </w:rPr>
        <w:t>447/12</w:t>
      </w:r>
    </w:p>
    <w:p>
      <w:pPr>
        <w:pStyle w:val="BookText"/>
        <w:rPr/>
      </w:pPr>
      <w:r>
        <w:rPr>
          <w:rFonts w:ascii="Amiri" w:hAnsi="Amiri" w:eastAsia="Amiri" w:cs="Amiri"/>
          <w:color w:val="111111"/>
          <w:sz w:val="28"/>
          <w:sz w:val="28"/>
          <w:szCs w:val="28"/>
          <w:rtl w:val="true"/>
          <w:lang w:bidi="ar-SA"/>
        </w:rPr>
        <w:t xml:space="preserve">السبعين في فضائل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المحبة</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ستايش نامۀ علامه مجلسى </w:t>
      </w:r>
      <w:r>
        <w:rPr>
          <w:rFonts w:eastAsia="Amiri" w:cs="Amiri" w:ascii="Amiri" w:hAnsi="Amiri"/>
          <w:color w:val="111111"/>
          <w:sz w:val="28"/>
          <w:szCs w:val="28"/>
          <w:lang w:bidi="ar-SA"/>
        </w:rPr>
        <w:t>551/5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ستين عادلى، عادل خراسانى </w:t>
      </w:r>
      <w:r>
        <w:rPr>
          <w:rFonts w:eastAsia="Amiri" w:cs="Amiri" w:ascii="Amiri" w:hAnsi="Amiri"/>
          <w:color w:val="111111"/>
          <w:sz w:val="28"/>
          <w:szCs w:val="28"/>
          <w:lang w:bidi="ar-SA"/>
        </w:rPr>
        <w:t>214/1</w:t>
      </w:r>
    </w:p>
    <w:p>
      <w:pPr>
        <w:pStyle w:val="BookText"/>
        <w:rPr/>
      </w:pPr>
      <w:r>
        <w:rPr>
          <w:rFonts w:ascii="IRNazanin" w:hAnsi="IRNazanin" w:eastAsia="IRNazanin"/>
          <w:color w:val="111111"/>
          <w:sz w:val="28"/>
          <w:sz w:val="28"/>
          <w:szCs w:val="28"/>
          <w:rtl w:val="true"/>
          <w:lang w:bidi="fa-IR"/>
        </w:rPr>
        <w:t xml:space="preserve">سلوة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الأشعار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فنجگردى </w:t>
      </w:r>
      <w:r>
        <w:rPr>
          <w:rFonts w:eastAsia="IRNazanin" w:cs="IRNazanin"/>
          <w:color w:val="111111"/>
          <w:sz w:val="28"/>
          <w:szCs w:val="28"/>
          <w:lang w:bidi="fa-IR"/>
        </w:rPr>
        <w:t>263/7</w:t>
      </w:r>
    </w:p>
    <w:p>
      <w:pPr>
        <w:pStyle w:val="BookText"/>
        <w:rPr/>
      </w:pPr>
      <w:r>
        <w:rPr>
          <w:rFonts w:ascii="Amiri" w:hAnsi="Amiri" w:eastAsia="Amiri" w:cs="Amiri"/>
          <w:color w:val="111111"/>
          <w:sz w:val="28"/>
          <w:sz w:val="28"/>
          <w:szCs w:val="28"/>
          <w:rtl w:val="true"/>
          <w:lang w:bidi="ar-SA"/>
        </w:rPr>
        <w:t xml:space="preserve">سيف منتضى در شرح حديث امام رضا عليه السّلام </w:t>
      </w:r>
      <w:r>
        <w:rPr>
          <w:rFonts w:eastAsia="Amiri" w:cs="Amiri" w:ascii="Amiri" w:hAnsi="Amiri"/>
          <w:color w:val="111111"/>
          <w:sz w:val="28"/>
          <w:szCs w:val="28"/>
          <w:lang w:bidi="ar-SA"/>
        </w:rPr>
        <w:t>235/19</w:t>
      </w:r>
    </w:p>
    <w:p>
      <w:pPr>
        <w:pStyle w:val="BookText"/>
        <w:rPr/>
      </w:pPr>
      <w:r>
        <w:rPr>
          <w:rFonts w:ascii="IRNazanin" w:hAnsi="IRNazanin" w:eastAsia="IRNazanin"/>
          <w:color w:val="111111"/>
          <w:sz w:val="28"/>
          <w:sz w:val="28"/>
          <w:szCs w:val="28"/>
          <w:rtl w:val="true"/>
          <w:lang w:bidi="fa-IR"/>
        </w:rPr>
        <w:t xml:space="preserve">شرح احوال علامۀ مجلسى، بلاغى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شرح الأحوال من البداية إلى المآل </w:t>
      </w:r>
      <w:r>
        <w:rPr>
          <w:rFonts w:eastAsia="Amiri" w:cs="Amiri" w:ascii="Amiri" w:hAnsi="Amiri"/>
          <w:color w:val="111111"/>
          <w:sz w:val="28"/>
          <w:szCs w:val="28"/>
          <w:lang w:bidi="ar-SA"/>
        </w:rPr>
        <w:t>451/8</w:t>
      </w:r>
    </w:p>
    <w:p>
      <w:pPr>
        <w:pStyle w:val="BookText"/>
        <w:rPr/>
      </w:pPr>
      <w:r>
        <w:rPr>
          <w:rFonts w:ascii="IRNazanin" w:hAnsi="IRNazanin" w:eastAsia="IRNazanin"/>
          <w:color w:val="111111"/>
          <w:sz w:val="28"/>
          <w:sz w:val="28"/>
          <w:szCs w:val="28"/>
          <w:rtl w:val="true"/>
          <w:lang w:bidi="fa-IR"/>
        </w:rPr>
        <w:t xml:space="preserve">شرح چهار حديث منتخب از اربعين هروى </w:t>
      </w:r>
      <w:r>
        <w:rPr>
          <w:rFonts w:eastAsia="IRNazanin" w:cs="IRNazanin"/>
          <w:color w:val="111111"/>
          <w:sz w:val="28"/>
          <w:szCs w:val="28"/>
          <w:lang w:bidi="fa-IR"/>
        </w:rPr>
        <w:t>493/17</w:t>
      </w:r>
    </w:p>
    <w:p>
      <w:pPr>
        <w:pStyle w:val="BookText"/>
        <w:rPr/>
      </w:pPr>
      <w:r>
        <w:rPr>
          <w:rFonts w:ascii="Amiri" w:hAnsi="Amiri" w:eastAsia="Amiri" w:cs="Amiri"/>
          <w:color w:val="111111"/>
          <w:sz w:val="28"/>
          <w:sz w:val="28"/>
          <w:szCs w:val="28"/>
          <w:rtl w:val="true"/>
          <w:lang w:bidi="ar-SA"/>
        </w:rPr>
        <w:t xml:space="preserve">شرحان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ملا على نورى </w:t>
      </w:r>
      <w:r>
        <w:rPr>
          <w:rFonts w:eastAsia="Amiri" w:cs="Amiri" w:ascii="Amiri" w:hAnsi="Amiri"/>
          <w:color w:val="111111"/>
          <w:sz w:val="28"/>
          <w:szCs w:val="28"/>
          <w:lang w:bidi="ar-SA"/>
        </w:rPr>
        <w:t>141/3</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الارض على الحوت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ملا على نورى </w:t>
      </w:r>
      <w:r>
        <w:rPr>
          <w:rFonts w:eastAsia="Amiri" w:cs="Amiri" w:ascii="Amiri" w:hAnsi="Amiri"/>
          <w:color w:val="111111"/>
          <w:sz w:val="28"/>
          <w:szCs w:val="28"/>
          <w:lang w:bidi="ar-SA"/>
        </w:rPr>
        <w:t>197/15</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الّذي لا إله إلاّ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مؤمن حسينى </w:t>
      </w:r>
      <w:r>
        <w:rPr>
          <w:rFonts w:eastAsia="Amiri" w:cs="Amiri" w:ascii="Amiri" w:hAnsi="Amiri"/>
          <w:color w:val="111111"/>
          <w:sz w:val="28"/>
          <w:szCs w:val="28"/>
          <w:lang w:bidi="ar-SA"/>
        </w:rPr>
        <w:t>161/3</w:t>
      </w:r>
    </w:p>
    <w:p>
      <w:pPr>
        <w:pStyle w:val="BookText"/>
        <w:rPr/>
      </w:pPr>
      <w:r>
        <w:rPr>
          <w:rFonts w:ascii="Amiri" w:hAnsi="Amiri" w:eastAsia="Amiri" w:cs="Amiri"/>
          <w:color w:val="111111"/>
          <w:sz w:val="28"/>
          <w:sz w:val="28"/>
          <w:szCs w:val="28"/>
          <w:rtl w:val="true"/>
          <w:lang w:bidi="ar-SA"/>
        </w:rPr>
        <w:t xml:space="preserve">شرح حديث زينب عطاره، ملا على نورى </w:t>
      </w:r>
      <w:r>
        <w:rPr>
          <w:rFonts w:eastAsia="Amiri" w:cs="Amiri" w:ascii="Amiri" w:hAnsi="Amiri"/>
          <w:color w:val="111111"/>
          <w:sz w:val="28"/>
          <w:szCs w:val="28"/>
          <w:lang w:bidi="ar-SA"/>
        </w:rPr>
        <w:t>305/18</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305/9</w:t>
      </w:r>
    </w:p>
    <w:p>
      <w:pPr>
        <w:pStyle w:val="BookText"/>
        <w:rPr/>
      </w:pPr>
      <w:r>
        <w:rPr>
          <w:rFonts w:ascii="Amiri" w:hAnsi="Amiri" w:eastAsia="Amiri" w:cs="Amiri"/>
          <w:color w:val="111111"/>
          <w:sz w:val="28"/>
          <w:sz w:val="28"/>
          <w:szCs w:val="28"/>
          <w:rtl w:val="true"/>
          <w:lang w:bidi="ar-SA"/>
        </w:rPr>
        <w:t xml:space="preserve">شرح حديث نقطه، ابن تركه </w:t>
      </w:r>
      <w:r>
        <w:rPr>
          <w:rFonts w:eastAsia="Amiri" w:cs="Amiri" w:ascii="Amiri" w:hAnsi="Amiri"/>
          <w:color w:val="111111"/>
          <w:sz w:val="28"/>
          <w:szCs w:val="28"/>
          <w:lang w:bidi="ar-SA"/>
        </w:rPr>
        <w:t>173/1</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حبنا أهل البيت يكفّر الذنوب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357/6</w:t>
      </w:r>
    </w:p>
    <w:p>
      <w:pPr>
        <w:pStyle w:val="BookText"/>
        <w:rPr/>
      </w:pPr>
      <w:r>
        <w:rPr>
          <w:rFonts w:ascii="Amiri" w:hAnsi="Amiri" w:eastAsia="Amiri" w:cs="Amiri"/>
          <w:color w:val="111111"/>
          <w:sz w:val="28"/>
          <w:sz w:val="28"/>
          <w:szCs w:val="28"/>
          <w:rtl w:val="true"/>
          <w:lang w:bidi="ar-SA"/>
        </w:rPr>
        <w:t xml:space="preserve">شرح حديث حقيقت، ابن همام شيرازى </w:t>
      </w:r>
      <w:r>
        <w:rPr>
          <w:rFonts w:eastAsia="Amiri" w:cs="Amiri" w:ascii="Amiri" w:hAnsi="Amiri"/>
          <w:color w:val="111111"/>
          <w:sz w:val="28"/>
          <w:szCs w:val="28"/>
          <w:lang w:bidi="ar-SA"/>
        </w:rPr>
        <w:t>207/5</w:t>
      </w:r>
    </w:p>
    <w:p>
      <w:pPr>
        <w:pStyle w:val="BookText"/>
        <w:rPr/>
      </w:pPr>
      <w:r>
        <w:rPr>
          <w:rFonts w:ascii="Amiri" w:hAnsi="Amiri" w:eastAsia="Amiri" w:cs="Amiri"/>
          <w:color w:val="111111"/>
          <w:sz w:val="28"/>
          <w:sz w:val="28"/>
          <w:szCs w:val="28"/>
          <w:rtl w:val="true"/>
          <w:lang w:bidi="ar-SA"/>
        </w:rPr>
        <w:t xml:space="preserve">شرح حديث حقيقت، خلخالى </w:t>
      </w:r>
      <w:r>
        <w:rPr>
          <w:rFonts w:eastAsia="Amiri" w:cs="Amiri" w:ascii="Amiri" w:hAnsi="Amiri"/>
          <w:color w:val="111111"/>
          <w:sz w:val="28"/>
          <w:szCs w:val="28"/>
          <w:lang w:bidi="ar-SA"/>
        </w:rPr>
        <w:t>113/16</w:t>
      </w:r>
    </w:p>
    <w:p>
      <w:pPr>
        <w:pStyle w:val="BookText"/>
        <w:rPr/>
      </w:pPr>
      <w:r>
        <w:rPr>
          <w:rFonts w:ascii="Amiri" w:hAnsi="Amiri" w:eastAsia="Amiri" w:cs="Amiri"/>
          <w:color w:val="111111"/>
          <w:sz w:val="28"/>
          <w:sz w:val="28"/>
          <w:szCs w:val="28"/>
          <w:rtl w:val="true"/>
          <w:lang w:bidi="ar-SA"/>
        </w:rPr>
        <w:t xml:space="preserve">شرح حديث حقيقت، دهدار </w:t>
      </w:r>
      <w:r>
        <w:rPr>
          <w:rFonts w:eastAsia="Amiri" w:cs="Amiri" w:ascii="Amiri" w:hAnsi="Amiri"/>
          <w:color w:val="111111"/>
          <w:sz w:val="28"/>
          <w:szCs w:val="28"/>
          <w:lang w:bidi="ar-SA"/>
        </w:rPr>
        <w:t>187/2</w:t>
      </w:r>
    </w:p>
    <w:p>
      <w:pPr>
        <w:pStyle w:val="BookText"/>
        <w:rPr/>
      </w:pPr>
      <w:r>
        <w:rPr>
          <w:rFonts w:ascii="Amiri" w:hAnsi="Amiri" w:eastAsia="Amiri" w:cs="Amiri"/>
          <w:color w:val="111111"/>
          <w:sz w:val="28"/>
          <w:sz w:val="28"/>
          <w:szCs w:val="28"/>
          <w:rtl w:val="true"/>
          <w:lang w:bidi="ar-SA"/>
        </w:rPr>
        <w:t xml:space="preserve">شرح حديث حقيقت، علامه حلى </w:t>
      </w:r>
      <w:r>
        <w:rPr>
          <w:rFonts w:eastAsia="Amiri" w:cs="Amiri" w:ascii="Amiri" w:hAnsi="Amiri"/>
          <w:color w:val="111111"/>
          <w:sz w:val="28"/>
          <w:szCs w:val="28"/>
          <w:lang w:bidi="ar-SA"/>
        </w:rPr>
        <w:t>183/3</w:t>
      </w:r>
    </w:p>
    <w:p>
      <w:pPr>
        <w:pStyle w:val="BookText"/>
        <w:rPr/>
      </w:pPr>
      <w:r>
        <w:rPr>
          <w:rFonts w:ascii="Amiri" w:hAnsi="Amiri" w:eastAsia="Amiri" w:cs="Amiri"/>
          <w:color w:val="111111"/>
          <w:sz w:val="28"/>
          <w:sz w:val="28"/>
          <w:szCs w:val="28"/>
          <w:rtl w:val="true"/>
          <w:lang w:bidi="ar-SA"/>
        </w:rPr>
        <w:t xml:space="preserve">شرح حديث حقيقت، على مرندى </w:t>
      </w:r>
      <w:r>
        <w:rPr>
          <w:rFonts w:eastAsia="Amiri" w:cs="Amiri" w:ascii="Amiri" w:hAnsi="Amiri"/>
          <w:color w:val="111111"/>
          <w:sz w:val="28"/>
          <w:szCs w:val="28"/>
          <w:lang w:bidi="ar-SA"/>
        </w:rPr>
        <w:t>327/14</w:t>
      </w:r>
    </w:p>
    <w:p>
      <w:pPr>
        <w:pStyle w:val="BookText"/>
        <w:rPr/>
      </w:pPr>
      <w:r>
        <w:rPr>
          <w:rFonts w:ascii="Amiri" w:hAnsi="Amiri" w:eastAsia="Amiri" w:cs="Amiri"/>
          <w:color w:val="111111"/>
          <w:sz w:val="28"/>
          <w:sz w:val="28"/>
          <w:szCs w:val="28"/>
          <w:rtl w:val="true"/>
          <w:lang w:bidi="ar-SA"/>
        </w:rPr>
        <w:t xml:space="preserve">شرح حديث رأس الجالوت، نراقى </w:t>
      </w:r>
      <w:r>
        <w:rPr>
          <w:rFonts w:eastAsia="Amiri" w:cs="Amiri" w:ascii="Amiri" w:hAnsi="Amiri"/>
          <w:color w:val="111111"/>
          <w:sz w:val="28"/>
          <w:szCs w:val="28"/>
          <w:lang w:bidi="ar-SA"/>
        </w:rPr>
        <w:t>233/2</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الرياء شرك و تركه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بحرانى </w:t>
      </w:r>
      <w:r>
        <w:rPr>
          <w:rFonts w:eastAsia="Amiri" w:cs="Amiri" w:ascii="Amiri" w:hAnsi="Amiri"/>
          <w:color w:val="111111"/>
          <w:sz w:val="28"/>
          <w:szCs w:val="28"/>
          <w:lang w:bidi="ar-SA"/>
        </w:rPr>
        <w:t>357/6</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تنكابنى </w:t>
      </w:r>
      <w:r>
        <w:rPr>
          <w:rFonts w:eastAsia="Amiri" w:cs="Amiri" w:ascii="Amiri" w:hAnsi="Amiri"/>
          <w:color w:val="111111"/>
          <w:sz w:val="28"/>
          <w:szCs w:val="28"/>
          <w:lang w:bidi="ar-SA"/>
        </w:rPr>
        <w:t>143/1</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احمد علوى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 الالهية</w:t>
      </w:r>
    </w:p>
    <w:p>
      <w:pPr>
        <w:pStyle w:val="BookText"/>
        <w:rPr/>
      </w:pPr>
      <w:r>
        <w:rPr>
          <w:rFonts w:ascii="Amiri" w:hAnsi="Amiri" w:eastAsia="Amiri" w:cs="Amiri"/>
          <w:color w:val="111111"/>
          <w:sz w:val="28"/>
          <w:sz w:val="28"/>
          <w:szCs w:val="28"/>
          <w:rtl w:val="true"/>
          <w:lang w:bidi="ar-SA"/>
        </w:rPr>
        <w:t xml:space="preserve">شرح حديث النورانية، ملا على نورى </w:t>
      </w:r>
      <w:r>
        <w:rPr>
          <w:rFonts w:eastAsia="Amiri" w:cs="Amiri" w:ascii="Amiri" w:hAnsi="Amiri"/>
          <w:color w:val="111111"/>
          <w:sz w:val="28"/>
          <w:szCs w:val="28"/>
          <w:lang w:bidi="ar-SA"/>
        </w:rPr>
        <w:t>197/15</w:t>
      </w:r>
    </w:p>
    <w:p>
      <w:pPr>
        <w:pStyle w:val="BookText"/>
        <w:rPr/>
      </w:pPr>
      <w:r>
        <w:rPr>
          <w:rFonts w:ascii="Amiri" w:hAnsi="Amiri" w:eastAsia="Amiri" w:cs="Amiri"/>
          <w:color w:val="111111"/>
          <w:sz w:val="28"/>
          <w:sz w:val="28"/>
          <w:szCs w:val="28"/>
          <w:rtl w:val="true"/>
          <w:lang w:bidi="ar-SA"/>
        </w:rPr>
        <w:t xml:space="preserve">شرح حديث عمران صابى، خويى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منتضى در شرح حديث امام رضا عليه السّلام</w:t>
      </w:r>
    </w:p>
    <w:p>
      <w:pPr>
        <w:pStyle w:val="BookText"/>
        <w:rPr/>
      </w:pPr>
      <w:r>
        <w:rPr>
          <w:rFonts w:ascii="Amiri" w:hAnsi="Amiri" w:eastAsia="Amiri" w:cs="Amiri"/>
          <w:color w:val="111111"/>
          <w:sz w:val="28"/>
          <w:sz w:val="28"/>
          <w:szCs w:val="28"/>
          <w:rtl w:val="true"/>
          <w:lang w:bidi="ar-SA"/>
        </w:rPr>
        <w:t xml:space="preserve">شرح حديث عمران صابى، مختارى نائينى </w:t>
      </w:r>
      <w:r>
        <w:rPr>
          <w:rFonts w:eastAsia="Amiri" w:cs="Amiri" w:ascii="Amiri" w:hAnsi="Amiri"/>
          <w:color w:val="111111"/>
          <w:sz w:val="28"/>
          <w:szCs w:val="28"/>
          <w:lang w:bidi="ar-SA"/>
        </w:rPr>
        <w:t>463/6</w:t>
      </w:r>
    </w:p>
    <w:p>
      <w:pPr>
        <w:pStyle w:val="BookText"/>
        <w:rPr/>
      </w:pPr>
      <w:r>
        <w:rPr>
          <w:rFonts w:ascii="Amiri" w:hAnsi="Amiri" w:eastAsia="Amiri" w:cs="Amiri"/>
          <w:color w:val="111111"/>
          <w:sz w:val="28"/>
          <w:sz w:val="28"/>
          <w:szCs w:val="28"/>
          <w:rtl w:val="true"/>
          <w:lang w:bidi="ar-SA"/>
        </w:rPr>
        <w:t xml:space="preserve">شرح الحديثين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الرياء شرك و تركه كفر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حبنا أهل البيت يكفّر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بحرانى </w:t>
      </w:r>
      <w:r>
        <w:rPr>
          <w:rFonts w:eastAsia="Amiri" w:cs="Amiri" w:ascii="Amiri" w:hAnsi="Amiri"/>
          <w:color w:val="111111"/>
          <w:sz w:val="28"/>
          <w:szCs w:val="28"/>
          <w:lang w:bidi="ar-SA"/>
        </w:rPr>
        <w:t>357/6</w:t>
      </w:r>
    </w:p>
    <w:p>
      <w:pPr>
        <w:pStyle w:val="BookText"/>
        <w:rPr/>
      </w:pPr>
      <w:r>
        <w:rPr>
          <w:rFonts w:ascii="IRNazanin" w:hAnsi="IRNazanin" w:eastAsia="IRNazanin"/>
          <w:color w:val="111111"/>
          <w:sz w:val="28"/>
          <w:sz w:val="28"/>
          <w:szCs w:val="28"/>
          <w:rtl w:val="true"/>
          <w:lang w:bidi="fa-IR"/>
        </w:rPr>
        <w:t>شرح دعاى سمات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النجاة فى شرح دعاء السمات</w:t>
      </w:r>
    </w:p>
    <w:p>
      <w:pPr>
        <w:pStyle w:val="BookText"/>
        <w:rPr/>
      </w:pPr>
      <w:r>
        <w:rPr>
          <w:rFonts w:ascii="Amiri" w:hAnsi="Amiri" w:eastAsia="Amiri" w:cs="Amiri"/>
          <w:color w:val="111111"/>
          <w:sz w:val="28"/>
          <w:sz w:val="28"/>
          <w:szCs w:val="28"/>
          <w:rtl w:val="true"/>
          <w:lang w:bidi="ar-SA"/>
        </w:rPr>
        <w:t xml:space="preserve">شرح دعاى السمات، شيخ عباس قمى </w:t>
      </w:r>
      <w:r>
        <w:rPr>
          <w:rFonts w:eastAsia="Amiri" w:cs="Amiri" w:ascii="Amiri" w:hAnsi="Amiri"/>
          <w:color w:val="111111"/>
          <w:sz w:val="28"/>
          <w:szCs w:val="28"/>
          <w:lang w:bidi="ar-SA"/>
        </w:rPr>
        <w:t>443/18</w:t>
      </w:r>
    </w:p>
    <w:p>
      <w:pPr>
        <w:pStyle w:val="BookText"/>
        <w:rPr/>
      </w:pPr>
      <w:r>
        <w:rPr>
          <w:rFonts w:ascii="IRNazanin" w:hAnsi="IRNazanin" w:eastAsia="IRNazanin"/>
          <w:color w:val="111111"/>
          <w:sz w:val="28"/>
          <w:sz w:val="28"/>
          <w:szCs w:val="28"/>
          <w:rtl w:val="true"/>
          <w:lang w:bidi="fa-IR"/>
        </w:rPr>
        <w:t xml:space="preserve">شرح دعاى صباح، شوشترى </w:t>
      </w:r>
      <w:r>
        <w:rPr>
          <w:rFonts w:eastAsia="IRNazanin" w:cs="IRNazanin"/>
          <w:color w:val="111111"/>
          <w:sz w:val="28"/>
          <w:szCs w:val="28"/>
          <w:lang w:bidi="fa-IR"/>
        </w:rPr>
        <w:t>53/12</w:t>
      </w:r>
    </w:p>
    <w:p>
      <w:pPr>
        <w:pStyle w:val="BookText"/>
        <w:rPr/>
      </w:pPr>
      <w:r>
        <w:rPr>
          <w:rFonts w:ascii="Amiri" w:hAnsi="Amiri" w:eastAsia="Amiri" w:cs="Amiri"/>
          <w:color w:val="111111"/>
          <w:sz w:val="28"/>
          <w:sz w:val="28"/>
          <w:szCs w:val="28"/>
          <w:rtl w:val="true"/>
          <w:lang w:bidi="ar-SA"/>
        </w:rPr>
        <w:t xml:space="preserve">شرح دعاى صنمى قريش، شفروه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رشح الولاء شرح دعاى كميل، اصطهباناتى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الأسرار</w:t>
      </w:r>
    </w:p>
    <w:p>
      <w:pPr>
        <w:pStyle w:val="BookText"/>
        <w:rPr/>
      </w:pPr>
      <w:r>
        <w:rPr>
          <w:rFonts w:ascii="Amiri" w:hAnsi="Amiri" w:eastAsia="Amiri" w:cs="Amiri"/>
          <w:color w:val="111111"/>
          <w:sz w:val="28"/>
          <w:sz w:val="28"/>
          <w:szCs w:val="28"/>
          <w:rtl w:val="true"/>
          <w:lang w:bidi="ar-SA"/>
        </w:rPr>
        <w:t xml:space="preserve">شرح دعاى عرفه، فقيه امامى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539/11</w:t>
      </w:r>
    </w:p>
    <w:p>
      <w:pPr>
        <w:pStyle w:val="BookText"/>
        <w:rPr/>
      </w:pPr>
      <w:r>
        <w:rPr>
          <w:rFonts w:ascii="Amiri" w:hAnsi="Amiri" w:eastAsia="Amiri" w:cs="Amiri"/>
          <w:color w:val="111111"/>
          <w:sz w:val="28"/>
          <w:sz w:val="28"/>
          <w:szCs w:val="28"/>
          <w:rtl w:val="true"/>
          <w:lang w:bidi="ar-SA"/>
        </w:rPr>
        <w:t xml:space="preserve">شرح دعاى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تحلّ‌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411/8</w:t>
      </w:r>
    </w:p>
    <w:p>
      <w:pPr>
        <w:pStyle w:val="BookText"/>
        <w:rPr/>
      </w:pPr>
      <w:r>
        <w:rPr>
          <w:rFonts w:ascii="Amiri" w:hAnsi="Amiri" w:eastAsia="Amiri" w:cs="Amiri"/>
          <w:color w:val="111111"/>
          <w:sz w:val="28"/>
          <w:sz w:val="28"/>
          <w:szCs w:val="28"/>
          <w:rtl w:val="true"/>
          <w:lang w:bidi="ar-SA"/>
        </w:rPr>
        <w:t xml:space="preserve">شرح طرق الشيخ الطوسي، شريعتمدار استرآبادى </w:t>
      </w:r>
      <w:r>
        <w:rPr>
          <w:rFonts w:eastAsia="Amiri" w:cs="Amiri" w:ascii="Amiri" w:hAnsi="Amiri"/>
          <w:color w:val="111111"/>
          <w:sz w:val="28"/>
          <w:szCs w:val="28"/>
          <w:lang w:bidi="ar-SA"/>
        </w:rPr>
        <w:t>497/2</w:t>
      </w:r>
    </w:p>
    <w:p>
      <w:pPr>
        <w:pStyle w:val="BookText"/>
        <w:rPr/>
      </w:pPr>
      <w:r>
        <w:rPr>
          <w:rFonts w:ascii="Amiri" w:hAnsi="Amiri" w:eastAsia="Amiri" w:cs="Amiri"/>
          <w:color w:val="111111"/>
          <w:sz w:val="28"/>
          <w:sz w:val="28"/>
          <w:szCs w:val="28"/>
          <w:rtl w:val="true"/>
          <w:lang w:bidi="ar-SA"/>
        </w:rPr>
        <w:t>شرح مائة كلمة للجاحظ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كاشف النكات في شرح الكلمات</w:t>
      </w:r>
    </w:p>
    <w:p>
      <w:pPr>
        <w:pStyle w:val="BookText"/>
        <w:rPr/>
      </w:pPr>
      <w:r>
        <w:rPr>
          <w:rFonts w:ascii="Amiri" w:hAnsi="Amiri" w:eastAsia="Amiri" w:cs="Amiri"/>
          <w:color w:val="111111"/>
          <w:sz w:val="28"/>
          <w:sz w:val="28"/>
          <w:szCs w:val="28"/>
          <w:rtl w:val="true"/>
          <w:lang w:bidi="ar-SA"/>
        </w:rPr>
        <w:t xml:space="preserve">شرح نهج البلاغة، و وبرى </w:t>
      </w:r>
      <w:r>
        <w:rPr>
          <w:rFonts w:eastAsia="Amiri" w:cs="Amiri" w:ascii="Amiri" w:hAnsi="Amiri"/>
          <w:color w:val="111111"/>
          <w:sz w:val="28"/>
          <w:szCs w:val="28"/>
          <w:lang w:bidi="ar-SA"/>
        </w:rPr>
        <w:t>37/15</w:t>
      </w:r>
    </w:p>
    <w:p>
      <w:pPr>
        <w:pStyle w:val="BookText"/>
        <w:rPr/>
      </w:pPr>
      <w:r>
        <w:rPr>
          <w:rFonts w:ascii="Amiri" w:hAnsi="Amiri" w:eastAsia="Amiri" w:cs="Amiri"/>
          <w:color w:val="111111"/>
          <w:sz w:val="28"/>
          <w:sz w:val="28"/>
          <w:szCs w:val="28"/>
          <w:rtl w:val="true"/>
          <w:lang w:bidi="ar-SA"/>
        </w:rPr>
        <w:t xml:space="preserve">الشفا في أخبار آل المصطفى عليهم السّلام،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507/13</w:t>
      </w:r>
    </w:p>
    <w:p>
      <w:pPr>
        <w:pStyle w:val="BookText"/>
        <w:rPr/>
      </w:pPr>
      <w:r>
        <w:rPr>
          <w:rFonts w:ascii="Amiri" w:hAnsi="Amiri" w:eastAsia="Amiri" w:cs="Amiri"/>
          <w:color w:val="111111"/>
          <w:sz w:val="28"/>
          <w:sz w:val="28"/>
          <w:szCs w:val="28"/>
          <w:rtl w:val="true"/>
          <w:lang w:bidi="ar-SA"/>
        </w:rPr>
        <w:t xml:space="preserve">الشهاب فى الحكم و الآداب، بحرانى </w:t>
      </w:r>
      <w:r>
        <w:rPr>
          <w:rFonts w:eastAsia="Amiri" w:cs="Amiri" w:ascii="Amiri" w:hAnsi="Amiri"/>
          <w:color w:val="111111"/>
          <w:sz w:val="28"/>
          <w:szCs w:val="28"/>
          <w:lang w:bidi="ar-SA"/>
        </w:rPr>
        <w:t>37/17</w:t>
      </w:r>
    </w:p>
    <w:p>
      <w:pPr>
        <w:pStyle w:val="BookText"/>
        <w:rPr/>
      </w:pPr>
      <w:r>
        <w:rPr>
          <w:rFonts w:ascii="Amiri" w:hAnsi="Amiri" w:eastAsia="Amiri" w:cs="Amiri"/>
          <w:color w:val="111111"/>
          <w:sz w:val="28"/>
          <w:sz w:val="28"/>
          <w:szCs w:val="28"/>
          <w:rtl w:val="true"/>
          <w:lang w:bidi="ar-SA"/>
        </w:rPr>
        <w:t xml:space="preserve">صحيفة المحبة، سائل كاشانى </w:t>
      </w:r>
      <w:r>
        <w:rPr>
          <w:rFonts w:eastAsia="Amiri" w:cs="Amiri" w:ascii="Amiri" w:hAnsi="Amiri"/>
          <w:color w:val="111111"/>
          <w:sz w:val="28"/>
          <w:szCs w:val="28"/>
          <w:lang w:bidi="ar-SA"/>
        </w:rPr>
        <w:t>211/2</w:t>
      </w:r>
    </w:p>
    <w:p>
      <w:pPr>
        <w:pStyle w:val="BookText"/>
        <w:rPr/>
      </w:pPr>
      <w:r>
        <w:rPr>
          <w:rFonts w:ascii="IRNazanin" w:hAnsi="IRNazanin" w:eastAsia="IRNazanin"/>
          <w:color w:val="111111"/>
          <w:sz w:val="28"/>
          <w:sz w:val="28"/>
          <w:szCs w:val="28"/>
          <w:rtl w:val="true"/>
          <w:lang w:bidi="fa-IR"/>
        </w:rPr>
        <w:t xml:space="preserve">ضياء المفازات في طرق مشايخ الإجازات، شيخ آقابزرگ تهرانى </w:t>
      </w:r>
      <w:r>
        <w:rPr>
          <w:rFonts w:eastAsia="IRNazanin" w:cs="IRNazanin"/>
          <w:color w:val="111111"/>
          <w:sz w:val="28"/>
          <w:szCs w:val="28"/>
          <w:lang w:bidi="fa-IR"/>
        </w:rPr>
        <w:t>403/5</w:t>
      </w:r>
    </w:p>
    <w:p>
      <w:pPr>
        <w:pStyle w:val="BookText"/>
        <w:rPr/>
      </w:pPr>
      <w:r>
        <w:rPr>
          <w:rFonts w:ascii="Amiri" w:hAnsi="Amiri" w:eastAsia="Amiri" w:cs="Amiri"/>
          <w:color w:val="111111"/>
          <w:sz w:val="28"/>
          <w:sz w:val="28"/>
          <w:szCs w:val="28"/>
          <w:rtl w:val="true"/>
          <w:lang w:bidi="ar-SA"/>
        </w:rPr>
        <w:t xml:space="preserve">طريق الهداية في علم الدراية، مولانا </w:t>
      </w:r>
      <w:r>
        <w:rPr>
          <w:rFonts w:eastAsia="Amiri" w:cs="Amiri" w:ascii="Amiri" w:hAnsi="Amiri"/>
          <w:color w:val="111111"/>
          <w:sz w:val="28"/>
          <w:szCs w:val="28"/>
          <w:lang w:bidi="ar-SA"/>
        </w:rPr>
        <w:t>331/3</w:t>
      </w:r>
    </w:p>
    <w:p>
      <w:pPr>
        <w:pStyle w:val="BookText"/>
        <w:rPr/>
      </w:pPr>
      <w:r>
        <w:rPr>
          <w:rFonts w:ascii="Amiri" w:hAnsi="Amiri" w:eastAsia="Amiri" w:cs="Amiri"/>
          <w:color w:val="111111"/>
          <w:sz w:val="28"/>
          <w:sz w:val="28"/>
          <w:szCs w:val="28"/>
          <w:rtl w:val="true"/>
          <w:lang w:bidi="ar-SA"/>
        </w:rPr>
        <w:t xml:space="preserve">عرائس الحديث، روزبهان بقلى شيرازى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المكنون في حقائق الكلم النبويّة</w:t>
      </w:r>
    </w:p>
    <w:p>
      <w:pPr>
        <w:pStyle w:val="BookText"/>
        <w:rPr/>
      </w:pPr>
      <w:r>
        <w:rPr>
          <w:rFonts w:ascii="Amiri" w:hAnsi="Amiri" w:eastAsia="Amiri" w:cs="Amiri"/>
          <w:color w:val="111111"/>
          <w:sz w:val="28"/>
          <w:sz w:val="28"/>
          <w:szCs w:val="28"/>
          <w:rtl w:val="true"/>
          <w:lang w:bidi="ar-SA"/>
        </w:rPr>
        <w:t xml:space="preserve">عيون الأخبار في مناقب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بغدادى </w:t>
      </w: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9/17</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المرام في فضائل عليّ و أولاده الكرام عليهم السّلام، شيعى سبزوارى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فصوص سليمانيه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دعاى اهل بيت المعمور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اظهر الجميل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243/15</w:t>
      </w:r>
    </w:p>
    <w:p>
      <w:pPr>
        <w:pStyle w:val="BookText"/>
        <w:rPr/>
      </w:pPr>
      <w:r>
        <w:rPr>
          <w:rFonts w:ascii="Amiri" w:hAnsi="Amiri" w:eastAsia="Amiri" w:cs="Amiri"/>
          <w:color w:val="111111"/>
          <w:sz w:val="28"/>
          <w:sz w:val="28"/>
          <w:szCs w:val="28"/>
          <w:rtl w:val="true"/>
          <w:lang w:bidi="ar-SA"/>
        </w:rPr>
        <w:t xml:space="preserve">فصول في التعقيبات و الدعوات، ابن فهد 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التعقيبات و الدعوات</w:t>
      </w:r>
    </w:p>
    <w:p>
      <w:pPr>
        <w:pStyle w:val="BookText"/>
        <w:rPr/>
      </w:pPr>
      <w:r>
        <w:rPr>
          <w:rFonts w:ascii="Amiri" w:hAnsi="Amiri" w:eastAsia="Amiri" w:cs="Amiri"/>
          <w:color w:val="111111"/>
          <w:sz w:val="28"/>
          <w:sz w:val="28"/>
          <w:szCs w:val="28"/>
          <w:rtl w:val="true"/>
          <w:lang w:bidi="ar-SA"/>
        </w:rPr>
        <w:t xml:space="preserve">فضائل شهر رجب، حسكانى </w:t>
      </w:r>
      <w:r>
        <w:rPr>
          <w:rFonts w:eastAsia="Amiri" w:cs="Amiri" w:ascii="Amiri" w:hAnsi="Amiri"/>
          <w:color w:val="111111"/>
          <w:sz w:val="28"/>
          <w:szCs w:val="28"/>
          <w:lang w:bidi="ar-SA"/>
        </w:rPr>
        <w:t>53/11</w:t>
      </w:r>
    </w:p>
    <w:p>
      <w:pPr>
        <w:pStyle w:val="BookText"/>
        <w:rPr/>
      </w:pPr>
      <w:r>
        <w:rPr>
          <w:rFonts w:ascii="Amiri" w:hAnsi="Amiri" w:eastAsia="Amiri" w:cs="Amiri"/>
          <w:color w:val="111111"/>
          <w:sz w:val="28"/>
          <w:sz w:val="28"/>
          <w:szCs w:val="28"/>
          <w:rtl w:val="true"/>
          <w:lang w:bidi="ar-SA"/>
        </w:rPr>
        <w:t>فقه الرضا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في تحقيق حال كتاب فقه الرضا عليه السّلام</w:t>
      </w:r>
    </w:p>
    <w:p>
      <w:pPr>
        <w:pStyle w:val="BookText"/>
        <w:rPr/>
      </w:pPr>
      <w:r>
        <w:rPr>
          <w:rFonts w:ascii="Amiri" w:hAnsi="Amiri" w:eastAsia="Amiri" w:cs="Amiri"/>
          <w:color w:val="111111"/>
          <w:sz w:val="28"/>
          <w:sz w:val="28"/>
          <w:szCs w:val="28"/>
          <w:rtl w:val="true"/>
          <w:lang w:bidi="ar-SA"/>
        </w:rPr>
        <w:t xml:space="preserve">الفوائد الرجالية، ابو الهدى كلباسى </w:t>
      </w:r>
      <w:r>
        <w:rPr>
          <w:rFonts w:eastAsia="Amiri" w:cs="Amiri" w:ascii="Amiri" w:hAnsi="Amiri"/>
          <w:color w:val="111111"/>
          <w:sz w:val="28"/>
          <w:szCs w:val="28"/>
          <w:lang w:bidi="ar-SA"/>
        </w:rPr>
        <w:t>233/16</w:t>
      </w:r>
    </w:p>
    <w:p>
      <w:pPr>
        <w:pStyle w:val="BookText"/>
        <w:rPr/>
      </w:pPr>
      <w:r>
        <w:rPr>
          <w:rFonts w:ascii="Amiri" w:hAnsi="Amiri" w:eastAsia="Amiri" w:cs="Amiri"/>
          <w:color w:val="111111"/>
          <w:sz w:val="28"/>
          <w:sz w:val="28"/>
          <w:szCs w:val="28"/>
          <w:rtl w:val="true"/>
          <w:lang w:bidi="ar-SA"/>
        </w:rPr>
        <w:t xml:space="preserve">الفوائد الرجالية، بيرجندى </w:t>
      </w:r>
      <w:r>
        <w:rPr>
          <w:rFonts w:eastAsia="Amiri" w:cs="Amiri" w:ascii="Amiri" w:hAnsi="Amiri"/>
          <w:color w:val="111111"/>
          <w:sz w:val="28"/>
          <w:szCs w:val="28"/>
          <w:lang w:bidi="ar-SA"/>
        </w:rPr>
        <w:t>129/13</w:t>
      </w:r>
    </w:p>
    <w:p>
      <w:pPr>
        <w:pStyle w:val="BookText"/>
        <w:rPr/>
      </w:pPr>
      <w:r>
        <w:rPr>
          <w:rFonts w:ascii="Amiri" w:hAnsi="Amiri" w:eastAsia="Amiri" w:cs="Amiri"/>
          <w:color w:val="111111"/>
          <w:sz w:val="28"/>
          <w:sz w:val="28"/>
          <w:szCs w:val="28"/>
          <w:rtl w:val="true"/>
          <w:lang w:bidi="ar-SA"/>
        </w:rPr>
        <w:t xml:space="preserve">الفوائد الرجالية، محقق كركى </w:t>
      </w:r>
      <w:r>
        <w:rPr>
          <w:rFonts w:eastAsia="Amiri" w:cs="Amiri" w:ascii="Amiri" w:hAnsi="Amiri"/>
          <w:color w:val="111111"/>
          <w:sz w:val="28"/>
          <w:szCs w:val="28"/>
          <w:lang w:bidi="ar-SA"/>
        </w:rPr>
        <w:t>535/2</w:t>
      </w:r>
    </w:p>
    <w:p>
      <w:pPr>
        <w:pStyle w:val="BookText"/>
        <w:rPr/>
      </w:pPr>
      <w:r>
        <w:rPr>
          <w:rFonts w:ascii="Amiri" w:hAnsi="Amiri" w:eastAsia="Amiri" w:cs="Amiri"/>
          <w:color w:val="111111"/>
          <w:sz w:val="28"/>
          <w:sz w:val="28"/>
          <w:szCs w:val="28"/>
          <w:rtl w:val="true"/>
          <w:lang w:bidi="ar-SA"/>
        </w:rPr>
        <w:t xml:space="preserve">الفوائد الرجالية، مؤلف ناشناخته </w:t>
      </w:r>
      <w:r>
        <w:rPr>
          <w:rFonts w:eastAsia="Amiri" w:cs="Amiri" w:ascii="Amiri" w:hAnsi="Amiri"/>
          <w:color w:val="111111"/>
          <w:sz w:val="28"/>
          <w:szCs w:val="28"/>
          <w:lang w:bidi="ar-SA"/>
        </w:rPr>
        <w:t>255/1</w:t>
      </w:r>
    </w:p>
    <w:p>
      <w:pPr>
        <w:pStyle w:val="BookText"/>
        <w:rPr/>
      </w:pPr>
      <w:r>
        <w:rPr>
          <w:rFonts w:ascii="Amiri" w:hAnsi="Amiri" w:eastAsia="Amiri" w:cs="Amiri"/>
          <w:color w:val="111111"/>
          <w:sz w:val="28"/>
          <w:sz w:val="28"/>
          <w:szCs w:val="28"/>
          <w:rtl w:val="true"/>
          <w:lang w:bidi="ar-SA"/>
        </w:rPr>
        <w:t xml:space="preserve">فوائد في الدراية، شهيد ثانى </w:t>
      </w:r>
      <w:r>
        <w:rPr>
          <w:rFonts w:eastAsia="Amiri" w:cs="Amiri" w:ascii="Amiri" w:hAnsi="Amiri"/>
          <w:color w:val="111111"/>
          <w:sz w:val="28"/>
          <w:szCs w:val="28"/>
          <w:lang w:bidi="ar-SA"/>
        </w:rPr>
        <w:t>433/7</w:t>
      </w:r>
    </w:p>
    <w:p>
      <w:pPr>
        <w:pStyle w:val="BookText"/>
        <w:rPr/>
      </w:pPr>
      <w:r>
        <w:rPr>
          <w:rFonts w:ascii="Amiri" w:hAnsi="Amiri" w:eastAsia="Amiri" w:cs="Amiri"/>
          <w:color w:val="111111"/>
          <w:sz w:val="28"/>
          <w:sz w:val="28"/>
          <w:szCs w:val="28"/>
          <w:rtl w:val="true"/>
          <w:lang w:bidi="ar-SA"/>
        </w:rPr>
        <w:t xml:space="preserve">فهرس الصدرية في الإجازات العليّة، همدانى </w:t>
      </w:r>
      <w:r>
        <w:rPr>
          <w:rFonts w:eastAsia="Amiri" w:cs="Amiri" w:ascii="Amiri" w:hAnsi="Amiri"/>
          <w:color w:val="111111"/>
          <w:sz w:val="28"/>
          <w:szCs w:val="28"/>
          <w:lang w:bidi="ar-SA"/>
        </w:rPr>
        <w:t>349/11</w:t>
      </w:r>
    </w:p>
    <w:p>
      <w:pPr>
        <w:pStyle w:val="BookText"/>
        <w:rPr/>
      </w:pPr>
      <w:r>
        <w:rPr>
          <w:rFonts w:ascii="Amiri" w:hAnsi="Amiri" w:eastAsia="Amiri" w:cs="Amiri"/>
          <w:color w:val="111111"/>
          <w:sz w:val="28"/>
          <w:sz w:val="28"/>
          <w:szCs w:val="28"/>
          <w:rtl w:val="true"/>
          <w:lang w:bidi="ar-SA"/>
        </w:rPr>
        <w:t xml:space="preserve">قانون العدالة، هروى </w:t>
      </w:r>
      <w:r>
        <w:rPr>
          <w:rFonts w:eastAsia="Amiri" w:cs="Amiri" w:ascii="Amiri" w:hAnsi="Amiri"/>
          <w:color w:val="111111"/>
          <w:sz w:val="28"/>
          <w:szCs w:val="28"/>
          <w:lang w:bidi="ar-SA"/>
        </w:rPr>
        <w:t>31/12</w:t>
      </w:r>
    </w:p>
    <w:p>
      <w:pPr>
        <w:pStyle w:val="BookText"/>
        <w:rPr/>
      </w:pPr>
      <w:r>
        <w:rPr>
          <w:rFonts w:ascii="Amiri" w:hAnsi="Amiri" w:eastAsia="Amiri" w:cs="Amiri"/>
          <w:color w:val="111111"/>
          <w:sz w:val="28"/>
          <w:sz w:val="28"/>
          <w:szCs w:val="28"/>
          <w:rtl w:val="true"/>
          <w:lang w:bidi="ar-SA"/>
        </w:rPr>
        <w:t xml:space="preserve">كاشف الأسرار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دعاى كميل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اصطهباناتى </w:t>
      </w:r>
      <w:r>
        <w:rPr>
          <w:rFonts w:eastAsia="Amiri" w:cs="Amiri" w:ascii="Amiri" w:hAnsi="Amiri"/>
          <w:color w:val="111111"/>
          <w:sz w:val="28"/>
          <w:szCs w:val="28"/>
          <w:lang w:bidi="ar-SA"/>
        </w:rPr>
        <w:t>199/3</w:t>
      </w:r>
    </w:p>
    <w:p>
      <w:pPr>
        <w:pStyle w:val="BookText"/>
        <w:rPr/>
      </w:pPr>
      <w:r>
        <w:rPr>
          <w:rFonts w:ascii="Amiri" w:hAnsi="Amiri" w:eastAsia="Amiri" w:cs="Amiri"/>
          <w:color w:val="111111"/>
          <w:sz w:val="28"/>
          <w:sz w:val="28"/>
          <w:szCs w:val="28"/>
          <w:rtl w:val="true"/>
          <w:lang w:bidi="ar-SA"/>
        </w:rPr>
        <w:t xml:space="preserve">كاشف النكات في شرح الكلمات </w:t>
      </w:r>
      <w:r>
        <w:rPr>
          <w:rFonts w:eastAsia="Amiri" w:cs="Amiri" w:ascii="Amiri" w:hAnsi="Amiri"/>
          <w:color w:val="111111"/>
          <w:sz w:val="28"/>
          <w:szCs w:val="28"/>
          <w:lang w:bidi="ar-SA"/>
        </w:rPr>
        <w:t>269/6</w:t>
      </w:r>
    </w:p>
    <w:p>
      <w:pPr>
        <w:pStyle w:val="BookText"/>
        <w:rPr/>
      </w:pPr>
      <w:r>
        <w:rPr>
          <w:rFonts w:ascii="Amiri" w:hAnsi="Amiri" w:eastAsia="Amiri" w:cs="Amiri"/>
          <w:color w:val="111111"/>
          <w:sz w:val="28"/>
          <w:sz w:val="28"/>
          <w:szCs w:val="28"/>
          <w:rtl w:val="true"/>
          <w:lang w:bidi="ar-SA"/>
        </w:rPr>
        <w:t xml:space="preserve">كتاب الدعاء، 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527/11</w:t>
      </w:r>
    </w:p>
    <w:p>
      <w:pPr>
        <w:pStyle w:val="BookText"/>
        <w:rPr/>
      </w:pPr>
      <w:r>
        <w:rPr>
          <w:rFonts w:ascii="Amiri" w:hAnsi="Amiri" w:eastAsia="Amiri" w:cs="Amiri"/>
          <w:color w:val="111111"/>
          <w:sz w:val="28"/>
          <w:sz w:val="28"/>
          <w:szCs w:val="28"/>
          <w:rtl w:val="true"/>
          <w:lang w:bidi="ar-SA"/>
        </w:rPr>
        <w:t xml:space="preserve">كتاب على عليه السلام </w:t>
      </w:r>
      <w:r>
        <w:rPr>
          <w:rFonts w:eastAsia="Amiri" w:cs="Amiri" w:ascii="Amiri" w:hAnsi="Amiri"/>
          <w:color w:val="111111"/>
          <w:sz w:val="28"/>
          <w:szCs w:val="28"/>
          <w:lang w:bidi="ar-SA"/>
        </w:rPr>
        <w:t>9/19</w:t>
      </w:r>
    </w:p>
    <w:p>
      <w:pPr>
        <w:pStyle w:val="BookText"/>
        <w:rPr/>
      </w:pPr>
      <w:r>
        <w:rPr>
          <w:rFonts w:ascii="Amiri" w:hAnsi="Amiri" w:eastAsia="Amiri" w:cs="Amiri"/>
          <w:color w:val="111111"/>
          <w:sz w:val="28"/>
          <w:sz w:val="28"/>
          <w:szCs w:val="28"/>
          <w:rtl w:val="true"/>
          <w:lang w:bidi="ar-SA"/>
        </w:rPr>
        <w:t xml:space="preserve">كشف الأحزان و سرور الإخوان </w:t>
      </w:r>
      <w:r>
        <w:rPr>
          <w:rFonts w:eastAsia="Amiri" w:cs="Amiri" w:ascii="Amiri" w:hAnsi="Amiri"/>
          <w:color w:val="111111"/>
          <w:sz w:val="28"/>
          <w:szCs w:val="28"/>
          <w:lang w:bidi="ar-SA"/>
        </w:rPr>
        <w:t>25/18</w:t>
      </w:r>
    </w:p>
    <w:p>
      <w:pPr>
        <w:pStyle w:val="BookText"/>
        <w:rPr/>
      </w:pPr>
      <w:r>
        <w:rPr>
          <w:rFonts w:ascii="Amiri" w:hAnsi="Amiri" w:eastAsia="Amiri" w:cs="Amiri"/>
          <w:color w:val="111111"/>
          <w:sz w:val="28"/>
          <w:sz w:val="28"/>
          <w:szCs w:val="28"/>
          <w:rtl w:val="true"/>
          <w:lang w:bidi="ar-SA"/>
        </w:rPr>
        <w:t xml:space="preserve">كشف المحجة فى شرح خطبة اللمّة، شبر </w:t>
      </w:r>
      <w:r>
        <w:rPr>
          <w:rFonts w:eastAsia="Amiri" w:cs="Amiri" w:ascii="Amiri" w:hAnsi="Amiri"/>
          <w:color w:val="111111"/>
          <w:sz w:val="28"/>
          <w:szCs w:val="28"/>
          <w:lang w:bidi="ar-SA"/>
        </w:rPr>
        <w:t>351/19</w:t>
      </w:r>
    </w:p>
    <w:p>
      <w:pPr>
        <w:pStyle w:val="BookText"/>
        <w:rPr/>
      </w:pPr>
      <w:r>
        <w:rPr>
          <w:rFonts w:ascii="Amiri" w:hAnsi="Amiri" w:eastAsia="Amiri" w:cs="Amiri"/>
          <w:color w:val="111111"/>
          <w:sz w:val="28"/>
          <w:sz w:val="28"/>
          <w:szCs w:val="28"/>
          <w:rtl w:val="true"/>
          <w:lang w:bidi="ar-SA"/>
        </w:rPr>
        <w:t xml:space="preserve">الكفاية في علم الدراية، ابو طالب زنجانى </w:t>
      </w:r>
      <w:r>
        <w:rPr>
          <w:rFonts w:eastAsia="Amiri" w:cs="Amiri" w:ascii="Amiri" w:hAnsi="Amiri"/>
          <w:color w:val="111111"/>
          <w:sz w:val="28"/>
          <w:szCs w:val="28"/>
          <w:lang w:bidi="ar-SA"/>
        </w:rPr>
        <w:t>479/5</w:t>
      </w:r>
    </w:p>
    <w:p>
      <w:pPr>
        <w:pStyle w:val="BookText"/>
        <w:rPr/>
      </w:pPr>
      <w:r>
        <w:rPr>
          <w:rFonts w:ascii="IRNazanin" w:hAnsi="IRNazanin" w:eastAsia="IRNazanin"/>
          <w:color w:val="111111"/>
          <w:sz w:val="28"/>
          <w:sz w:val="28"/>
          <w:szCs w:val="28"/>
          <w:rtl w:val="true"/>
          <w:lang w:bidi="fa-IR"/>
        </w:rPr>
        <w:t xml:space="preserve">گنج گهر، نديمى </w:t>
      </w:r>
      <w:r>
        <w:rPr>
          <w:rFonts w:eastAsia="IRNazanin" w:cs="IRNazanin"/>
          <w:color w:val="111111"/>
          <w:sz w:val="28"/>
          <w:szCs w:val="28"/>
          <w:lang w:bidi="fa-IR"/>
        </w:rPr>
        <w:t>145/8</w:t>
      </w:r>
    </w:p>
    <w:p>
      <w:pPr>
        <w:pStyle w:val="BookText"/>
        <w:rPr/>
      </w:pPr>
      <w:r>
        <w:rPr>
          <w:rFonts w:ascii="Amiri" w:hAnsi="Amiri" w:eastAsia="Amiri" w:cs="Amiri"/>
          <w:color w:val="111111"/>
          <w:sz w:val="28"/>
          <w:sz w:val="28"/>
          <w:szCs w:val="28"/>
          <w:rtl w:val="true"/>
          <w:lang w:bidi="ar-SA"/>
        </w:rPr>
        <w:t xml:space="preserve">لب اللباب في علم الرجال، شريعتمدار استرآبادى </w:t>
      </w:r>
      <w:r>
        <w:rPr>
          <w:rFonts w:eastAsia="Amiri" w:cs="Amiri" w:ascii="Amiri" w:hAnsi="Amiri"/>
          <w:color w:val="111111"/>
          <w:sz w:val="28"/>
          <w:szCs w:val="28"/>
          <w:lang w:bidi="ar-SA"/>
        </w:rPr>
        <w:t>395/2</w:t>
      </w:r>
    </w:p>
    <w:p>
      <w:pPr>
        <w:pStyle w:val="BookText"/>
        <w:rPr/>
      </w:pPr>
      <w:r>
        <w:rPr>
          <w:rFonts w:ascii="Amiri" w:hAnsi="Amiri" w:eastAsia="Amiri" w:cs="Amiri"/>
          <w:color w:val="111111"/>
          <w:sz w:val="28"/>
          <w:sz w:val="28"/>
          <w:szCs w:val="28"/>
          <w:rtl w:val="true"/>
          <w:lang w:bidi="ar-SA"/>
        </w:rPr>
        <w:t>مائة كلمة من كلمات امير المؤمنين عليه السّلام، جاحظ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النكات في شرح الكلمات</w:t>
      </w:r>
    </w:p>
    <w:p>
      <w:pPr>
        <w:pStyle w:val="BookText"/>
        <w:rPr/>
      </w:pPr>
      <w:r>
        <w:rPr>
          <w:rFonts w:ascii="Amiri" w:hAnsi="Amiri" w:eastAsia="Amiri" w:cs="Amiri"/>
          <w:color w:val="111111"/>
          <w:sz w:val="28"/>
          <w:sz w:val="28"/>
          <w:szCs w:val="28"/>
          <w:rtl w:val="true"/>
          <w:lang w:bidi="ar-SA"/>
        </w:rPr>
        <w:t xml:space="preserve">مائدة الأسحار لخلّص المؤمنين الأخيار </w:t>
      </w:r>
      <w:r>
        <w:rPr>
          <w:rFonts w:eastAsia="Amiri" w:cs="Amiri" w:ascii="Amiri" w:hAnsi="Amiri"/>
          <w:color w:val="111111"/>
          <w:sz w:val="28"/>
          <w:szCs w:val="28"/>
          <w:lang w:bidi="ar-SA"/>
        </w:rPr>
        <w:t>157/14</w:t>
      </w:r>
    </w:p>
    <w:p>
      <w:pPr>
        <w:pStyle w:val="BookText"/>
        <w:rPr/>
      </w:pPr>
      <w:r>
        <w:rPr>
          <w:rFonts w:ascii="Amiri" w:hAnsi="Amiri" w:eastAsia="Amiri" w:cs="Amiri"/>
          <w:color w:val="111111"/>
          <w:sz w:val="28"/>
          <w:sz w:val="28"/>
          <w:szCs w:val="28"/>
          <w:rtl w:val="true"/>
          <w:lang w:bidi="ar-SA"/>
        </w:rPr>
        <w:t xml:space="preserve">المجالس المختارة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 فى مناقب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بغدادى </w:t>
      </w:r>
      <w:r>
        <w:rPr>
          <w:rFonts w:eastAsia="Amiri" w:cs="Amiri" w:ascii="Amiri" w:hAnsi="Amiri"/>
          <w:color w:val="111111"/>
          <w:sz w:val="28"/>
          <w:szCs w:val="28"/>
          <w:lang w:bidi="ar-SA"/>
        </w:rPr>
        <w:t>9/17</w:t>
      </w:r>
    </w:p>
    <w:p>
      <w:pPr>
        <w:pStyle w:val="BookText"/>
        <w:rPr/>
      </w:pPr>
      <w:r>
        <w:rPr>
          <w:rFonts w:ascii="Amiri" w:hAnsi="Amiri" w:eastAsia="Amiri" w:cs="Amiri"/>
          <w:color w:val="111111"/>
          <w:sz w:val="28"/>
          <w:sz w:val="28"/>
          <w:szCs w:val="28"/>
          <w:rtl w:val="true"/>
          <w:lang w:bidi="ar-SA"/>
        </w:rPr>
        <w:t xml:space="preserve">مجمع الاحاديث، حجت كوه كمرى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441/14</w:t>
      </w:r>
    </w:p>
    <w:p>
      <w:pPr>
        <w:pStyle w:val="BookText"/>
        <w:rPr/>
      </w:pPr>
      <w:r>
        <w:rPr>
          <w:rFonts w:ascii="Amiri" w:hAnsi="Amiri" w:eastAsia="Amiri" w:cs="Amiri"/>
          <w:color w:val="111111"/>
          <w:sz w:val="28"/>
          <w:sz w:val="28"/>
          <w:szCs w:val="28"/>
          <w:rtl w:val="true"/>
          <w:lang w:bidi="ar-SA"/>
        </w:rPr>
        <w:t xml:space="preserve">مجمع البحرين في مناقب السبطين الحسن و الحسين عليهما السّلام، رضوى </w:t>
      </w:r>
      <w:r>
        <w:rPr>
          <w:rFonts w:eastAsia="Amiri" w:cs="Amiri" w:ascii="Amiri" w:hAnsi="Amiri"/>
          <w:color w:val="111111"/>
          <w:sz w:val="28"/>
          <w:szCs w:val="28"/>
          <w:lang w:bidi="ar-SA"/>
        </w:rPr>
        <w:t>251/4</w:t>
      </w:r>
    </w:p>
    <w:p>
      <w:pPr>
        <w:pStyle w:val="BookText"/>
        <w:rPr/>
      </w:pPr>
      <w:r>
        <w:rPr>
          <w:rFonts w:ascii="Amiri" w:hAnsi="Amiri" w:eastAsia="Amiri" w:cs="Amiri"/>
          <w:color w:val="111111"/>
          <w:sz w:val="28"/>
          <w:sz w:val="28"/>
          <w:szCs w:val="28"/>
          <w:rtl w:val="true"/>
          <w:lang w:bidi="ar-SA"/>
        </w:rPr>
        <w:t xml:space="preserve">مختلف الرجال، بيرجندى </w:t>
      </w:r>
      <w:r>
        <w:rPr>
          <w:rFonts w:eastAsia="Amiri" w:cs="Amiri" w:ascii="Amiri" w:hAnsi="Amiri"/>
          <w:color w:val="111111"/>
          <w:sz w:val="28"/>
          <w:szCs w:val="28"/>
          <w:lang w:bidi="ar-SA"/>
        </w:rPr>
        <w:t>253/13</w:t>
      </w:r>
    </w:p>
    <w:p>
      <w:pPr>
        <w:pStyle w:val="BookText"/>
        <w:rPr/>
      </w:pPr>
      <w:r>
        <w:rPr>
          <w:rFonts w:ascii="Amiri" w:hAnsi="Amiri" w:eastAsia="Amiri" w:cs="Amiri"/>
          <w:color w:val="111111"/>
          <w:sz w:val="28"/>
          <w:sz w:val="28"/>
          <w:szCs w:val="28"/>
          <w:rtl w:val="true"/>
          <w:lang w:bidi="ar-SA"/>
        </w:rPr>
        <w:t xml:space="preserve">مختصر رسالة في أحوال الأخبار، قطب راوندى </w:t>
      </w:r>
      <w:r>
        <w:rPr>
          <w:rFonts w:eastAsia="Amiri" w:cs="Amiri" w:ascii="Amiri" w:hAnsi="Amiri"/>
          <w:color w:val="111111"/>
          <w:sz w:val="28"/>
          <w:szCs w:val="28"/>
          <w:lang w:bidi="ar-SA"/>
        </w:rPr>
        <w:t>249/5</w:t>
      </w:r>
    </w:p>
    <w:p>
      <w:pPr>
        <w:pStyle w:val="BookText"/>
        <w:rPr/>
      </w:pPr>
      <w:r>
        <w:rPr>
          <w:rFonts w:ascii="Amiri" w:hAnsi="Amiri" w:eastAsia="Amiri" w:cs="Amiri"/>
          <w:color w:val="111111"/>
          <w:sz w:val="28"/>
          <w:sz w:val="28"/>
          <w:szCs w:val="28"/>
          <w:rtl w:val="true"/>
          <w:lang w:bidi="ar-SA"/>
        </w:rPr>
        <w:t xml:space="preserve">المراتب في فضائل عليّ بن أبي طالب عليه السّلام، بستى </w:t>
      </w:r>
      <w:r>
        <w:rPr>
          <w:rFonts w:eastAsia="Amiri" w:cs="Amiri" w:ascii="Amiri" w:hAnsi="Amiri"/>
          <w:color w:val="111111"/>
          <w:sz w:val="28"/>
          <w:szCs w:val="28"/>
          <w:lang w:bidi="ar-SA"/>
        </w:rPr>
        <w:t>105/6</w:t>
      </w:r>
    </w:p>
    <w:p>
      <w:pPr>
        <w:pStyle w:val="BookText"/>
        <w:rPr/>
      </w:pPr>
      <w:r>
        <w:rPr>
          <w:rFonts w:ascii="Amiri" w:hAnsi="Amiri" w:eastAsia="Amiri" w:cs="Amiri"/>
          <w:color w:val="111111"/>
          <w:sz w:val="28"/>
          <w:sz w:val="28"/>
          <w:szCs w:val="28"/>
          <w:rtl w:val="true"/>
          <w:lang w:bidi="ar-SA"/>
        </w:rPr>
        <w:t xml:space="preserve">المراشح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الرواشح السماوية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نائينى </w:t>
      </w:r>
      <w:r>
        <w:rPr>
          <w:rFonts w:eastAsia="Amiri" w:cs="Amiri" w:ascii="Amiri" w:hAnsi="Amiri"/>
          <w:color w:val="111111"/>
          <w:sz w:val="28"/>
          <w:szCs w:val="28"/>
          <w:lang w:bidi="ar-SA"/>
        </w:rPr>
        <w:t>289/11</w:t>
      </w:r>
    </w:p>
    <w:p>
      <w:pPr>
        <w:pStyle w:val="BookText"/>
        <w:rPr/>
      </w:pPr>
      <w:r>
        <w:rPr>
          <w:rFonts w:ascii="Amiri" w:hAnsi="Amiri" w:eastAsia="Amiri" w:cs="Amiri"/>
          <w:color w:val="111111"/>
          <w:sz w:val="28"/>
          <w:sz w:val="28"/>
          <w:szCs w:val="28"/>
          <w:rtl w:val="true"/>
          <w:lang w:bidi="ar-SA"/>
        </w:rPr>
        <w:t xml:space="preserve">مسند الإمام الرضا عليه السّلام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المشيخة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المصفى إلى آل المصطفى</w:t>
      </w:r>
    </w:p>
    <w:p>
      <w:pPr>
        <w:pStyle w:val="BookText"/>
        <w:rPr/>
      </w:pPr>
      <w:r>
        <w:rPr>
          <w:rFonts w:ascii="Amiri" w:hAnsi="Amiri" w:eastAsia="Amiri" w:cs="Amiri"/>
          <w:color w:val="111111"/>
          <w:sz w:val="28"/>
          <w:sz w:val="28"/>
          <w:szCs w:val="28"/>
          <w:rtl w:val="true"/>
          <w:lang w:bidi="ar-SA"/>
        </w:rPr>
        <w:t xml:space="preserve">مشيخة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طرق الشيخ الطوسي</w:t>
      </w:r>
    </w:p>
    <w:p>
      <w:pPr>
        <w:pStyle w:val="BookText"/>
        <w:rPr/>
      </w:pPr>
      <w:r>
        <w:rPr>
          <w:rFonts w:ascii="Amiri" w:hAnsi="Amiri" w:eastAsia="Amiri" w:cs="Amiri"/>
          <w:color w:val="111111"/>
          <w:sz w:val="28"/>
          <w:sz w:val="28"/>
          <w:szCs w:val="28"/>
          <w:rtl w:val="true"/>
          <w:lang w:bidi="ar-SA"/>
        </w:rPr>
        <w:t xml:space="preserve">مشيخة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طرق الشيخ الطوسي</w:t>
      </w:r>
    </w:p>
    <w:p>
      <w:pPr>
        <w:pStyle w:val="BookText"/>
        <w:rPr/>
      </w:pPr>
      <w:r>
        <w:rPr>
          <w:rFonts w:ascii="Amiri" w:hAnsi="Amiri" w:eastAsia="Amiri" w:cs="Amiri"/>
          <w:color w:val="111111"/>
          <w:sz w:val="28"/>
          <w:sz w:val="28"/>
          <w:szCs w:val="28"/>
          <w:rtl w:val="true"/>
          <w:lang w:bidi="ar-SA"/>
        </w:rPr>
        <w:t xml:space="preserve">معارج الوصول إلى معرفة فضل آل الرسول و البتول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503/18</w:t>
      </w:r>
    </w:p>
    <w:p>
      <w:pPr>
        <w:pStyle w:val="BookText"/>
        <w:rPr/>
      </w:pPr>
      <w:r>
        <w:rPr>
          <w:rFonts w:ascii="Amiri" w:hAnsi="Amiri" w:eastAsia="Amiri" w:cs="Amiri"/>
          <w:color w:val="111111"/>
          <w:sz w:val="28"/>
          <w:sz w:val="28"/>
          <w:szCs w:val="28"/>
          <w:rtl w:val="true"/>
          <w:lang w:bidi="ar-SA"/>
        </w:rPr>
        <w:t xml:space="preserve">المعارف الالهية، أحمد حسينى علوى </w:t>
      </w:r>
      <w:r>
        <w:rPr>
          <w:rFonts w:eastAsia="Amiri" w:cs="Amiri" w:ascii="Amiri" w:hAnsi="Amiri"/>
          <w:color w:val="111111"/>
          <w:sz w:val="28"/>
          <w:szCs w:val="28"/>
          <w:lang w:bidi="ar-SA"/>
        </w:rPr>
        <w:t>13/12</w:t>
      </w:r>
    </w:p>
    <w:p>
      <w:pPr>
        <w:pStyle w:val="BookText"/>
        <w:rPr/>
      </w:pPr>
      <w:r>
        <w:rPr>
          <w:rFonts w:ascii="Amiri" w:hAnsi="Amiri" w:eastAsia="Amiri" w:cs="Amiri"/>
          <w:color w:val="111111"/>
          <w:sz w:val="28"/>
          <w:sz w:val="28"/>
          <w:szCs w:val="28"/>
          <w:rtl w:val="true"/>
          <w:lang w:bidi="ar-SA"/>
        </w:rPr>
        <w:t xml:space="preserve">مفتاح الفرج، محمد حسين بن محمد صالح خاتون آبادى </w:t>
      </w:r>
      <w:r>
        <w:rPr>
          <w:rFonts w:eastAsia="Amiri" w:cs="Amiri" w:ascii="Amiri" w:hAnsi="Amiri"/>
          <w:color w:val="111111"/>
          <w:sz w:val="28"/>
          <w:szCs w:val="28"/>
          <w:lang w:bidi="ar-SA"/>
        </w:rPr>
        <w:t>83/20</w:t>
      </w:r>
    </w:p>
    <w:p>
      <w:pPr>
        <w:pStyle w:val="BookText"/>
        <w:rPr/>
      </w:pPr>
      <w:r>
        <w:rPr>
          <w:rFonts w:ascii="Amiri" w:hAnsi="Amiri" w:eastAsia="Amiri" w:cs="Amiri"/>
          <w:color w:val="111111"/>
          <w:sz w:val="28"/>
          <w:sz w:val="28"/>
          <w:szCs w:val="28"/>
          <w:rtl w:val="true"/>
          <w:lang w:bidi="ar-SA"/>
        </w:rPr>
        <w:t>مفتاح الفلاح، شيخ بهايى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مكتوبات حديثى ائمه عليهم السّلام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7/10</w:t>
      </w:r>
    </w:p>
    <w:p>
      <w:pPr>
        <w:pStyle w:val="BookText"/>
        <w:rPr/>
      </w:pPr>
      <w:r>
        <w:rPr>
          <w:rFonts w:ascii="Amiri" w:hAnsi="Amiri" w:eastAsia="Amiri" w:cs="Amiri"/>
          <w:color w:val="111111"/>
          <w:sz w:val="28"/>
          <w:sz w:val="28"/>
          <w:szCs w:val="28"/>
          <w:rtl w:val="true"/>
          <w:lang w:bidi="ar-SA"/>
        </w:rPr>
        <w:t xml:space="preserve">مكتوبات حديثى أصحاب ائمه عليهم السّلام </w:t>
      </w:r>
      <w:r>
        <w:rPr>
          <w:rFonts w:eastAsia="Amiri" w:cs="Amiri" w:ascii="Amiri" w:hAnsi="Amiri"/>
          <w:color w:val="111111"/>
          <w:sz w:val="28"/>
          <w:szCs w:val="28"/>
          <w:lang w:bidi="ar-SA"/>
        </w:rPr>
        <w:t>7/11</w:t>
      </w:r>
    </w:p>
    <w:p>
      <w:pPr>
        <w:pStyle w:val="BookText"/>
        <w:rPr/>
      </w:pPr>
      <w:r>
        <w:rPr>
          <w:rFonts w:ascii="Amiri" w:hAnsi="Amiri" w:eastAsia="Amiri" w:cs="Amiri"/>
          <w:color w:val="111111"/>
          <w:sz w:val="28"/>
          <w:sz w:val="28"/>
          <w:szCs w:val="28"/>
          <w:rtl w:val="true"/>
          <w:lang w:bidi="ar-SA"/>
        </w:rPr>
        <w:t xml:space="preserve">المكنون في حقائق الكلم النبويّة، روزبهان بقلى شيرازى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ملحق نسخه من نهج البلاغة و جزء ابن ناقه </w:t>
      </w:r>
      <w:r>
        <w:rPr>
          <w:rFonts w:eastAsia="Amiri" w:cs="Amiri" w:ascii="Amiri" w:hAnsi="Amiri"/>
          <w:color w:val="111111"/>
          <w:sz w:val="28"/>
          <w:szCs w:val="28"/>
          <w:lang w:bidi="ar-SA"/>
        </w:rPr>
        <w:t>15/14</w:t>
      </w:r>
    </w:p>
    <w:p>
      <w:pPr>
        <w:pStyle w:val="BookText"/>
        <w:rPr/>
      </w:pPr>
      <w:r>
        <w:rPr>
          <w:rFonts w:ascii="Amiri" w:hAnsi="Amiri" w:eastAsia="Amiri" w:cs="Amiri"/>
          <w:color w:val="111111"/>
          <w:sz w:val="28"/>
          <w:sz w:val="28"/>
          <w:szCs w:val="28"/>
          <w:rtl w:val="true"/>
          <w:lang w:bidi="ar-SA"/>
        </w:rPr>
        <w:t xml:space="preserve">المناجاة الالهيات، به روايت فضل اللّه راوندى </w:t>
      </w:r>
      <w:r>
        <w:rPr>
          <w:rFonts w:eastAsia="Amiri" w:cs="Amiri" w:ascii="Amiri" w:hAnsi="Amiri"/>
          <w:color w:val="111111"/>
          <w:sz w:val="28"/>
          <w:szCs w:val="28"/>
          <w:lang w:bidi="ar-SA"/>
        </w:rPr>
        <w:t>53/2</w:t>
      </w:r>
    </w:p>
    <w:p>
      <w:pPr>
        <w:pStyle w:val="BookText"/>
        <w:rPr/>
      </w:pPr>
      <w:r>
        <w:rPr>
          <w:rFonts w:ascii="IRNazanin" w:hAnsi="IRNazanin" w:eastAsia="IRNazanin"/>
          <w:color w:val="111111"/>
          <w:sz w:val="28"/>
          <w:sz w:val="28"/>
          <w:szCs w:val="28"/>
          <w:rtl w:val="true"/>
          <w:lang w:bidi="fa-IR"/>
        </w:rPr>
        <w:t xml:space="preserve">مناقب الفضلاء، خاتون آبادى </w:t>
      </w:r>
      <w:r>
        <w:rPr>
          <w:rFonts w:eastAsia="IRNazanin" w:cs="IRNazanin"/>
          <w:color w:val="111111"/>
          <w:sz w:val="28"/>
          <w:szCs w:val="28"/>
          <w:lang w:bidi="fa-IR"/>
        </w:rPr>
        <w:t>439/4</w:t>
      </w:r>
    </w:p>
    <w:p>
      <w:pPr>
        <w:pStyle w:val="BookText"/>
        <w:rPr/>
      </w:pPr>
      <w:r>
        <w:rPr>
          <w:rFonts w:ascii="Amiri" w:hAnsi="Amiri" w:eastAsia="Amiri" w:cs="Amiri"/>
          <w:color w:val="111111"/>
          <w:sz w:val="28"/>
          <w:sz w:val="28"/>
          <w:szCs w:val="28"/>
          <w:rtl w:val="true"/>
          <w:lang w:bidi="ar-SA"/>
        </w:rPr>
        <w:t xml:space="preserve">منبع الأحكام، تنكابنى </w:t>
      </w:r>
      <w:r>
        <w:rPr>
          <w:rFonts w:eastAsia="Amiri" w:cs="Amiri" w:ascii="Amiri" w:hAnsi="Amiri"/>
          <w:color w:val="111111"/>
          <w:sz w:val="28"/>
          <w:szCs w:val="28"/>
          <w:lang w:bidi="ar-SA"/>
        </w:rPr>
        <w:t>469/18</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منبع الغرر و مجمع الدرر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منتخب الأنوار في تاريخ الأئمة الأطهار عليهم السّلام، ابن همام اسكافى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منتخبات نسمات الأسحار </w:t>
      </w:r>
      <w:r>
        <w:rPr>
          <w:rFonts w:eastAsia="IRNazanin" w:cs="IRNazanin"/>
          <w:color w:val="111111"/>
          <w:sz w:val="28"/>
          <w:szCs w:val="28"/>
          <w:lang w:bidi="fa-IR"/>
        </w:rPr>
        <w:t>121/18</w:t>
      </w:r>
    </w:p>
    <w:p>
      <w:pPr>
        <w:pStyle w:val="BookText"/>
        <w:rPr/>
      </w:pPr>
      <w:r>
        <w:rPr>
          <w:rFonts w:ascii="Amiri" w:hAnsi="Amiri" w:eastAsia="Amiri" w:cs="Amiri"/>
          <w:color w:val="111111"/>
          <w:sz w:val="28"/>
          <w:sz w:val="28"/>
          <w:szCs w:val="28"/>
          <w:rtl w:val="true"/>
          <w:lang w:bidi="ar-SA"/>
        </w:rPr>
        <w:t xml:space="preserve">منتخب الجواهر العلية في الكلمات العلوية، بغدادى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منهاج الحق و اليقين في تفضيل عليّ أمير المؤمنين على ساير الأنبياء و المرسلين، سيّد ولىّ بن نعمة اللّه رضوى </w:t>
      </w:r>
      <w:r>
        <w:rPr>
          <w:rFonts w:eastAsia="Amiri" w:cs="Amiri" w:ascii="Amiri" w:hAnsi="Amiri"/>
          <w:color w:val="111111"/>
          <w:sz w:val="28"/>
          <w:szCs w:val="28"/>
          <w:lang w:bidi="ar-SA"/>
        </w:rPr>
        <w:t>9/20</w:t>
      </w:r>
    </w:p>
    <w:p>
      <w:pPr>
        <w:pStyle w:val="BookText"/>
        <w:rPr/>
      </w:pPr>
      <w:r>
        <w:rPr>
          <w:rFonts w:ascii="Amiri" w:hAnsi="Amiri" w:eastAsia="Amiri" w:cs="Amiri"/>
          <w:color w:val="111111"/>
          <w:sz w:val="28"/>
          <w:sz w:val="28"/>
          <w:szCs w:val="28"/>
          <w:rtl w:val="true"/>
          <w:lang w:bidi="ar-SA"/>
        </w:rPr>
        <w:t xml:space="preserve">مولد الفاطمة عليها السّلام، شيخ صدوق </w:t>
      </w:r>
      <w:r>
        <w:rPr>
          <w:rFonts w:eastAsia="Amiri" w:cs="Amiri" w:ascii="Amiri" w:hAnsi="Amiri"/>
          <w:color w:val="111111"/>
          <w:sz w:val="28"/>
          <w:szCs w:val="28"/>
          <w:lang w:bidi="ar-SA"/>
        </w:rPr>
        <w:t>173/19</w:t>
      </w:r>
    </w:p>
    <w:p>
      <w:pPr>
        <w:pStyle w:val="BookText"/>
        <w:rPr/>
      </w:pPr>
      <w:r>
        <w:rPr>
          <w:rFonts w:ascii="Amiri" w:hAnsi="Amiri" w:eastAsia="Amiri" w:cs="Amiri"/>
          <w:color w:val="111111"/>
          <w:sz w:val="28"/>
          <w:sz w:val="28"/>
          <w:szCs w:val="28"/>
          <w:rtl w:val="true"/>
          <w:lang w:bidi="ar-SA"/>
        </w:rPr>
        <w:t xml:space="preserve">ميراث بانان حديث در اروميه </w:t>
      </w:r>
      <w:r>
        <w:rPr>
          <w:rFonts w:eastAsia="Amiri" w:cs="Amiri" w:ascii="Amiri" w:hAnsi="Amiri"/>
          <w:color w:val="111111"/>
          <w:sz w:val="28"/>
          <w:szCs w:val="28"/>
          <w:lang w:bidi="ar-SA"/>
        </w:rPr>
        <w:t>7/12</w:t>
      </w:r>
    </w:p>
    <w:p>
      <w:pPr>
        <w:pStyle w:val="BookText"/>
        <w:rPr/>
      </w:pPr>
      <w:r>
        <w:rPr>
          <w:rFonts w:ascii="Amiri" w:hAnsi="Amiri" w:eastAsia="Amiri" w:cs="Amiri"/>
          <w:color w:val="111111"/>
          <w:sz w:val="28"/>
          <w:sz w:val="28"/>
          <w:szCs w:val="28"/>
          <w:rtl w:val="true"/>
          <w:lang w:bidi="ar-SA"/>
        </w:rPr>
        <w:t xml:space="preserve">ميزان السماء در تعيين مولد خاتم الأنبياء، محدّث نورى </w:t>
      </w:r>
      <w:r>
        <w:rPr>
          <w:rFonts w:eastAsia="Amiri" w:cs="Amiri" w:ascii="Amiri" w:hAnsi="Amiri"/>
          <w:color w:val="111111"/>
          <w:sz w:val="28"/>
          <w:szCs w:val="28"/>
          <w:lang w:bidi="ar-SA"/>
        </w:rPr>
        <w:t>387/6</w:t>
      </w:r>
    </w:p>
    <w:p>
      <w:pPr>
        <w:pStyle w:val="BookText"/>
        <w:rPr/>
      </w:pPr>
      <w:r>
        <w:rPr>
          <w:rFonts w:ascii="IRNazanin" w:hAnsi="IRNazanin" w:eastAsia="IRNazanin"/>
          <w:color w:val="111111"/>
          <w:sz w:val="28"/>
          <w:sz w:val="28"/>
          <w:szCs w:val="28"/>
          <w:rtl w:val="true"/>
          <w:lang w:bidi="fa-IR"/>
        </w:rPr>
        <w:t xml:space="preserve">نگاهى به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على الحوت</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ascii="Amiri" w:hAnsi="Amiri" w:eastAsia="Amiri" w:cs="Amiri"/>
          <w:color w:val="111111"/>
          <w:sz w:val="28"/>
          <w:sz w:val="28"/>
          <w:szCs w:val="28"/>
          <w:rtl w:val="true"/>
          <w:lang w:bidi="ar-SA"/>
        </w:rPr>
        <w:t>نثر اللئالي، طبرسى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گهر، نديمى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نثر اللئالي، اشرف مراغى</w:t>
      </w:r>
    </w:p>
    <w:p>
      <w:pPr>
        <w:pStyle w:val="BookText"/>
        <w:rPr/>
      </w:pPr>
      <w:r>
        <w:rPr>
          <w:rFonts w:ascii="Amiri" w:hAnsi="Amiri" w:eastAsia="Amiri" w:cs="Amiri"/>
          <w:color w:val="111111"/>
          <w:sz w:val="28"/>
          <w:sz w:val="28"/>
          <w:szCs w:val="28"/>
          <w:rtl w:val="true"/>
          <w:lang w:bidi="ar-SA"/>
        </w:rPr>
        <w:t xml:space="preserve">ندبة الإمام السجاد عليه السّلام، به روايت آوى </w:t>
      </w:r>
      <w:r>
        <w:rPr>
          <w:rFonts w:eastAsia="Amiri" w:cs="Amiri" w:ascii="Amiri" w:hAnsi="Amiri"/>
          <w:color w:val="111111"/>
          <w:sz w:val="28"/>
          <w:szCs w:val="28"/>
          <w:lang w:bidi="ar-SA"/>
        </w:rPr>
        <w:t>165/5</w:t>
      </w:r>
    </w:p>
    <w:p>
      <w:pPr>
        <w:pStyle w:val="BookText"/>
        <w:rPr/>
      </w:pPr>
      <w:r>
        <w:rPr>
          <w:rFonts w:ascii="Amiri" w:hAnsi="Amiri" w:eastAsia="Amiri" w:cs="Amiri"/>
          <w:color w:val="111111"/>
          <w:sz w:val="28"/>
          <w:sz w:val="28"/>
          <w:szCs w:val="28"/>
          <w:rtl w:val="true"/>
          <w:lang w:bidi="ar-SA"/>
        </w:rPr>
        <w:t xml:space="preserve">نزهة الأنظار في مشايخ الإجازة إلى أئمة الأطهار، سيد محمد كاظم جزائرى </w:t>
      </w:r>
      <w:r>
        <w:rPr>
          <w:rFonts w:eastAsia="Amiri" w:cs="Amiri" w:ascii="Amiri" w:hAnsi="Amiri"/>
          <w:color w:val="111111"/>
          <w:sz w:val="28"/>
          <w:szCs w:val="28"/>
          <w:lang w:bidi="ar-SA"/>
        </w:rPr>
        <w:t>481/20</w:t>
      </w:r>
    </w:p>
    <w:p>
      <w:pPr>
        <w:pStyle w:val="BookText"/>
        <w:rPr/>
      </w:pPr>
      <w:r>
        <w:rPr>
          <w:rFonts w:ascii="Amiri" w:hAnsi="Amiri" w:eastAsia="Amiri" w:cs="Amiri"/>
          <w:color w:val="111111"/>
          <w:sz w:val="28"/>
          <w:sz w:val="28"/>
          <w:szCs w:val="28"/>
          <w:rtl w:val="true"/>
          <w:lang w:bidi="ar-SA"/>
        </w:rPr>
        <w:t xml:space="preserve">نزهة أهل الحرمين فى عمارة المشهدين </w:t>
      </w:r>
      <w:r>
        <w:rPr>
          <w:rFonts w:eastAsia="Amiri" w:cs="Amiri" w:ascii="Amiri" w:hAnsi="Amiri"/>
          <w:color w:val="111111"/>
          <w:sz w:val="28"/>
          <w:szCs w:val="28"/>
          <w:lang w:bidi="ar-SA"/>
        </w:rPr>
        <w:t>455/19</w:t>
      </w:r>
    </w:p>
    <w:p>
      <w:pPr>
        <w:pStyle w:val="BookText"/>
        <w:rPr/>
      </w:pPr>
      <w:r>
        <w:rPr>
          <w:rFonts w:ascii="IRNazanin" w:hAnsi="IRNazanin" w:eastAsia="IRNazanin"/>
          <w:color w:val="111111"/>
          <w:sz w:val="28"/>
          <w:sz w:val="28"/>
          <w:szCs w:val="28"/>
          <w:rtl w:val="true"/>
          <w:lang w:bidi="fa-IR"/>
        </w:rPr>
        <w:t xml:space="preserve">نسمات الأسحار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 xml:space="preserve">) </w:t>
      </w:r>
      <w:r>
        <w:rPr>
          <w:rFonts w:eastAsia="IRNazanin" w:cs="IRNazanin"/>
          <w:color w:val="111111"/>
          <w:sz w:val="28"/>
          <w:szCs w:val="28"/>
          <w:lang w:bidi="fa-IR"/>
        </w:rPr>
        <w:t>121/18</w:t>
      </w:r>
    </w:p>
    <w:p>
      <w:pPr>
        <w:pStyle w:val="BookText"/>
        <w:rPr/>
      </w:pPr>
      <w:r>
        <w:rPr>
          <w:rFonts w:ascii="Amiri" w:hAnsi="Amiri" w:eastAsia="Amiri" w:cs="Amiri"/>
          <w:color w:val="111111"/>
          <w:sz w:val="28"/>
          <w:sz w:val="28"/>
          <w:szCs w:val="28"/>
          <w:rtl w:val="true"/>
          <w:lang w:bidi="ar-SA"/>
        </w:rPr>
        <w:t xml:space="preserve">نظم نثر اللئالي، اشرف مراغى </w:t>
      </w:r>
      <w:r>
        <w:rPr>
          <w:rFonts w:eastAsia="Amiri" w:cs="Amiri" w:ascii="Amiri" w:hAnsi="Amiri"/>
          <w:color w:val="111111"/>
          <w:sz w:val="28"/>
          <w:szCs w:val="28"/>
          <w:lang w:bidi="ar-SA"/>
        </w:rPr>
        <w:t>265/3</w:t>
      </w:r>
    </w:p>
    <w:p>
      <w:pPr>
        <w:pStyle w:val="BookText"/>
        <w:rPr/>
      </w:pPr>
      <w:r>
        <w:rPr>
          <w:rFonts w:ascii="Amiri" w:hAnsi="Amiri" w:eastAsia="Amiri" w:cs="Amiri"/>
          <w:color w:val="111111"/>
          <w:sz w:val="28"/>
          <w:sz w:val="28"/>
          <w:szCs w:val="28"/>
          <w:rtl w:val="true"/>
          <w:lang w:bidi="ar-SA"/>
        </w:rPr>
        <w:t xml:space="preserve">نظيم اللئالى، سيفى قزوينى </w:t>
      </w:r>
      <w:r>
        <w:rPr>
          <w:rFonts w:eastAsia="Amiri" w:cs="Amiri" w:ascii="Amiri" w:hAnsi="Amiri"/>
          <w:color w:val="111111"/>
          <w:sz w:val="28"/>
          <w:szCs w:val="28"/>
          <w:lang w:bidi="ar-SA"/>
        </w:rPr>
        <w:t>365/2</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 نسخه اى كهن از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431/1</w:t>
      </w:r>
    </w:p>
    <w:p>
      <w:pPr>
        <w:pStyle w:val="BookText"/>
        <w:rPr/>
      </w:pPr>
      <w:r>
        <w:rPr>
          <w:rFonts w:ascii="Amiri" w:hAnsi="Amiri" w:eastAsia="Amiri" w:cs="Amiri"/>
          <w:color w:val="111111"/>
          <w:sz w:val="28"/>
          <w:sz w:val="28"/>
          <w:szCs w:val="28"/>
          <w:rtl w:val="true"/>
          <w:lang w:bidi="ar-SA"/>
        </w:rPr>
        <w:t xml:space="preserve">وسيلة النجاة في شرح دعاء السمات </w:t>
      </w:r>
      <w:r>
        <w:rPr>
          <w:rFonts w:eastAsia="Amiri" w:cs="Amiri" w:ascii="Amiri" w:hAnsi="Amiri"/>
          <w:color w:val="111111"/>
          <w:sz w:val="28"/>
          <w:szCs w:val="28"/>
          <w:lang w:bidi="ar-SA"/>
        </w:rPr>
        <w:t>343/10</w:t>
      </w:r>
    </w:p>
    <w:p>
      <w:pPr>
        <w:pStyle w:val="BookText"/>
        <w:rPr/>
      </w:pPr>
      <w:r>
        <w:rPr>
          <w:rFonts w:ascii="Amiri" w:hAnsi="Amiri" w:eastAsia="Amiri" w:cs="Amiri"/>
          <w:color w:val="111111"/>
          <w:sz w:val="28"/>
          <w:sz w:val="28"/>
          <w:szCs w:val="28"/>
          <w:rtl w:val="true"/>
          <w:lang w:bidi="ar-SA"/>
        </w:rPr>
        <w:t xml:space="preserve">وصية النبي صلّى اللّه عليه و آله لعليّ بن أبي طالب عليه السّلام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ولايت نامۀ اميرالمؤمنين عليه السّلام، على خان خاكى </w:t>
      </w:r>
      <w:r>
        <w:rPr>
          <w:rFonts w:eastAsia="Amiri" w:cs="Amiri" w:ascii="Amiri" w:hAnsi="Amiri"/>
          <w:color w:val="111111"/>
          <w:sz w:val="28"/>
          <w:szCs w:val="28"/>
          <w:lang w:bidi="ar-SA"/>
        </w:rPr>
        <w:t>275/9</w:t>
      </w:r>
    </w:p>
    <w:p>
      <w:pPr>
        <w:pStyle w:val="BookText"/>
        <w:rPr/>
      </w:pPr>
      <w:r>
        <w:rPr>
          <w:rFonts w:ascii="Amiri" w:hAnsi="Amiri" w:eastAsia="Amiri" w:cs="Amiri"/>
          <w:color w:val="111111"/>
          <w:sz w:val="28"/>
          <w:sz w:val="28"/>
          <w:szCs w:val="28"/>
          <w:rtl w:val="true"/>
          <w:lang w:bidi="ar-SA"/>
        </w:rPr>
        <w:t xml:space="preserve">هداية السعداء في زيارة الشهداء </w:t>
      </w:r>
      <w:r>
        <w:rPr>
          <w:rFonts w:eastAsia="Amiri" w:cs="Amiri" w:ascii="Amiri" w:hAnsi="Amiri"/>
          <w:color w:val="111111"/>
          <w:sz w:val="28"/>
          <w:szCs w:val="28"/>
          <w:lang w:bidi="ar-SA"/>
        </w:rPr>
        <w:t>93/16</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هدية الخير، بهاء الدوله نوربخش </w:t>
      </w:r>
      <w:r>
        <w:rPr>
          <w:rFonts w:eastAsia="Amiri" w:cs="Amiri" w:ascii="Amiri" w:hAnsi="Amiri"/>
          <w:color w:val="111111"/>
          <w:sz w:val="28"/>
          <w:szCs w:val="28"/>
          <w:lang w:bidi="ar-SA"/>
        </w:rPr>
        <w:t>371/9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219/10</w:t>
      </w:r>
      <w:r>
        <w:rPr>
          <w:rFonts w:eastAsia="Amiri" w:cs="Amiri" w:ascii="Amiri" w:hAnsi="Amiri"/>
          <w:color w:val="111111"/>
          <w:sz w:val="28"/>
          <w:szCs w:val="28"/>
          <w:rtl w:val="true"/>
          <w:lang w:bidi="ar-SA"/>
        </w:rPr>
        <w:t xml:space="preserve"> </w:t>
      </w:r>
      <w:bookmarkStart w:id="752" w:name="pg16339_167085"/>
    </w:p>
    <w:p>
      <w:pPr>
        <w:pStyle w:val="Heading4"/>
        <w:numPr>
          <w:ilvl w:val="3"/>
          <w:numId w:val="1"/>
        </w:numPr>
        <w:rPr/>
      </w:pPr>
      <w:bookmarkStart w:id="753" w:name="__RefHeading___Toc6216029_1280447820"/>
      <w:bookmarkStart w:id="754" w:name="_Toc285"/>
      <w:bookmarkEnd w:id="752"/>
      <w:bookmarkEnd w:id="753"/>
      <w:r>
        <w:rPr>
          <w:rtl w:val="true"/>
        </w:rPr>
        <w:t>ب</w:t>
      </w:r>
      <w:r>
        <w:rPr>
          <w:rtl w:val="true"/>
        </w:rPr>
        <w:t xml:space="preserve">: </w:t>
      </w:r>
      <w:r>
        <w:rPr>
          <w:rtl w:val="true"/>
        </w:rPr>
        <w:t>فهرست پديدآوردگان</w:t>
      </w:r>
      <w:bookmarkEnd w:id="754"/>
    </w:p>
    <w:p>
      <w:pPr>
        <w:pStyle w:val="BookText"/>
        <w:rPr/>
      </w:pPr>
      <w:r>
        <w:rPr>
          <w:rFonts w:ascii="IRNazanin" w:hAnsi="IRNazanin" w:eastAsia="IRNazanin"/>
          <w:color w:val="111111"/>
          <w:sz w:val="28"/>
          <w:sz w:val="28"/>
          <w:szCs w:val="28"/>
          <w:rtl w:val="true"/>
          <w:lang w:bidi="fa-IR"/>
        </w:rPr>
        <w:t>آرانى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على </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اجازۀ نراقى به آرانى </w:t>
      </w:r>
      <w:r>
        <w:rPr>
          <w:rFonts w:eastAsia="IRNazanin" w:cs="IRNazanin"/>
          <w:color w:val="111111"/>
          <w:sz w:val="28"/>
          <w:szCs w:val="28"/>
          <w:lang w:bidi="fa-IR"/>
        </w:rPr>
        <w:t>435/8</w:t>
      </w:r>
    </w:p>
    <w:p>
      <w:pPr>
        <w:pStyle w:val="BookText"/>
        <w:rPr/>
      </w:pPr>
      <w:r>
        <w:rPr>
          <w:rFonts w:ascii="IRNazanin" w:hAnsi="IRNazanin" w:eastAsia="IRNazanin"/>
          <w:color w:val="111111"/>
          <w:sz w:val="28"/>
          <w:sz w:val="28"/>
          <w:szCs w:val="28"/>
          <w:rtl w:val="true"/>
          <w:lang w:bidi="fa-IR"/>
        </w:rPr>
        <w:t xml:space="preserve">زندگى نامۀ خودنوشت ملا على آرانى </w:t>
      </w:r>
      <w:r>
        <w:rPr>
          <w:rFonts w:eastAsia="IRNazanin" w:cs="IRNazanin"/>
          <w:color w:val="111111"/>
          <w:sz w:val="28"/>
          <w:szCs w:val="28"/>
          <w:lang w:bidi="fa-IR"/>
        </w:rPr>
        <w:t>503/15</w:t>
      </w:r>
    </w:p>
    <w:p>
      <w:pPr>
        <w:pStyle w:val="BookText"/>
        <w:rPr/>
      </w:pPr>
      <w:r>
        <w:rPr>
          <w:rFonts w:ascii="Amiri" w:hAnsi="Amiri" w:eastAsia="Amiri" w:cs="Amiri"/>
          <w:color w:val="111111"/>
          <w:sz w:val="28"/>
          <w:sz w:val="28"/>
          <w:szCs w:val="28"/>
          <w:rtl w:val="true"/>
          <w:lang w:bidi="ar-SA"/>
        </w:rPr>
        <w:t xml:space="preserve">شرح الأحوال من البداية إلى المآل </w:t>
      </w:r>
      <w:r>
        <w:rPr>
          <w:rFonts w:eastAsia="Amiri" w:cs="Amiri" w:ascii="Amiri" w:hAnsi="Amiri"/>
          <w:color w:val="111111"/>
          <w:sz w:val="28"/>
          <w:szCs w:val="28"/>
          <w:lang w:bidi="ar-SA"/>
        </w:rPr>
        <w:t>451/8</w:t>
      </w:r>
    </w:p>
    <w:p>
      <w:pPr>
        <w:pStyle w:val="BookText"/>
        <w:rPr/>
      </w:pPr>
      <w:r>
        <w:rPr>
          <w:rFonts w:ascii="IRNazanin" w:hAnsi="IRNazanin" w:eastAsia="IRNazanin"/>
          <w:color w:val="111111"/>
          <w:sz w:val="28"/>
          <w:sz w:val="28"/>
          <w:szCs w:val="28"/>
          <w:rtl w:val="true"/>
          <w:lang w:bidi="fa-IR"/>
        </w:rPr>
        <w:t xml:space="preserve">آقابزرگ تهرانى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إجازات الرواية و الوراثة </w:t>
      </w:r>
      <w:r>
        <w:rPr>
          <w:rFonts w:eastAsia="Amiri" w:cs="Amiri" w:ascii="Amiri" w:hAnsi="Amiri"/>
          <w:color w:val="111111"/>
          <w:sz w:val="28"/>
          <w:szCs w:val="28"/>
          <w:lang w:bidi="ar-SA"/>
        </w:rPr>
        <w:t>529/7</w:t>
      </w:r>
    </w:p>
    <w:p>
      <w:pPr>
        <w:pStyle w:val="BookText"/>
        <w:rPr/>
      </w:pPr>
      <w:r>
        <w:rPr>
          <w:rFonts w:ascii="Amiri" w:hAnsi="Amiri" w:eastAsia="Amiri" w:cs="Amiri"/>
          <w:color w:val="111111"/>
          <w:sz w:val="28"/>
          <w:sz w:val="28"/>
          <w:szCs w:val="28"/>
          <w:rtl w:val="true"/>
          <w:lang w:bidi="ar-SA"/>
        </w:rPr>
        <w:t xml:space="preserve">الإسناد المصطفى إلى آل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341/14</w:t>
      </w:r>
    </w:p>
    <w:p>
      <w:pPr>
        <w:pStyle w:val="BookText"/>
        <w:rPr/>
      </w:pPr>
      <w:r>
        <w:rPr>
          <w:rFonts w:ascii="Amiri" w:hAnsi="Amiri" w:eastAsia="Amiri" w:cs="Amiri"/>
          <w:color w:val="111111"/>
          <w:sz w:val="28"/>
          <w:sz w:val="28"/>
          <w:szCs w:val="28"/>
          <w:rtl w:val="true"/>
          <w:lang w:bidi="ar-SA"/>
        </w:rPr>
        <w:t xml:space="preserve">ذيل الإسناد المصطفى إلى آل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411/14</w:t>
      </w:r>
    </w:p>
    <w:p>
      <w:pPr>
        <w:pStyle w:val="BookText"/>
        <w:rPr/>
      </w:pPr>
      <w:r>
        <w:rPr>
          <w:rFonts w:ascii="IRNazanin" w:hAnsi="IRNazanin" w:eastAsia="IRNazanin"/>
          <w:color w:val="111111"/>
          <w:sz w:val="28"/>
          <w:sz w:val="28"/>
          <w:szCs w:val="28"/>
          <w:rtl w:val="true"/>
          <w:lang w:bidi="fa-IR"/>
        </w:rPr>
        <w:t xml:space="preserve">زندگى نامۀ خودنوشت شيخ آقابزرگ تهرانى </w:t>
      </w:r>
      <w:r>
        <w:rPr>
          <w:rFonts w:eastAsia="IRNazanin" w:cs="IRNazanin"/>
          <w:color w:val="111111"/>
          <w:sz w:val="28"/>
          <w:szCs w:val="28"/>
          <w:lang w:bidi="fa-IR"/>
        </w:rPr>
        <w:t>401/1</w:t>
      </w:r>
    </w:p>
    <w:p>
      <w:pPr>
        <w:pStyle w:val="BookText"/>
        <w:rPr/>
      </w:pPr>
      <w:r>
        <w:rPr>
          <w:rFonts w:ascii="Amiri" w:hAnsi="Amiri" w:eastAsia="Amiri" w:cs="Amiri"/>
          <w:color w:val="111111"/>
          <w:sz w:val="28"/>
          <w:sz w:val="28"/>
          <w:szCs w:val="28"/>
          <w:rtl w:val="true"/>
          <w:lang w:bidi="ar-SA"/>
        </w:rPr>
        <w:t xml:space="preserve">ضياء المفازات في طرق مشايخ الإجازات </w:t>
      </w:r>
      <w:r>
        <w:rPr>
          <w:rFonts w:eastAsia="Amiri" w:cs="Amiri" w:ascii="Amiri" w:hAnsi="Amiri"/>
          <w:color w:val="111111"/>
          <w:sz w:val="28"/>
          <w:szCs w:val="28"/>
          <w:lang w:bidi="ar-SA"/>
        </w:rPr>
        <w:t>403/5</w:t>
      </w:r>
    </w:p>
    <w:p>
      <w:pPr>
        <w:pStyle w:val="BookText"/>
        <w:rPr/>
      </w:pPr>
      <w:r>
        <w:rPr>
          <w:rFonts w:ascii="IRNazanin" w:hAnsi="IRNazanin" w:eastAsia="IRNazanin"/>
          <w:color w:val="111111"/>
          <w:sz w:val="28"/>
          <w:sz w:val="28"/>
          <w:szCs w:val="28"/>
          <w:rtl w:val="true"/>
          <w:lang w:bidi="fa-IR"/>
        </w:rPr>
        <w:t>آوى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ندبة الإمام السجاد عليه السّلام برواية الآوي </w:t>
      </w:r>
      <w:r>
        <w:rPr>
          <w:rFonts w:eastAsia="Amiri" w:cs="Amiri" w:ascii="Amiri" w:hAnsi="Amiri"/>
          <w:color w:val="111111"/>
          <w:sz w:val="28"/>
          <w:szCs w:val="28"/>
          <w:lang w:bidi="ar-SA"/>
        </w:rPr>
        <w:t>165/5</w:t>
      </w:r>
    </w:p>
    <w:p>
      <w:pPr>
        <w:pStyle w:val="BookText"/>
        <w:rPr/>
      </w:pPr>
      <w:r>
        <w:rPr>
          <w:rFonts w:ascii="IRNazanin" w:hAnsi="IRNazanin" w:eastAsia="IRNazanin"/>
          <w:color w:val="111111"/>
          <w:sz w:val="28"/>
          <w:sz w:val="28"/>
          <w:szCs w:val="28"/>
          <w:rtl w:val="true"/>
          <w:lang w:bidi="fa-IR"/>
        </w:rPr>
        <w:t>ابن ابى الفوارس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ابى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الأربعون في فضائل أمير المؤمنين عليه السّلام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 xml:space="preserve">ابن ادريس حلى، محمد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الصحيفة السجادية </w:t>
      </w:r>
      <w:r>
        <w:rPr>
          <w:rFonts w:eastAsia="Amiri" w:cs="Amiri" w:ascii="Amiri" w:hAnsi="Amiri"/>
          <w:color w:val="111111"/>
          <w:sz w:val="28"/>
          <w:szCs w:val="28"/>
          <w:lang w:bidi="ar-SA"/>
        </w:rPr>
        <w:t>259/20</w:t>
      </w:r>
    </w:p>
    <w:p>
      <w:pPr>
        <w:pStyle w:val="BookText"/>
        <w:rPr/>
      </w:pPr>
      <w:r>
        <w:rPr>
          <w:rFonts w:ascii="Amiri" w:hAnsi="Amiri" w:eastAsia="Amiri" w:cs="Amiri"/>
          <w:color w:val="111111"/>
          <w:sz w:val="28"/>
          <w:sz w:val="28"/>
          <w:szCs w:val="28"/>
          <w:rtl w:val="true"/>
          <w:lang w:bidi="ar-SA"/>
        </w:rPr>
        <w:t>ابن تركه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صائن الدين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حديث نقطه </w:t>
      </w:r>
      <w:r>
        <w:rPr>
          <w:rFonts w:eastAsia="Amiri" w:cs="Amiri" w:ascii="Amiri" w:hAnsi="Amiri"/>
          <w:color w:val="111111"/>
          <w:sz w:val="28"/>
          <w:szCs w:val="28"/>
          <w:lang w:bidi="ar-SA"/>
        </w:rPr>
        <w:t>173/1</w:t>
      </w:r>
    </w:p>
    <w:p>
      <w:pPr>
        <w:pStyle w:val="BookText"/>
        <w:rPr/>
      </w:pPr>
      <w:r>
        <w:rPr>
          <w:rFonts w:ascii="Amiri" w:hAnsi="Amiri" w:eastAsia="Amiri" w:cs="Amiri"/>
          <w:color w:val="111111"/>
          <w:sz w:val="28"/>
          <w:sz w:val="28"/>
          <w:szCs w:val="28"/>
          <w:rtl w:val="true"/>
          <w:lang w:bidi="ar-SA"/>
        </w:rPr>
        <w:t>ابن جزرى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شمس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الزاهرة المنسوبة إلى العترة الطاهرة عليهم السّلام </w:t>
      </w:r>
      <w:r>
        <w:rPr>
          <w:rFonts w:eastAsia="Amiri" w:cs="Amiri" w:ascii="Amiri" w:hAnsi="Amiri"/>
          <w:color w:val="111111"/>
          <w:sz w:val="28"/>
          <w:szCs w:val="28"/>
          <w:lang w:bidi="ar-SA"/>
        </w:rPr>
        <w:t>147/4</w:t>
      </w:r>
    </w:p>
    <w:p>
      <w:pPr>
        <w:pStyle w:val="BookText"/>
        <w:rPr/>
      </w:pPr>
      <w:r>
        <w:rPr>
          <w:rFonts w:ascii="IRNazanin" w:hAnsi="IRNazanin" w:eastAsia="IRNazanin"/>
          <w:color w:val="111111"/>
          <w:sz w:val="28"/>
          <w:sz w:val="28"/>
          <w:szCs w:val="28"/>
          <w:rtl w:val="true"/>
          <w:lang w:bidi="fa-IR"/>
        </w:rPr>
        <w:t xml:space="preserve">ابن ساوجى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w:t>
      </w:r>
    </w:p>
    <w:p>
      <w:pPr>
        <w:pStyle w:val="BookText"/>
        <w:rPr/>
      </w:pPr>
      <w:r>
        <w:rPr>
          <w:rFonts w:ascii="Amiri" w:hAnsi="Amiri" w:eastAsia="Amiri" w:cs="Amiri"/>
          <w:color w:val="111111"/>
          <w:sz w:val="28"/>
          <w:sz w:val="28"/>
          <w:szCs w:val="28"/>
          <w:rtl w:val="true"/>
          <w:lang w:bidi="ar-SA"/>
        </w:rPr>
        <w:t>ابن جعفريه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محمّد الحائرى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الأربعون حديثا في فضائل اهل البيت عليهم السّلام </w:t>
      </w:r>
      <w:r>
        <w:rPr>
          <w:rFonts w:eastAsia="Amiri" w:cs="Amiri" w:ascii="Amiri" w:hAnsi="Amiri"/>
          <w:color w:val="111111"/>
          <w:sz w:val="28"/>
          <w:szCs w:val="28"/>
          <w:lang w:bidi="ar-SA"/>
        </w:rPr>
        <w:t>115/14</w:t>
      </w:r>
    </w:p>
    <w:p>
      <w:pPr>
        <w:pStyle w:val="BookText"/>
        <w:rPr/>
      </w:pPr>
      <w:r>
        <w:rPr>
          <w:rFonts w:ascii="Amiri" w:hAnsi="Amiri" w:eastAsia="Amiri" w:cs="Amiri"/>
          <w:color w:val="111111"/>
          <w:sz w:val="28"/>
          <w:sz w:val="28"/>
          <w:szCs w:val="28"/>
          <w:rtl w:val="true"/>
          <w:lang w:bidi="ar-SA"/>
        </w:rPr>
        <w:t>ابن ناقه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يحيى المسلى الكوفى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ملحق نسخه من نهج البلاغة و جزء ابن ناقه </w:t>
      </w:r>
      <w:r>
        <w:rPr>
          <w:rFonts w:eastAsia="Amiri" w:cs="Amiri" w:ascii="Amiri" w:hAnsi="Amiri"/>
          <w:color w:val="111111"/>
          <w:sz w:val="28"/>
          <w:szCs w:val="28"/>
          <w:lang w:bidi="ar-SA"/>
        </w:rPr>
        <w:t>15/14</w:t>
      </w:r>
    </w:p>
    <w:p>
      <w:pPr>
        <w:pStyle w:val="BookText"/>
        <w:rPr/>
      </w:pPr>
      <w:r>
        <w:rPr>
          <w:rFonts w:ascii="IRNazanin" w:hAnsi="IRNazanin" w:eastAsia="IRNazanin"/>
          <w:color w:val="111111"/>
          <w:sz w:val="28"/>
          <w:sz w:val="28"/>
          <w:szCs w:val="28"/>
          <w:rtl w:val="true"/>
          <w:lang w:bidi="fa-IR"/>
        </w:rPr>
        <w:t>ابن فهد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فصول في التعقيبات و الدعوات </w:t>
      </w:r>
      <w:r>
        <w:rPr>
          <w:rFonts w:eastAsia="Amiri" w:cs="Amiri" w:ascii="Amiri" w:hAnsi="Amiri"/>
          <w:color w:val="111111"/>
          <w:sz w:val="28"/>
          <w:szCs w:val="28"/>
          <w:lang w:bidi="ar-SA"/>
        </w:rPr>
        <w:t>83/1</w:t>
      </w:r>
    </w:p>
    <w:p>
      <w:pPr>
        <w:pStyle w:val="BookText"/>
        <w:rPr/>
      </w:pPr>
      <w:r>
        <w:rPr>
          <w:rFonts w:ascii="IRNazanin" w:hAnsi="IRNazanin" w:eastAsia="IRNazanin"/>
          <w:color w:val="111111"/>
          <w:sz w:val="28"/>
          <w:sz w:val="28"/>
          <w:szCs w:val="28"/>
          <w:rtl w:val="true"/>
          <w:lang w:bidi="fa-IR"/>
        </w:rPr>
        <w:t>ابن و دعان موصلى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الأربعون الودعانية </w:t>
      </w:r>
      <w:r>
        <w:rPr>
          <w:rFonts w:eastAsia="Amiri" w:cs="Amiri" w:ascii="Amiri" w:hAnsi="Amiri"/>
          <w:color w:val="111111"/>
          <w:sz w:val="28"/>
          <w:szCs w:val="28"/>
          <w:lang w:bidi="ar-SA"/>
        </w:rPr>
        <w:t>185/17</w:t>
      </w:r>
    </w:p>
    <w:p>
      <w:pPr>
        <w:pStyle w:val="BookText"/>
        <w:rPr/>
      </w:pPr>
      <w:r>
        <w:rPr>
          <w:rFonts w:ascii="Amiri" w:hAnsi="Amiri" w:eastAsia="Amiri" w:cs="Amiri"/>
          <w:color w:val="111111"/>
          <w:sz w:val="28"/>
          <w:sz w:val="28"/>
          <w:szCs w:val="28"/>
          <w:rtl w:val="true"/>
          <w:lang w:bidi="ar-SA"/>
        </w:rPr>
        <w:t>ابن همام اسكافى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على محمّد بن همام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منتخب الأنوار في تاريخ الأئمة الأطهار عليهم السّلام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ابن همام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حديث حقيقت </w:t>
      </w:r>
      <w:r>
        <w:rPr>
          <w:rFonts w:eastAsia="Amiri" w:cs="Amiri" w:ascii="Amiri" w:hAnsi="Amiri"/>
          <w:color w:val="111111"/>
          <w:sz w:val="28"/>
          <w:szCs w:val="28"/>
          <w:lang w:bidi="ar-SA"/>
        </w:rPr>
        <w:t>207/5</w:t>
      </w:r>
    </w:p>
    <w:p>
      <w:pPr>
        <w:pStyle w:val="BookText"/>
        <w:rPr/>
      </w:pPr>
      <w:r>
        <w:rPr>
          <w:rFonts w:ascii="Amiri" w:hAnsi="Amiri" w:eastAsia="Amiri" w:cs="Amiri"/>
          <w:color w:val="111111"/>
          <w:sz w:val="28"/>
          <w:sz w:val="28"/>
          <w:szCs w:val="28"/>
          <w:rtl w:val="true"/>
          <w:lang w:bidi="ar-SA"/>
        </w:rPr>
        <w:t xml:space="preserve">أحمد بن أبي الحسن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كاشف النكات في شرح الكلمات </w:t>
      </w:r>
      <w:r>
        <w:rPr>
          <w:rFonts w:eastAsia="Amiri" w:cs="Amiri" w:ascii="Amiri" w:hAnsi="Amiri"/>
          <w:color w:val="111111"/>
          <w:sz w:val="28"/>
          <w:szCs w:val="28"/>
          <w:lang w:bidi="ar-SA"/>
        </w:rPr>
        <w:t>269/6</w:t>
      </w:r>
    </w:p>
    <w:p>
      <w:pPr>
        <w:pStyle w:val="BookText"/>
        <w:rPr/>
      </w:pPr>
      <w:r>
        <w:rPr>
          <w:rFonts w:ascii="Amiri" w:hAnsi="Amiri" w:eastAsia="Amiri" w:cs="Amiri"/>
          <w:color w:val="111111"/>
          <w:sz w:val="28"/>
          <w:sz w:val="28"/>
          <w:szCs w:val="28"/>
          <w:rtl w:val="true"/>
          <w:lang w:bidi="ar-SA"/>
        </w:rPr>
        <w:t>أحمديان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أحوال رجال الاصول الستة عشر </w:t>
      </w:r>
      <w:r>
        <w:rPr>
          <w:rFonts w:eastAsia="Amiri" w:cs="Amiri" w:ascii="Amiri" w:hAnsi="Amiri"/>
          <w:color w:val="111111"/>
          <w:sz w:val="28"/>
          <w:szCs w:val="28"/>
          <w:lang w:bidi="ar-SA"/>
        </w:rPr>
        <w:t>507/19</w:t>
      </w:r>
    </w:p>
    <w:p>
      <w:pPr>
        <w:pStyle w:val="BookText"/>
        <w:rPr/>
      </w:pPr>
      <w:r>
        <w:rPr>
          <w:rFonts w:ascii="Amiri" w:hAnsi="Amiri" w:eastAsia="Amiri" w:cs="Amiri"/>
          <w:color w:val="111111"/>
          <w:sz w:val="28"/>
          <w:sz w:val="28"/>
          <w:szCs w:val="28"/>
          <w:rtl w:val="true"/>
          <w:lang w:bidi="ar-SA"/>
        </w:rPr>
        <w:t>اردبيلى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تحقيقى در تاريخ وفات فاطمۀ زهراء عليها السّلام </w:t>
      </w:r>
      <w:r>
        <w:rPr>
          <w:rFonts w:eastAsia="Amiri" w:cs="Amiri" w:ascii="Amiri" w:hAnsi="Amiri"/>
          <w:color w:val="111111"/>
          <w:sz w:val="28"/>
          <w:szCs w:val="28"/>
          <w:lang w:bidi="ar-SA"/>
        </w:rPr>
        <w:t>444/6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ارموى، سيد جلال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ارموى استرآبادى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شريعتمدار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زندگى نامۀ خودنوشت شيخ على شريعتمدار </w:t>
      </w:r>
      <w:r>
        <w:rPr>
          <w:rFonts w:eastAsia="IRNazanin" w:cs="IRNazanin"/>
          <w:color w:val="111111"/>
          <w:sz w:val="28"/>
          <w:szCs w:val="28"/>
          <w:lang w:bidi="fa-IR"/>
        </w:rPr>
        <w:t>357/3</w:t>
      </w:r>
    </w:p>
    <w:p>
      <w:pPr>
        <w:pStyle w:val="BookText"/>
        <w:rPr/>
      </w:pPr>
      <w:r>
        <w:rPr>
          <w:rFonts w:ascii="IRNazanin" w:hAnsi="IRNazanin" w:eastAsia="IRNazanin"/>
          <w:color w:val="111111"/>
          <w:sz w:val="28"/>
          <w:sz w:val="28"/>
          <w:szCs w:val="28"/>
          <w:rtl w:val="true"/>
          <w:lang w:bidi="fa-IR"/>
        </w:rPr>
        <w:t>استرآبادى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حاشية الاستبصار </w:t>
      </w:r>
      <w:r>
        <w:rPr>
          <w:rFonts w:eastAsia="Amiri" w:cs="Amiri" w:ascii="Amiri" w:hAnsi="Amiri"/>
          <w:color w:val="111111"/>
          <w:sz w:val="28"/>
          <w:szCs w:val="28"/>
          <w:lang w:bidi="ar-SA"/>
        </w:rPr>
        <w:t>35/13</w:t>
      </w:r>
    </w:p>
    <w:p>
      <w:pPr>
        <w:pStyle w:val="BookText"/>
        <w:rPr/>
      </w:pPr>
      <w:r>
        <w:rPr>
          <w:rFonts w:ascii="Amiri" w:hAnsi="Amiri" w:eastAsia="Amiri" w:cs="Amiri"/>
          <w:color w:val="111111"/>
          <w:sz w:val="28"/>
          <w:sz w:val="28"/>
          <w:szCs w:val="28"/>
          <w:rtl w:val="true"/>
          <w:lang w:bidi="ar-SA"/>
        </w:rPr>
        <w:t>استرآبادى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اجازات محمد امين الأسترآبادى </w:t>
      </w:r>
      <w:r>
        <w:rPr>
          <w:rFonts w:eastAsia="Amiri" w:cs="Amiri" w:ascii="Amiri" w:hAnsi="Amiri"/>
          <w:color w:val="111111"/>
          <w:sz w:val="28"/>
          <w:szCs w:val="28"/>
          <w:lang w:bidi="ar-SA"/>
        </w:rPr>
        <w:t>519/6</w:t>
      </w:r>
    </w:p>
    <w:p>
      <w:pPr>
        <w:pStyle w:val="BookText"/>
        <w:rPr/>
      </w:pPr>
      <w:r>
        <w:rPr>
          <w:rFonts w:ascii="Amiri" w:hAnsi="Amiri" w:eastAsia="Amiri" w:cs="Amiri"/>
          <w:color w:val="111111"/>
          <w:sz w:val="28"/>
          <w:sz w:val="28"/>
          <w:szCs w:val="28"/>
          <w:rtl w:val="true"/>
          <w:lang w:bidi="ar-SA"/>
        </w:rPr>
        <w:t xml:space="preserve">حاشية الاستبصار </w:t>
      </w:r>
      <w:r>
        <w:rPr>
          <w:rFonts w:eastAsia="Amiri" w:cs="Amiri" w:ascii="Amiri" w:hAnsi="Amiri"/>
          <w:color w:val="111111"/>
          <w:sz w:val="28"/>
          <w:szCs w:val="28"/>
          <w:lang w:bidi="ar-SA"/>
        </w:rPr>
        <w:t>35/13</w:t>
      </w:r>
    </w:p>
    <w:p>
      <w:pPr>
        <w:pStyle w:val="BookText"/>
        <w:rPr/>
      </w:pPr>
      <w:r>
        <w:rPr>
          <w:rFonts w:ascii="Amiri" w:hAnsi="Amiri" w:eastAsia="Amiri" w:cs="Amiri"/>
          <w:color w:val="111111"/>
          <w:sz w:val="28"/>
          <w:sz w:val="28"/>
          <w:szCs w:val="28"/>
          <w:rtl w:val="true"/>
          <w:lang w:bidi="ar-SA"/>
        </w:rPr>
        <w:t xml:space="preserve">حاشية اصول الكافي </w:t>
      </w:r>
      <w:r>
        <w:rPr>
          <w:rFonts w:eastAsia="Amiri" w:cs="Amiri" w:ascii="Amiri" w:hAnsi="Amiri"/>
          <w:color w:val="111111"/>
          <w:sz w:val="28"/>
          <w:szCs w:val="28"/>
          <w:lang w:bidi="ar-SA"/>
        </w:rPr>
        <w:t>229/8</w:t>
      </w:r>
    </w:p>
    <w:p>
      <w:pPr>
        <w:pStyle w:val="BookText"/>
        <w:rPr/>
      </w:pPr>
      <w:r>
        <w:rPr>
          <w:rFonts w:ascii="Amiri" w:hAnsi="Amiri" w:eastAsia="Amiri" w:cs="Amiri"/>
          <w:color w:val="111111"/>
          <w:sz w:val="28"/>
          <w:sz w:val="28"/>
          <w:szCs w:val="28"/>
          <w:rtl w:val="true"/>
          <w:lang w:bidi="ar-SA"/>
        </w:rPr>
        <w:t xml:space="preserve">حاشية من لا يحضره الفقيه </w:t>
      </w:r>
      <w:r>
        <w:rPr>
          <w:rFonts w:eastAsia="Amiri" w:cs="Amiri" w:ascii="Amiri" w:hAnsi="Amiri"/>
          <w:color w:val="111111"/>
          <w:sz w:val="28"/>
          <w:szCs w:val="28"/>
          <w:lang w:bidi="ar-SA"/>
        </w:rPr>
        <w:t>449/10</w:t>
      </w:r>
    </w:p>
    <w:p>
      <w:pPr>
        <w:pStyle w:val="BookText"/>
        <w:rPr/>
      </w:pPr>
      <w:r>
        <w:rPr>
          <w:rFonts w:ascii="Amiri" w:hAnsi="Amiri" w:eastAsia="Amiri" w:cs="Amiri"/>
          <w:color w:val="111111"/>
          <w:sz w:val="28"/>
          <w:sz w:val="28"/>
          <w:szCs w:val="28"/>
          <w:rtl w:val="true"/>
          <w:lang w:bidi="ar-SA"/>
        </w:rPr>
        <w:t>استرآبادى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جعفر شريعتمدار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اعمال مساجد الكوفه </w:t>
      </w:r>
      <w:r>
        <w:rPr>
          <w:rFonts w:eastAsia="Amiri" w:cs="Amiri" w:ascii="Amiri" w:hAnsi="Amiri"/>
          <w:color w:val="111111"/>
          <w:sz w:val="28"/>
          <w:szCs w:val="28"/>
          <w:lang w:bidi="ar-SA"/>
        </w:rPr>
        <w:t>41/18</w:t>
      </w:r>
    </w:p>
    <w:p>
      <w:pPr>
        <w:pStyle w:val="BookText"/>
        <w:rPr/>
      </w:pPr>
      <w:r>
        <w:rPr>
          <w:rFonts w:ascii="Amiri" w:hAnsi="Amiri" w:eastAsia="Amiri" w:cs="Amiri"/>
          <w:color w:val="111111"/>
          <w:sz w:val="28"/>
          <w:sz w:val="28"/>
          <w:szCs w:val="28"/>
          <w:rtl w:val="true"/>
          <w:lang w:bidi="ar-SA"/>
        </w:rPr>
        <w:t xml:space="preserve">الايجاز فى علمى الرجال و الدراية </w:t>
      </w:r>
      <w:r>
        <w:rPr>
          <w:rFonts w:eastAsia="Amiri" w:cs="Amiri" w:ascii="Amiri" w:hAnsi="Amiri"/>
          <w:color w:val="111111"/>
          <w:sz w:val="28"/>
          <w:szCs w:val="28"/>
          <w:lang w:bidi="ar-SA"/>
        </w:rPr>
        <w:t>291/15</w:t>
      </w:r>
    </w:p>
    <w:p>
      <w:pPr>
        <w:pStyle w:val="BookText"/>
        <w:rPr/>
      </w:pPr>
      <w:r>
        <w:rPr>
          <w:rFonts w:ascii="Amiri" w:hAnsi="Amiri" w:eastAsia="Amiri" w:cs="Amiri"/>
          <w:color w:val="111111"/>
          <w:sz w:val="28"/>
          <w:sz w:val="28"/>
          <w:szCs w:val="28"/>
          <w:rtl w:val="true"/>
          <w:lang w:bidi="ar-SA"/>
        </w:rPr>
        <w:t xml:space="preserve">شرح طرق الشيخ الطوسي </w:t>
      </w:r>
      <w:r>
        <w:rPr>
          <w:rFonts w:eastAsia="Amiri" w:cs="Amiri" w:ascii="Amiri" w:hAnsi="Amiri"/>
          <w:color w:val="111111"/>
          <w:sz w:val="28"/>
          <w:szCs w:val="28"/>
          <w:lang w:bidi="ar-SA"/>
        </w:rPr>
        <w:t>497/2</w:t>
      </w:r>
    </w:p>
    <w:p>
      <w:pPr>
        <w:pStyle w:val="BookText"/>
        <w:rPr/>
      </w:pPr>
      <w:r>
        <w:rPr>
          <w:rFonts w:ascii="Amiri" w:hAnsi="Amiri" w:eastAsia="Amiri" w:cs="Amiri"/>
          <w:color w:val="111111"/>
          <w:sz w:val="28"/>
          <w:sz w:val="28"/>
          <w:szCs w:val="28"/>
          <w:rtl w:val="true"/>
          <w:lang w:bidi="ar-SA"/>
        </w:rPr>
        <w:t xml:space="preserve">لبّ اللباب في علم الرجال </w:t>
      </w:r>
      <w:r>
        <w:rPr>
          <w:rFonts w:eastAsia="Amiri" w:cs="Amiri" w:ascii="Amiri" w:hAnsi="Amiri"/>
          <w:color w:val="111111"/>
          <w:sz w:val="28"/>
          <w:szCs w:val="28"/>
          <w:lang w:bidi="ar-SA"/>
        </w:rPr>
        <w:t>395/2</w:t>
      </w:r>
    </w:p>
    <w:p>
      <w:pPr>
        <w:pStyle w:val="BookText"/>
        <w:rPr/>
      </w:pPr>
      <w:r>
        <w:rPr>
          <w:rFonts w:ascii="Amiri" w:hAnsi="Amiri" w:eastAsia="Amiri" w:cs="Amiri"/>
          <w:color w:val="111111"/>
          <w:sz w:val="28"/>
          <w:sz w:val="28"/>
          <w:szCs w:val="28"/>
          <w:rtl w:val="true"/>
          <w:lang w:bidi="ar-SA"/>
        </w:rPr>
        <w:t xml:space="preserve">هداية السعداء في زيارة الشهداء </w:t>
      </w:r>
      <w:r>
        <w:rPr>
          <w:rFonts w:eastAsia="Amiri" w:cs="Amiri" w:ascii="Amiri" w:hAnsi="Amiri"/>
          <w:color w:val="111111"/>
          <w:sz w:val="28"/>
          <w:szCs w:val="28"/>
          <w:lang w:bidi="ar-SA"/>
        </w:rPr>
        <w:t>93/16</w:t>
      </w:r>
    </w:p>
    <w:p>
      <w:pPr>
        <w:pStyle w:val="BookText"/>
        <w:rPr/>
      </w:pPr>
      <w:r>
        <w:rPr>
          <w:rFonts w:ascii="Amiri" w:hAnsi="Amiri" w:eastAsia="Amiri" w:cs="Amiri"/>
          <w:color w:val="111111"/>
          <w:sz w:val="28"/>
          <w:sz w:val="28"/>
          <w:szCs w:val="28"/>
          <w:rtl w:val="true"/>
          <w:lang w:bidi="ar-SA"/>
        </w:rPr>
        <w:t>اسكافى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همام اسكافى</w:t>
      </w:r>
    </w:p>
    <w:p>
      <w:pPr>
        <w:pStyle w:val="BookText"/>
        <w:rPr/>
      </w:pPr>
      <w:r>
        <w:rPr>
          <w:rFonts w:ascii="IRNazanin" w:hAnsi="IRNazanin" w:eastAsia="IRNazanin"/>
          <w:color w:val="111111"/>
          <w:sz w:val="28"/>
          <w:sz w:val="28"/>
          <w:szCs w:val="28"/>
          <w:rtl w:val="true"/>
          <w:lang w:bidi="fa-IR"/>
        </w:rPr>
        <w:t>اشرف مراغى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نظم نثر اللئالي </w:t>
      </w:r>
      <w:r>
        <w:rPr>
          <w:rFonts w:eastAsia="Amiri" w:cs="Amiri" w:ascii="Amiri" w:hAnsi="Amiri"/>
          <w:color w:val="111111"/>
          <w:sz w:val="28"/>
          <w:szCs w:val="28"/>
          <w:lang w:bidi="ar-SA"/>
        </w:rPr>
        <w:t>265/3</w:t>
      </w:r>
    </w:p>
    <w:p>
      <w:pPr>
        <w:pStyle w:val="BookText"/>
        <w:rPr/>
      </w:pPr>
      <w:r>
        <w:rPr>
          <w:rFonts w:ascii="Amiri" w:hAnsi="Amiri" w:eastAsia="Amiri" w:cs="Amiri"/>
          <w:color w:val="111111"/>
          <w:sz w:val="28"/>
          <w:sz w:val="28"/>
          <w:szCs w:val="28"/>
          <w:rtl w:val="true"/>
          <w:lang w:bidi="ar-SA"/>
        </w:rPr>
        <w:t>اصطهباناتى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ابو الحسن لارى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كاشف الأسرار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دعاى كميل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p>
    <w:p>
      <w:pPr>
        <w:pStyle w:val="BookText"/>
        <w:rPr/>
      </w:pPr>
      <w:r>
        <w:rPr>
          <w:rFonts w:ascii="Amiri" w:hAnsi="Amiri" w:eastAsia="Amiri" w:cs="Amiri"/>
          <w:color w:val="111111"/>
          <w:sz w:val="28"/>
          <w:sz w:val="28"/>
          <w:szCs w:val="28"/>
          <w:rtl w:val="true"/>
          <w:lang w:bidi="ar-SA"/>
        </w:rPr>
        <w:t>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تركه اصفهانى</w:t>
      </w:r>
    </w:p>
    <w:p>
      <w:pPr>
        <w:pStyle w:val="BookText"/>
        <w:rPr/>
      </w:pPr>
      <w:r>
        <w:rPr>
          <w:rFonts w:ascii="Amiri" w:hAnsi="Amiri" w:eastAsia="Amiri" w:cs="Amiri"/>
          <w:color w:val="111111"/>
          <w:sz w:val="28"/>
          <w:sz w:val="28"/>
          <w:szCs w:val="28"/>
          <w:rtl w:val="true"/>
          <w:lang w:bidi="ar-SA"/>
        </w:rPr>
        <w:t>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ستايش نامۀ علامه مجلسى </w:t>
      </w:r>
      <w:r>
        <w:rPr>
          <w:rFonts w:eastAsia="Amiri" w:cs="Amiri" w:ascii="Amiri" w:hAnsi="Amiri"/>
          <w:color w:val="111111"/>
          <w:sz w:val="28"/>
          <w:szCs w:val="28"/>
          <w:lang w:bidi="ar-SA"/>
        </w:rPr>
        <w:t>551/5</w:t>
      </w:r>
    </w:p>
    <w:p>
      <w:pPr>
        <w:pStyle w:val="BookText"/>
        <w:rPr/>
      </w:pPr>
      <w:r>
        <w:rPr>
          <w:rFonts w:ascii="Amiri" w:hAnsi="Amiri" w:eastAsia="Amiri" w:cs="Amiri"/>
          <w:color w:val="111111"/>
          <w:sz w:val="28"/>
          <w:sz w:val="28"/>
          <w:szCs w:val="28"/>
          <w:rtl w:val="true"/>
          <w:lang w:bidi="ar-SA"/>
        </w:rPr>
        <w:t>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اجازات شيخ صالح بحرانى </w:t>
      </w:r>
      <w:r>
        <w:rPr>
          <w:rFonts w:eastAsia="Amiri" w:cs="Amiri" w:ascii="Amiri" w:hAnsi="Amiri"/>
          <w:color w:val="111111"/>
          <w:sz w:val="28"/>
          <w:szCs w:val="28"/>
          <w:lang w:bidi="ar-SA"/>
        </w:rPr>
        <w:t>481/6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517/10</w:t>
      </w:r>
    </w:p>
    <w:p>
      <w:pPr>
        <w:pStyle w:val="BookText"/>
        <w:rPr/>
      </w:pPr>
      <w:r>
        <w:rPr>
          <w:rFonts w:ascii="Amiri" w:hAnsi="Amiri" w:eastAsia="Amiri" w:cs="Amiri"/>
          <w:color w:val="111111"/>
          <w:sz w:val="28"/>
          <w:sz w:val="28"/>
          <w:szCs w:val="28"/>
          <w:rtl w:val="true"/>
          <w:lang w:bidi="ar-SA"/>
        </w:rPr>
        <w:t>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على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الحديثين </w:t>
      </w:r>
      <w:r>
        <w:rPr>
          <w:rFonts w:eastAsia="Amiri" w:cs="Amiri" w:ascii="Amiri" w:hAnsi="Amiri"/>
          <w:color w:val="111111"/>
          <w:sz w:val="28"/>
          <w:szCs w:val="28"/>
          <w:lang w:bidi="ar-SA"/>
        </w:rPr>
        <w:t>357/6</w:t>
      </w:r>
    </w:p>
    <w:p>
      <w:pPr>
        <w:pStyle w:val="BookText"/>
        <w:rPr/>
      </w:pPr>
      <w:r>
        <w:rPr>
          <w:rFonts w:ascii="Amiri" w:hAnsi="Amiri" w:eastAsia="Amiri" w:cs="Amiri"/>
          <w:color w:val="111111"/>
          <w:sz w:val="28"/>
          <w:sz w:val="28"/>
          <w:szCs w:val="28"/>
          <w:rtl w:val="true"/>
          <w:lang w:bidi="ar-SA"/>
        </w:rPr>
        <w:t>بحرانى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فصوص سليمانيه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دعاى اهل 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اظهر الجميل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243/15</w:t>
      </w:r>
    </w:p>
    <w:p>
      <w:pPr>
        <w:pStyle w:val="BookText"/>
        <w:rPr/>
      </w:pPr>
      <w:r>
        <w:rPr>
          <w:rFonts w:ascii="Amiri" w:hAnsi="Amiri" w:eastAsia="Amiri" w:cs="Amiri"/>
          <w:color w:val="111111"/>
          <w:sz w:val="28"/>
          <w:sz w:val="28"/>
          <w:szCs w:val="28"/>
          <w:rtl w:val="true"/>
          <w:lang w:bidi="ar-SA"/>
        </w:rPr>
        <w:t>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عشيره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الرسالة الحقوقية </w:t>
      </w:r>
      <w:r>
        <w:rPr>
          <w:rFonts w:eastAsia="Amiri" w:cs="Amiri" w:ascii="Amiri" w:hAnsi="Amiri"/>
          <w:color w:val="111111"/>
          <w:sz w:val="28"/>
          <w:szCs w:val="28"/>
          <w:lang w:bidi="ar-SA"/>
        </w:rPr>
        <w:t>155/19</w:t>
      </w:r>
    </w:p>
    <w:p>
      <w:pPr>
        <w:pStyle w:val="BookText"/>
        <w:rPr/>
      </w:pPr>
      <w:r>
        <w:rPr>
          <w:rFonts w:ascii="Amiri" w:hAnsi="Amiri" w:eastAsia="Amiri" w:cs="Amiri"/>
          <w:color w:val="111111"/>
          <w:sz w:val="28"/>
          <w:sz w:val="28"/>
          <w:szCs w:val="28"/>
          <w:rtl w:val="true"/>
          <w:lang w:bidi="ar-SA"/>
        </w:rPr>
        <w:t xml:space="preserve">الشهاب فى الحكم و الآداب </w:t>
      </w:r>
      <w:r>
        <w:rPr>
          <w:rFonts w:eastAsia="Amiri" w:cs="Amiri" w:ascii="Amiri" w:hAnsi="Amiri"/>
          <w:color w:val="111111"/>
          <w:sz w:val="28"/>
          <w:szCs w:val="28"/>
          <w:lang w:bidi="ar-SA"/>
        </w:rPr>
        <w:t>37/17</w:t>
      </w:r>
    </w:p>
    <w:p>
      <w:pPr>
        <w:pStyle w:val="BookText"/>
        <w:rPr/>
      </w:pPr>
      <w:r>
        <w:rPr>
          <w:rFonts w:ascii="IRNazanin" w:hAnsi="IRNazanin" w:eastAsia="IRNazanin"/>
          <w:color w:val="111111"/>
          <w:sz w:val="28"/>
          <w:sz w:val="28"/>
          <w:szCs w:val="28"/>
          <w:rtl w:val="true"/>
          <w:lang w:bidi="fa-IR"/>
        </w:rPr>
        <w:t>بستى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ابو القاسم </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المراتب في فضائل عليّ بن أبي طالب عليه السّلام </w:t>
      </w:r>
      <w:r>
        <w:rPr>
          <w:rFonts w:eastAsia="Amiri" w:cs="Amiri" w:ascii="Amiri" w:hAnsi="Amiri"/>
          <w:color w:val="111111"/>
          <w:sz w:val="28"/>
          <w:szCs w:val="28"/>
          <w:lang w:bidi="ar-SA"/>
        </w:rPr>
        <w:t>105/6</w:t>
      </w:r>
    </w:p>
    <w:p>
      <w:pPr>
        <w:pStyle w:val="BookText"/>
        <w:rPr/>
      </w:pPr>
      <w:r>
        <w:rPr>
          <w:rFonts w:ascii="IRNazanin" w:hAnsi="IRNazanin" w:eastAsia="IRNazanin"/>
          <w:color w:val="111111"/>
          <w:sz w:val="28"/>
          <w:sz w:val="28"/>
          <w:szCs w:val="28"/>
          <w:rtl w:val="true"/>
          <w:lang w:bidi="fa-IR"/>
        </w:rPr>
        <w:t>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منتخب الجواهر العلية في الكلمات العلوية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بغدادى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حسينى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الأخبار في مناقب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9/17</w:t>
      </w:r>
    </w:p>
    <w:p>
      <w:pPr>
        <w:pStyle w:val="BookText"/>
        <w:rPr/>
      </w:pPr>
      <w:r>
        <w:rPr>
          <w:rFonts w:ascii="Amiri" w:hAnsi="Amiri" w:eastAsia="Amiri" w:cs="Amiri"/>
          <w:color w:val="111111"/>
          <w:sz w:val="28"/>
          <w:sz w:val="28"/>
          <w:szCs w:val="28"/>
          <w:rtl w:val="true"/>
          <w:lang w:bidi="ar-SA"/>
        </w:rPr>
        <w:t>بلاغى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عبد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احوال علامه مجلسى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بيرجندى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قائنى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lang w:bidi="ar-SA"/>
        </w:rPr>
        <w:t>129/13</w:t>
      </w:r>
    </w:p>
    <w:p>
      <w:pPr>
        <w:pStyle w:val="BookText"/>
        <w:rPr/>
      </w:pPr>
      <w:r>
        <w:rPr>
          <w:rFonts w:ascii="IRNazanin" w:hAnsi="IRNazanin" w:eastAsia="IRNazanin"/>
          <w:color w:val="111111"/>
          <w:sz w:val="28"/>
          <w:sz w:val="28"/>
          <w:szCs w:val="28"/>
          <w:rtl w:val="true"/>
          <w:lang w:bidi="fa-IR"/>
        </w:rPr>
        <w:t xml:space="preserve">مختلف الرجال </w:t>
      </w:r>
      <w:r>
        <w:rPr>
          <w:rFonts w:eastAsia="IRNazanin" w:cs="IRNazanin"/>
          <w:color w:val="111111"/>
          <w:sz w:val="28"/>
          <w:szCs w:val="28"/>
          <w:lang w:bidi="fa-IR"/>
        </w:rPr>
        <w:t>253/13</w:t>
      </w:r>
    </w:p>
    <w:p>
      <w:pPr>
        <w:pStyle w:val="BookText"/>
        <w:rPr/>
      </w:pP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آداب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517/7</w:t>
      </w:r>
    </w:p>
    <w:p>
      <w:pPr>
        <w:pStyle w:val="BookText"/>
        <w:rPr/>
      </w:pP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بن عبد المطلب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الشفا في أخبار آل المصطفى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507/13</w:t>
      </w:r>
    </w:p>
    <w:p>
      <w:pPr>
        <w:pStyle w:val="BookText"/>
        <w:rPr/>
      </w:pPr>
      <w:r>
        <w:rPr>
          <w:rFonts w:ascii="IRNazanin" w:hAnsi="IRNazanin" w:eastAsia="IRNazanin"/>
          <w:color w:val="111111"/>
          <w:sz w:val="28"/>
          <w:sz w:val="28"/>
          <w:szCs w:val="28"/>
          <w:rtl w:val="true"/>
          <w:lang w:bidi="fa-IR"/>
        </w:rPr>
        <w:t>تركمانى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قلى خان بن قرچقاى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زبور العارفين </w:t>
      </w:r>
      <w:r>
        <w:rPr>
          <w:rFonts w:eastAsia="Amiri" w:cs="Amiri" w:ascii="Amiri" w:hAnsi="Amiri"/>
          <w:color w:val="111111"/>
          <w:sz w:val="28"/>
          <w:szCs w:val="28"/>
          <w:lang w:bidi="ar-SA"/>
        </w:rPr>
        <w:t>109/11</w:t>
      </w:r>
    </w:p>
    <w:p>
      <w:pPr>
        <w:pStyle w:val="BookText"/>
        <w:rPr/>
      </w:pPr>
      <w:r>
        <w:rPr>
          <w:rFonts w:ascii="Amiri" w:hAnsi="Amiri" w:eastAsia="Amiri" w:cs="Amiri"/>
          <w:color w:val="111111"/>
          <w:sz w:val="28"/>
          <w:sz w:val="28"/>
          <w:szCs w:val="28"/>
          <w:rtl w:val="true"/>
          <w:lang w:bidi="ar-SA"/>
        </w:rPr>
        <w:t>تميمى سبزوارى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الخطبة المؤنقة لأمير المؤمنين عليه السّلام </w:t>
      </w:r>
      <w:r>
        <w:rPr>
          <w:rFonts w:eastAsia="Amiri" w:cs="Amiri" w:ascii="Amiri" w:hAnsi="Amiri"/>
          <w:color w:val="111111"/>
          <w:sz w:val="28"/>
          <w:szCs w:val="28"/>
          <w:lang w:bidi="ar-SA"/>
        </w:rPr>
        <w:t>19/10</w:t>
      </w:r>
    </w:p>
    <w:p>
      <w:pPr>
        <w:pStyle w:val="BookText"/>
        <w:rPr/>
      </w:pPr>
      <w:r>
        <w:rPr>
          <w:rFonts w:ascii="Amiri" w:hAnsi="Amiri" w:eastAsia="Amiri" w:cs="Amiri"/>
          <w:color w:val="111111"/>
          <w:sz w:val="28"/>
          <w:sz w:val="28"/>
          <w:szCs w:val="28"/>
          <w:rtl w:val="true"/>
          <w:lang w:bidi="ar-SA"/>
        </w:rPr>
        <w:t>تنكابنى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منبع الأحكام </w:t>
      </w:r>
      <w:r>
        <w:rPr>
          <w:rFonts w:eastAsia="Amiri" w:cs="Amiri" w:ascii="Amiri" w:hAnsi="Amiri"/>
          <w:color w:val="111111"/>
          <w:sz w:val="28"/>
          <w:szCs w:val="28"/>
          <w:lang w:bidi="ar-SA"/>
        </w:rPr>
        <w:t>469/18</w:t>
      </w:r>
    </w:p>
    <w:p>
      <w:pPr>
        <w:pStyle w:val="BookText"/>
        <w:rPr/>
      </w:pPr>
      <w:r>
        <w:rPr>
          <w:rFonts w:ascii="Amiri" w:hAnsi="Amiri" w:eastAsia="Amiri" w:cs="Amiri"/>
          <w:color w:val="111111"/>
          <w:sz w:val="28"/>
          <w:sz w:val="28"/>
          <w:szCs w:val="28"/>
          <w:rtl w:val="true"/>
          <w:lang w:bidi="ar-SA"/>
        </w:rPr>
        <w:t>تنكابنى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p>
    <w:p>
      <w:pPr>
        <w:pStyle w:val="BookText"/>
        <w:rPr/>
      </w:pPr>
      <w:r>
        <w:rPr>
          <w:rFonts w:ascii="Amiri" w:hAnsi="Amiri" w:eastAsia="Amiri" w:cs="Amiri"/>
          <w:color w:val="111111"/>
          <w:sz w:val="28"/>
          <w:sz w:val="28"/>
          <w:szCs w:val="28"/>
          <w:rtl w:val="true"/>
          <w:lang w:bidi="ar-SA"/>
        </w:rPr>
        <w:t>تونى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الواسع علّامي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علاّمى تونى</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ثقة الاسلام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ميرزا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شهادت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ايضاح الأنباء فى تعيين مولد خاتم الأنبياء صلّى اللّه عليه و آله و مقتل سيّد الشهداء عليه السّلام </w:t>
      </w:r>
      <w:r>
        <w:rPr>
          <w:rFonts w:eastAsia="Amiri" w:cs="Amiri" w:ascii="Amiri" w:hAnsi="Amiri"/>
          <w:color w:val="111111"/>
          <w:sz w:val="28"/>
          <w:szCs w:val="28"/>
          <w:lang w:bidi="ar-SA"/>
        </w:rPr>
        <w:t>167/20</w:t>
      </w:r>
    </w:p>
    <w:p>
      <w:pPr>
        <w:pStyle w:val="BookText"/>
        <w:rPr/>
      </w:pPr>
      <w:r>
        <w:rPr>
          <w:rFonts w:ascii="Amiri" w:hAnsi="Amiri" w:eastAsia="Amiri" w:cs="Amiri"/>
          <w:color w:val="111111"/>
          <w:sz w:val="28"/>
          <w:sz w:val="28"/>
          <w:szCs w:val="28"/>
          <w:rtl w:val="true"/>
          <w:lang w:bidi="ar-SA"/>
        </w:rPr>
        <w:t>جامى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محمود بن ابى نصر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دعاى صباح </w:t>
      </w:r>
      <w:r>
        <w:rPr>
          <w:rFonts w:eastAsia="IRNazanin" w:cs="IRNazanin"/>
          <w:color w:val="111111"/>
          <w:sz w:val="28"/>
          <w:szCs w:val="28"/>
          <w:lang w:bidi="fa-IR"/>
        </w:rPr>
        <w:t>231/1</w:t>
      </w:r>
    </w:p>
    <w:p>
      <w:pPr>
        <w:pStyle w:val="BookText"/>
        <w:rPr/>
      </w:pPr>
      <w:r>
        <w:rPr>
          <w:rFonts w:ascii="Amiri" w:hAnsi="Amiri" w:eastAsia="Amiri" w:cs="Amiri"/>
          <w:color w:val="111111"/>
          <w:sz w:val="28"/>
          <w:sz w:val="28"/>
          <w:szCs w:val="28"/>
          <w:rtl w:val="true"/>
          <w:lang w:bidi="ar-SA"/>
        </w:rPr>
        <w:t>جزايرى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ميرزا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جوامع الكلام في 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529/6</w:t>
      </w:r>
    </w:p>
    <w:p>
      <w:pPr>
        <w:pStyle w:val="BookText"/>
        <w:rPr/>
      </w:pPr>
      <w:r>
        <w:rPr>
          <w:rFonts w:ascii="Amiri" w:hAnsi="Amiri" w:eastAsia="Amiri" w:cs="Amiri"/>
          <w:color w:val="111111"/>
          <w:sz w:val="28"/>
          <w:sz w:val="28"/>
          <w:szCs w:val="28"/>
          <w:rtl w:val="true"/>
          <w:lang w:bidi="ar-SA"/>
        </w:rPr>
        <w:t>جزائرى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ما رأيناه في هذا المقام </w:t>
      </w:r>
      <w:r>
        <w:rPr>
          <w:rFonts w:eastAsia="Amiri" w:cs="Amiri" w:ascii="Amiri" w:hAnsi="Amiri"/>
          <w:color w:val="111111"/>
          <w:sz w:val="28"/>
          <w:szCs w:val="28"/>
          <w:lang w:bidi="ar-SA"/>
        </w:rPr>
        <w:t>513/20</w:t>
      </w:r>
    </w:p>
    <w:p>
      <w:pPr>
        <w:pStyle w:val="BookText"/>
        <w:rPr/>
      </w:pPr>
      <w:r>
        <w:rPr>
          <w:rFonts w:ascii="Amiri" w:hAnsi="Amiri" w:eastAsia="Amiri" w:cs="Amiri"/>
          <w:color w:val="111111"/>
          <w:sz w:val="28"/>
          <w:sz w:val="28"/>
          <w:szCs w:val="28"/>
          <w:rtl w:val="true"/>
          <w:lang w:bidi="ar-SA"/>
        </w:rPr>
        <w:t xml:space="preserve">نزهة الأنظار في مشايخ الإجازة إلى أئمة الأطهار عليهم السّلام </w:t>
      </w:r>
      <w:r>
        <w:rPr>
          <w:rFonts w:eastAsia="Amiri" w:cs="Amiri" w:ascii="Amiri" w:hAnsi="Amiri"/>
          <w:color w:val="111111"/>
          <w:sz w:val="28"/>
          <w:szCs w:val="28"/>
          <w:lang w:bidi="ar-SA"/>
        </w:rPr>
        <w:t>481/20</w:t>
      </w:r>
    </w:p>
    <w:p>
      <w:pPr>
        <w:pStyle w:val="BookText"/>
        <w:rPr/>
      </w:pPr>
      <w:r>
        <w:rPr>
          <w:rFonts w:ascii="IRNazanin" w:hAnsi="IRNazanin" w:eastAsia="IRNazanin"/>
          <w:color w:val="111111"/>
          <w:sz w:val="28"/>
          <w:sz w:val="28"/>
          <w:szCs w:val="28"/>
          <w:rtl w:val="true"/>
          <w:lang w:bidi="fa-IR"/>
        </w:rPr>
        <w:t>چهارسوقى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هاشم بن زين العابدين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رسالة في تحقيق حال كتاب فقه الرضا عليه السّلام </w:t>
      </w:r>
      <w:r>
        <w:rPr>
          <w:rFonts w:eastAsia="Amiri" w:cs="Amiri" w:ascii="Amiri" w:hAnsi="Amiri"/>
          <w:color w:val="111111"/>
          <w:sz w:val="28"/>
          <w:szCs w:val="28"/>
          <w:lang w:bidi="ar-SA"/>
        </w:rPr>
        <w:t>455/7</w:t>
      </w:r>
    </w:p>
    <w:p>
      <w:pPr>
        <w:pStyle w:val="BookText"/>
        <w:rPr/>
      </w:pPr>
      <w:r>
        <w:rPr>
          <w:rFonts w:ascii="Amiri" w:hAnsi="Amiri" w:eastAsia="Amiri" w:cs="Amiri"/>
          <w:color w:val="111111"/>
          <w:sz w:val="28"/>
          <w:sz w:val="28"/>
          <w:szCs w:val="28"/>
          <w:rtl w:val="true"/>
          <w:lang w:bidi="ar-SA"/>
        </w:rPr>
        <w:t xml:space="preserve">رسالة في أحوال أبى بصير </w:t>
      </w:r>
      <w:r>
        <w:rPr>
          <w:rFonts w:eastAsia="Amiri" w:cs="Amiri" w:ascii="Amiri" w:hAnsi="Amiri"/>
          <w:color w:val="111111"/>
          <w:sz w:val="28"/>
          <w:szCs w:val="28"/>
          <w:lang w:bidi="ar-SA"/>
        </w:rPr>
        <w:t>459/13</w:t>
      </w:r>
    </w:p>
    <w:p>
      <w:pPr>
        <w:pStyle w:val="BookText"/>
        <w:rPr/>
      </w:pPr>
      <w:r>
        <w:rPr>
          <w:rFonts w:ascii="Amiri" w:hAnsi="Amiri" w:eastAsia="Amiri" w:cs="Amiri"/>
          <w:color w:val="111111"/>
          <w:sz w:val="28"/>
          <w:sz w:val="28"/>
          <w:szCs w:val="28"/>
          <w:rtl w:val="true"/>
          <w:lang w:bidi="ar-SA"/>
        </w:rPr>
        <w:t>حجت كوه كمرى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الاحاديث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441/14</w:t>
      </w:r>
    </w:p>
    <w:p>
      <w:pPr>
        <w:pStyle w:val="BookText"/>
        <w:rPr/>
      </w:pPr>
      <w:r>
        <w:rPr>
          <w:rFonts w:ascii="Amiri" w:hAnsi="Amiri" w:eastAsia="Amiri" w:cs="Amiri"/>
          <w:color w:val="111111"/>
          <w:sz w:val="28"/>
          <w:sz w:val="28"/>
          <w:szCs w:val="28"/>
          <w:rtl w:val="true"/>
          <w:lang w:bidi="ar-SA"/>
        </w:rPr>
        <w:t>حسكانى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عبد اللّه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فضائل شهر رجب </w:t>
      </w:r>
      <w:r>
        <w:rPr>
          <w:rFonts w:eastAsia="IRNazanin" w:cs="IRNazanin"/>
          <w:color w:val="111111"/>
          <w:sz w:val="28"/>
          <w:szCs w:val="28"/>
          <w:lang w:bidi="fa-IR"/>
        </w:rPr>
        <w:t>53/11</w:t>
      </w:r>
    </w:p>
    <w:p>
      <w:pPr>
        <w:pStyle w:val="BookText"/>
        <w:rPr/>
      </w:pPr>
      <w:r>
        <w:rPr>
          <w:rFonts w:ascii="Amiri" w:hAnsi="Amiri" w:eastAsia="Amiri" w:cs="Amiri"/>
          <w:color w:val="111111"/>
          <w:sz w:val="28"/>
          <w:sz w:val="28"/>
          <w:szCs w:val="28"/>
          <w:rtl w:val="true"/>
          <w:lang w:bidi="ar-SA"/>
        </w:rPr>
        <w:t>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فى علم الرجال </w:t>
      </w:r>
      <w:r>
        <w:rPr>
          <w:rFonts w:eastAsia="Amiri" w:cs="Amiri" w:ascii="Amiri" w:hAnsi="Amiri"/>
          <w:color w:val="111111"/>
          <w:sz w:val="28"/>
          <w:szCs w:val="28"/>
          <w:lang w:bidi="ar-SA"/>
        </w:rPr>
        <w:t>419/20</w:t>
      </w:r>
    </w:p>
    <w:p>
      <w:pPr>
        <w:pStyle w:val="BookText"/>
        <w:rPr/>
      </w:pPr>
      <w:r>
        <w:rPr>
          <w:rFonts w:ascii="Amiri" w:hAnsi="Amiri" w:eastAsia="Amiri" w:cs="Amiri"/>
          <w:color w:val="111111"/>
          <w:sz w:val="28"/>
          <w:sz w:val="28"/>
          <w:szCs w:val="28"/>
          <w:rtl w:val="true"/>
          <w:lang w:bidi="ar-SA"/>
        </w:rPr>
        <w:t>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مؤمن بن قوام الدين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الّذي لا إله إلاّ أنا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161/3</w:t>
      </w:r>
    </w:p>
    <w:p>
      <w:pPr>
        <w:pStyle w:val="BookText"/>
        <w:rPr/>
      </w:pPr>
      <w:r>
        <w:rPr>
          <w:rFonts w:ascii="Amiri" w:hAnsi="Amiri" w:eastAsia="Amiri" w:cs="Amiri"/>
          <w:color w:val="111111"/>
          <w:sz w:val="28"/>
          <w:sz w:val="28"/>
          <w:szCs w:val="28"/>
          <w:rtl w:val="true"/>
          <w:lang w:bidi="ar-SA"/>
        </w:rPr>
        <w:t>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اجازات علامه حلى </w:t>
      </w:r>
      <w:r>
        <w:rPr>
          <w:rFonts w:eastAsia="IRNazanin" w:cs="IRNazanin"/>
          <w:color w:val="111111"/>
          <w:sz w:val="28"/>
          <w:szCs w:val="28"/>
          <w:lang w:bidi="fa-IR"/>
        </w:rPr>
        <w:t>513/9</w:t>
      </w:r>
    </w:p>
    <w:p>
      <w:pPr>
        <w:pStyle w:val="BookText"/>
        <w:rPr/>
      </w:pPr>
      <w:r>
        <w:rPr>
          <w:rFonts w:ascii="Amiri" w:hAnsi="Amiri" w:eastAsia="Amiri" w:cs="Amiri"/>
          <w:color w:val="111111"/>
          <w:sz w:val="28"/>
          <w:sz w:val="28"/>
          <w:szCs w:val="28"/>
          <w:rtl w:val="true"/>
          <w:lang w:bidi="ar-SA"/>
        </w:rPr>
        <w:t xml:space="preserve">شرح حديث حقيقت </w:t>
      </w:r>
      <w:r>
        <w:rPr>
          <w:rFonts w:eastAsia="Amiri" w:cs="Amiri" w:ascii="Amiri" w:hAnsi="Amiri"/>
          <w:color w:val="111111"/>
          <w:sz w:val="28"/>
          <w:szCs w:val="28"/>
          <w:lang w:bidi="ar-SA"/>
        </w:rPr>
        <w:t>183/3</w:t>
      </w:r>
    </w:p>
    <w:p>
      <w:pPr>
        <w:pStyle w:val="BookText"/>
        <w:rPr/>
      </w:pPr>
      <w:r>
        <w:rPr>
          <w:rFonts w:ascii="Amiri" w:hAnsi="Amiri" w:eastAsia="Amiri" w:cs="Amiri"/>
          <w:color w:val="111111"/>
          <w:sz w:val="28"/>
          <w:sz w:val="28"/>
          <w:szCs w:val="28"/>
          <w:rtl w:val="true"/>
          <w:lang w:bidi="ar-SA"/>
        </w:rPr>
        <w:t>حموى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الإمام الرضا عليه السّلام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حويزى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إيجاز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479/8</w:t>
      </w:r>
    </w:p>
    <w:p>
      <w:pPr>
        <w:pStyle w:val="BookText"/>
        <w:rPr/>
      </w:pPr>
      <w:r>
        <w:rPr>
          <w:rFonts w:ascii="Amiri" w:hAnsi="Amiri" w:eastAsia="Amiri" w:cs="Amiri"/>
          <w:color w:val="111111"/>
          <w:sz w:val="28"/>
          <w:sz w:val="28"/>
          <w:szCs w:val="28"/>
          <w:rtl w:val="true"/>
          <w:lang w:bidi="ar-SA"/>
        </w:rPr>
        <w:t>خاتون 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مفتاح الفرج </w:t>
      </w:r>
      <w:r>
        <w:rPr>
          <w:rFonts w:eastAsia="IRNazanin" w:cs="IRNazanin"/>
          <w:color w:val="111111"/>
          <w:sz w:val="28"/>
          <w:szCs w:val="28"/>
          <w:lang w:bidi="fa-IR"/>
        </w:rPr>
        <w:t>83/20</w:t>
      </w:r>
    </w:p>
    <w:p>
      <w:pPr>
        <w:pStyle w:val="BookText"/>
        <w:rPr/>
      </w:pPr>
      <w:r>
        <w:rPr>
          <w:rFonts w:ascii="IRNazanin" w:hAnsi="IRNazanin" w:eastAsia="IRNazanin"/>
          <w:color w:val="111111"/>
          <w:sz w:val="28"/>
          <w:sz w:val="28"/>
          <w:szCs w:val="28"/>
          <w:rtl w:val="true"/>
          <w:lang w:bidi="fa-IR"/>
        </w:rPr>
        <w:t xml:space="preserve">مناقب الفضلاء </w:t>
      </w:r>
      <w:r>
        <w:rPr>
          <w:rFonts w:eastAsia="IRNazanin" w:cs="IRNazanin"/>
          <w:color w:val="111111"/>
          <w:sz w:val="28"/>
          <w:szCs w:val="28"/>
          <w:lang w:bidi="fa-IR"/>
        </w:rPr>
        <w:t>439/4</w:t>
      </w:r>
    </w:p>
    <w:p>
      <w:pPr>
        <w:pStyle w:val="BookText"/>
        <w:rPr/>
      </w:pPr>
      <w:r>
        <w:rPr>
          <w:rFonts w:ascii="Amiri" w:hAnsi="Amiri" w:eastAsia="Amiri" w:cs="Amiri"/>
          <w:color w:val="111111"/>
          <w:sz w:val="28"/>
          <w:sz w:val="28"/>
          <w:szCs w:val="28"/>
          <w:rtl w:val="true"/>
          <w:lang w:bidi="ar-SA"/>
        </w:rPr>
        <w:t>خاكى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ولايت نامۀ اميرالمؤمنين عليه السّلام </w:t>
      </w:r>
      <w:r>
        <w:rPr>
          <w:rFonts w:eastAsia="Amiri" w:cs="Amiri" w:ascii="Amiri" w:hAnsi="Amiri"/>
          <w:color w:val="111111"/>
          <w:sz w:val="28"/>
          <w:szCs w:val="28"/>
          <w:lang w:bidi="ar-SA"/>
        </w:rPr>
        <w:t>275/9</w:t>
      </w:r>
    </w:p>
    <w:p>
      <w:pPr>
        <w:pStyle w:val="BookText"/>
        <w:rPr/>
      </w:pPr>
      <w:r>
        <w:rPr>
          <w:rFonts w:ascii="Amiri" w:hAnsi="Amiri" w:eastAsia="Amiri" w:cs="Amiri"/>
          <w:color w:val="111111"/>
          <w:sz w:val="28"/>
          <w:sz w:val="28"/>
          <w:szCs w:val="28"/>
          <w:rtl w:val="true"/>
          <w:lang w:bidi="ar-SA"/>
        </w:rPr>
        <w:t>خلخالى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على بن محمد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حديث حقيقت </w:t>
      </w:r>
      <w:r>
        <w:rPr>
          <w:rFonts w:eastAsia="Amiri" w:cs="Amiri" w:ascii="Amiri" w:hAnsi="Amiri"/>
          <w:color w:val="111111"/>
          <w:sz w:val="28"/>
          <w:szCs w:val="28"/>
          <w:lang w:bidi="ar-SA"/>
        </w:rPr>
        <w:t>113/16</w:t>
      </w:r>
    </w:p>
    <w:p>
      <w:pPr>
        <w:pStyle w:val="BookText"/>
        <w:rPr/>
      </w:pPr>
      <w:r>
        <w:rPr>
          <w:rFonts w:ascii="IRNazanin" w:hAnsi="IRNazanin" w:eastAsia="IRNazanin"/>
          <w:color w:val="111111"/>
          <w:sz w:val="28"/>
          <w:sz w:val="28"/>
          <w:szCs w:val="28"/>
          <w:rtl w:val="true"/>
          <w:lang w:bidi="fa-IR"/>
        </w:rPr>
        <w:t>خوانسارى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بن حسن </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عديمة النظير في أحوال أبي بصير </w:t>
      </w:r>
      <w:r>
        <w:rPr>
          <w:rFonts w:eastAsia="Amiri" w:cs="Amiri" w:ascii="Amiri" w:hAnsi="Amiri"/>
          <w:color w:val="111111"/>
          <w:sz w:val="28"/>
          <w:szCs w:val="28"/>
          <w:lang w:bidi="ar-SA"/>
        </w:rPr>
        <w:t>275/13</w:t>
      </w:r>
    </w:p>
    <w:p>
      <w:pPr>
        <w:pStyle w:val="BookText"/>
        <w:rPr/>
      </w:pPr>
      <w:r>
        <w:rPr>
          <w:rFonts w:ascii="Amiri" w:hAnsi="Amiri" w:eastAsia="Amiri" w:cs="Amiri"/>
          <w:color w:val="111111"/>
          <w:sz w:val="28"/>
          <w:sz w:val="28"/>
          <w:szCs w:val="28"/>
          <w:rtl w:val="true"/>
          <w:lang w:bidi="ar-SA"/>
        </w:rPr>
        <w:t>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القاسم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إزالة الأوهام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629/2</w:t>
      </w:r>
    </w:p>
    <w:p>
      <w:pPr>
        <w:pStyle w:val="BookText"/>
        <w:rPr/>
      </w:pPr>
      <w:r>
        <w:rPr>
          <w:rFonts w:ascii="Amiri" w:hAnsi="Amiri" w:eastAsia="Amiri" w:cs="Amiri"/>
          <w:color w:val="111111"/>
          <w:sz w:val="28"/>
          <w:sz w:val="28"/>
          <w:szCs w:val="28"/>
          <w:rtl w:val="true"/>
          <w:lang w:bidi="ar-SA"/>
        </w:rPr>
        <w:t>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سيف منتضى در شرح حديث امام رضا عليه السّلام </w:t>
      </w:r>
      <w:r>
        <w:rPr>
          <w:rFonts w:eastAsia="Amiri" w:cs="Amiri" w:ascii="Amiri" w:hAnsi="Amiri"/>
          <w:color w:val="111111"/>
          <w:sz w:val="28"/>
          <w:szCs w:val="28"/>
          <w:lang w:bidi="ar-SA"/>
        </w:rPr>
        <w:t>235/19</w:t>
      </w:r>
    </w:p>
    <w:p>
      <w:pPr>
        <w:pStyle w:val="BookText"/>
        <w:rPr/>
      </w:pPr>
      <w:r>
        <w:rPr>
          <w:rFonts w:ascii="IRNazanin" w:hAnsi="IRNazanin" w:eastAsia="IRNazanin"/>
          <w:color w:val="111111"/>
          <w:sz w:val="28"/>
          <w:sz w:val="28"/>
          <w:szCs w:val="28"/>
          <w:rtl w:val="true"/>
          <w:lang w:bidi="fa-IR"/>
        </w:rPr>
        <w:t>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محمد </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حديث حقيقت </w:t>
      </w:r>
      <w:r>
        <w:rPr>
          <w:rFonts w:eastAsia="Amiri" w:cs="Amiri" w:ascii="Amiri" w:hAnsi="Amiri"/>
          <w:color w:val="111111"/>
          <w:sz w:val="28"/>
          <w:szCs w:val="28"/>
          <w:lang w:bidi="ar-SA"/>
        </w:rPr>
        <w:t>187/2</w:t>
      </w:r>
    </w:p>
    <w:p>
      <w:pPr>
        <w:pStyle w:val="BookText"/>
        <w:rPr/>
      </w:pPr>
      <w:r>
        <w:rPr>
          <w:rFonts w:ascii="IRNazanin" w:hAnsi="IRNazanin" w:eastAsia="IRNazanin"/>
          <w:color w:val="111111"/>
          <w:sz w:val="28"/>
          <w:sz w:val="28"/>
          <w:szCs w:val="28"/>
          <w:rtl w:val="true"/>
          <w:lang w:bidi="fa-IR"/>
        </w:rPr>
        <w:t>راوندى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بن على </w:t>
      </w:r>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المناجاة الإلهيّات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أدعية السر </w:t>
      </w:r>
      <w:r>
        <w:rPr>
          <w:rFonts w:eastAsia="Amiri" w:cs="Amiri" w:ascii="Amiri" w:hAnsi="Amiri"/>
          <w:color w:val="111111"/>
          <w:sz w:val="28"/>
          <w:szCs w:val="28"/>
          <w:lang w:bidi="ar-SA"/>
        </w:rPr>
        <w:t>189/4</w:t>
      </w:r>
    </w:p>
    <w:p>
      <w:pPr>
        <w:pStyle w:val="BookText"/>
        <w:rPr/>
      </w:pPr>
      <w:r>
        <w:rPr>
          <w:rFonts w:ascii="Amiri" w:hAnsi="Amiri" w:eastAsia="Amiri" w:cs="Amiri"/>
          <w:color w:val="111111"/>
          <w:sz w:val="28"/>
          <w:sz w:val="28"/>
          <w:szCs w:val="28"/>
          <w:rtl w:val="true"/>
          <w:lang w:bidi="ar-SA"/>
        </w:rPr>
        <w:t>راوندى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ألقاب الرسول و عترته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مختصر رسالة في أحوال الأخبار </w:t>
      </w:r>
      <w:r>
        <w:rPr>
          <w:rFonts w:eastAsia="Amiri" w:cs="Amiri" w:ascii="Amiri" w:hAnsi="Amiri"/>
          <w:color w:val="111111"/>
          <w:sz w:val="28"/>
          <w:szCs w:val="28"/>
          <w:lang w:bidi="ar-SA"/>
        </w:rPr>
        <w:t>249/5</w:t>
      </w:r>
    </w:p>
    <w:p>
      <w:pPr>
        <w:pStyle w:val="BookText"/>
        <w:rPr/>
      </w:pP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بن نعمة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البحرين في مناقب السبطين </w:t>
      </w:r>
      <w:r>
        <w:rPr>
          <w:rFonts w:eastAsia="Amiri" w:cs="Amiri" w:ascii="Amiri" w:hAnsi="Amiri"/>
          <w:color w:val="111111"/>
          <w:sz w:val="28"/>
          <w:szCs w:val="28"/>
          <w:lang w:bidi="ar-SA"/>
        </w:rPr>
        <w:t>251/4</w:t>
      </w:r>
    </w:p>
    <w:p>
      <w:pPr>
        <w:pStyle w:val="BookText"/>
        <w:rPr/>
      </w:pPr>
      <w:r>
        <w:rPr>
          <w:rFonts w:ascii="Amiri" w:hAnsi="Amiri" w:eastAsia="Amiri" w:cs="Amiri"/>
          <w:color w:val="111111"/>
          <w:sz w:val="28"/>
          <w:sz w:val="28"/>
          <w:szCs w:val="28"/>
          <w:rtl w:val="true"/>
          <w:lang w:bidi="ar-SA"/>
        </w:rPr>
        <w:t xml:space="preserve">منهاج الحق و اليقين في تفضيل عليّ أمير المؤمنين على ساير الأنبياء و المرسلين </w:t>
      </w:r>
      <w:r>
        <w:rPr>
          <w:rFonts w:eastAsia="Amiri" w:cs="Amiri" w:ascii="Amiri" w:hAnsi="Amiri"/>
          <w:color w:val="111111"/>
          <w:sz w:val="28"/>
          <w:szCs w:val="28"/>
          <w:lang w:bidi="ar-SA"/>
        </w:rPr>
        <w:t>9/20</w:t>
      </w:r>
    </w:p>
    <w:p>
      <w:pPr>
        <w:pStyle w:val="BookText"/>
        <w:rPr/>
      </w:pPr>
      <w:r>
        <w:rPr>
          <w:rFonts w:ascii="Amiri" w:hAnsi="Amiri" w:eastAsia="Amiri" w:cs="Amiri"/>
          <w:color w:val="111111"/>
          <w:sz w:val="28"/>
          <w:sz w:val="28"/>
          <w:szCs w:val="28"/>
          <w:rtl w:val="true"/>
          <w:lang w:bidi="ar-SA"/>
        </w:rPr>
        <w:t xml:space="preserve">روزبهان بقلى شيرازى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المكنون في حقائق الكلم النبوية </w:t>
      </w:r>
      <w:r>
        <w:rPr>
          <w:rFonts w:eastAsia="Amiri" w:cs="Amiri" w:ascii="Amiri" w:hAnsi="Amiri"/>
          <w:color w:val="111111"/>
          <w:sz w:val="28"/>
          <w:szCs w:val="28"/>
          <w:lang w:bidi="ar-SA"/>
        </w:rPr>
        <w:t>255/2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زرندى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معارج الوصول إلى معرفة فضل آل الرسول و البتول عليهم السّلام </w:t>
      </w:r>
      <w:r>
        <w:rPr>
          <w:rFonts w:eastAsia="Amiri" w:cs="Amiri" w:ascii="Amiri" w:hAnsi="Amiri"/>
          <w:color w:val="111111"/>
          <w:sz w:val="28"/>
          <w:szCs w:val="28"/>
          <w:lang w:bidi="ar-SA"/>
        </w:rPr>
        <w:t>503/18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الكفاية في علم الدراية </w:t>
      </w:r>
      <w:r>
        <w:rPr>
          <w:rFonts w:eastAsia="Amiri" w:cs="Amiri" w:ascii="Amiri" w:hAnsi="Amiri"/>
          <w:color w:val="111111"/>
          <w:sz w:val="28"/>
          <w:szCs w:val="28"/>
          <w:lang w:bidi="ar-SA"/>
        </w:rPr>
        <w:t>279/5</w:t>
      </w:r>
    </w:p>
    <w:p>
      <w:pPr>
        <w:pStyle w:val="BookText"/>
        <w:rPr/>
      </w:pPr>
      <w:r>
        <w:rPr>
          <w:rFonts w:ascii="Amiri" w:hAnsi="Amiri" w:eastAsia="Amiri" w:cs="Amiri"/>
          <w:color w:val="111111"/>
          <w:sz w:val="28"/>
          <w:sz w:val="28"/>
          <w:szCs w:val="28"/>
          <w:rtl w:val="true"/>
          <w:lang w:bidi="ar-SA"/>
        </w:rPr>
        <w:t xml:space="preserve">سائل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صحيفة المحبة </w:t>
      </w:r>
      <w:r>
        <w:rPr>
          <w:rFonts w:eastAsia="Amiri" w:cs="Amiri" w:ascii="Amiri" w:hAnsi="Amiri"/>
          <w:color w:val="111111"/>
          <w:sz w:val="28"/>
          <w:szCs w:val="28"/>
          <w:lang w:bidi="ar-SA"/>
        </w:rPr>
        <w:t>211/2</w:t>
      </w:r>
    </w:p>
    <w:p>
      <w:pPr>
        <w:pStyle w:val="BookText"/>
        <w:rPr/>
      </w:pPr>
      <w:r>
        <w:rPr>
          <w:rFonts w:ascii="Amiri" w:hAnsi="Amiri" w:eastAsia="Amiri" w:cs="Amiri"/>
          <w:color w:val="111111"/>
          <w:sz w:val="28"/>
          <w:sz w:val="28"/>
          <w:szCs w:val="28"/>
          <w:rtl w:val="true"/>
          <w:lang w:bidi="ar-SA"/>
        </w:rPr>
        <w:t>سبزوارى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تميمى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تميمى سبزوارى</w:t>
      </w:r>
    </w:p>
    <w:p>
      <w:pPr>
        <w:pStyle w:val="BookText"/>
        <w:rPr/>
      </w:pPr>
      <w:r>
        <w:rPr>
          <w:rFonts w:ascii="Amiri" w:hAnsi="Amiri" w:eastAsia="Amiri" w:cs="Amiri"/>
          <w:color w:val="111111"/>
          <w:sz w:val="28"/>
          <w:sz w:val="28"/>
          <w:szCs w:val="28"/>
          <w:rtl w:val="true"/>
          <w:lang w:bidi="ar-SA"/>
        </w:rPr>
        <w:t>سبزوارى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شيعى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شيعى سبزوارى</w:t>
      </w:r>
    </w:p>
    <w:p>
      <w:pPr>
        <w:pStyle w:val="BookText"/>
        <w:rPr/>
      </w:pPr>
      <w:r>
        <w:rPr>
          <w:rFonts w:ascii="Amiri" w:hAnsi="Amiri" w:eastAsia="Amiri" w:cs="Amiri"/>
          <w:color w:val="111111"/>
          <w:sz w:val="28"/>
          <w:sz w:val="28"/>
          <w:szCs w:val="28"/>
          <w:rtl w:val="true"/>
          <w:lang w:bidi="ar-SA"/>
        </w:rPr>
        <w:t>سيفى قزوينى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نظيم اللئالي </w:t>
      </w:r>
      <w:r>
        <w:rPr>
          <w:rFonts w:eastAsia="Amiri" w:cs="Amiri" w:ascii="Amiri" w:hAnsi="Amiri"/>
          <w:color w:val="111111"/>
          <w:sz w:val="28"/>
          <w:szCs w:val="28"/>
          <w:lang w:bidi="ar-SA"/>
        </w:rPr>
        <w:t>365/2</w:t>
      </w:r>
    </w:p>
    <w:p>
      <w:pPr>
        <w:pStyle w:val="BookText"/>
        <w:rPr/>
      </w:pP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رضا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الإجازات السيّد عبد اللّه شبّر </w:t>
      </w:r>
      <w:r>
        <w:rPr>
          <w:rFonts w:eastAsia="Amiri" w:cs="Amiri" w:ascii="Amiri" w:hAnsi="Amiri"/>
          <w:color w:val="111111"/>
          <w:sz w:val="28"/>
          <w:szCs w:val="28"/>
          <w:lang w:bidi="ar-SA"/>
        </w:rPr>
        <w:t>523/16</w:t>
      </w:r>
    </w:p>
    <w:p>
      <w:pPr>
        <w:pStyle w:val="BookText"/>
        <w:rPr/>
      </w:pPr>
      <w:r>
        <w:rPr>
          <w:rFonts w:ascii="Amiri" w:hAnsi="Amiri" w:eastAsia="Amiri" w:cs="Amiri"/>
          <w:color w:val="111111"/>
          <w:sz w:val="28"/>
          <w:sz w:val="28"/>
          <w:szCs w:val="28"/>
          <w:rtl w:val="true"/>
          <w:lang w:bidi="ar-SA"/>
        </w:rPr>
        <w:t xml:space="preserve">ترجمة السيّد عبد اللّه الشبّر </w:t>
      </w:r>
      <w:r>
        <w:rPr>
          <w:rFonts w:eastAsia="Amiri" w:cs="Amiri" w:ascii="Amiri" w:hAnsi="Amiri"/>
          <w:color w:val="111111"/>
          <w:sz w:val="28"/>
          <w:szCs w:val="28"/>
          <w:lang w:bidi="ar-SA"/>
        </w:rPr>
        <w:t>493/16</w:t>
      </w:r>
    </w:p>
    <w:p>
      <w:pPr>
        <w:pStyle w:val="BookText"/>
        <w:rPr/>
      </w:pPr>
      <w:r>
        <w:rPr>
          <w:rFonts w:ascii="Amiri" w:hAnsi="Amiri" w:eastAsia="Amiri" w:cs="Amiri"/>
          <w:color w:val="111111"/>
          <w:sz w:val="28"/>
          <w:sz w:val="28"/>
          <w:szCs w:val="28"/>
          <w:rtl w:val="true"/>
          <w:lang w:bidi="ar-SA"/>
        </w:rPr>
        <w:t xml:space="preserve">كشف المحجة فى شرح خطبة اللمّة </w:t>
      </w:r>
      <w:r>
        <w:rPr>
          <w:rFonts w:eastAsia="Amiri" w:cs="Amiri" w:ascii="Amiri" w:hAnsi="Amiri"/>
          <w:color w:val="111111"/>
          <w:sz w:val="28"/>
          <w:szCs w:val="28"/>
          <w:lang w:bidi="ar-SA"/>
        </w:rPr>
        <w:t>351/19</w:t>
      </w:r>
    </w:p>
    <w:p>
      <w:pPr>
        <w:pStyle w:val="BookText"/>
        <w:rPr/>
      </w:pPr>
      <w:r>
        <w:rPr>
          <w:rFonts w:ascii="Amiri" w:hAnsi="Amiri" w:eastAsia="Amiri" w:cs="Amiri"/>
          <w:color w:val="111111"/>
          <w:sz w:val="28"/>
          <w:sz w:val="28"/>
          <w:szCs w:val="28"/>
          <w:rtl w:val="true"/>
          <w:lang w:bidi="ar-SA"/>
        </w:rPr>
        <w:t>شبيرى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موسى</w:t>
      </w:r>
    </w:p>
    <w:p>
      <w:pPr>
        <w:pStyle w:val="BookText"/>
        <w:rPr/>
      </w:pPr>
      <w:r>
        <w:rPr>
          <w:rFonts w:ascii="Amiri" w:hAnsi="Amiri" w:eastAsia="Amiri" w:cs="Amiri"/>
          <w:color w:val="111111"/>
          <w:sz w:val="28"/>
          <w:sz w:val="28"/>
          <w:szCs w:val="28"/>
          <w:rtl w:val="true"/>
          <w:lang w:bidi="ar-SA"/>
        </w:rPr>
        <w:t xml:space="preserve">حاشية رسالة عديمة النظير في أحوال أبي بصير </w:t>
      </w:r>
      <w:r>
        <w:rPr>
          <w:rFonts w:eastAsia="Amiri" w:cs="Amiri" w:ascii="Amiri" w:hAnsi="Amiri"/>
          <w:color w:val="111111"/>
          <w:sz w:val="28"/>
          <w:szCs w:val="28"/>
          <w:lang w:bidi="ar-SA"/>
        </w:rPr>
        <w:t>447/13</w:t>
      </w:r>
    </w:p>
    <w:p>
      <w:pPr>
        <w:pStyle w:val="BookText"/>
        <w:rPr/>
      </w:pPr>
      <w:r>
        <w:rPr>
          <w:rFonts w:ascii="Amiri" w:hAnsi="Amiri" w:eastAsia="Amiri" w:cs="Amiri"/>
          <w:color w:val="111111"/>
          <w:sz w:val="28"/>
          <w:sz w:val="28"/>
          <w:szCs w:val="28"/>
          <w:rtl w:val="true"/>
          <w:lang w:bidi="ar-SA"/>
        </w:rPr>
        <w:t xml:space="preserve">شريعتمدار استرآبادى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استرآبادى</w:t>
      </w:r>
    </w:p>
    <w:p>
      <w:pPr>
        <w:pStyle w:val="BookText"/>
        <w:rPr/>
      </w:pPr>
      <w:r>
        <w:rPr>
          <w:rFonts w:ascii="IRNazanin" w:hAnsi="IRNazanin" w:eastAsia="IRNazanin"/>
          <w:color w:val="111111"/>
          <w:sz w:val="28"/>
          <w:sz w:val="28"/>
          <w:szCs w:val="28"/>
          <w:rtl w:val="true"/>
          <w:lang w:bidi="fa-IR"/>
        </w:rPr>
        <w:t>شفروه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رشح الولاء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585/5</w:t>
      </w:r>
    </w:p>
    <w:p>
      <w:pPr>
        <w:pStyle w:val="BookText"/>
        <w:rPr/>
      </w:pPr>
      <w:r>
        <w:rPr>
          <w:rFonts w:ascii="Amiri" w:hAnsi="Amiri" w:eastAsia="Amiri" w:cs="Amiri"/>
          <w:color w:val="111111"/>
          <w:sz w:val="28"/>
          <w:sz w:val="28"/>
          <w:szCs w:val="28"/>
          <w:rtl w:val="true"/>
          <w:lang w:bidi="ar-SA"/>
        </w:rPr>
        <w:t>شوشترى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دعاى صباح </w:t>
      </w:r>
      <w:r>
        <w:rPr>
          <w:rFonts w:eastAsia="IRNazanin" w:cs="IRNazanin"/>
          <w:color w:val="111111"/>
          <w:sz w:val="28"/>
          <w:szCs w:val="28"/>
          <w:lang w:bidi="fa-IR"/>
        </w:rPr>
        <w:t>53/12</w:t>
      </w:r>
    </w:p>
    <w:p>
      <w:pPr>
        <w:pStyle w:val="BookText"/>
        <w:rPr/>
      </w:pPr>
      <w:r>
        <w:rPr>
          <w:rFonts w:ascii="Amiri" w:hAnsi="Amiri" w:eastAsia="Amiri" w:cs="Amiri"/>
          <w:color w:val="111111"/>
          <w:sz w:val="28"/>
          <w:sz w:val="28"/>
          <w:szCs w:val="28"/>
          <w:rtl w:val="true"/>
          <w:lang w:bidi="ar-SA"/>
        </w:rPr>
        <w:t>شهدادى نائينى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ابو الحسن شهدادى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الدرة الحمراة فى كيفية زيارة العاشوراء </w:t>
      </w:r>
      <w:r>
        <w:rPr>
          <w:rFonts w:eastAsia="Amiri" w:cs="Amiri" w:ascii="Amiri" w:hAnsi="Amiri"/>
          <w:color w:val="111111"/>
          <w:sz w:val="28"/>
          <w:szCs w:val="28"/>
          <w:lang w:bidi="ar-SA"/>
        </w:rPr>
        <w:t>373/20</w:t>
      </w:r>
    </w:p>
    <w:p>
      <w:pPr>
        <w:pStyle w:val="BookText"/>
        <w:rPr/>
      </w:pPr>
      <w:r>
        <w:rPr>
          <w:rFonts w:ascii="Amiri" w:hAnsi="Amiri" w:eastAsia="Amiri" w:cs="Amiri"/>
          <w:color w:val="111111"/>
          <w:sz w:val="28"/>
          <w:sz w:val="28"/>
          <w:szCs w:val="28"/>
          <w:rtl w:val="true"/>
          <w:lang w:bidi="ar-SA"/>
        </w:rPr>
        <w:t>شهرستانى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اجازات ميرزا مهدى شهرستانى </w:t>
      </w:r>
      <w:r>
        <w:rPr>
          <w:rFonts w:eastAsia="Amiri" w:cs="Amiri" w:ascii="Amiri" w:hAnsi="Amiri"/>
          <w:color w:val="111111"/>
          <w:sz w:val="28"/>
          <w:szCs w:val="28"/>
          <w:lang w:bidi="ar-SA"/>
        </w:rPr>
        <w:t>521/5</w:t>
      </w:r>
    </w:p>
    <w:p>
      <w:pPr>
        <w:pStyle w:val="BookText"/>
        <w:rPr/>
      </w:pPr>
      <w:r>
        <w:rPr>
          <w:rFonts w:ascii="Amiri" w:hAnsi="Amiri" w:eastAsia="Amiri" w:cs="Amiri"/>
          <w:color w:val="111111"/>
          <w:sz w:val="28"/>
          <w:sz w:val="28"/>
          <w:szCs w:val="28"/>
          <w:rtl w:val="true"/>
          <w:lang w:bidi="ar-SA"/>
        </w:rPr>
        <w:t>شهيد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على عاملى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فوائد في الدراية </w:t>
      </w:r>
      <w:r>
        <w:rPr>
          <w:rFonts w:eastAsia="Amiri" w:cs="Amiri" w:ascii="Amiri" w:hAnsi="Amiri"/>
          <w:color w:val="111111"/>
          <w:sz w:val="28"/>
          <w:szCs w:val="28"/>
          <w:lang w:bidi="ar-SA"/>
        </w:rPr>
        <w:t>433/7</w:t>
      </w:r>
    </w:p>
    <w:p>
      <w:pPr>
        <w:pStyle w:val="BookText"/>
        <w:rPr/>
      </w:pPr>
      <w:r>
        <w:rPr>
          <w:rFonts w:ascii="Amiri" w:hAnsi="Amiri" w:eastAsia="Amiri" w:cs="Amiri"/>
          <w:color w:val="111111"/>
          <w:sz w:val="28"/>
          <w:sz w:val="28"/>
          <w:szCs w:val="28"/>
          <w:rtl w:val="true"/>
          <w:lang w:bidi="ar-SA"/>
        </w:rPr>
        <w:t>شيخ بهايى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من لا يحضره الفقيه </w:t>
      </w:r>
      <w:r>
        <w:rPr>
          <w:rFonts w:eastAsia="Amiri" w:cs="Amiri" w:ascii="Amiri" w:hAnsi="Amiri"/>
          <w:color w:val="111111"/>
          <w:sz w:val="28"/>
          <w:szCs w:val="28"/>
          <w:lang w:bidi="ar-SA"/>
        </w:rPr>
        <w:t>293/7</w:t>
      </w:r>
    </w:p>
    <w:p>
      <w:pPr>
        <w:pStyle w:val="BookText"/>
        <w:rPr/>
      </w:pP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مولد الفاطمه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173/19</w:t>
      </w:r>
    </w:p>
    <w:p>
      <w:pPr>
        <w:pStyle w:val="BookText"/>
        <w:rPr/>
      </w:pP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طرق الشيخ الطوسي </w:t>
      </w:r>
      <w:r>
        <w:rPr>
          <w:rFonts w:eastAsia="Amiri" w:cs="Amiri" w:ascii="Amiri" w:hAnsi="Amiri"/>
          <w:color w:val="111111"/>
          <w:sz w:val="28"/>
          <w:szCs w:val="28"/>
          <w:lang w:bidi="ar-SA"/>
        </w:rPr>
        <w:t>497/2</w:t>
      </w:r>
    </w:p>
    <w:p>
      <w:pPr>
        <w:pStyle w:val="BookText"/>
        <w:rPr/>
      </w:pPr>
      <w:r>
        <w:rPr>
          <w:rFonts w:ascii="Amiri" w:hAnsi="Amiri" w:eastAsia="Amiri" w:cs="Amiri"/>
          <w:color w:val="111111"/>
          <w:sz w:val="28"/>
          <w:sz w:val="28"/>
          <w:szCs w:val="28"/>
          <w:rtl w:val="true"/>
          <w:lang w:bidi="ar-SA"/>
        </w:rPr>
        <w:t>شيعى سبزوارى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صدر كاظمينى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اجازۀ سيد حسن صدر به امام خويى </w:t>
      </w:r>
      <w:r>
        <w:rPr>
          <w:rFonts w:eastAsia="Amiri" w:cs="Amiri" w:ascii="Amiri" w:hAnsi="Amiri"/>
          <w:color w:val="111111"/>
          <w:sz w:val="28"/>
          <w:szCs w:val="28"/>
          <w:lang w:bidi="ar-SA"/>
        </w:rPr>
        <w:t>453/3</w:t>
      </w:r>
    </w:p>
    <w:p>
      <w:pPr>
        <w:pStyle w:val="BookText"/>
        <w:rPr/>
      </w:pPr>
      <w:r>
        <w:rPr>
          <w:rFonts w:ascii="Amiri" w:hAnsi="Amiri" w:eastAsia="Amiri" w:cs="Amiri"/>
          <w:color w:val="111111"/>
          <w:sz w:val="28"/>
          <w:sz w:val="28"/>
          <w:szCs w:val="28"/>
          <w:rtl w:val="true"/>
          <w:lang w:bidi="ar-SA"/>
        </w:rPr>
        <w:t xml:space="preserve">نزهة اهل الحرمين فى عمارة المشهدين </w:t>
      </w:r>
      <w:r>
        <w:rPr>
          <w:rFonts w:eastAsia="Amiri" w:cs="Amiri" w:ascii="Amiri" w:hAnsi="Amiri"/>
          <w:color w:val="111111"/>
          <w:sz w:val="28"/>
          <w:szCs w:val="28"/>
          <w:lang w:bidi="ar-SA"/>
        </w:rPr>
        <w:t>455/19</w:t>
      </w:r>
    </w:p>
    <w:p>
      <w:pPr>
        <w:pStyle w:val="BookText"/>
        <w:rPr/>
      </w:pPr>
      <w:r>
        <w:rPr>
          <w:rFonts w:ascii="Amiri" w:hAnsi="Amiri" w:eastAsia="Amiri" w:cs="Amiri"/>
          <w:color w:val="111111"/>
          <w:sz w:val="28"/>
          <w:sz w:val="28"/>
          <w:szCs w:val="28"/>
          <w:rtl w:val="true"/>
          <w:lang w:bidi="ar-SA"/>
        </w:rPr>
        <w:t>طالقانى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نعيما عرفى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المرام في شرح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515/9</w:t>
      </w:r>
    </w:p>
    <w:p>
      <w:pPr>
        <w:pStyle w:val="BookText"/>
        <w:rPr/>
      </w:pPr>
      <w:r>
        <w:rPr>
          <w:rFonts w:ascii="Amiri" w:hAnsi="Amiri" w:eastAsia="Amiri" w:cs="Amiri"/>
          <w:color w:val="111111"/>
          <w:sz w:val="28"/>
          <w:sz w:val="28"/>
          <w:szCs w:val="28"/>
          <w:rtl w:val="true"/>
          <w:lang w:bidi="ar-SA"/>
        </w:rPr>
        <w:t>طباطبايى حائرى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إجازات الميرزا جعفر الطباطبائى </w:t>
      </w:r>
      <w:r>
        <w:rPr>
          <w:rFonts w:eastAsia="Amiri" w:cs="Amiri" w:ascii="Amiri" w:hAnsi="Amiri"/>
          <w:color w:val="111111"/>
          <w:sz w:val="28"/>
          <w:szCs w:val="28"/>
          <w:lang w:bidi="ar-SA"/>
        </w:rPr>
        <w:t>417/3</w:t>
      </w:r>
    </w:p>
    <w:p>
      <w:pPr>
        <w:pStyle w:val="BookText"/>
        <w:rPr/>
      </w:pPr>
      <w:r>
        <w:rPr>
          <w:rFonts w:ascii="Amiri" w:hAnsi="Amiri" w:eastAsia="Amiri" w:cs="Amiri"/>
          <w:color w:val="111111"/>
          <w:sz w:val="28"/>
          <w:sz w:val="28"/>
          <w:szCs w:val="28"/>
          <w:rtl w:val="true"/>
          <w:lang w:bidi="ar-SA"/>
        </w:rPr>
        <w:t>طريحى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بن محمد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جواهر المطالب في فضائل علي بن أبي طالب عليه السّلام </w:t>
      </w:r>
      <w:r>
        <w:rPr>
          <w:rFonts w:eastAsia="Amiri" w:cs="Amiri" w:ascii="Amiri" w:hAnsi="Amiri"/>
          <w:color w:val="111111"/>
          <w:sz w:val="28"/>
          <w:szCs w:val="28"/>
          <w:lang w:bidi="ar-SA"/>
        </w:rPr>
        <w:t>73/9</w:t>
      </w:r>
    </w:p>
    <w:p>
      <w:pPr>
        <w:pStyle w:val="BookText"/>
        <w:rPr/>
      </w:pPr>
      <w:r>
        <w:rPr>
          <w:rFonts w:ascii="IRNazanin" w:hAnsi="IRNazanin" w:eastAsia="IRNazanin"/>
          <w:color w:val="111111"/>
          <w:sz w:val="28"/>
          <w:sz w:val="28"/>
          <w:szCs w:val="28"/>
          <w:rtl w:val="true"/>
          <w:lang w:bidi="fa-IR"/>
        </w:rPr>
        <w:t xml:space="preserve">عادل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زبدة الأخبار </w:t>
      </w:r>
      <w:r>
        <w:rPr>
          <w:rFonts w:eastAsia="Amiri" w:cs="Amiri" w:ascii="Amiri" w:hAnsi="Amiri"/>
          <w:color w:val="111111"/>
          <w:sz w:val="28"/>
          <w:szCs w:val="28"/>
          <w:lang w:bidi="ar-SA"/>
        </w:rPr>
        <w:t>202/1</w:t>
      </w:r>
    </w:p>
    <w:p>
      <w:pPr>
        <w:pStyle w:val="BookText"/>
        <w:rPr/>
      </w:pPr>
      <w:r>
        <w:rPr>
          <w:rFonts w:ascii="Amiri" w:hAnsi="Amiri" w:eastAsia="Amiri" w:cs="Amiri"/>
          <w:color w:val="111111"/>
          <w:sz w:val="28"/>
          <w:sz w:val="28"/>
          <w:szCs w:val="28"/>
          <w:rtl w:val="true"/>
          <w:lang w:bidi="ar-SA"/>
        </w:rPr>
        <w:t xml:space="preserve">ستين عادلى </w:t>
      </w:r>
      <w:r>
        <w:rPr>
          <w:rFonts w:eastAsia="Amiri" w:cs="Amiri" w:ascii="Amiri" w:hAnsi="Amiri"/>
          <w:color w:val="111111"/>
          <w:sz w:val="28"/>
          <w:szCs w:val="28"/>
          <w:lang w:bidi="ar-SA"/>
        </w:rPr>
        <w:t>214/1</w:t>
      </w:r>
    </w:p>
    <w:p>
      <w:pPr>
        <w:pStyle w:val="BookText"/>
        <w:rPr/>
      </w:pPr>
      <w:r>
        <w:rPr>
          <w:rFonts w:ascii="IRNazanin" w:hAnsi="IRNazanin" w:eastAsia="IRNazanin"/>
          <w:color w:val="111111"/>
          <w:sz w:val="28"/>
          <w:sz w:val="28"/>
          <w:szCs w:val="28"/>
          <w:rtl w:val="true"/>
          <w:lang w:bidi="fa-IR"/>
        </w:rPr>
        <w:t>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عبد 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بهايى</w:t>
      </w:r>
      <w:r>
        <w:rPr>
          <w:rFonts w:eastAsia="IRNazanin" w:cs="IRNazanin"/>
          <w:color w:val="111111"/>
          <w:sz w:val="28"/>
          <w:szCs w:val="28"/>
          <w:rtl w:val="true"/>
          <w:lang w:bidi="fa-IR"/>
        </w:rPr>
        <w:t>)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lang w:bidi="ar-SA"/>
        </w:rPr>
        <w:t>135/2</w:t>
      </w:r>
    </w:p>
    <w:p>
      <w:pPr>
        <w:pStyle w:val="BookText"/>
        <w:rPr/>
      </w:pPr>
      <w:r>
        <w:rPr>
          <w:rFonts w:ascii="Amiri" w:hAnsi="Amiri" w:eastAsia="Amiri" w:cs="Amiri"/>
          <w:color w:val="111111"/>
          <w:sz w:val="28"/>
          <w:sz w:val="28"/>
          <w:szCs w:val="28"/>
          <w:rtl w:val="true"/>
          <w:lang w:bidi="ar-SA"/>
        </w:rPr>
        <w:t>عبيدلى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يحيى بن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أخبار الزينبات </w:t>
      </w:r>
      <w:r>
        <w:rPr>
          <w:rFonts w:eastAsia="Amiri" w:cs="Amiri" w:ascii="Amiri" w:hAnsi="Amiri"/>
          <w:color w:val="111111"/>
          <w:sz w:val="28"/>
          <w:szCs w:val="28"/>
          <w:lang w:bidi="ar-SA"/>
        </w:rPr>
        <w:t>21/16</w:t>
      </w:r>
    </w:p>
    <w:p>
      <w:pPr>
        <w:pStyle w:val="BookText"/>
        <w:rPr/>
      </w:pPr>
      <w:r>
        <w:rPr>
          <w:rFonts w:ascii="IRNazanin" w:hAnsi="IRNazanin" w:eastAsia="IRNazanin"/>
          <w:color w:val="111111"/>
          <w:sz w:val="28"/>
          <w:sz w:val="28"/>
          <w:szCs w:val="28"/>
          <w:rtl w:val="true"/>
          <w:lang w:bidi="fa-IR"/>
        </w:rPr>
        <w:t>علامى 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الواسع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وسيلة النجاة في شرح دعاء السمات </w:t>
      </w:r>
      <w:r>
        <w:rPr>
          <w:rFonts w:eastAsia="Amiri" w:cs="Amiri" w:ascii="Amiri" w:hAnsi="Amiri"/>
          <w:color w:val="111111"/>
          <w:sz w:val="28"/>
          <w:szCs w:val="28"/>
          <w:lang w:bidi="ar-SA"/>
        </w:rPr>
        <w:t>343/10</w:t>
      </w:r>
    </w:p>
    <w:p>
      <w:pPr>
        <w:pStyle w:val="BookText"/>
        <w:rPr/>
      </w:pPr>
      <w:r>
        <w:rPr>
          <w:rFonts w:ascii="Amiri" w:hAnsi="Amiri" w:eastAsia="Amiri" w:cs="Amiri"/>
          <w:color w:val="111111"/>
          <w:sz w:val="28"/>
          <w:sz w:val="28"/>
          <w:szCs w:val="28"/>
          <w:rtl w:val="true"/>
          <w:lang w:bidi="ar-SA"/>
        </w:rPr>
        <w:t>علوى حسنى 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التعازي </w:t>
      </w:r>
      <w:r>
        <w:rPr>
          <w:rFonts w:eastAsia="Amiri" w:cs="Amiri" w:ascii="Amiri" w:hAnsi="Amiri"/>
          <w:color w:val="111111"/>
          <w:sz w:val="28"/>
          <w:szCs w:val="28"/>
          <w:lang w:bidi="ar-SA"/>
        </w:rPr>
        <w:t>79/4</w:t>
      </w:r>
    </w:p>
    <w:p>
      <w:pPr>
        <w:pStyle w:val="BookText"/>
        <w:rPr/>
      </w:pPr>
      <w:r>
        <w:rPr>
          <w:rFonts w:ascii="Amiri" w:hAnsi="Amiri" w:eastAsia="Amiri" w:cs="Amiri"/>
          <w:color w:val="111111"/>
          <w:sz w:val="28"/>
          <w:sz w:val="28"/>
          <w:szCs w:val="28"/>
          <w:rtl w:val="true"/>
          <w:lang w:bidi="ar-SA"/>
        </w:rPr>
        <w:t>علوى عاملى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المعارف الالهية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حديث من عرف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بن ابى طالب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أدعية السر </w:t>
      </w:r>
      <w:r>
        <w:rPr>
          <w:rFonts w:eastAsia="Amiri" w:cs="Amiri" w:ascii="Amiri" w:hAnsi="Amiri"/>
          <w:color w:val="111111"/>
          <w:sz w:val="28"/>
          <w:szCs w:val="28"/>
          <w:lang w:bidi="ar-SA"/>
        </w:rPr>
        <w:t>189/4</w:t>
      </w:r>
    </w:p>
    <w:p>
      <w:pPr>
        <w:pStyle w:val="BookText"/>
        <w:rPr/>
      </w:pPr>
      <w:r>
        <w:rPr>
          <w:rFonts w:ascii="IRNazanin" w:hAnsi="IRNazanin" w:eastAsia="IRNazanin"/>
          <w:color w:val="111111"/>
          <w:sz w:val="28"/>
          <w:sz w:val="28"/>
          <w:szCs w:val="28"/>
          <w:rtl w:val="true"/>
          <w:lang w:bidi="fa-IR"/>
        </w:rPr>
        <w:t xml:space="preserve">دعاى صباح </w:t>
      </w:r>
      <w:r>
        <w:rPr>
          <w:rFonts w:eastAsia="IRNazanin" w:cs="IRNazanin"/>
          <w:color w:val="111111"/>
          <w:sz w:val="28"/>
          <w:szCs w:val="28"/>
          <w:lang w:bidi="fa-IR"/>
        </w:rPr>
        <w:t>231/1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239/6</w:t>
      </w:r>
    </w:p>
    <w:p>
      <w:pPr>
        <w:pStyle w:val="BookText"/>
        <w:rPr/>
      </w:pPr>
      <w:r>
        <w:rPr>
          <w:rFonts w:ascii="Amiri" w:hAnsi="Amiri" w:eastAsia="Amiri" w:cs="Amiri"/>
          <w:color w:val="111111"/>
          <w:sz w:val="28"/>
          <w:sz w:val="28"/>
          <w:szCs w:val="28"/>
          <w:rtl w:val="true"/>
          <w:lang w:bidi="ar-SA"/>
        </w:rPr>
        <w:t xml:space="preserve">دعاى كميل </w:t>
      </w:r>
      <w:r>
        <w:rPr>
          <w:rFonts w:eastAsia="Amiri" w:cs="Amiri" w:ascii="Amiri" w:hAnsi="Amiri"/>
          <w:color w:val="111111"/>
          <w:sz w:val="28"/>
          <w:szCs w:val="28"/>
          <w:lang w:bidi="ar-SA"/>
        </w:rPr>
        <w:t>199/3</w:t>
      </w:r>
    </w:p>
    <w:p>
      <w:pPr>
        <w:pStyle w:val="BookText"/>
        <w:rPr/>
      </w:pPr>
      <w:r>
        <w:rPr>
          <w:rFonts w:ascii="Amiri" w:hAnsi="Amiri" w:eastAsia="Amiri" w:cs="Amiri"/>
          <w:color w:val="111111"/>
          <w:sz w:val="28"/>
          <w:sz w:val="28"/>
          <w:szCs w:val="28"/>
          <w:rtl w:val="true"/>
          <w:lang w:bidi="ar-SA"/>
        </w:rPr>
        <w:t xml:space="preserve">المناجاة الإلهيات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على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العابدين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ندبة الإمام السجاد عليه السّلام </w:t>
      </w:r>
      <w:r>
        <w:rPr>
          <w:rFonts w:eastAsia="Amiri" w:cs="Amiri" w:ascii="Amiri" w:hAnsi="Amiri"/>
          <w:color w:val="111111"/>
          <w:sz w:val="28"/>
          <w:szCs w:val="28"/>
          <w:lang w:bidi="ar-SA"/>
        </w:rPr>
        <w:t>165/5</w:t>
      </w:r>
    </w:p>
    <w:p>
      <w:pPr>
        <w:pStyle w:val="BookText"/>
        <w:rPr/>
      </w:pPr>
      <w:r>
        <w:rPr>
          <w:rFonts w:ascii="Amiri" w:hAnsi="Amiri" w:eastAsia="Amiri" w:cs="Amiri"/>
          <w:color w:val="111111"/>
          <w:sz w:val="28"/>
          <w:sz w:val="28"/>
          <w:szCs w:val="28"/>
          <w:rtl w:val="true"/>
          <w:lang w:bidi="ar-SA"/>
        </w:rPr>
        <w:t>عنبرى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فراس عبد الرحيم بن عبد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نامعلوم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منبع الغرر و مجمع الدرر </w:t>
      </w:r>
      <w:r>
        <w:rPr>
          <w:rFonts w:eastAsia="IRNazanin" w:cs="IRNazanin"/>
          <w:color w:val="111111"/>
          <w:sz w:val="28"/>
          <w:szCs w:val="28"/>
          <w:lang w:bidi="fa-IR"/>
        </w:rPr>
        <w:t>7/13</w:t>
      </w:r>
    </w:p>
    <w:p>
      <w:pPr>
        <w:pStyle w:val="BookText"/>
        <w:rPr/>
      </w:pPr>
      <w:r>
        <w:rPr>
          <w:rFonts w:ascii="Amiri" w:hAnsi="Amiri" w:eastAsia="Amiri" w:cs="Amiri"/>
          <w:color w:val="111111"/>
          <w:sz w:val="28"/>
          <w:sz w:val="28"/>
          <w:szCs w:val="28"/>
          <w:rtl w:val="true"/>
          <w:lang w:bidi="ar-SA"/>
        </w:rPr>
        <w:t>عمادى مازندرانى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527/11</w:t>
      </w:r>
    </w:p>
    <w:p>
      <w:pPr>
        <w:pStyle w:val="BookText"/>
        <w:rPr/>
      </w:pPr>
      <w:r>
        <w:rPr>
          <w:rFonts w:ascii="Amiri" w:hAnsi="Amiri" w:eastAsia="Amiri" w:cs="Amiri"/>
          <w:color w:val="111111"/>
          <w:sz w:val="28"/>
          <w:sz w:val="28"/>
          <w:szCs w:val="28"/>
          <w:rtl w:val="true"/>
          <w:lang w:bidi="ar-SA"/>
        </w:rPr>
        <w:t xml:space="preserve">فخر المحققين محمد بن حسن بن يوسف 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اجازات فخر المحققين </w:t>
      </w:r>
      <w:r>
        <w:rPr>
          <w:rFonts w:eastAsia="Amiri" w:cs="Amiri" w:ascii="Amiri" w:hAnsi="Amiri"/>
          <w:color w:val="111111"/>
          <w:sz w:val="28"/>
          <w:szCs w:val="28"/>
          <w:lang w:bidi="ar-SA"/>
        </w:rPr>
        <w:t>421/14</w:t>
      </w:r>
    </w:p>
    <w:p>
      <w:pPr>
        <w:pStyle w:val="BookText"/>
        <w:rPr/>
      </w:pPr>
      <w:r>
        <w:rPr>
          <w:rFonts w:ascii="Amiri" w:hAnsi="Amiri" w:eastAsia="Amiri" w:cs="Amiri"/>
          <w:color w:val="111111"/>
          <w:sz w:val="28"/>
          <w:sz w:val="28"/>
          <w:szCs w:val="28"/>
          <w:rtl w:val="true"/>
          <w:lang w:bidi="ar-SA"/>
        </w:rPr>
        <w:t>فقيه امامى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دعاى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539/11</w:t>
      </w:r>
    </w:p>
    <w:p>
      <w:pPr>
        <w:pStyle w:val="BookText"/>
        <w:rPr/>
      </w:pPr>
      <w:r>
        <w:rPr>
          <w:rFonts w:ascii="IRNazanin" w:hAnsi="IRNazanin" w:eastAsia="IRNazanin"/>
          <w:color w:val="111111"/>
          <w:sz w:val="28"/>
          <w:sz w:val="28"/>
          <w:szCs w:val="28"/>
          <w:rtl w:val="true"/>
          <w:lang w:bidi="fa-IR"/>
        </w:rPr>
        <w:t>فنجگردى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على </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سلوة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الأشعار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263/7</w:t>
      </w:r>
    </w:p>
    <w:p>
      <w:pPr>
        <w:pStyle w:val="BookText"/>
        <w:rPr/>
      </w:pPr>
      <w:r>
        <w:rPr>
          <w:rFonts w:ascii="Amiri" w:hAnsi="Amiri" w:eastAsia="Amiri" w:cs="Amiri"/>
          <w:color w:val="111111"/>
          <w:sz w:val="28"/>
          <w:sz w:val="28"/>
          <w:szCs w:val="28"/>
          <w:rtl w:val="true"/>
          <w:lang w:bidi="ar-SA"/>
        </w:rPr>
        <w:t>فيروزآبادى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الدين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فى ما لم يثبت فيه حديث صحيح من الأبواب </w:t>
      </w:r>
      <w:r>
        <w:rPr>
          <w:rFonts w:eastAsia="Amiri" w:cs="Amiri" w:ascii="Amiri" w:hAnsi="Amiri"/>
          <w:color w:val="111111"/>
          <w:sz w:val="28"/>
          <w:szCs w:val="28"/>
          <w:lang w:bidi="ar-SA"/>
        </w:rPr>
        <w:t>441/17</w:t>
      </w:r>
    </w:p>
    <w:p>
      <w:pPr>
        <w:pStyle w:val="BookText"/>
        <w:rPr/>
      </w:pPr>
      <w:r>
        <w:rPr>
          <w:rFonts w:ascii="Amiri" w:hAnsi="Amiri" w:eastAsia="Amiri" w:cs="Amiri"/>
          <w:color w:val="111111"/>
          <w:sz w:val="28"/>
          <w:sz w:val="28"/>
          <w:szCs w:val="28"/>
          <w:rtl w:val="true"/>
          <w:lang w:bidi="ar-SA"/>
        </w:rPr>
        <w:t>فيض كاشانى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بن 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اجازات فيض </w:t>
      </w:r>
      <w:r>
        <w:rPr>
          <w:rFonts w:eastAsia="Amiri" w:cs="Amiri" w:ascii="Amiri" w:hAnsi="Amiri"/>
          <w:color w:val="111111"/>
          <w:sz w:val="28"/>
          <w:szCs w:val="28"/>
          <w:lang w:bidi="ar-SA"/>
        </w:rPr>
        <w:t>597/2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447/3</w:t>
      </w:r>
    </w:p>
    <w:p>
      <w:pPr>
        <w:pStyle w:val="BookText"/>
        <w:rPr/>
      </w:pPr>
      <w:r>
        <w:rPr>
          <w:rFonts w:ascii="Amiri" w:hAnsi="Amiri" w:eastAsia="Amiri" w:cs="Amiri"/>
          <w:color w:val="111111"/>
          <w:sz w:val="28"/>
          <w:sz w:val="28"/>
          <w:szCs w:val="28"/>
          <w:rtl w:val="true"/>
          <w:lang w:bidi="ar-SA"/>
        </w:rPr>
        <w:t xml:space="preserve">قاضى نعمان بن محمّد بن حيون مغربى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lang w:bidi="ar-SA"/>
        </w:rPr>
        <w:t>35/10</w:t>
      </w:r>
    </w:p>
    <w:p>
      <w:pPr>
        <w:pStyle w:val="BookText"/>
        <w:rPr/>
      </w:pPr>
      <w:r>
        <w:rPr>
          <w:rFonts w:ascii="Amiri" w:hAnsi="Amiri" w:eastAsia="Amiri" w:cs="Amiri"/>
          <w:color w:val="111111"/>
          <w:sz w:val="28"/>
          <w:sz w:val="28"/>
          <w:szCs w:val="28"/>
          <w:rtl w:val="true"/>
          <w:lang w:bidi="ar-SA"/>
        </w:rPr>
        <w:t>قزوينى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بن غازى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الحاشية على اصول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229/8</w:t>
      </w:r>
    </w:p>
    <w:p>
      <w:pPr>
        <w:pStyle w:val="BookText"/>
        <w:rPr/>
      </w:pPr>
      <w:r>
        <w:rPr>
          <w:rFonts w:ascii="Amiri" w:hAnsi="Amiri" w:eastAsia="Amiri" w:cs="Amiri"/>
          <w:color w:val="111111"/>
          <w:sz w:val="28"/>
          <w:sz w:val="28"/>
          <w:szCs w:val="28"/>
          <w:rtl w:val="true"/>
          <w:lang w:bidi="ar-SA"/>
        </w:rPr>
        <w:t>قطيفى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قطيفى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معصوم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السيّد عبد الله الشبّر </w:t>
      </w:r>
      <w:r>
        <w:rPr>
          <w:rFonts w:eastAsia="Amiri" w:cs="Amiri" w:ascii="Amiri" w:hAnsi="Amiri"/>
          <w:color w:val="111111"/>
          <w:sz w:val="28"/>
          <w:szCs w:val="28"/>
          <w:lang w:bidi="ar-SA"/>
        </w:rPr>
        <w:t>493/16</w:t>
      </w:r>
    </w:p>
    <w:p>
      <w:pPr>
        <w:pStyle w:val="BookText"/>
        <w:rPr/>
      </w:pPr>
      <w:r>
        <w:rPr>
          <w:rFonts w:ascii="Amiri" w:hAnsi="Amiri" w:eastAsia="Amiri" w:cs="Amiri"/>
          <w:color w:val="111111"/>
          <w:sz w:val="28"/>
          <w:sz w:val="28"/>
          <w:szCs w:val="28"/>
          <w:rtl w:val="true"/>
          <w:lang w:bidi="ar-SA"/>
        </w:rPr>
        <w:t>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دعاء السمات </w:t>
      </w:r>
      <w:r>
        <w:rPr>
          <w:rFonts w:eastAsia="IRNazanin" w:cs="IRNazanin"/>
          <w:color w:val="111111"/>
          <w:sz w:val="28"/>
          <w:szCs w:val="28"/>
          <w:lang w:bidi="fa-IR"/>
        </w:rPr>
        <w:t>443/18</w:t>
      </w:r>
    </w:p>
    <w:p>
      <w:pPr>
        <w:pStyle w:val="BookText"/>
        <w:rPr/>
      </w:pPr>
      <w:r>
        <w:rPr>
          <w:rFonts w:ascii="Amiri" w:hAnsi="Amiri" w:eastAsia="Amiri" w:cs="Amiri"/>
          <w:color w:val="111111"/>
          <w:sz w:val="28"/>
          <w:sz w:val="28"/>
          <w:szCs w:val="28"/>
          <w:rtl w:val="true"/>
          <w:lang w:bidi="ar-SA"/>
        </w:rPr>
        <w:t>كازرونى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تقى بن محمد شفيع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و شرح دعاى صباح </w:t>
      </w:r>
      <w:r>
        <w:rPr>
          <w:rFonts w:eastAsia="IRNazanin" w:cs="IRNazanin"/>
          <w:color w:val="111111"/>
          <w:sz w:val="28"/>
          <w:szCs w:val="28"/>
          <w:lang w:bidi="fa-IR"/>
        </w:rPr>
        <w:t>347/9</w:t>
      </w:r>
    </w:p>
    <w:p>
      <w:pPr>
        <w:pStyle w:val="BookText"/>
        <w:rPr/>
      </w:pPr>
      <w:r>
        <w:rPr>
          <w:rFonts w:ascii="Amiri" w:hAnsi="Amiri" w:eastAsia="Amiri" w:cs="Amiri"/>
          <w:color w:val="111111"/>
          <w:sz w:val="28"/>
          <w:sz w:val="28"/>
          <w:szCs w:val="28"/>
          <w:rtl w:val="true"/>
          <w:lang w:bidi="ar-SA"/>
        </w:rPr>
        <w:t>كراجكى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الفتح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الاستنصار</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p>
    <w:p>
      <w:pPr>
        <w:pStyle w:val="BookText"/>
        <w:rPr/>
      </w:pPr>
      <w:r>
        <w:rPr>
          <w:rFonts w:ascii="Amiri" w:hAnsi="Amiri" w:eastAsia="Amiri" w:cs="Amiri"/>
          <w:color w:val="111111"/>
          <w:sz w:val="28"/>
          <w:sz w:val="28"/>
          <w:szCs w:val="28"/>
          <w:rtl w:val="true"/>
          <w:lang w:bidi="ar-SA"/>
        </w:rPr>
        <w:t>كلباسى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المهدى بن ابو المعالى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lang w:bidi="ar-SA"/>
        </w:rPr>
        <w:t>235/16</w:t>
      </w:r>
    </w:p>
    <w:p>
      <w:pPr>
        <w:pStyle w:val="BookText"/>
        <w:rPr/>
      </w:pPr>
      <w:r>
        <w:rPr>
          <w:rFonts w:ascii="Amiri" w:hAnsi="Amiri" w:eastAsia="Amiri" w:cs="Amiri"/>
          <w:color w:val="111111"/>
          <w:sz w:val="28"/>
          <w:sz w:val="28"/>
          <w:szCs w:val="28"/>
          <w:rtl w:val="true"/>
          <w:lang w:bidi="ar-SA"/>
        </w:rPr>
        <w:t>كربلايى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305/9</w:t>
      </w:r>
    </w:p>
    <w:p>
      <w:pPr>
        <w:pStyle w:val="BookText"/>
        <w:rPr/>
      </w:pP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إجازات العلامة المجلسي </w:t>
      </w:r>
      <w:r>
        <w:rPr>
          <w:rFonts w:eastAsia="Amiri" w:cs="Amiri" w:ascii="Amiri" w:hAnsi="Amiri"/>
          <w:color w:val="111111"/>
          <w:sz w:val="28"/>
          <w:szCs w:val="28"/>
          <w:lang w:bidi="ar-SA"/>
        </w:rPr>
        <w:t>521/4</w:t>
      </w:r>
    </w:p>
    <w:p>
      <w:pPr>
        <w:pStyle w:val="BookText"/>
        <w:rPr/>
      </w:pPr>
      <w:r>
        <w:rPr>
          <w:rFonts w:ascii="Amiri" w:hAnsi="Amiri" w:eastAsia="Amiri" w:cs="Amiri"/>
          <w:color w:val="111111"/>
          <w:sz w:val="28"/>
          <w:sz w:val="28"/>
          <w:szCs w:val="28"/>
          <w:rtl w:val="true"/>
          <w:lang w:bidi="ar-SA"/>
        </w:rPr>
        <w:t xml:space="preserve">ستايش نامۀ علامه مجلسى </w:t>
      </w:r>
      <w:r>
        <w:rPr>
          <w:rFonts w:eastAsia="Amiri" w:cs="Amiri" w:ascii="Amiri" w:hAnsi="Amiri"/>
          <w:color w:val="111111"/>
          <w:sz w:val="28"/>
          <w:szCs w:val="28"/>
          <w:lang w:bidi="ar-SA"/>
        </w:rPr>
        <w:t>551/5</w:t>
      </w:r>
    </w:p>
    <w:p>
      <w:pPr>
        <w:pStyle w:val="BookText"/>
        <w:rPr/>
      </w:pP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lang w:bidi="ar-SA"/>
        </w:rPr>
        <w:t>103/1</w:t>
      </w:r>
    </w:p>
    <w:p>
      <w:pPr>
        <w:pStyle w:val="BookText"/>
        <w:rPr/>
      </w:pPr>
      <w:r>
        <w:rPr>
          <w:rFonts w:ascii="Amiri" w:hAnsi="Amiri" w:eastAsia="Amiri" w:cs="Amiri"/>
          <w:color w:val="111111"/>
          <w:sz w:val="28"/>
          <w:sz w:val="28"/>
          <w:szCs w:val="28"/>
          <w:rtl w:val="true"/>
          <w:lang w:bidi="ar-SA"/>
        </w:rPr>
        <w:t>محدث ارموى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جلال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زندگى نامه شيخ على ولديانى </w:t>
      </w:r>
      <w:r>
        <w:rPr>
          <w:rFonts w:eastAsia="IRNazanin" w:cs="IRNazanin"/>
          <w:color w:val="111111"/>
          <w:sz w:val="28"/>
          <w:szCs w:val="28"/>
          <w:lang w:bidi="fa-IR"/>
        </w:rPr>
        <w:t>461/12</w:t>
      </w:r>
    </w:p>
    <w:p>
      <w:pPr>
        <w:pStyle w:val="BookText"/>
        <w:rPr/>
      </w:pPr>
      <w:r>
        <w:rPr>
          <w:rFonts w:ascii="Amiri" w:hAnsi="Amiri" w:eastAsia="Amiri" w:cs="Amiri"/>
          <w:color w:val="111111"/>
          <w:sz w:val="28"/>
          <w:sz w:val="28"/>
          <w:szCs w:val="28"/>
          <w:rtl w:val="true"/>
          <w:lang w:bidi="ar-SA"/>
        </w:rPr>
        <w:t>محقق كركى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عبد العالى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lang w:bidi="ar-SA"/>
        </w:rPr>
        <w:t>533/2</w:t>
      </w:r>
    </w:p>
    <w:p>
      <w:pPr>
        <w:pStyle w:val="BookText"/>
        <w:rPr/>
      </w:pPr>
      <w:r>
        <w:rPr>
          <w:rFonts w:ascii="Amiri" w:hAnsi="Amiri" w:eastAsia="Amiri" w:cs="Amiri"/>
          <w:color w:val="111111"/>
          <w:sz w:val="28"/>
          <w:sz w:val="28"/>
          <w:szCs w:val="28"/>
          <w:rtl w:val="true"/>
          <w:lang w:bidi="ar-SA"/>
        </w:rPr>
        <w:t xml:space="preserve">إجازات المحقق الكركي </w:t>
      </w:r>
      <w:r>
        <w:rPr>
          <w:rFonts w:eastAsia="Amiri" w:cs="Amiri" w:ascii="Amiri" w:hAnsi="Amiri"/>
          <w:color w:val="111111"/>
          <w:sz w:val="28"/>
          <w:szCs w:val="28"/>
          <w:lang w:bidi="ar-SA"/>
        </w:rPr>
        <w:t>311/1</w:t>
      </w:r>
    </w:p>
    <w:p>
      <w:pPr>
        <w:pStyle w:val="BookText"/>
        <w:rPr/>
      </w:pPr>
      <w:r>
        <w:rPr>
          <w:rFonts w:ascii="IRNazanin" w:hAnsi="IRNazanin" w:eastAsia="IRNazanin"/>
          <w:color w:val="111111"/>
          <w:sz w:val="28"/>
          <w:sz w:val="28"/>
          <w:szCs w:val="28"/>
          <w:rtl w:val="true"/>
          <w:lang w:bidi="fa-IR"/>
        </w:rPr>
        <w:t xml:space="preserve">محمّد بن 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مائدة الأسحار لخلّص المؤمنين الأخيار </w:t>
      </w:r>
      <w:r>
        <w:rPr>
          <w:rFonts w:eastAsia="Amiri" w:cs="Amiri" w:ascii="Amiri" w:hAnsi="Amiri"/>
          <w:color w:val="111111"/>
          <w:sz w:val="28"/>
          <w:szCs w:val="28"/>
          <w:lang w:bidi="ar-SA"/>
        </w:rPr>
        <w:t>157/14</w:t>
      </w:r>
    </w:p>
    <w:p>
      <w:pPr>
        <w:pStyle w:val="BookText"/>
        <w:rPr/>
      </w:pPr>
      <w:r>
        <w:rPr>
          <w:rFonts w:ascii="Amiri" w:hAnsi="Amiri" w:eastAsia="Amiri" w:cs="Amiri"/>
          <w:color w:val="111111"/>
          <w:sz w:val="28"/>
          <w:sz w:val="28"/>
          <w:szCs w:val="28"/>
          <w:rtl w:val="true"/>
          <w:lang w:bidi="ar-SA"/>
        </w:rPr>
        <w:t>مختارى نائينى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حديث عمران صابى </w:t>
      </w:r>
      <w:r>
        <w:rPr>
          <w:rFonts w:eastAsia="Amiri" w:cs="Amiri" w:ascii="Amiri" w:hAnsi="Amiri"/>
          <w:color w:val="111111"/>
          <w:sz w:val="28"/>
          <w:szCs w:val="28"/>
          <w:lang w:bidi="ar-SA"/>
        </w:rPr>
        <w:t>463/6</w:t>
      </w:r>
    </w:p>
    <w:p>
      <w:pPr>
        <w:pStyle w:val="BookText"/>
        <w:rPr/>
      </w:pPr>
      <w:r>
        <w:rPr>
          <w:rFonts w:ascii="IRNazanin" w:hAnsi="IRNazanin" w:eastAsia="IRNazanin"/>
          <w:color w:val="111111"/>
          <w:sz w:val="28"/>
          <w:sz w:val="28"/>
          <w:szCs w:val="28"/>
          <w:rtl w:val="true"/>
          <w:lang w:bidi="fa-IR"/>
        </w:rPr>
        <w:t>مدرس چهاردهى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تبيان اللغة در لغت قرآن و صحيفه </w:t>
      </w:r>
      <w:r>
        <w:rPr>
          <w:rFonts w:eastAsia="Amiri" w:cs="Amiri" w:ascii="Amiri" w:hAnsi="Amiri"/>
          <w:color w:val="111111"/>
          <w:sz w:val="28"/>
          <w:szCs w:val="28"/>
          <w:lang w:bidi="ar-SA"/>
        </w:rPr>
        <w:t>81/15</w:t>
      </w:r>
    </w:p>
    <w:p>
      <w:pPr>
        <w:pStyle w:val="BookText"/>
        <w:rPr/>
      </w:pPr>
      <w:r>
        <w:rPr>
          <w:rFonts w:ascii="IRNazanin" w:hAnsi="IRNazanin" w:eastAsia="IRNazanin"/>
          <w:color w:val="111111"/>
          <w:sz w:val="28"/>
          <w:sz w:val="28"/>
          <w:szCs w:val="28"/>
          <w:rtl w:val="true"/>
          <w:lang w:bidi="fa-IR"/>
        </w:rPr>
        <w:t>مرندى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محمد جواد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حديث حقيقت </w:t>
      </w:r>
      <w:r>
        <w:rPr>
          <w:rFonts w:eastAsia="Amiri" w:cs="Amiri" w:ascii="Amiri" w:hAnsi="Amiri"/>
          <w:color w:val="111111"/>
          <w:sz w:val="28"/>
          <w:szCs w:val="28"/>
          <w:lang w:bidi="ar-SA"/>
        </w:rPr>
        <w:t>327/14</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محمد سعيد 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تحفة الأخوان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549/9</w:t>
      </w:r>
    </w:p>
    <w:p>
      <w:pPr>
        <w:pStyle w:val="BookText"/>
        <w:rPr/>
      </w:pPr>
      <w:r>
        <w:rPr>
          <w:rFonts w:ascii="Amiri" w:hAnsi="Amiri" w:eastAsia="Amiri" w:cs="Amiri"/>
          <w:color w:val="111111"/>
          <w:sz w:val="28"/>
          <w:sz w:val="28"/>
          <w:szCs w:val="28"/>
          <w:rtl w:val="true"/>
          <w:lang w:bidi="ar-SA"/>
        </w:rPr>
        <w:t>مفيد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الأربعين في إثبات إمامة أمير المؤمنين عليه السّلام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موسوى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آداب الدعاء </w:t>
      </w:r>
      <w:r>
        <w:rPr>
          <w:rFonts w:eastAsia="IRNazanin" w:cs="IRNazanin"/>
          <w:color w:val="111111"/>
          <w:sz w:val="28"/>
          <w:szCs w:val="28"/>
          <w:lang w:bidi="fa-IR"/>
        </w:rPr>
        <w:t>191/19</w:t>
      </w:r>
    </w:p>
    <w:p>
      <w:pPr>
        <w:pStyle w:val="BookText"/>
        <w:rPr/>
      </w:pPr>
      <w:r>
        <w:rPr>
          <w:rFonts w:ascii="Amiri" w:hAnsi="Amiri" w:eastAsia="Amiri" w:cs="Amiri"/>
          <w:color w:val="111111"/>
          <w:sz w:val="28"/>
          <w:sz w:val="28"/>
          <w:szCs w:val="28"/>
          <w:rtl w:val="true"/>
          <w:lang w:bidi="ar-SA"/>
        </w:rPr>
        <w:t>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طريق الهداية في علم الدراية </w:t>
      </w:r>
      <w:r>
        <w:rPr>
          <w:rFonts w:eastAsia="Amiri" w:cs="Amiri" w:ascii="Amiri" w:hAnsi="Amiri"/>
          <w:color w:val="111111"/>
          <w:sz w:val="28"/>
          <w:szCs w:val="28"/>
          <w:lang w:bidi="ar-SA"/>
        </w:rPr>
        <w:t>331/3</w:t>
      </w:r>
    </w:p>
    <w:p>
      <w:pPr>
        <w:pStyle w:val="BookText"/>
        <w:rPr/>
      </w:pPr>
      <w:r>
        <w:rPr>
          <w:rFonts w:ascii="IRNazanin" w:hAnsi="IRNazanin" w:eastAsia="IRNazanin"/>
          <w:color w:val="111111"/>
          <w:sz w:val="28"/>
          <w:sz w:val="28"/>
          <w:szCs w:val="28"/>
          <w:rtl w:val="true"/>
          <w:lang w:bidi="fa-IR"/>
        </w:rPr>
        <w:t>مؤلف ناشناخته</w:t>
      </w:r>
    </w:p>
    <w:p>
      <w:pPr>
        <w:pStyle w:val="BookText"/>
        <w:rPr/>
      </w:pPr>
      <w:r>
        <w:rPr>
          <w:rFonts w:ascii="Amiri" w:hAnsi="Amiri" w:eastAsia="Amiri" w:cs="Amiri"/>
          <w:color w:val="111111"/>
          <w:sz w:val="28"/>
          <w:sz w:val="28"/>
          <w:szCs w:val="28"/>
          <w:rtl w:val="true"/>
          <w:lang w:bidi="ar-SA"/>
        </w:rPr>
        <w:t xml:space="preserve">الاثنا عشرية </w:t>
      </w:r>
      <w:r>
        <w:rPr>
          <w:rFonts w:eastAsia="Amiri" w:cs="Amiri" w:ascii="Amiri" w:hAnsi="Amiri"/>
          <w:color w:val="111111"/>
          <w:sz w:val="28"/>
          <w:szCs w:val="28"/>
          <w:lang w:bidi="ar-SA"/>
        </w:rPr>
        <w:t>77/11</w:t>
      </w:r>
    </w:p>
    <w:p>
      <w:pPr>
        <w:pStyle w:val="BookText"/>
        <w:rPr/>
      </w:pPr>
      <w:r>
        <w:rPr>
          <w:rFonts w:ascii="Amiri" w:hAnsi="Amiri" w:eastAsia="Amiri" w:cs="Amiri"/>
          <w:color w:val="111111"/>
          <w:sz w:val="28"/>
          <w:sz w:val="28"/>
          <w:szCs w:val="28"/>
          <w:rtl w:val="true"/>
          <w:lang w:bidi="ar-SA"/>
        </w:rPr>
        <w:t xml:space="preserve">إبطال شبه المتأوّلين </w:t>
      </w:r>
      <w:r>
        <w:rPr>
          <w:rFonts w:eastAsia="Amiri" w:cs="Amiri" w:ascii="Amiri" w:hAnsi="Amiri"/>
          <w:color w:val="111111"/>
          <w:sz w:val="28"/>
          <w:szCs w:val="28"/>
          <w:lang w:bidi="ar-SA"/>
        </w:rPr>
        <w:t>83/6</w:t>
      </w:r>
    </w:p>
    <w:p>
      <w:pPr>
        <w:pStyle w:val="BookText"/>
        <w:rPr/>
      </w:pPr>
      <w:r>
        <w:rPr>
          <w:rFonts w:ascii="Amiri" w:hAnsi="Amiri" w:eastAsia="Amiri" w:cs="Amiri"/>
          <w:color w:val="111111"/>
          <w:sz w:val="28"/>
          <w:sz w:val="28"/>
          <w:szCs w:val="28"/>
          <w:rtl w:val="true"/>
          <w:lang w:bidi="ar-SA"/>
        </w:rPr>
        <w:t xml:space="preserve">برّ الإخوان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التحفة العلويّة في شرح حديث حدوث اسماء الحسنى </w:t>
      </w:r>
      <w:r>
        <w:rPr>
          <w:rFonts w:eastAsia="Amiri" w:cs="Amiri" w:ascii="Amiri" w:hAnsi="Amiri"/>
          <w:color w:val="111111"/>
          <w:sz w:val="28"/>
          <w:szCs w:val="28"/>
          <w:lang w:bidi="ar-SA"/>
        </w:rPr>
        <w:t>187/16</w:t>
      </w:r>
    </w:p>
    <w:p>
      <w:pPr>
        <w:pStyle w:val="BookText"/>
        <w:rPr/>
      </w:pPr>
      <w:r>
        <w:rPr>
          <w:rFonts w:ascii="Amiri" w:hAnsi="Amiri" w:eastAsia="Amiri" w:cs="Amiri"/>
          <w:color w:val="111111"/>
          <w:sz w:val="28"/>
          <w:sz w:val="28"/>
          <w:szCs w:val="28"/>
          <w:rtl w:val="true"/>
          <w:lang w:bidi="ar-SA"/>
        </w:rPr>
        <w:t xml:space="preserve">شرح دعاى يا من تحلّ </w:t>
      </w:r>
      <w:r>
        <w:rPr>
          <w:rFonts w:eastAsia="Amiri" w:cs="Amiri" w:ascii="Amiri" w:hAnsi="Amiri"/>
          <w:color w:val="111111"/>
          <w:sz w:val="28"/>
          <w:szCs w:val="28"/>
          <w:lang w:bidi="ar-SA"/>
        </w:rPr>
        <w:t>411/8</w:t>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lang w:bidi="ar-SA"/>
        </w:rPr>
        <w:t>255/1</w:t>
      </w:r>
    </w:p>
    <w:p>
      <w:pPr>
        <w:pStyle w:val="BookText"/>
        <w:rPr/>
      </w:pPr>
      <w:r>
        <w:rPr>
          <w:rFonts w:ascii="Amiri" w:hAnsi="Amiri" w:eastAsia="Amiri" w:cs="Amiri"/>
          <w:color w:val="111111"/>
          <w:sz w:val="28"/>
          <w:sz w:val="28"/>
          <w:szCs w:val="28"/>
          <w:rtl w:val="true"/>
          <w:lang w:bidi="ar-SA"/>
        </w:rPr>
        <w:t xml:space="preserve">كشف الأحزان و سرور الإخوان </w:t>
      </w:r>
      <w:r>
        <w:rPr>
          <w:rFonts w:eastAsia="Amiri" w:cs="Amiri" w:ascii="Amiri" w:hAnsi="Amiri"/>
          <w:color w:val="111111"/>
          <w:sz w:val="28"/>
          <w:szCs w:val="28"/>
          <w:lang w:bidi="ar-SA"/>
        </w:rPr>
        <w:t>25/18</w:t>
      </w:r>
    </w:p>
    <w:p>
      <w:pPr>
        <w:pStyle w:val="BookText"/>
        <w:rPr/>
      </w:pPr>
      <w:r>
        <w:rPr>
          <w:rFonts w:ascii="IRNazanin" w:hAnsi="IRNazanin" w:eastAsia="IRNazanin"/>
          <w:color w:val="111111"/>
          <w:sz w:val="28"/>
          <w:sz w:val="28"/>
          <w:szCs w:val="28"/>
          <w:rtl w:val="true"/>
          <w:lang w:bidi="fa-IR"/>
        </w:rPr>
        <w:t xml:space="preserve">منتخب نسمات الأسحار </w:t>
      </w:r>
      <w:r>
        <w:rPr>
          <w:rFonts w:eastAsia="IRNazanin" w:cs="IRNazanin"/>
          <w:color w:val="111111"/>
          <w:sz w:val="28"/>
          <w:szCs w:val="28"/>
          <w:lang w:bidi="fa-IR"/>
        </w:rPr>
        <w:t>121/18</w:t>
      </w:r>
    </w:p>
    <w:p>
      <w:pPr>
        <w:pStyle w:val="BookText"/>
        <w:rPr/>
      </w:pPr>
      <w:r>
        <w:rPr>
          <w:rFonts w:ascii="Amiri" w:hAnsi="Amiri" w:eastAsia="Amiri" w:cs="Amiri"/>
          <w:color w:val="111111"/>
          <w:sz w:val="28"/>
          <w:sz w:val="28"/>
          <w:szCs w:val="28"/>
          <w:rtl w:val="true"/>
          <w:lang w:bidi="ar-SA"/>
        </w:rPr>
        <w:t>نائينى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المراشح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الرواشح السماوية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289/11</w:t>
      </w:r>
    </w:p>
    <w:p>
      <w:pPr>
        <w:pStyle w:val="BookText"/>
        <w:rPr/>
      </w:pPr>
      <w:r>
        <w:rPr>
          <w:rFonts w:ascii="IRNazanin" w:hAnsi="IRNazanin" w:eastAsia="IRNazanin"/>
          <w:color w:val="111111"/>
          <w:sz w:val="28"/>
          <w:sz w:val="28"/>
          <w:szCs w:val="28"/>
          <w:rtl w:val="true"/>
          <w:lang w:bidi="fa-IR"/>
        </w:rPr>
        <w:t>نخجوانى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الساوجى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بدرة المعاني في ترجمة اللئالي </w:t>
      </w:r>
      <w:r>
        <w:rPr>
          <w:rFonts w:eastAsia="Amiri" w:cs="Amiri" w:ascii="Amiri" w:hAnsi="Amiri"/>
          <w:color w:val="111111"/>
          <w:sz w:val="28"/>
          <w:szCs w:val="28"/>
          <w:lang w:bidi="ar-SA"/>
        </w:rPr>
        <w:t>133/16</w:t>
      </w:r>
    </w:p>
    <w:p>
      <w:pPr>
        <w:pStyle w:val="BookText"/>
        <w:rPr/>
      </w:pPr>
      <w:r>
        <w:rPr>
          <w:rFonts w:ascii="Amiri" w:hAnsi="Amiri" w:eastAsia="Amiri" w:cs="Amiri"/>
          <w:color w:val="111111"/>
          <w:sz w:val="28"/>
          <w:sz w:val="28"/>
          <w:szCs w:val="28"/>
          <w:rtl w:val="true"/>
          <w:lang w:bidi="ar-SA"/>
        </w:rPr>
        <w:t>نجفى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باقر نجفى</w:t>
      </w:r>
    </w:p>
    <w:p>
      <w:pPr>
        <w:pStyle w:val="BookText"/>
        <w:rPr/>
      </w:pPr>
      <w:r>
        <w:rPr>
          <w:rFonts w:ascii="IRNazanin" w:hAnsi="IRNazanin" w:eastAsia="IRNazanin"/>
          <w:color w:val="111111"/>
          <w:sz w:val="28"/>
          <w:sz w:val="28"/>
          <w:szCs w:val="28"/>
          <w:rtl w:val="true"/>
          <w:lang w:bidi="fa-IR"/>
        </w:rPr>
        <w:t xml:space="preserve">زندگى نامۀ خودنوشت سيّد محمّد باقر يزدى </w:t>
      </w:r>
      <w:r>
        <w:rPr>
          <w:rFonts w:eastAsia="IRNazanin" w:cs="IRNazanin"/>
          <w:color w:val="111111"/>
          <w:sz w:val="28"/>
          <w:szCs w:val="28"/>
          <w:lang w:bidi="fa-IR"/>
        </w:rPr>
        <w:t>545/19</w:t>
      </w:r>
    </w:p>
    <w:p>
      <w:pPr>
        <w:pStyle w:val="BookText"/>
        <w:rPr/>
      </w:pPr>
      <w:r>
        <w:rPr>
          <w:rFonts w:ascii="Amiri" w:hAnsi="Amiri" w:eastAsia="Amiri" w:cs="Amiri"/>
          <w:color w:val="111111"/>
          <w:sz w:val="28"/>
          <w:sz w:val="28"/>
          <w:szCs w:val="28"/>
          <w:rtl w:val="true"/>
          <w:lang w:bidi="ar-SA"/>
        </w:rPr>
        <w:t xml:space="preserve">نديمى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گنج گهر </w:t>
      </w:r>
      <w:r>
        <w:rPr>
          <w:rFonts w:eastAsia="IRNazanin" w:cs="IRNazanin"/>
          <w:color w:val="111111"/>
          <w:sz w:val="28"/>
          <w:szCs w:val="28"/>
          <w:lang w:bidi="fa-IR"/>
        </w:rPr>
        <w:t>145/8</w:t>
      </w:r>
    </w:p>
    <w:p>
      <w:pPr>
        <w:pStyle w:val="BookText"/>
        <w:rPr/>
      </w:pPr>
      <w:r>
        <w:rPr>
          <w:rFonts w:ascii="IRNazanin" w:hAnsi="IRNazanin" w:eastAsia="IRNazanin"/>
          <w:color w:val="111111"/>
          <w:sz w:val="28"/>
          <w:sz w:val="28"/>
          <w:szCs w:val="28"/>
          <w:rtl w:val="true"/>
          <w:lang w:bidi="fa-IR"/>
        </w:rPr>
        <w:t>نراقى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به ملا على آرانى </w:t>
      </w:r>
      <w:r>
        <w:rPr>
          <w:rFonts w:eastAsia="IRNazanin" w:cs="IRNazanin"/>
          <w:color w:val="111111"/>
          <w:sz w:val="28"/>
          <w:szCs w:val="28"/>
          <w:lang w:bidi="fa-IR"/>
        </w:rPr>
        <w:t>435/8</w:t>
      </w:r>
    </w:p>
    <w:p>
      <w:pPr>
        <w:pStyle w:val="BookText"/>
        <w:rPr/>
      </w:pPr>
      <w:r>
        <w:rPr>
          <w:rFonts w:ascii="IRNazanin" w:hAnsi="IRNazanin" w:eastAsia="IRNazanin"/>
          <w:color w:val="111111"/>
          <w:sz w:val="28"/>
          <w:sz w:val="28"/>
          <w:szCs w:val="28"/>
          <w:rtl w:val="true"/>
          <w:lang w:bidi="fa-IR"/>
        </w:rPr>
        <w:t>نراقى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الصاحب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حديث رأس الجالوت </w:t>
      </w:r>
      <w:r>
        <w:rPr>
          <w:rFonts w:eastAsia="Amiri" w:cs="Amiri" w:ascii="Amiri" w:hAnsi="Amiri"/>
          <w:color w:val="111111"/>
          <w:sz w:val="28"/>
          <w:szCs w:val="28"/>
          <w:lang w:bidi="ar-SA"/>
        </w:rPr>
        <w:t>233/2</w:t>
      </w:r>
    </w:p>
    <w:p>
      <w:pPr>
        <w:pStyle w:val="BookText"/>
        <w:rPr/>
      </w:pPr>
      <w:r>
        <w:rPr>
          <w:rFonts w:ascii="IRNazanin" w:hAnsi="IRNazanin" w:eastAsia="IRNazanin"/>
          <w:color w:val="111111"/>
          <w:sz w:val="28"/>
          <w:sz w:val="28"/>
          <w:szCs w:val="28"/>
          <w:rtl w:val="true"/>
          <w:lang w:bidi="fa-IR"/>
        </w:rPr>
        <w:t>نراقى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اجازات محمد جعفر نراقى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نراقى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اجازات محمد قاسم نراقى </w:t>
      </w:r>
      <w:r>
        <w:rPr>
          <w:rFonts w:eastAsia="IRNazanin" w:cs="IRNazanin"/>
          <w:color w:val="111111"/>
          <w:sz w:val="28"/>
          <w:szCs w:val="28"/>
          <w:lang w:bidi="fa-IR"/>
        </w:rPr>
        <w:t>387/3</w:t>
      </w:r>
    </w:p>
    <w:p>
      <w:pPr>
        <w:pStyle w:val="BookText"/>
        <w:rPr/>
      </w:pPr>
      <w:r>
        <w:rPr>
          <w:rFonts w:ascii="IRNazanin" w:hAnsi="IRNazanin" w:eastAsia="IRNazanin"/>
          <w:color w:val="111111"/>
          <w:sz w:val="28"/>
          <w:sz w:val="28"/>
          <w:szCs w:val="28"/>
          <w:rtl w:val="true"/>
          <w:lang w:bidi="fa-IR"/>
        </w:rPr>
        <w:t>نسفى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محمد </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وصية النبي صلّى اللّه عليه و آله لعليّ بن أبي طالب عليه السّلام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نوربخش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الدوله </w:t>
      </w:r>
      <w:r>
        <w:rPr>
          <w:rFonts w:eastAsia="IRNazanin" w:cs="IRNazanin"/>
          <w:color w:val="111111"/>
          <w:sz w:val="28"/>
          <w:szCs w:val="28"/>
          <w:rtl w:val="true"/>
          <w:lang w:bidi="fa-IR"/>
        </w:rPr>
        <w:t>(</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هدية الخير </w:t>
      </w:r>
      <w:r>
        <w:rPr>
          <w:rFonts w:eastAsia="Amiri" w:cs="Amiri" w:ascii="Amiri" w:hAnsi="Amiri"/>
          <w:color w:val="111111"/>
          <w:sz w:val="28"/>
          <w:szCs w:val="28"/>
          <w:lang w:bidi="ar-SA"/>
        </w:rPr>
        <w:t>371/9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219/10</w:t>
      </w:r>
    </w:p>
    <w:p>
      <w:pPr>
        <w:pStyle w:val="BookText"/>
        <w:rPr/>
      </w:pPr>
      <w:r>
        <w:rPr>
          <w:rFonts w:ascii="Amiri" w:hAnsi="Amiri" w:eastAsia="Amiri" w:cs="Amiri"/>
          <w:color w:val="111111"/>
          <w:sz w:val="28"/>
          <w:sz w:val="28"/>
          <w:szCs w:val="28"/>
          <w:rtl w:val="true"/>
          <w:lang w:bidi="ar-SA"/>
        </w:rPr>
        <w:t>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حسين محدث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ميزان السماء </w:t>
      </w:r>
      <w:r>
        <w:rPr>
          <w:rFonts w:eastAsia="Amiri" w:cs="Amiri" w:ascii="Amiri" w:hAnsi="Amiri"/>
          <w:color w:val="111111"/>
          <w:sz w:val="28"/>
          <w:szCs w:val="28"/>
          <w:lang w:bidi="ar-SA"/>
        </w:rPr>
        <w:t>387/6</w:t>
      </w:r>
    </w:p>
    <w:p>
      <w:pPr>
        <w:pStyle w:val="BookText"/>
        <w:rPr/>
      </w:pPr>
      <w:r>
        <w:rPr>
          <w:rFonts w:ascii="IRNazanin" w:hAnsi="IRNazanin" w:eastAsia="IRNazanin"/>
          <w:color w:val="111111"/>
          <w:sz w:val="28"/>
          <w:sz w:val="28"/>
          <w:szCs w:val="28"/>
          <w:rtl w:val="true"/>
          <w:lang w:bidi="fa-IR"/>
        </w:rPr>
        <w:t>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على </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الارض على الحوت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233/15</w:t>
      </w:r>
    </w:p>
    <w:p>
      <w:pPr>
        <w:pStyle w:val="BookText"/>
        <w:rPr/>
      </w:pPr>
      <w:r>
        <w:rPr>
          <w:rFonts w:ascii="Amiri" w:hAnsi="Amiri" w:eastAsia="Amiri" w:cs="Amiri"/>
          <w:color w:val="111111"/>
          <w:sz w:val="28"/>
          <w:sz w:val="28"/>
          <w:szCs w:val="28"/>
          <w:rtl w:val="true"/>
          <w:lang w:bidi="ar-SA"/>
        </w:rPr>
        <w:t xml:space="preserve">شرح حديث زينب عطاره </w:t>
      </w:r>
      <w:r>
        <w:rPr>
          <w:rFonts w:eastAsia="Amiri" w:cs="Amiri" w:ascii="Amiri" w:hAnsi="Amiri"/>
          <w:color w:val="111111"/>
          <w:sz w:val="28"/>
          <w:szCs w:val="28"/>
          <w:lang w:bidi="ar-SA"/>
        </w:rPr>
        <w:t>305/18</w:t>
      </w:r>
    </w:p>
    <w:p>
      <w:pPr>
        <w:pStyle w:val="BookText"/>
        <w:rPr/>
      </w:pPr>
      <w:r>
        <w:rPr>
          <w:rFonts w:ascii="Amiri" w:hAnsi="Amiri" w:eastAsia="Amiri" w:cs="Amiri"/>
          <w:color w:val="111111"/>
          <w:sz w:val="28"/>
          <w:sz w:val="28"/>
          <w:szCs w:val="28"/>
          <w:rtl w:val="true"/>
          <w:lang w:bidi="ar-SA"/>
        </w:rPr>
        <w:t xml:space="preserve">شرح حديث النورانية </w:t>
      </w:r>
      <w:r>
        <w:rPr>
          <w:rFonts w:eastAsia="Amiri" w:cs="Amiri" w:ascii="Amiri" w:hAnsi="Amiri"/>
          <w:color w:val="111111"/>
          <w:sz w:val="28"/>
          <w:szCs w:val="28"/>
          <w:lang w:bidi="ar-SA"/>
        </w:rPr>
        <w:t>197/15</w:t>
      </w:r>
    </w:p>
    <w:p>
      <w:pPr>
        <w:pStyle w:val="BookText"/>
        <w:rPr/>
      </w:pPr>
      <w:r>
        <w:rPr>
          <w:rFonts w:ascii="Amiri" w:hAnsi="Amiri" w:eastAsia="Amiri" w:cs="Amiri"/>
          <w:color w:val="111111"/>
          <w:sz w:val="28"/>
          <w:sz w:val="28"/>
          <w:szCs w:val="28"/>
          <w:rtl w:val="true"/>
          <w:lang w:bidi="ar-SA"/>
        </w:rPr>
        <w:t xml:space="preserve">شرحان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رجلا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p>
    <w:p>
      <w:pPr>
        <w:pStyle w:val="BookText"/>
        <w:rPr/>
      </w:pPr>
      <w:r>
        <w:rPr>
          <w:rFonts w:ascii="Amiri" w:hAnsi="Amiri" w:eastAsia="Amiri" w:cs="Amiri"/>
          <w:color w:val="111111"/>
          <w:sz w:val="28"/>
          <w:sz w:val="28"/>
          <w:szCs w:val="28"/>
          <w:rtl w:val="true"/>
          <w:lang w:bidi="ar-SA"/>
        </w:rPr>
        <w:t>نيريزى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ترجمۀ منظوم دعاى صباح </w:t>
      </w:r>
      <w:r>
        <w:rPr>
          <w:rFonts w:eastAsia="IRNazanin" w:cs="IRNazanin"/>
          <w:color w:val="111111"/>
          <w:sz w:val="28"/>
          <w:szCs w:val="28"/>
          <w:lang w:bidi="fa-IR"/>
        </w:rPr>
        <w:t>239/6</w:t>
      </w:r>
    </w:p>
    <w:p>
      <w:pPr>
        <w:pStyle w:val="BookText"/>
        <w:rPr/>
      </w:pPr>
      <w:r>
        <w:rPr>
          <w:rFonts w:ascii="IRNazanin" w:hAnsi="IRNazanin" w:eastAsia="IRNazanin"/>
          <w:color w:val="111111"/>
          <w:sz w:val="28"/>
          <w:sz w:val="28"/>
          <w:szCs w:val="28"/>
          <w:rtl w:val="true"/>
          <w:lang w:bidi="fa-IR"/>
        </w:rPr>
        <w:t>وبرى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37/15</w:t>
      </w:r>
    </w:p>
    <w:p>
      <w:pPr>
        <w:pStyle w:val="BookText"/>
        <w:rPr/>
      </w:pPr>
      <w:r>
        <w:rPr>
          <w:rFonts w:ascii="Amiri" w:hAnsi="Amiri" w:eastAsia="Amiri" w:cs="Amiri"/>
          <w:color w:val="111111"/>
          <w:sz w:val="28"/>
          <w:sz w:val="28"/>
          <w:szCs w:val="28"/>
          <w:rtl w:val="true"/>
          <w:lang w:bidi="ar-SA"/>
        </w:rPr>
        <w:t>هروى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سيف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قانون العدالة </w:t>
      </w:r>
      <w:r>
        <w:rPr>
          <w:rFonts w:eastAsia="Amiri" w:cs="Amiri" w:ascii="Amiri" w:hAnsi="Amiri"/>
          <w:color w:val="111111"/>
          <w:sz w:val="28"/>
          <w:szCs w:val="28"/>
          <w:lang w:bidi="ar-SA"/>
        </w:rPr>
        <w:t>31/12</w:t>
      </w:r>
    </w:p>
    <w:p>
      <w:pPr>
        <w:pStyle w:val="BookText"/>
        <w:rPr/>
      </w:pPr>
      <w:r>
        <w:rPr>
          <w:rFonts w:ascii="Amiri" w:hAnsi="Amiri" w:eastAsia="Amiri" w:cs="Amiri"/>
          <w:color w:val="111111"/>
          <w:sz w:val="28"/>
          <w:sz w:val="28"/>
          <w:szCs w:val="28"/>
          <w:rtl w:val="true"/>
          <w:lang w:bidi="ar-SA"/>
        </w:rPr>
        <w:t>هروى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تقى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زندگى نامۀ خودنوشت هروى </w:t>
      </w:r>
      <w:r>
        <w:rPr>
          <w:rFonts w:eastAsia="IRNazanin" w:cs="IRNazanin"/>
          <w:color w:val="111111"/>
          <w:sz w:val="28"/>
          <w:szCs w:val="28"/>
          <w:lang w:bidi="fa-IR"/>
        </w:rPr>
        <w:t>479/17</w:t>
      </w:r>
    </w:p>
    <w:p>
      <w:pPr>
        <w:pStyle w:val="BookText"/>
        <w:rPr/>
      </w:pPr>
      <w:r>
        <w:rPr>
          <w:rFonts w:ascii="IRNazanin" w:hAnsi="IRNazanin" w:eastAsia="IRNazanin"/>
          <w:color w:val="111111"/>
          <w:sz w:val="28"/>
          <w:sz w:val="28"/>
          <w:szCs w:val="28"/>
          <w:rtl w:val="true"/>
          <w:lang w:bidi="fa-IR"/>
        </w:rPr>
        <w:t xml:space="preserve">الاربعون حديثا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چهار حديث</w:t>
      </w:r>
      <w:r>
        <w:rPr>
          <w:rFonts w:eastAsia="IRNazanin" w:cs="IRNazanin"/>
          <w:color w:val="111111"/>
          <w:sz w:val="28"/>
          <w:szCs w:val="28"/>
          <w:rtl w:val="true"/>
          <w:lang w:bidi="fa-IR"/>
        </w:rPr>
        <w:t xml:space="preserve">) </w:t>
      </w:r>
      <w:r>
        <w:rPr>
          <w:rFonts w:eastAsia="IRNazanin" w:cs="IRNazanin"/>
          <w:color w:val="111111"/>
          <w:sz w:val="28"/>
          <w:szCs w:val="28"/>
          <w:lang w:bidi="fa-IR"/>
        </w:rPr>
        <w:t>493/17</w:t>
      </w:r>
    </w:p>
    <w:p>
      <w:pPr>
        <w:pStyle w:val="BookText"/>
        <w:rPr/>
      </w:pPr>
      <w:r>
        <w:rPr>
          <w:rFonts w:ascii="Amiri" w:hAnsi="Amiri" w:eastAsia="Amiri" w:cs="Amiri"/>
          <w:color w:val="111111"/>
          <w:sz w:val="28"/>
          <w:sz w:val="28"/>
          <w:szCs w:val="28"/>
          <w:rtl w:val="true"/>
          <w:lang w:bidi="ar-SA"/>
        </w:rPr>
        <w:t>هزارجريبى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جواهر الكلمات فيما يتعلق باحوال الرواة </w:t>
      </w:r>
      <w:r>
        <w:rPr>
          <w:rFonts w:eastAsia="Amiri" w:cs="Amiri" w:ascii="Amiri" w:hAnsi="Amiri"/>
          <w:color w:val="111111"/>
          <w:sz w:val="28"/>
          <w:szCs w:val="28"/>
          <w:lang w:bidi="ar-SA"/>
        </w:rPr>
        <w:t>331/15</w:t>
      </w:r>
    </w:p>
    <w:p>
      <w:pPr>
        <w:pStyle w:val="BookText"/>
        <w:rPr/>
      </w:pPr>
      <w:r>
        <w:rPr>
          <w:rFonts w:ascii="Amiri" w:hAnsi="Amiri" w:eastAsia="Amiri" w:cs="Amiri"/>
          <w:color w:val="111111"/>
          <w:sz w:val="28"/>
          <w:sz w:val="28"/>
          <w:szCs w:val="28"/>
          <w:rtl w:val="true"/>
          <w:lang w:bidi="ar-SA"/>
        </w:rPr>
        <w:t>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بن شير محمّد، صدر الاسلام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الصدرية في الإجازات العليّة </w:t>
      </w:r>
      <w:r>
        <w:rPr>
          <w:rFonts w:eastAsia="Amiri" w:cs="Amiri" w:ascii="Amiri" w:hAnsi="Amiri"/>
          <w:color w:val="111111"/>
          <w:sz w:val="28"/>
          <w:szCs w:val="28"/>
          <w:lang w:bidi="ar-SA"/>
        </w:rPr>
        <w:t>349/11</w:t>
      </w:r>
      <w:r>
        <w:rPr>
          <w:rFonts w:eastAsia="Amiri" w:cs="Amiri" w:ascii="Amiri" w:hAnsi="Amiri"/>
          <w:color w:val="111111"/>
          <w:sz w:val="28"/>
          <w:szCs w:val="28"/>
          <w:rtl w:val="true"/>
          <w:lang w:bidi="ar-SA"/>
        </w:rPr>
        <w:t xml:space="preserve"> </w:t>
      </w:r>
      <w:bookmarkStart w:id="755" w:name="pg16339_167091"/>
    </w:p>
    <w:p>
      <w:pPr>
        <w:pStyle w:val="Heading4"/>
        <w:numPr>
          <w:ilvl w:val="3"/>
          <w:numId w:val="1"/>
        </w:numPr>
        <w:rPr/>
      </w:pPr>
      <w:bookmarkStart w:id="756" w:name="__RefHeading___Toc6216031_1280447820"/>
      <w:bookmarkStart w:id="757" w:name="_Toc286"/>
      <w:bookmarkEnd w:id="755"/>
      <w:bookmarkEnd w:id="756"/>
      <w:r>
        <w:rPr>
          <w:rtl w:val="true"/>
        </w:rPr>
        <w:t>ج</w:t>
      </w:r>
      <w:r>
        <w:rPr>
          <w:rtl w:val="true"/>
        </w:rPr>
        <w:t xml:space="preserve">. </w:t>
      </w:r>
      <w:r>
        <w:rPr>
          <w:rtl w:val="true"/>
        </w:rPr>
        <w:t>فهرست دفترهاى منتشر شده</w:t>
      </w:r>
      <w:bookmarkEnd w:id="757"/>
    </w:p>
    <w:p>
      <w:pPr>
        <w:pStyle w:val="Heading5"/>
        <w:numPr>
          <w:ilvl w:val="4"/>
          <w:numId w:val="1"/>
        </w:numPr>
        <w:rPr/>
      </w:pPr>
      <w:bookmarkStart w:id="758" w:name="__RefHeading___Toc6216033_1280447820"/>
      <w:bookmarkStart w:id="759" w:name="_Toc287"/>
      <w:bookmarkEnd w:id="758"/>
      <w:r>
        <w:rPr>
          <w:rtl w:val="true"/>
        </w:rPr>
        <w:t>دفتر اول</w:t>
      </w:r>
      <w:bookmarkEnd w:id="759"/>
    </w:p>
    <w:p>
      <w:pPr>
        <w:pStyle w:val="BookText"/>
        <w:rPr/>
      </w:pPr>
      <w:r>
        <w:rPr>
          <w:rFonts w:ascii="IRNazanin" w:hAnsi="IRNazanin" w:eastAsia="IRNazanin"/>
          <w:color w:val="111111"/>
          <w:sz w:val="28"/>
          <w:sz w:val="28"/>
          <w:szCs w:val="28"/>
          <w:rtl w:val="true"/>
          <w:lang w:bidi="fa-IR"/>
        </w:rPr>
        <w:t xml:space="preserve">آغاز دفتر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ألقاب الرسول و عترته، قطب راوندى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التعقيبات و الدعوات، ابن فهد حلى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الأربعون حديثا، محمد تقى مجلسى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تنكابنى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شرح حديث نقطه، ابن تركه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زبدة الأخبار، عادل خراسانى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ستين عادلى عادل خراسانى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ترجمۀ دعاى صباح، سيد محمود جامى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الفوائد الرجالية، مؤلف ناشناخته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اجازات محقّق كركي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زندگى نامۀ خودنوشت شيخ آقابزرگ تهرانى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 نسخه اى كهن از نهج البلاغه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Heading5"/>
        <w:numPr>
          <w:ilvl w:val="4"/>
          <w:numId w:val="1"/>
        </w:numPr>
        <w:rPr/>
      </w:pPr>
      <w:bookmarkStart w:id="760" w:name="__RefHeading___Toc6216035_1280447820"/>
      <w:bookmarkStart w:id="761" w:name="_Toc288"/>
      <w:bookmarkEnd w:id="760"/>
      <w:r>
        <w:rPr>
          <w:rtl w:val="true"/>
        </w:rPr>
        <w:t>دفتر دوم</w:t>
      </w:r>
      <w:bookmarkEnd w:id="761"/>
    </w:p>
    <w:p>
      <w:pPr>
        <w:pStyle w:val="BookText"/>
        <w:rPr/>
      </w:pPr>
      <w:r>
        <w:rPr>
          <w:rFonts w:ascii="IRNazanin" w:hAnsi="IRNazanin" w:eastAsia="IRNazanin"/>
          <w:color w:val="111111"/>
          <w:sz w:val="28"/>
          <w:sz w:val="28"/>
          <w:szCs w:val="28"/>
          <w:rtl w:val="true"/>
          <w:lang w:bidi="fa-IR"/>
        </w:rPr>
        <w:t xml:space="preserve">آغاز دفتر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وصية النبي صلّى اللّه عليه و آله لعليّ بن أبي طالب عليه السّلام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المناجاة الالهيات، به روايت فضل اللّه راوندى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الاستبصار في النص على الأئمة الأطهار عليهم السّلام، كراجكى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الأربعون حديثا،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بهايى</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شرح حديث حقيقت، دهدار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صحيفة المحبة، سائل كاشانى </w:t>
      </w:r>
      <w:r>
        <w:rPr>
          <w:rFonts w:eastAsia="Amiri" w:cs="Amiri" w:ascii="Amiri" w:hAnsi="Amiri"/>
          <w:color w:val="111111"/>
          <w:sz w:val="28"/>
          <w:szCs w:val="28"/>
          <w:lang w:bidi="ar-SA"/>
        </w:rPr>
        <w:t>211</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حديث رأس الجالوت، نراقى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bookmarkStart w:id="762" w:name="pg16339_167092"/>
    </w:p>
    <w:p>
      <w:pPr>
        <w:pStyle w:val="BookText"/>
        <w:rPr/>
      </w:pPr>
      <w:bookmarkEnd w:id="762"/>
      <w:r>
        <w:rPr>
          <w:rFonts w:ascii="Amiri" w:hAnsi="Amiri" w:eastAsia="Amiri" w:cs="Amiri"/>
          <w:color w:val="111111"/>
          <w:sz w:val="28"/>
          <w:sz w:val="28"/>
          <w:szCs w:val="28"/>
          <w:rtl w:val="true"/>
          <w:lang w:bidi="ar-SA"/>
        </w:rPr>
        <w:t xml:space="preserve">المكنون في حقائق الكلم النبويّة، روزبهان بقلى شيرازى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نظيم اللئالى، سيفى قزوينى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لب اللباب في علم الرجال، شريعتمدار استرآبادى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شرح طرق الشيخ الطوسي، شريعتمدار استرآبادى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الفوائد الرجالية، محقق كركى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اجازات فيض كاشانى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 xml:space="preserve">إزالة الأوهام في اشتباهات العوام في الأسماء و الأعلام،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p>
    <w:p>
      <w:pPr>
        <w:pStyle w:val="Heading5"/>
        <w:numPr>
          <w:ilvl w:val="4"/>
          <w:numId w:val="1"/>
        </w:numPr>
        <w:rPr/>
      </w:pPr>
      <w:bookmarkStart w:id="763" w:name="__RefHeading___Toc6216037_1280447820"/>
      <w:bookmarkStart w:id="764" w:name="_Toc289"/>
      <w:bookmarkEnd w:id="763"/>
      <w:r>
        <w:rPr>
          <w:rtl w:val="true"/>
        </w:rPr>
        <w:t>دفتر سوم</w:t>
      </w:r>
      <w:bookmarkEnd w:id="764"/>
    </w:p>
    <w:p>
      <w:pPr>
        <w:pStyle w:val="BookText"/>
        <w:rPr/>
      </w:pPr>
      <w:r>
        <w:rPr>
          <w:rFonts w:ascii="IRNazanin" w:hAnsi="IRNazanin" w:eastAsia="IRNazanin"/>
          <w:color w:val="111111"/>
          <w:sz w:val="28"/>
          <w:sz w:val="28"/>
          <w:szCs w:val="28"/>
          <w:rtl w:val="true"/>
          <w:lang w:bidi="fa-IR"/>
        </w:rPr>
        <w:t xml:space="preserve">آغاز دفتر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برّ الإخوان، مؤلف ناشناخته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الأربعين في إثبات إمامة أمير المؤمنين عليه السّلام، مفيد شيرازى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شرحان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ملا على نورى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الّذي لا إله إلاّ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مؤمن حسينى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شرح حديث حقيقت، علامه حلى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كاشف الأسرار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دعاى كميل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اصطهباناتى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نظم نثر اللئالي، اشرف مراغى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طريق الهداية في علم الدراية، مولانا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زندگى نامۀ خودنوشت شيخ على شريعتمدار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اجازات محمد قاسم و محمّد جعفر نراقى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اجازات ميرزا جعفر طباطبائى حائرى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اجازات فيض كاشانى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اجازۀ سيد حسن صدر به امامى خويى </w:t>
      </w:r>
      <w:r>
        <w:rPr>
          <w:rFonts w:eastAsia="Amiri" w:cs="Amiri" w:ascii="Amiri" w:hAnsi="Amiri"/>
          <w:color w:val="111111"/>
          <w:sz w:val="28"/>
          <w:szCs w:val="28"/>
          <w:lang w:bidi="ar-SA"/>
        </w:rPr>
        <w:t>453</w:t>
      </w:r>
    </w:p>
    <w:p>
      <w:pPr>
        <w:pStyle w:val="Heading5"/>
        <w:numPr>
          <w:ilvl w:val="4"/>
          <w:numId w:val="1"/>
        </w:numPr>
        <w:rPr/>
      </w:pPr>
      <w:bookmarkStart w:id="765" w:name="__RefHeading___Toc6216039_1280447820"/>
      <w:bookmarkStart w:id="766" w:name="_Toc290"/>
      <w:bookmarkEnd w:id="765"/>
      <w:r>
        <w:rPr>
          <w:rtl w:val="true"/>
        </w:rPr>
        <w:t xml:space="preserve">دفتر چهارم </w:t>
      </w:r>
      <w:r>
        <w:rPr>
          <w:rtl w:val="true"/>
        </w:rPr>
        <w:t>(</w:t>
      </w:r>
      <w:r>
        <w:rPr>
          <w:rtl w:val="true"/>
        </w:rPr>
        <w:t>ويژه علامه مجلسى</w:t>
      </w:r>
      <w:r>
        <w:rPr>
          <w:rtl w:val="true"/>
        </w:rPr>
        <w:t>)</w:t>
      </w:r>
      <w:bookmarkEnd w:id="766"/>
    </w:p>
    <w:p>
      <w:pPr>
        <w:pStyle w:val="BookText"/>
        <w:rPr/>
      </w:pPr>
      <w:r>
        <w:rPr>
          <w:rFonts w:ascii="IRNazanin" w:hAnsi="IRNazanin" w:eastAsia="IRNazanin"/>
          <w:color w:val="111111"/>
          <w:sz w:val="28"/>
          <w:sz w:val="28"/>
          <w:szCs w:val="28"/>
          <w:rtl w:val="true"/>
          <w:lang w:bidi="fa-IR"/>
        </w:rPr>
        <w:t xml:space="preserve">آغاز دفتر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شرح احوال علامۀ مجلسى، بلاغى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التغازي، كوفى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الأربعون الزاهرة المنسوبة إلى العترة الطاهرة، ابن جزرى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مجمع البحرين في مناقب السبطين الحسن و الحسين عليهما السّلام، سيد ولى رضوى </w:t>
      </w:r>
      <w:r>
        <w:rPr>
          <w:rFonts w:eastAsia="Amiri" w:cs="Amiri" w:ascii="Amiri" w:hAnsi="Amiri"/>
          <w:color w:val="111111"/>
          <w:sz w:val="28"/>
          <w:szCs w:val="28"/>
          <w:lang w:bidi="ar-SA"/>
        </w:rPr>
        <w:t>251</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أدعية السر، فضل اللّه راوندى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bookmarkStart w:id="767" w:name="pg16339_167093"/>
    </w:p>
    <w:p>
      <w:pPr>
        <w:pStyle w:val="BookText"/>
        <w:rPr/>
      </w:pPr>
      <w:bookmarkEnd w:id="767"/>
      <w:r>
        <w:rPr>
          <w:rFonts w:ascii="IRNazanin" w:hAnsi="IRNazanin" w:eastAsia="IRNazanin"/>
          <w:color w:val="111111"/>
          <w:sz w:val="28"/>
          <w:sz w:val="28"/>
          <w:szCs w:val="28"/>
          <w:rtl w:val="true"/>
          <w:lang w:bidi="fa-IR"/>
        </w:rPr>
        <w:t xml:space="preserve">مناقب الفضلاء خاتون آبادى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اجازات علامه مجلسى </w:t>
      </w:r>
      <w:r>
        <w:rPr>
          <w:rFonts w:eastAsia="IRNazanin" w:cs="IRNazanin"/>
          <w:color w:val="111111"/>
          <w:sz w:val="28"/>
          <w:szCs w:val="28"/>
          <w:lang w:bidi="fa-IR"/>
        </w:rPr>
        <w:t>521</w:t>
      </w:r>
    </w:p>
    <w:p>
      <w:pPr>
        <w:pStyle w:val="Heading5"/>
        <w:numPr>
          <w:ilvl w:val="4"/>
          <w:numId w:val="1"/>
        </w:numPr>
        <w:rPr/>
      </w:pPr>
      <w:bookmarkStart w:id="768" w:name="__RefHeading___Toc6216041_1280447820"/>
      <w:bookmarkStart w:id="769" w:name="_Toc291"/>
      <w:bookmarkEnd w:id="768"/>
      <w:r>
        <w:rPr>
          <w:rtl w:val="true"/>
        </w:rPr>
        <w:t>دفتر پنجم</w:t>
      </w:r>
      <w:bookmarkEnd w:id="769"/>
    </w:p>
    <w:p>
      <w:pPr>
        <w:pStyle w:val="BookText"/>
        <w:rPr/>
      </w:pPr>
      <w:r>
        <w:rPr>
          <w:rFonts w:ascii="IRNazanin" w:hAnsi="IRNazanin" w:eastAsia="IRNazanin"/>
          <w:color w:val="111111"/>
          <w:sz w:val="28"/>
          <w:sz w:val="28"/>
          <w:szCs w:val="28"/>
          <w:rtl w:val="true"/>
          <w:lang w:bidi="fa-IR"/>
        </w:rPr>
        <w:t xml:space="preserve">آغاز دفتر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منتخب الأنوار في تاريخ الأئمة الأطهار عليهم السّلام، ابن همام اسكافى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الأربعون حديثا في فضائل أمير المؤمنين عليه السّلام، ابن ابى الفوارس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ندبة الإمام السجاد عليه السّلام، به روايت آوى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شرح حديث حقيقت، ابن همام شيرازى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مختصر رسالة في أحوال الأخبار قطب راوندى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الكفاية في علم الدراية، ابو طالب زنجانى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ضياء المفازات في طرق مشايخ الإجازات، شيخ آقابزرگ تهرانى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اجازات ميرزا مهدى بن ابو القاسم شهرستانى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ستايش نامۀ علامه مجلسى، محمد بحرانى </w:t>
      </w:r>
      <w:r>
        <w:rPr>
          <w:rFonts w:eastAsia="Amiri" w:cs="Amiri" w:ascii="Amiri" w:hAnsi="Amiri"/>
          <w:color w:val="111111"/>
          <w:sz w:val="28"/>
          <w:szCs w:val="28"/>
          <w:lang w:bidi="ar-SA"/>
        </w:rPr>
        <w:t>551</w:t>
      </w:r>
    </w:p>
    <w:p>
      <w:pPr>
        <w:pStyle w:val="BookText"/>
        <w:rPr/>
      </w:pPr>
      <w:r>
        <w:rPr>
          <w:rFonts w:ascii="IRNazanin" w:hAnsi="IRNazanin" w:eastAsia="IRNazanin"/>
          <w:color w:val="111111"/>
          <w:sz w:val="28"/>
          <w:sz w:val="28"/>
          <w:szCs w:val="28"/>
          <w:rtl w:val="true"/>
          <w:lang w:bidi="fa-IR"/>
        </w:rPr>
        <w:t xml:space="preserve">رشح الولاء، شفروه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Heading5"/>
        <w:numPr>
          <w:ilvl w:val="4"/>
          <w:numId w:val="1"/>
        </w:numPr>
        <w:rPr/>
      </w:pPr>
      <w:bookmarkStart w:id="770" w:name="__RefHeading___Toc6216043_1280447820"/>
      <w:bookmarkStart w:id="771" w:name="_Toc292"/>
      <w:bookmarkEnd w:id="770"/>
      <w:r>
        <w:rPr>
          <w:rtl w:val="true"/>
        </w:rPr>
        <w:t>دفتر ششم</w:t>
      </w:r>
      <w:bookmarkEnd w:id="771"/>
    </w:p>
    <w:p>
      <w:pPr>
        <w:pStyle w:val="BookText"/>
        <w:rPr/>
      </w:pPr>
      <w:r>
        <w:rPr>
          <w:rFonts w:ascii="IRNazanin" w:hAnsi="IRNazanin" w:eastAsia="IRNazanin"/>
          <w:color w:val="111111"/>
          <w:sz w:val="28"/>
          <w:sz w:val="28"/>
          <w:szCs w:val="28"/>
          <w:rtl w:val="true"/>
          <w:lang w:bidi="fa-IR"/>
        </w:rPr>
        <w:t xml:space="preserve">آغاز دفتر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غاية المرام في فضائل عليّ و أولاده الكرام عليهم السّلام، شيعى سبزوارى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إبطال شبه المتأوّلين لنصّ ولاية أمير المؤمنين عليه السّلام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المراتب في فضائل علي بن أبي طالب عليه السّلام، ابو القاسم بستى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ترجمۀ منظوم دعاى صباح، قطب الدين نيريزى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كاشف النكات في شرح الكلمات، احمد بن أبى الحسن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شرح الحديثين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الرياء شرك و تركه كفر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حبنا أهل البيت يكفّر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بحرانى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ميزان السماء در تعيين مولد خاتم الأنبياء، محدّث نورى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تحقيقى در تاريخ وفات فاطمۀ زهرا عليها السّلام، اردبيلى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شرح حديث عمران صابى، مختارى نائينى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اجازات شيخ صالح بحرانى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اجازات محمّد أمين استرآبادى </w:t>
      </w:r>
      <w:r>
        <w:rPr>
          <w:rFonts w:eastAsia="Amiri" w:cs="Amiri" w:ascii="Amiri" w:hAnsi="Amiri"/>
          <w:color w:val="111111"/>
          <w:sz w:val="28"/>
          <w:szCs w:val="28"/>
          <w:lang w:bidi="ar-SA"/>
        </w:rPr>
        <w:t>519</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جوامع الكلام في دعائم الإسلام، سيد ميرزا جزايرى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bookmarkStart w:id="772" w:name="pg16339_167094"/>
    </w:p>
    <w:p>
      <w:pPr>
        <w:pStyle w:val="Heading5"/>
        <w:numPr>
          <w:ilvl w:val="4"/>
          <w:numId w:val="1"/>
        </w:numPr>
        <w:rPr/>
      </w:pPr>
      <w:bookmarkStart w:id="773" w:name="__RefHeading___Toc6216045_1280447820"/>
      <w:bookmarkStart w:id="774" w:name="_Toc293"/>
      <w:bookmarkEnd w:id="772"/>
      <w:bookmarkEnd w:id="773"/>
      <w:r>
        <w:rPr>
          <w:rtl w:val="true"/>
        </w:rPr>
        <w:t>دفتر هفتم</w:t>
      </w:r>
      <w:bookmarkEnd w:id="774"/>
    </w:p>
    <w:p>
      <w:pPr>
        <w:pStyle w:val="BookText"/>
        <w:rPr/>
      </w:pPr>
      <w:r>
        <w:rPr>
          <w:rFonts w:ascii="IRNazanin" w:hAnsi="IRNazanin" w:eastAsia="IRNazanin"/>
          <w:color w:val="111111"/>
          <w:sz w:val="28"/>
          <w:sz w:val="28"/>
          <w:szCs w:val="28"/>
          <w:rtl w:val="true"/>
          <w:lang w:bidi="fa-IR"/>
        </w:rPr>
        <w:t xml:space="preserve">آغاز دفتر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منتخب الجواهر العلية في الكلمات العلوية، بغدادى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عيون الأخبار في مناقب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بغدادى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سلوة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الأشعار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فنجگردى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حاشية من لا يحضره الفقيه، شيخ بهايى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فوائد في الدراية، شهيد ثانى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 xml:space="preserve">رسالة في تحقيق حال كتاب فقه الرضا عليه السّلام، چهارسوقى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 xml:space="preserve">آداب عباسى، صدر الدين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IRNazanin" w:hAnsi="IRNazanin" w:eastAsia="IRNazanin"/>
          <w:color w:val="111111"/>
          <w:sz w:val="28"/>
          <w:sz w:val="28"/>
          <w:szCs w:val="28"/>
          <w:rtl w:val="true"/>
          <w:lang w:bidi="fa-IR"/>
        </w:rPr>
        <w:t xml:space="preserve">اجازات الرواية و الوراثة، شيخ آقابزرگ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Heading5"/>
        <w:numPr>
          <w:ilvl w:val="4"/>
          <w:numId w:val="1"/>
        </w:numPr>
        <w:rPr/>
      </w:pPr>
      <w:bookmarkStart w:id="775" w:name="__RefHeading___Toc6216047_1280447820"/>
      <w:bookmarkStart w:id="776" w:name="_Toc294"/>
      <w:bookmarkEnd w:id="775"/>
      <w:r>
        <w:rPr>
          <w:rtl w:val="true"/>
        </w:rPr>
        <w:t>دفتر هشتم</w:t>
      </w:r>
      <w:bookmarkEnd w:id="776"/>
    </w:p>
    <w:p>
      <w:pPr>
        <w:pStyle w:val="BookText"/>
        <w:rPr/>
      </w:pPr>
      <w:r>
        <w:rPr>
          <w:rFonts w:ascii="Amiri" w:hAnsi="Amiri" w:eastAsia="Amiri" w:cs="Amiri"/>
          <w:color w:val="111111"/>
          <w:sz w:val="28"/>
          <w:sz w:val="28"/>
          <w:szCs w:val="28"/>
          <w:rtl w:val="true"/>
          <w:lang w:bidi="ar-SA"/>
        </w:rPr>
        <w:t xml:space="preserve">الأربعون حديثا، قطيفى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المكنون في حقائق الكلم النبويّة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روزبهان بقلى شيرازى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گنج 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منظوم نثر اللئالى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نديمى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الحاشية على أصول الكافي، استرآبادى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شرح دعاى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تحلّ‌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اجازۀ نراقى به ملّا على آرانى </w:t>
      </w:r>
      <w:r>
        <w:rPr>
          <w:rFonts w:eastAsia="IRNazanin" w:cs="IRNazanin"/>
          <w:color w:val="111111"/>
          <w:sz w:val="28"/>
          <w:szCs w:val="28"/>
          <w:lang w:bidi="fa-IR"/>
        </w:rPr>
        <w:t>4358</w:t>
      </w:r>
    </w:p>
    <w:p>
      <w:pPr>
        <w:pStyle w:val="BookText"/>
        <w:rPr/>
      </w:pPr>
      <w:r>
        <w:rPr>
          <w:rFonts w:ascii="Amiri" w:hAnsi="Amiri" w:eastAsia="Amiri" w:cs="Amiri"/>
          <w:color w:val="111111"/>
          <w:sz w:val="28"/>
          <w:sz w:val="28"/>
          <w:szCs w:val="28"/>
          <w:rtl w:val="true"/>
          <w:lang w:bidi="ar-SA"/>
        </w:rPr>
        <w:t xml:space="preserve">شرح الأحوال من البداية إلى المآل، ملا على آرانى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إيجاز المقال في علم الرجال، حويزى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Heading5"/>
        <w:numPr>
          <w:ilvl w:val="4"/>
          <w:numId w:val="1"/>
        </w:numPr>
        <w:rPr/>
      </w:pPr>
      <w:bookmarkStart w:id="777" w:name="__RefHeading___Toc6216049_1280447820"/>
      <w:bookmarkStart w:id="778" w:name="_Toc295"/>
      <w:bookmarkEnd w:id="777"/>
      <w:r>
        <w:rPr>
          <w:rtl w:val="true"/>
        </w:rPr>
        <w:t>دفتر نهم</w:t>
      </w:r>
      <w:bookmarkEnd w:id="778"/>
    </w:p>
    <w:p>
      <w:pPr>
        <w:pStyle w:val="BookText"/>
        <w:rPr/>
      </w:pPr>
      <w:r>
        <w:rPr>
          <w:rFonts w:ascii="Amiri" w:hAnsi="Amiri" w:eastAsia="Amiri" w:cs="Amiri"/>
          <w:color w:val="111111"/>
          <w:sz w:val="28"/>
          <w:sz w:val="28"/>
          <w:szCs w:val="28"/>
          <w:rtl w:val="true"/>
          <w:lang w:bidi="ar-SA"/>
        </w:rPr>
        <w:t xml:space="preserve">مكتوبات حديثى ائمه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مسند الإمام رضا عليه السّلام به روايت حموى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جواهر المطالب في فضائل على بن أبي طالب عليه السّلام، فخر الدين طريحى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ولايت نامۀ أمير المؤمنين عليه السّلام، على خان خاكى </w:t>
      </w:r>
      <w:r>
        <w:rPr>
          <w:rFonts w:eastAsia="Amiri" w:cs="Amiri" w:ascii="Amiri" w:hAnsi="Amiri"/>
          <w:color w:val="111111"/>
          <w:sz w:val="28"/>
          <w:szCs w:val="28"/>
          <w:lang w:bidi="ar-SA"/>
        </w:rPr>
        <w:t>275</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كربلايى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bookmarkStart w:id="779" w:name="pg16339_167095"/>
    </w:p>
    <w:p>
      <w:pPr>
        <w:pStyle w:val="BookText"/>
        <w:rPr/>
      </w:pPr>
      <w:bookmarkEnd w:id="779"/>
      <w:r>
        <w:rPr>
          <w:rFonts w:ascii="Amiri" w:hAnsi="Amiri" w:eastAsia="Amiri" w:cs="Amiri"/>
          <w:color w:val="111111"/>
          <w:sz w:val="28"/>
          <w:sz w:val="28"/>
          <w:szCs w:val="28"/>
          <w:rtl w:val="true"/>
          <w:lang w:bidi="ar-SA"/>
        </w:rPr>
        <w:t xml:space="preserve">ترجمه و شرح دعاى صباح، كازرونى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هدية الخير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بهاء الدوله نوربخش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اجازات علامه حلى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 xml:space="preserve">توضيح المرام في شرح تهذيب الأحكام، عرفى طالقانى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تحفة الإخوان، مرندى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Heading5"/>
        <w:numPr>
          <w:ilvl w:val="4"/>
          <w:numId w:val="1"/>
        </w:numPr>
        <w:rPr/>
      </w:pPr>
      <w:bookmarkStart w:id="780" w:name="__RefHeading___Toc6216051_1280447820"/>
      <w:bookmarkStart w:id="781" w:name="_Toc296"/>
      <w:bookmarkEnd w:id="780"/>
      <w:r>
        <w:rPr>
          <w:rtl w:val="true"/>
        </w:rPr>
        <w:t>دفتر دهم</w:t>
      </w:r>
      <w:bookmarkEnd w:id="781"/>
    </w:p>
    <w:p>
      <w:pPr>
        <w:pStyle w:val="BookText"/>
        <w:rPr/>
      </w:pPr>
      <w:r>
        <w:rPr>
          <w:rFonts w:ascii="Amiri" w:hAnsi="Amiri" w:eastAsia="Amiri" w:cs="Amiri"/>
          <w:color w:val="111111"/>
          <w:sz w:val="28"/>
          <w:sz w:val="28"/>
          <w:szCs w:val="28"/>
          <w:rtl w:val="true"/>
          <w:lang w:bidi="ar-SA"/>
        </w:rPr>
        <w:t xml:space="preserve">مكتوبات حديثى ائمه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الخطبة المؤنقة لأمير المؤمنين عليه السّلام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الإيضاح، قاضى نعمان مغربى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هدية الخير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بهاء الدوله نوربخش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وسيلة النجاة في شرح دعاء سمات، تونى كاشانى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حاشية من لا يحضره الفقيه، محمد امين استرآبادى </w:t>
      </w:r>
      <w:r>
        <w:rPr>
          <w:rFonts w:eastAsia="Amiri" w:cs="Amiri" w:ascii="Amiri" w:hAnsi="Amiri"/>
          <w:color w:val="111111"/>
          <w:sz w:val="28"/>
          <w:szCs w:val="28"/>
          <w:lang w:bidi="ar-SA"/>
        </w:rPr>
        <w:t>4490</w:t>
      </w:r>
    </w:p>
    <w:p>
      <w:pPr>
        <w:pStyle w:val="BookText"/>
        <w:rPr/>
      </w:pPr>
      <w:r>
        <w:rPr>
          <w:rFonts w:ascii="Amiri" w:hAnsi="Amiri" w:eastAsia="Amiri" w:cs="Amiri"/>
          <w:color w:val="111111"/>
          <w:sz w:val="28"/>
          <w:sz w:val="28"/>
          <w:szCs w:val="28"/>
          <w:rtl w:val="true"/>
          <w:lang w:bidi="ar-SA"/>
        </w:rPr>
        <w:t xml:space="preserve">اجازات شيخ صالح بحرانى </w:t>
      </w:r>
      <w:r>
        <w:rPr>
          <w:rFonts w:eastAsia="Amiri" w:cs="Amiri" w:ascii="Amiri" w:hAnsi="Amiri"/>
          <w:color w:val="111111"/>
          <w:sz w:val="28"/>
          <w:szCs w:val="28"/>
          <w:lang w:bidi="ar-SA"/>
        </w:rPr>
        <w:t>517</w:t>
      </w:r>
    </w:p>
    <w:p>
      <w:pPr>
        <w:pStyle w:val="Heading5"/>
        <w:numPr>
          <w:ilvl w:val="4"/>
          <w:numId w:val="1"/>
        </w:numPr>
        <w:rPr/>
      </w:pPr>
      <w:bookmarkStart w:id="782" w:name="__RefHeading___Toc6216053_1280447820"/>
      <w:bookmarkStart w:id="783" w:name="_Toc297"/>
      <w:bookmarkEnd w:id="782"/>
      <w:r>
        <w:rPr>
          <w:rtl w:val="true"/>
        </w:rPr>
        <w:t>دفتر يازدهم</w:t>
      </w:r>
      <w:bookmarkEnd w:id="783"/>
    </w:p>
    <w:p>
      <w:pPr>
        <w:pStyle w:val="BookText"/>
        <w:rPr/>
      </w:pPr>
      <w:r>
        <w:rPr>
          <w:rFonts w:ascii="Amiri" w:hAnsi="Amiri" w:eastAsia="Amiri" w:cs="Amiri"/>
          <w:color w:val="111111"/>
          <w:sz w:val="28"/>
          <w:sz w:val="28"/>
          <w:szCs w:val="28"/>
          <w:rtl w:val="true"/>
          <w:lang w:bidi="ar-SA"/>
        </w:rPr>
        <w:t xml:space="preserve">مكتوبات حديثى أصحاب ائمه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فضائل شهر رجب، حاكم حسكانى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الاثنا عشرية، مؤلف ناشناخته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زبور العارفين، على قلى خان تركمانى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المراشح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الرواشح السماوية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نائينى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فهرس الصدرية في الإجازات العليّة، همدانى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كتاب الدعاء عمادى حائرى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شرح دعاى عرفه، فقيه امامى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Heading5"/>
        <w:numPr>
          <w:ilvl w:val="4"/>
          <w:numId w:val="1"/>
        </w:numPr>
        <w:rPr/>
      </w:pPr>
      <w:bookmarkStart w:id="784" w:name="__RefHeading___Toc6216055_1280447820"/>
      <w:bookmarkStart w:id="785" w:name="_Toc298"/>
      <w:bookmarkEnd w:id="784"/>
      <w:r>
        <w:rPr>
          <w:rtl w:val="true"/>
        </w:rPr>
        <w:t xml:space="preserve">دفتر دوازدهم </w:t>
      </w:r>
      <w:r>
        <w:rPr>
          <w:rtl w:val="true"/>
        </w:rPr>
        <w:t>(</w:t>
      </w:r>
      <w:r>
        <w:rPr>
          <w:rtl w:val="true"/>
        </w:rPr>
        <w:t>ويژۀ محدث ارموى</w:t>
      </w:r>
      <w:r>
        <w:rPr>
          <w:rtl w:val="true"/>
        </w:rPr>
        <w:t>)</w:t>
      </w:r>
      <w:bookmarkEnd w:id="785"/>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ميراث بانان حديث در اروميه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786" w:name="pg16339_167096"/>
    </w:p>
    <w:p>
      <w:pPr>
        <w:pStyle w:val="BookText"/>
        <w:rPr/>
      </w:pPr>
      <w:bookmarkEnd w:id="786"/>
      <w:r>
        <w:rPr>
          <w:rFonts w:ascii="Amiri" w:hAnsi="Amiri" w:eastAsia="Amiri" w:cs="Amiri"/>
          <w:color w:val="111111"/>
          <w:sz w:val="28"/>
          <w:sz w:val="28"/>
          <w:szCs w:val="28"/>
          <w:rtl w:val="true"/>
          <w:lang w:bidi="ar-SA"/>
        </w:rPr>
        <w:t xml:space="preserve">المعارف الالهية، أحمد حسينى علوى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قانون العدالة، هروى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شرح دعاى صباح شوشترى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انجاب الثقات في فحول الرواة، على نقى شريف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اجازات حديثى موجود در كتابخانۀ محدث ارموى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زندگى نامۀ سيد جلال الدين محدث ارموى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زندگى نامۀ شيخ على ولديانى </w:t>
      </w:r>
      <w:r>
        <w:rPr>
          <w:rFonts w:eastAsia="IRNazanin" w:cs="IRNazanin"/>
          <w:color w:val="111111"/>
          <w:sz w:val="28"/>
          <w:szCs w:val="28"/>
          <w:lang w:bidi="fa-IR"/>
        </w:rPr>
        <w:t>461</w:t>
      </w:r>
    </w:p>
    <w:p>
      <w:pPr>
        <w:pStyle w:val="Heading5"/>
        <w:numPr>
          <w:ilvl w:val="4"/>
          <w:numId w:val="1"/>
        </w:numPr>
        <w:rPr/>
      </w:pPr>
      <w:bookmarkStart w:id="787" w:name="__RefHeading___Toc6216057_1280447820"/>
      <w:bookmarkStart w:id="788" w:name="_Toc299"/>
      <w:bookmarkEnd w:id="787"/>
      <w:r>
        <w:rPr>
          <w:rtl w:val="true"/>
        </w:rPr>
        <w:t>دفتر سيزدهم</w:t>
      </w:r>
      <w:bookmarkEnd w:id="788"/>
    </w:p>
    <w:p>
      <w:pPr>
        <w:pStyle w:val="BookText"/>
        <w:rPr/>
      </w:pPr>
      <w:r>
        <w:rPr>
          <w:rFonts w:ascii="IRNazanin" w:hAnsi="IRNazanin" w:eastAsia="IRNazanin"/>
          <w:color w:val="111111"/>
          <w:sz w:val="28"/>
          <w:sz w:val="28"/>
          <w:szCs w:val="28"/>
          <w:rtl w:val="true"/>
          <w:lang w:bidi="fa-IR"/>
        </w:rPr>
        <w:t xml:space="preserve">منبع الغرر و مجمع الدرر، ابو الفراس عنبرى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حاشية الاستبصار، محمد امين استرآبادى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الفوائد الرجالية، محمد باقر بيرجندى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مختلف الرجال، محمد باقر بيرجندى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رسالة عديمة النظير في أحوال أبى بصير، خوانسارى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حاشية رسالة عديمة النظير، آيت الله شبيرى زنجانى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رسالة في أحوال أبي بصير، چهارسوقى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 xml:space="preserve">الشفا في أخبار آل المصطفى عليهم السّلام،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Heading5"/>
        <w:numPr>
          <w:ilvl w:val="4"/>
          <w:numId w:val="1"/>
        </w:numPr>
        <w:rPr/>
      </w:pPr>
      <w:bookmarkStart w:id="789" w:name="__RefHeading___Toc6216059_1280447820"/>
      <w:bookmarkStart w:id="790" w:name="_Toc300"/>
      <w:bookmarkEnd w:id="789"/>
      <w:r>
        <w:rPr>
          <w:rtl w:val="true"/>
        </w:rPr>
        <w:t>دفتر چهاردهم</w:t>
      </w:r>
      <w:bookmarkEnd w:id="790"/>
    </w:p>
    <w:p>
      <w:pPr>
        <w:pStyle w:val="BookText"/>
        <w:rPr/>
      </w:pPr>
      <w:r>
        <w:rPr>
          <w:rFonts w:ascii="IRNazanin" w:hAnsi="IRNazanin" w:eastAsia="IRNazanin"/>
          <w:color w:val="111111"/>
          <w:sz w:val="28"/>
          <w:sz w:val="28"/>
          <w:szCs w:val="28"/>
          <w:rtl w:val="true"/>
          <w:lang w:bidi="fa-IR"/>
        </w:rPr>
        <w:t xml:space="preserve">آغاز دفتر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ملحق نسخه من نهج البلاغة و جزء ابن ناقه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الأربعون حديثا في فضائل اهل البيت عليهم السّلام، ابن جعفريه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مائدة الأسحار لخلّص المؤمنين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دعاى سحر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شرح حديث حقيقت، على مرندى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الإسناد المصفى إلى آل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ذيل الإسناد المصفى إلى آل المصطفى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اجازات فخر المحققين </w:t>
      </w:r>
      <w:r>
        <w:rPr>
          <w:rFonts w:eastAsia="Amiri" w:cs="Amiri" w:ascii="Amiri" w:hAnsi="Amiri"/>
          <w:color w:val="111111"/>
          <w:sz w:val="28"/>
          <w:szCs w:val="28"/>
          <w:lang w:bidi="ar-SA"/>
        </w:rPr>
        <w:t>421</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الاحاديث، آيت اللّه حجت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bookmarkStart w:id="791" w:name="pg16339_167097"/>
    </w:p>
    <w:p>
      <w:pPr>
        <w:pStyle w:val="Heading5"/>
        <w:numPr>
          <w:ilvl w:val="4"/>
          <w:numId w:val="1"/>
        </w:numPr>
        <w:rPr/>
      </w:pPr>
      <w:bookmarkStart w:id="792" w:name="__RefHeading___Toc6216061_1280447820"/>
      <w:bookmarkStart w:id="793" w:name="_Toc301"/>
      <w:bookmarkEnd w:id="791"/>
      <w:bookmarkEnd w:id="792"/>
      <w:r>
        <w:rPr>
          <w:rtl w:val="true"/>
        </w:rPr>
        <w:t>دفتر پانزدهم</w:t>
      </w:r>
      <w:bookmarkEnd w:id="793"/>
    </w:p>
    <w:p>
      <w:pPr>
        <w:pStyle w:val="BookText"/>
        <w:rPr/>
      </w:pPr>
      <w:r>
        <w:rPr>
          <w:rFonts w:ascii="IRNazanin" w:hAnsi="IRNazanin" w:eastAsia="IRNazanin"/>
          <w:color w:val="111111"/>
          <w:sz w:val="28"/>
          <w:sz w:val="28"/>
          <w:szCs w:val="28"/>
          <w:rtl w:val="true"/>
          <w:lang w:bidi="fa-IR"/>
        </w:rPr>
        <w:t xml:space="preserve">نگاهى به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على الحوت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مهريزى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شرح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سلم من شرح الوبري لنهج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تبيان اللغه در لغت قرآن و صحيفه، مدرس چهاردهى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الارض على الحوت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ملا على نورى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شرح حديث النورانية، ملا على نورى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فصوص سليمانيه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دعاى يا من اظهر الجميل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ماجد بحرانى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الإيجاز فى علمى الرجال و الدراية، شريعتمدار استرآبادى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جواهر الكلمات فيما يتعلق باحوال الرواة، احمد هزارجريبى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زندگى نامۀ خودنوشت ملا على آرانى </w:t>
      </w:r>
      <w:r>
        <w:rPr>
          <w:rFonts w:eastAsia="IRNazanin" w:cs="IRNazanin"/>
          <w:color w:val="111111"/>
          <w:sz w:val="28"/>
          <w:szCs w:val="28"/>
          <w:lang w:bidi="fa-IR"/>
        </w:rPr>
        <w:t>503</w:t>
      </w:r>
    </w:p>
    <w:p>
      <w:pPr>
        <w:pStyle w:val="Heading5"/>
        <w:numPr>
          <w:ilvl w:val="4"/>
          <w:numId w:val="1"/>
        </w:numPr>
        <w:rPr/>
      </w:pPr>
      <w:bookmarkStart w:id="794" w:name="__RefHeading___Toc6216063_1280447820"/>
      <w:bookmarkStart w:id="795" w:name="_Toc302"/>
      <w:bookmarkEnd w:id="794"/>
      <w:r>
        <w:rPr>
          <w:rtl w:val="true"/>
        </w:rPr>
        <w:t>دفتر شانزدهم</w:t>
      </w:r>
      <w:bookmarkEnd w:id="795"/>
    </w:p>
    <w:p>
      <w:pPr>
        <w:pStyle w:val="BookText"/>
        <w:rPr/>
      </w:pPr>
      <w:r>
        <w:rPr>
          <w:rFonts w:ascii="Amiri" w:hAnsi="Amiri" w:eastAsia="Amiri" w:cs="Amiri"/>
          <w:color w:val="111111"/>
          <w:sz w:val="28"/>
          <w:sz w:val="28"/>
          <w:szCs w:val="28"/>
          <w:rtl w:val="true"/>
          <w:lang w:bidi="ar-SA"/>
        </w:rPr>
        <w:t xml:space="preserve">به بهانۀ تصحيح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الزينبيات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مهريزى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أخبار الزينبيات، عبيدلى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هداية السعداء في زيارة الشهداء، شريعتمدار استرآبادى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شرح حديث حقيقت، محمد على خلخالى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بدرة المعاني في ترجمة اللئالي، ابن ساوجى نخجوانى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الفوائد الرجالى، ابو الهدى كلباسى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التحفة العلويّة فى شرح حديث حدوث الاسماء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ترجمة السيّد عبد الله شبّر، قطيفى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اجازات سيّد عبد اللّه شبّر </w:t>
      </w:r>
      <w:r>
        <w:rPr>
          <w:rFonts w:eastAsia="Amiri" w:cs="Amiri" w:ascii="Amiri" w:hAnsi="Amiri"/>
          <w:color w:val="111111"/>
          <w:sz w:val="28"/>
          <w:szCs w:val="28"/>
          <w:lang w:bidi="ar-SA"/>
        </w:rPr>
        <w:t>523</w:t>
      </w:r>
    </w:p>
    <w:p>
      <w:pPr>
        <w:pStyle w:val="Heading5"/>
        <w:numPr>
          <w:ilvl w:val="4"/>
          <w:numId w:val="1"/>
        </w:numPr>
        <w:rPr/>
      </w:pPr>
      <w:bookmarkStart w:id="796" w:name="__RefHeading___Toc6216065_1280447820"/>
      <w:bookmarkStart w:id="797" w:name="_Toc303"/>
      <w:bookmarkEnd w:id="796"/>
      <w:r>
        <w:rPr>
          <w:rtl w:val="true"/>
        </w:rPr>
        <w:t xml:space="preserve">دفتر هفدهم </w:t>
      </w:r>
      <w:r>
        <w:rPr>
          <w:rtl w:val="true"/>
        </w:rPr>
        <w:t>(</w:t>
      </w:r>
      <w:r>
        <w:rPr>
          <w:rtl w:val="true"/>
        </w:rPr>
        <w:t>ويژۀ پيامبر اكرم صلّى اللّه عليه و آله</w:t>
      </w:r>
      <w:r>
        <w:rPr>
          <w:rtl w:val="true"/>
        </w:rPr>
        <w:t>)</w:t>
      </w:r>
      <w:bookmarkEnd w:id="797"/>
    </w:p>
    <w:p>
      <w:pPr>
        <w:pStyle w:val="BookText"/>
        <w:rPr/>
      </w:pPr>
      <w:r>
        <w:rPr>
          <w:rFonts w:ascii="Amiri" w:hAnsi="Amiri" w:eastAsia="Amiri" w:cs="Amiri"/>
          <w:color w:val="111111"/>
          <w:sz w:val="28"/>
          <w:sz w:val="28"/>
          <w:szCs w:val="28"/>
          <w:rtl w:val="true"/>
          <w:lang w:bidi="ar-SA"/>
        </w:rPr>
        <w:t xml:space="preserve">المجالس المختارة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بغدادى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الشهاب فى الحكم و الآداب، بحرانى </w:t>
      </w:r>
      <w:r>
        <w:rPr>
          <w:rFonts w:eastAsia="Amiri" w:cs="Amiri" w:ascii="Amiri" w:hAnsi="Amiri"/>
          <w:color w:val="111111"/>
          <w:sz w:val="28"/>
          <w:szCs w:val="28"/>
          <w:lang w:bidi="ar-SA"/>
        </w:rPr>
        <w:t>37</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الأربعون الودعانية، ابن ودعان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bookmarkStart w:id="798" w:name="pg16339_167098"/>
    </w:p>
    <w:p>
      <w:pPr>
        <w:pStyle w:val="BookText"/>
        <w:rPr/>
      </w:pPr>
      <w:bookmarkEnd w:id="798"/>
      <w:r>
        <w:rPr>
          <w:rFonts w:ascii="Amiri" w:hAnsi="Amiri" w:eastAsia="Amiri" w:cs="Amiri"/>
          <w:color w:val="111111"/>
          <w:sz w:val="28"/>
          <w:sz w:val="28"/>
          <w:szCs w:val="28"/>
          <w:rtl w:val="true"/>
          <w:lang w:bidi="ar-SA"/>
        </w:rPr>
        <w:t xml:space="preserve">احاديث نبوى در متون كهن فارسى، زادهوش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رسالة فى ما لم يثبت فيه حديث صحيح من الأبواب، فيروزآبادى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 xml:space="preserve">شرح حال خودنوشت محمد تقى هروى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شرح چهار حديث منتخب از اربعين هروى </w:t>
      </w:r>
      <w:r>
        <w:rPr>
          <w:rFonts w:eastAsia="IRNazanin" w:cs="IRNazanin"/>
          <w:color w:val="111111"/>
          <w:sz w:val="28"/>
          <w:szCs w:val="28"/>
          <w:lang w:bidi="fa-IR"/>
        </w:rPr>
        <w:t>493</w:t>
      </w:r>
    </w:p>
    <w:p>
      <w:pPr>
        <w:pStyle w:val="Heading5"/>
        <w:numPr>
          <w:ilvl w:val="4"/>
          <w:numId w:val="1"/>
        </w:numPr>
        <w:rPr/>
      </w:pPr>
      <w:bookmarkStart w:id="799" w:name="__RefHeading___Toc6216067_1280447820"/>
      <w:bookmarkStart w:id="800" w:name="_Toc304"/>
      <w:bookmarkEnd w:id="799"/>
      <w:r>
        <w:rPr>
          <w:rtl w:val="true"/>
        </w:rPr>
        <w:t>دفتر هيجدهم</w:t>
      </w:r>
      <w:bookmarkEnd w:id="800"/>
    </w:p>
    <w:p>
      <w:pPr>
        <w:pStyle w:val="BookText"/>
        <w:rPr/>
      </w:pPr>
      <w:r>
        <w:rPr>
          <w:rFonts w:ascii="IRNazanin" w:hAnsi="IRNazanin" w:eastAsia="IRNazanin"/>
          <w:color w:val="111111"/>
          <w:sz w:val="28"/>
          <w:sz w:val="28"/>
          <w:szCs w:val="28"/>
          <w:rtl w:val="true"/>
          <w:lang w:bidi="fa-IR"/>
        </w:rPr>
        <w:t xml:space="preserve">نگاهى به حديث زينب عطاره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كشف الأحزان و سرور الإخوان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اعمال مساجد الكوفه، شريعتمدار استرآبادى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منتخبات نسمات الأسحار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شرح حديث زينب عطاره، ملا على نورى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شرح دعاء السمات، شيخ عباس قمى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منبع الأحكام، ميرزا محمد تنكابنى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معارج الوصول إلى معرفة فضل آل الرسول و البتول عليهم السّلام، زرندى </w:t>
      </w:r>
      <w:r>
        <w:rPr>
          <w:rFonts w:eastAsia="Amiri" w:cs="Amiri" w:ascii="Amiri" w:hAnsi="Amiri"/>
          <w:color w:val="111111"/>
          <w:sz w:val="28"/>
          <w:szCs w:val="28"/>
          <w:lang w:bidi="ar-SA"/>
        </w:rPr>
        <w:t>503</w:t>
      </w:r>
    </w:p>
    <w:p>
      <w:pPr>
        <w:pStyle w:val="Heading5"/>
        <w:numPr>
          <w:ilvl w:val="4"/>
          <w:numId w:val="1"/>
        </w:numPr>
        <w:rPr/>
      </w:pPr>
      <w:bookmarkStart w:id="801" w:name="__RefHeading___Toc6216069_1280447820"/>
      <w:bookmarkStart w:id="802" w:name="_Toc305"/>
      <w:bookmarkEnd w:id="801"/>
      <w:r>
        <w:rPr>
          <w:rtl w:val="true"/>
        </w:rPr>
        <w:t>دفتر نوزدهم</w:t>
      </w:r>
      <w:bookmarkEnd w:id="802"/>
    </w:p>
    <w:p>
      <w:pPr>
        <w:pStyle w:val="BookText"/>
        <w:rPr/>
      </w:pPr>
      <w:r>
        <w:rPr>
          <w:rFonts w:ascii="Amiri" w:hAnsi="Amiri" w:eastAsia="Amiri" w:cs="Amiri"/>
          <w:color w:val="111111"/>
          <w:sz w:val="28"/>
          <w:sz w:val="28"/>
          <w:szCs w:val="28"/>
          <w:rtl w:val="true"/>
          <w:lang w:bidi="ar-SA"/>
        </w:rPr>
        <w:t xml:space="preserve">كتاب على عليه السّلام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الرسالة الحقوقية، بحرانى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مولد فاطمه عليها السّلام، شيخ صدوق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آداب الدعاء، سيد محمد موسوى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سيف منتضى در شرح حديث 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حديث عمران صابى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خويى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كشف المحجة فى شرح خطبة اللمّة، سيد عبد اللّه شبر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نزهة اهل الحرمين فى عمارة المشهدين، سيد حسن صدر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أحوال رجال الاصول الستة عشر، محمد على احمديان </w:t>
      </w:r>
      <w:r>
        <w:rPr>
          <w:rFonts w:eastAsia="Amiri" w:cs="Amiri" w:ascii="Amiri" w:hAnsi="Amiri"/>
          <w:color w:val="111111"/>
          <w:sz w:val="28"/>
          <w:szCs w:val="28"/>
          <w:lang w:bidi="ar-SA"/>
        </w:rPr>
        <w:t>507</w:t>
      </w:r>
    </w:p>
    <w:p>
      <w:pPr>
        <w:pStyle w:val="BookText"/>
        <w:rPr/>
      </w:pPr>
      <w:r>
        <w:rPr>
          <w:rFonts w:ascii="IRNazanin" w:hAnsi="IRNazanin" w:eastAsia="IRNazanin"/>
          <w:color w:val="111111"/>
          <w:sz w:val="28"/>
          <w:sz w:val="28"/>
          <w:szCs w:val="28"/>
          <w:rtl w:val="true"/>
          <w:lang w:bidi="fa-IR"/>
        </w:rPr>
        <w:t xml:space="preserve">زندگى نامۀ خود نوشت سيّد محمّد باقر يزدى </w:t>
      </w:r>
      <w:r>
        <w:rPr>
          <w:rFonts w:eastAsia="IRNazanin" w:cs="IRNazanin"/>
          <w:color w:val="111111"/>
          <w:sz w:val="28"/>
          <w:szCs w:val="28"/>
          <w:lang w:bidi="fa-IR"/>
        </w:rPr>
        <w:t>545</w:t>
      </w:r>
    </w:p>
    <w:p>
      <w:pPr>
        <w:pStyle w:val="Heading5"/>
        <w:numPr>
          <w:ilvl w:val="4"/>
          <w:numId w:val="1"/>
        </w:numPr>
        <w:rPr/>
      </w:pPr>
      <w:bookmarkStart w:id="803" w:name="__RefHeading___Toc6216071_1280447820"/>
      <w:bookmarkStart w:id="804" w:name="_Toc306"/>
      <w:bookmarkEnd w:id="803"/>
      <w:r>
        <w:rPr>
          <w:rtl w:val="true"/>
        </w:rPr>
        <w:t>دفتر بيستم</w:t>
      </w:r>
      <w:bookmarkEnd w:id="804"/>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منهاج الحق و اليقين في تفضيل عليّ أمير المؤمنين عليه السّلام، رضوى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مفتاح الفرج، خاتون آبادى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ايضاح الأنباء فى تعيين مولد خاتم الأنبياء صلّى اللّه عليه و آله و مقتل سيّد الشهداء عليه السّلام، ثقة الاسلام تبريزى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حاشية الصحيفة السجادية، ابن ادريس حلى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الدرة الحمراة فى كيفية زيارة عاشوراء، شهدادى نايينى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رسالة فى علم الرجال، حسينى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نزهة الأنظار في مشايخ الإجازة إلى أئمة الأطهار، جزائرى </w:t>
      </w:r>
      <w:r>
        <w:rPr>
          <w:rFonts w:eastAsia="Amiri" w:cs="Amiri" w:ascii="Amiri" w:hAnsi="Amiri"/>
          <w:color w:val="111111"/>
          <w:sz w:val="28"/>
          <w:szCs w:val="28"/>
          <w:lang w:bidi="ar-SA"/>
        </w:rPr>
        <w:t>481</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ما رأيناه في هذا المقام، جزائرى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5" w:name="pg16339_167101"/>
      <w:bookmarkStart w:id="806" w:name="pg16339_167101"/>
      <w:bookmarkEnd w:id="806"/>
    </w:p>
    <w:p>
      <w:pPr>
        <w:pStyle w:val="Heading3"/>
        <w:numPr>
          <w:ilvl w:val="2"/>
          <w:numId w:val="1"/>
        </w:numPr>
        <w:rPr/>
      </w:pPr>
      <w:bookmarkStart w:id="807" w:name="pg16339_167101"/>
      <w:bookmarkStart w:id="808" w:name="__RefHeading___Toc6216073_1280447820"/>
      <w:bookmarkStart w:id="809" w:name="_Toc307"/>
      <w:bookmarkEnd w:id="807"/>
      <w:bookmarkEnd w:id="808"/>
      <w:r>
        <w:rPr>
          <w:rtl w:val="true"/>
        </w:rPr>
        <w:t>فهرست تفصيلى</w:t>
      </w:r>
      <w:bookmarkEnd w:id="809"/>
    </w:p>
    <w:p>
      <w:pPr>
        <w:pStyle w:val="BookText"/>
        <w:rPr/>
      </w:pPr>
      <w:r>
        <w:rPr>
          <w:rFonts w:ascii="IRNazanin" w:hAnsi="IRNazanin" w:eastAsia="IRNazanin"/>
          <w:color w:val="111111"/>
          <w:sz w:val="28"/>
          <w:sz w:val="28"/>
          <w:szCs w:val="28"/>
          <w:rtl w:val="true"/>
          <w:lang w:bidi="fa-IR"/>
        </w:rPr>
        <w:t xml:space="preserve">فهرست مطالب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متون حديثى منهاج الحق و اليقين في تفصيل عليّ امير المؤمنين على سائر الأنبياء و المرسلين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نويسندۀ كتاب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شناخت كتاب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بررسى منابع كتاب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هاى ناشناخته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هاى منسوب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شناخت دست نوشته ها و شيوۀ تحقيق كتاب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الف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ب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مقتضب الأثر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عن على بن موسى الرضا عليه السّلام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فى كتاب جامع الفوائد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فى كتاب كفاية الطالب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المطلب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ابن شهرآشوب فى مناقبه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المطلب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فى كتاب المجتبى فى توضيح أسرار المصطفى و المرتضى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المطلب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أبو جعفر الطوسي في كتابه مصباح الأنوار في مناقب الأئمّة الأطهار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المطلب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الفقيه أبو الحسن محمّد بن أحمد بن عليّ بن الحسين بن شاذان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المطلب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شيرويه الديلمي في كتاب الفردوس </w:t>
      </w:r>
      <w:r>
        <w:rPr>
          <w:rFonts w:eastAsia="Amiri" w:cs="Amiri" w:ascii="Amiri" w:hAnsi="Amiri"/>
          <w:color w:val="111111"/>
          <w:sz w:val="28"/>
          <w:szCs w:val="28"/>
          <w:lang w:bidi="ar-SA"/>
        </w:rPr>
        <w:t>55</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كتاب الفردوس من باب العين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bookmarkStart w:id="810" w:name="pg16339_167102"/>
    </w:p>
    <w:p>
      <w:pPr>
        <w:pStyle w:val="BookText"/>
        <w:rPr/>
      </w:pPr>
      <w:bookmarkEnd w:id="810"/>
      <w:r>
        <w:rPr>
          <w:rFonts w:ascii="Amiri" w:hAnsi="Amiri" w:eastAsia="Amiri" w:cs="Amiri"/>
          <w:color w:val="111111"/>
          <w:sz w:val="28"/>
          <w:sz w:val="28"/>
          <w:szCs w:val="28"/>
          <w:rtl w:val="true"/>
          <w:lang w:bidi="ar-SA"/>
        </w:rPr>
        <w:t>المطلب 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الإمام الحسن بن عليّ العسكريّ عليه السّلام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المطلب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مدح اللّه تعالى السابقين في كتابه العزيز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المطلب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جابر بن عبد اللّه الأنصاري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lang w:bidi="ar-SA"/>
        </w:rPr>
        <w:t>73</w:t>
      </w:r>
    </w:p>
    <w:p>
      <w:pPr>
        <w:pStyle w:val="Heading3"/>
        <w:numPr>
          <w:ilvl w:val="2"/>
          <w:numId w:val="1"/>
        </w:numPr>
        <w:rPr/>
      </w:pPr>
      <w:bookmarkStart w:id="811" w:name="__RefHeading___Toc6216075_1280447820"/>
      <w:bookmarkStart w:id="812" w:name="_Toc308"/>
      <w:bookmarkEnd w:id="811"/>
      <w:r>
        <w:rPr>
          <w:rtl w:val="true"/>
        </w:rPr>
        <w:t>شرح و ترجمۀ حديث</w:t>
      </w:r>
      <w:bookmarkEnd w:id="812"/>
    </w:p>
    <w:p>
      <w:pPr>
        <w:pStyle w:val="BookText"/>
        <w:rPr/>
      </w:pPr>
      <w:r>
        <w:rPr>
          <w:rFonts w:ascii="IRNazanin" w:hAnsi="IRNazanin" w:eastAsia="IRNazanin"/>
          <w:color w:val="111111"/>
          <w:sz w:val="28"/>
          <w:sz w:val="28"/>
          <w:szCs w:val="28"/>
          <w:rtl w:val="true"/>
          <w:lang w:bidi="fa-IR"/>
        </w:rPr>
        <w:t xml:space="preserve">مفتاح الفرج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پيشينۀ تأليفات و تصنيفات در خصوص استخاره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مؤلّف رساله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دو نكتۀ تكميلى در ترجمۀ مؤلّف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مفتاح الفرج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نسخه هاى رساله و روش تحقيق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مفتاح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استخاره به جناب اقدس حق تعالى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مفتاح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نوع دوم استخاره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مفتاح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استخاره به عنوان استشاره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مفتاح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استخاره به قرآن مجيد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مفتاح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استخاره به تسبيح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مفتاح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استخارۀ ذات الرقاع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مفتاح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اقسام غير مشهورۀ ذات الرقاع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مفتاح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استخاره به بنادق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امورى كه استخاره در آنها رواست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منابع و مأخذ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إيضاح الأنباء في تعيين مولد خاتم الأنبياء و مقتل سيّد الشهداء عليهما السّلام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167</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نسب نامه و شمّه اى از حالات اجداد وى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شمّه اى از سوانح عمرى ميرزا على آقا ثقة الإسلام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پاره اى گزارشات و آخرين سانحۀ آن مرحوم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مادّه تاريخ آن مرحوم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نسخۀ مورد استفاده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مقدمۀ مؤلف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باب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ذكر اقوال اماميّه و غيرهم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ذكر اقوال اماميّه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فصل دويم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ذكر اخبارى كه در اين باب به نظر رسيده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فصل 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ذكر اقوال علماى اهل سنّت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باب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تعيين فاصلۀ ما بين سال ولادت و اوّل تاريخ هجرى و تعيين غرّۀ ماه ولادت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ذكر بعض اصطلاحات منجّمين از غرّۀ وسطا و امر اوسط و كبيسه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كلينى و مسعودى و اهل سنت مطابق استخراج نيست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تطبيق با تواريخ عمومى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هبوطى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بخت نصرى </w:t>
      </w:r>
      <w:r>
        <w:rPr>
          <w:rFonts w:eastAsia="Amiri" w:cs="Amiri" w:ascii="Amiri" w:hAnsi="Amiri"/>
          <w:color w:val="111111"/>
          <w:sz w:val="28"/>
          <w:szCs w:val="28"/>
          <w:lang w:bidi="ar-SA"/>
        </w:rPr>
        <w:t>224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اسكندرى </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مسيحى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باب 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تعيين سال شهادت حضرت سيّدالشّهدا أرواحنا فداه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ذكر جماعتى كه اين مصيبت هائله را در سال شصتم دانند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فصل دويم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ذكر قائلين به قول دويم كه سال شهادت شصت و يك است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فصل 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اينكه عاشورا در روز جمعه واقع شده بود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استخراج ابو الفرج از زيجات كه عاشورا جمع بوده است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شيخ مفيد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روز دوشنبه بى وجه صرف است </w:t>
      </w:r>
      <w:r>
        <w:rPr>
          <w:rFonts w:eastAsia="IRNazanin" w:cs="IRNazanin"/>
          <w:color w:val="111111"/>
          <w:sz w:val="28"/>
          <w:szCs w:val="28"/>
          <w:lang w:bidi="fa-IR"/>
        </w:rPr>
        <w:t>246</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ذكر موضع شمس در روز عاشورا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دو فائده است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فائدۀ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تعيين موضع شمس در بعض روزها از ايّام عربيّه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فائدۀ دويم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ذكر بعضى از فضائل روز نوروز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حاشية الصحيفة السجادية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سير تاريخى صحيفه پژوهى تا سدۀ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دورۀ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ابتداى انشاى صحيفه تا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نعمان اعلم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 مطهر</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عيسى عبيد اللّه بن فضل بن محمد بن هلال نبهانى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حمّاد بن العلاء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اشكيب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اشكيب مروزى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دورۀ رواج نزد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تا زمان محمد تقى مجلسى</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هاى فارسى صحيفه در اين دوره </w:t>
      </w:r>
      <w:r>
        <w:rPr>
          <w:rFonts w:eastAsia="Amiri" w:cs="Amiri" w:ascii="Amiri" w:hAnsi="Amiri"/>
          <w:color w:val="111111"/>
          <w:sz w:val="28"/>
          <w:szCs w:val="28"/>
          <w:lang w:bidi="ar-SA"/>
        </w:rPr>
        <w:t>280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دورۀ رواج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حدود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بعد</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ابن ادريس و صحيفۀ سجاديه </w:t>
      </w:r>
      <w:r>
        <w:rPr>
          <w:rFonts w:eastAsia="Amiri" w:cs="Amiri" w:ascii="Amiri" w:hAnsi="Amiri"/>
          <w:color w:val="111111"/>
          <w:sz w:val="28"/>
          <w:szCs w:val="28"/>
          <w:lang w:bidi="ar-SA"/>
        </w:rPr>
        <w:t>296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اسناد روايتى ابن ادريس </w:t>
      </w:r>
      <w:r>
        <w:rPr>
          <w:rFonts w:eastAsia="Amiri" w:cs="Amiri" w:ascii="Amiri" w:hAnsi="Amiri"/>
          <w:color w:val="111111"/>
          <w:sz w:val="28"/>
          <w:szCs w:val="28"/>
          <w:lang w:bidi="ar-SA"/>
        </w:rPr>
        <w:t>299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حاشيۀ ابن ادريس بر صحيفۀ سجاديه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انتساب حاشيه </w:t>
      </w:r>
      <w:r>
        <w:rPr>
          <w:rFonts w:eastAsia="Amiri" w:cs="Amiri" w:ascii="Amiri" w:hAnsi="Amiri"/>
          <w:color w:val="111111"/>
          <w:sz w:val="28"/>
          <w:szCs w:val="28"/>
          <w:lang w:bidi="ar-SA"/>
        </w:rPr>
        <w:t>306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متن </w:t>
      </w:r>
      <w:r>
        <w:rPr>
          <w:rFonts w:eastAsia="IRNazanin" w:cs="IRNazanin"/>
          <w:color w:val="111111"/>
          <w:sz w:val="28"/>
          <w:szCs w:val="28"/>
          <w:lang w:bidi="fa-IR"/>
        </w:rPr>
        <w:t>307</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 نويس هاى حاشيه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318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إذا ابتدأ بالدّعاء </w:t>
      </w:r>
      <w:r>
        <w:rPr>
          <w:rFonts w:eastAsia="Amiri" w:cs="Amiri" w:ascii="Amiri" w:hAnsi="Amiri"/>
          <w:color w:val="111111"/>
          <w:sz w:val="28"/>
          <w:szCs w:val="28"/>
          <w:lang w:bidi="ar-SA"/>
        </w:rPr>
        <w:t>318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دعاؤه عليه السّلام بعد التّحميد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لحملة العرش </w:t>
      </w:r>
      <w:r>
        <w:rPr>
          <w:rFonts w:eastAsia="Amiri" w:cs="Amiri" w:ascii="Amiri" w:hAnsi="Amiri"/>
          <w:color w:val="111111"/>
          <w:sz w:val="28"/>
          <w:szCs w:val="28"/>
          <w:lang w:bidi="ar-SA"/>
        </w:rPr>
        <w:t>320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في ذكر محمّد و آله </w:t>
      </w:r>
      <w:r>
        <w:rPr>
          <w:rFonts w:eastAsia="Amiri" w:cs="Amiri" w:ascii="Amiri" w:hAnsi="Amiri"/>
          <w:color w:val="111111"/>
          <w:sz w:val="28"/>
          <w:szCs w:val="28"/>
          <w:lang w:bidi="ar-SA"/>
        </w:rPr>
        <w:t>321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لأتباع الرّسل </w:t>
      </w:r>
      <w:r>
        <w:rPr>
          <w:rFonts w:eastAsia="Amiri" w:cs="Amiri" w:ascii="Amiri" w:hAnsi="Amiri"/>
          <w:color w:val="111111"/>
          <w:sz w:val="28"/>
          <w:szCs w:val="28"/>
          <w:lang w:bidi="ar-SA"/>
        </w:rPr>
        <w:t>321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لنفسه </w:t>
      </w:r>
      <w:r>
        <w:rPr>
          <w:rFonts w:eastAsia="Amiri" w:cs="Amiri" w:ascii="Amiri" w:hAnsi="Amiri"/>
          <w:color w:val="111111"/>
          <w:sz w:val="28"/>
          <w:szCs w:val="28"/>
          <w:lang w:bidi="ar-SA"/>
        </w:rPr>
        <w:t>322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في الصّباح </w:t>
      </w:r>
      <w:r>
        <w:rPr>
          <w:rFonts w:eastAsia="Amiri" w:cs="Amiri" w:ascii="Amiri" w:hAnsi="Amiri"/>
          <w:color w:val="111111"/>
          <w:sz w:val="28"/>
          <w:szCs w:val="28"/>
          <w:lang w:bidi="ar-SA"/>
        </w:rPr>
        <w:t>323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في المهمّات </w:t>
      </w:r>
      <w:r>
        <w:rPr>
          <w:rFonts w:eastAsia="Amiri" w:cs="Amiri" w:ascii="Amiri" w:hAnsi="Amiri"/>
          <w:color w:val="111111"/>
          <w:sz w:val="28"/>
          <w:szCs w:val="28"/>
          <w:lang w:bidi="ar-SA"/>
        </w:rPr>
        <w:t>324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في الاستعاذة من المكاره </w:t>
      </w:r>
      <w:r>
        <w:rPr>
          <w:rFonts w:eastAsia="Amiri" w:cs="Amiri" w:ascii="Amiri" w:hAnsi="Amiri"/>
          <w:color w:val="111111"/>
          <w:sz w:val="28"/>
          <w:szCs w:val="28"/>
          <w:lang w:bidi="ar-SA"/>
        </w:rPr>
        <w:t>324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في الاشتياق </w:t>
      </w:r>
      <w:r>
        <w:rPr>
          <w:rFonts w:eastAsia="Amiri" w:cs="Amiri" w:ascii="Amiri" w:hAnsi="Amiri"/>
          <w:color w:val="111111"/>
          <w:sz w:val="28"/>
          <w:szCs w:val="28"/>
          <w:lang w:bidi="ar-SA"/>
        </w:rPr>
        <w:t>325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في اللّجإ إلى اللّه تعالى </w:t>
      </w:r>
      <w:r>
        <w:rPr>
          <w:rFonts w:eastAsia="Amiri" w:cs="Amiri" w:ascii="Amiri" w:hAnsi="Amiri"/>
          <w:color w:val="111111"/>
          <w:sz w:val="28"/>
          <w:szCs w:val="28"/>
          <w:lang w:bidi="ar-SA"/>
        </w:rPr>
        <w:t>325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في الاعتراف </w:t>
      </w:r>
      <w:r>
        <w:rPr>
          <w:rFonts w:eastAsia="Amiri" w:cs="Amiri" w:ascii="Amiri" w:hAnsi="Amiri"/>
          <w:color w:val="111111"/>
          <w:sz w:val="28"/>
          <w:szCs w:val="28"/>
          <w:lang w:bidi="ar-SA"/>
        </w:rPr>
        <w:t>325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في الحوائج </w:t>
      </w:r>
      <w:r>
        <w:rPr>
          <w:rFonts w:eastAsia="Amiri" w:cs="Amiri" w:ascii="Amiri" w:hAnsi="Amiri"/>
          <w:color w:val="111111"/>
          <w:sz w:val="28"/>
          <w:szCs w:val="28"/>
          <w:lang w:bidi="ar-SA"/>
        </w:rPr>
        <w:t>327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على الظّالمين </w:t>
      </w:r>
      <w:r>
        <w:rPr>
          <w:rFonts w:eastAsia="Amiri" w:cs="Amiri" w:ascii="Amiri" w:hAnsi="Amiri"/>
          <w:color w:val="111111"/>
          <w:sz w:val="28"/>
          <w:szCs w:val="28"/>
          <w:lang w:bidi="ar-SA"/>
        </w:rPr>
        <w:t>328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عند المرض </w:t>
      </w:r>
      <w:r>
        <w:rPr>
          <w:rFonts w:eastAsia="Amiri" w:cs="Amiri" w:ascii="Amiri" w:hAnsi="Amiri"/>
          <w:color w:val="111111"/>
          <w:sz w:val="28"/>
          <w:szCs w:val="28"/>
          <w:lang w:bidi="ar-SA"/>
        </w:rPr>
        <w:t>330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إذا استقال من ذنوبه </w:t>
      </w:r>
      <w:r>
        <w:rPr>
          <w:rFonts w:eastAsia="Amiri" w:cs="Amiri" w:ascii="Amiri" w:hAnsi="Amiri"/>
          <w:color w:val="111111"/>
          <w:sz w:val="28"/>
          <w:szCs w:val="28"/>
          <w:lang w:bidi="ar-SA"/>
        </w:rPr>
        <w:t>330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على الشّيطان </w:t>
      </w:r>
      <w:r>
        <w:rPr>
          <w:rFonts w:eastAsia="Amiri" w:cs="Amiri" w:ascii="Amiri" w:hAnsi="Amiri"/>
          <w:color w:val="111111"/>
          <w:sz w:val="28"/>
          <w:szCs w:val="28"/>
          <w:lang w:bidi="ar-SA"/>
        </w:rPr>
        <w:t>333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إذا دفع عنه ما يحذر </w:t>
      </w:r>
      <w:r>
        <w:rPr>
          <w:rFonts w:eastAsia="Amiri" w:cs="Amiri" w:ascii="Amiri" w:hAnsi="Amiri"/>
          <w:color w:val="111111"/>
          <w:sz w:val="28"/>
          <w:szCs w:val="28"/>
          <w:lang w:bidi="ar-SA"/>
        </w:rPr>
        <w:t>335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في الاستسقاء </w:t>
      </w:r>
      <w:r>
        <w:rPr>
          <w:rFonts w:eastAsia="Amiri" w:cs="Amiri" w:ascii="Amiri" w:hAnsi="Amiri"/>
          <w:color w:val="111111"/>
          <w:sz w:val="28"/>
          <w:szCs w:val="28"/>
          <w:lang w:bidi="ar-SA"/>
        </w:rPr>
        <w:t>335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في مكارم الأخلاق </w:t>
      </w:r>
      <w:r>
        <w:rPr>
          <w:rFonts w:eastAsia="Amiri" w:cs="Amiri" w:ascii="Amiri" w:hAnsi="Amiri"/>
          <w:color w:val="111111"/>
          <w:sz w:val="28"/>
          <w:szCs w:val="28"/>
          <w:lang w:bidi="ar-SA"/>
        </w:rPr>
        <w:t>337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إذا أحزنه أمر </w:t>
      </w:r>
      <w:r>
        <w:rPr>
          <w:rFonts w:eastAsia="Amiri" w:cs="Amiri" w:ascii="Amiri" w:hAnsi="Amiri"/>
          <w:color w:val="111111"/>
          <w:sz w:val="28"/>
          <w:szCs w:val="28"/>
          <w:lang w:bidi="ar-SA"/>
        </w:rPr>
        <w:t>340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عند الشّدّة </w:t>
      </w:r>
      <w:r>
        <w:rPr>
          <w:rFonts w:eastAsia="Amiri" w:cs="Amiri" w:ascii="Amiri" w:hAnsi="Amiri"/>
          <w:color w:val="111111"/>
          <w:sz w:val="28"/>
          <w:szCs w:val="28"/>
          <w:lang w:bidi="ar-SA"/>
        </w:rPr>
        <w:t>341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بالعافية </w:t>
      </w:r>
      <w:r>
        <w:rPr>
          <w:rFonts w:eastAsia="Amiri" w:cs="Amiri" w:ascii="Amiri" w:hAnsi="Amiri"/>
          <w:color w:val="111111"/>
          <w:sz w:val="28"/>
          <w:szCs w:val="28"/>
          <w:lang w:bidi="ar-SA"/>
        </w:rPr>
        <w:t>342</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لأبويه </w:t>
      </w:r>
      <w:r>
        <w:rPr>
          <w:rFonts w:eastAsia="Amiri" w:cs="Amiri" w:ascii="Amiri" w:hAnsi="Amiri"/>
          <w:color w:val="111111"/>
          <w:sz w:val="28"/>
          <w:szCs w:val="28"/>
          <w:lang w:bidi="ar-SA"/>
        </w:rPr>
        <w:t>343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لولده </w:t>
      </w:r>
      <w:r>
        <w:rPr>
          <w:rFonts w:eastAsia="Amiri" w:cs="Amiri" w:ascii="Amiri" w:hAnsi="Amiri"/>
          <w:color w:val="111111"/>
          <w:sz w:val="28"/>
          <w:szCs w:val="28"/>
          <w:lang w:bidi="ar-SA"/>
        </w:rPr>
        <w:t>344</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لجيرانه و أوليائه </w:t>
      </w:r>
      <w:r>
        <w:rPr>
          <w:rFonts w:eastAsia="Amiri" w:cs="Amiri" w:ascii="Amiri" w:hAnsi="Amiri"/>
          <w:color w:val="111111"/>
          <w:sz w:val="28"/>
          <w:szCs w:val="28"/>
          <w:lang w:bidi="ar-SA"/>
        </w:rPr>
        <w:t>344</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لأهل الثّغور </w:t>
      </w:r>
      <w:r>
        <w:rPr>
          <w:rFonts w:eastAsia="Amiri" w:cs="Amiri" w:ascii="Amiri" w:hAnsi="Amiri"/>
          <w:color w:val="111111"/>
          <w:sz w:val="28"/>
          <w:szCs w:val="28"/>
          <w:lang w:bidi="ar-SA"/>
        </w:rPr>
        <w:t>345</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متفزّعا إلى اللّه </w:t>
      </w:r>
      <w:r>
        <w:rPr>
          <w:rFonts w:eastAsia="Amiri" w:cs="Amiri" w:ascii="Amiri" w:hAnsi="Amiri"/>
          <w:color w:val="111111"/>
          <w:sz w:val="28"/>
          <w:szCs w:val="28"/>
          <w:lang w:bidi="ar-SA"/>
        </w:rPr>
        <w:t>347</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إذا قتر عليه الرّزق </w:t>
      </w:r>
      <w:r>
        <w:rPr>
          <w:rFonts w:eastAsia="Amiri" w:cs="Amiri" w:ascii="Amiri" w:hAnsi="Amiri"/>
          <w:color w:val="111111"/>
          <w:sz w:val="28"/>
          <w:szCs w:val="28"/>
          <w:lang w:bidi="ar-SA"/>
        </w:rPr>
        <w:t>348</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دعاؤه عليه السّلام في قضاء الدّين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في التّوبة </w:t>
      </w:r>
      <w:r>
        <w:rPr>
          <w:rFonts w:eastAsia="Amiri" w:cs="Amiri" w:ascii="Amiri" w:hAnsi="Amiri"/>
          <w:color w:val="111111"/>
          <w:sz w:val="28"/>
          <w:szCs w:val="28"/>
          <w:lang w:bidi="ar-SA"/>
        </w:rPr>
        <w:t>349</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بعد صلاة اللّيل </w:t>
      </w:r>
      <w:r>
        <w:rPr>
          <w:rFonts w:eastAsia="Amiri" w:cs="Amiri" w:ascii="Amiri" w:hAnsi="Amiri"/>
          <w:color w:val="111111"/>
          <w:sz w:val="28"/>
          <w:szCs w:val="28"/>
          <w:lang w:bidi="ar-SA"/>
        </w:rPr>
        <w:t>351</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في الاستخارة </w:t>
      </w:r>
      <w:r>
        <w:rPr>
          <w:rFonts w:eastAsia="Amiri" w:cs="Amiri" w:ascii="Amiri" w:hAnsi="Amiri"/>
          <w:color w:val="111111"/>
          <w:sz w:val="28"/>
          <w:szCs w:val="28"/>
          <w:lang w:bidi="ar-SA"/>
        </w:rPr>
        <w:t>354</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إذا ابتلي أو رأى مبتلى بذنب </w:t>
      </w:r>
      <w:r>
        <w:rPr>
          <w:rFonts w:eastAsia="Amiri" w:cs="Amiri" w:ascii="Amiri" w:hAnsi="Amiri"/>
          <w:color w:val="111111"/>
          <w:sz w:val="28"/>
          <w:szCs w:val="28"/>
          <w:lang w:bidi="ar-SA"/>
        </w:rPr>
        <w:t>354</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في الرّضا </w:t>
      </w:r>
      <w:r>
        <w:rPr>
          <w:rFonts w:eastAsia="Amiri" w:cs="Amiri" w:ascii="Amiri" w:hAnsi="Amiri"/>
          <w:color w:val="111111"/>
          <w:sz w:val="28"/>
          <w:szCs w:val="28"/>
          <w:lang w:bidi="ar-SA"/>
        </w:rPr>
        <w:t>355</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إذا نظر إلى السّحاب </w:t>
      </w:r>
      <w:r>
        <w:rPr>
          <w:rFonts w:eastAsia="Amiri" w:cs="Amiri" w:ascii="Amiri" w:hAnsi="Amiri"/>
          <w:color w:val="111111"/>
          <w:sz w:val="28"/>
          <w:szCs w:val="28"/>
          <w:lang w:bidi="ar-SA"/>
        </w:rPr>
        <w:t>355</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إذا اعترف بالتّقصير عن تأدية الشّكر </w:t>
      </w:r>
      <w:r>
        <w:rPr>
          <w:rFonts w:eastAsia="Amiri" w:cs="Amiri" w:ascii="Amiri" w:hAnsi="Amiri"/>
          <w:color w:val="111111"/>
          <w:sz w:val="28"/>
          <w:szCs w:val="28"/>
          <w:lang w:bidi="ar-SA"/>
        </w:rPr>
        <w:t>355</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في طلب العفو </w:t>
      </w:r>
      <w:r>
        <w:rPr>
          <w:rFonts w:eastAsia="Amiri" w:cs="Amiri" w:ascii="Amiri" w:hAnsi="Amiri"/>
          <w:color w:val="111111"/>
          <w:sz w:val="28"/>
          <w:szCs w:val="28"/>
          <w:lang w:bidi="ar-SA"/>
        </w:rPr>
        <w:t>356</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إذا ذكر الموت </w:t>
      </w:r>
      <w:r>
        <w:rPr>
          <w:rFonts w:eastAsia="Amiri" w:cs="Amiri" w:ascii="Amiri" w:hAnsi="Amiri"/>
          <w:color w:val="111111"/>
          <w:sz w:val="28"/>
          <w:szCs w:val="28"/>
          <w:lang w:bidi="ar-SA"/>
        </w:rPr>
        <w:t>357</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في طلب السّتر </w:t>
      </w:r>
      <w:r>
        <w:rPr>
          <w:rFonts w:eastAsia="Amiri" w:cs="Amiri" w:ascii="Amiri" w:hAnsi="Amiri"/>
          <w:color w:val="111111"/>
          <w:sz w:val="28"/>
          <w:szCs w:val="28"/>
          <w:lang w:bidi="ar-SA"/>
        </w:rPr>
        <w:t>357</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عند ختمه القرآن </w:t>
      </w:r>
      <w:r>
        <w:rPr>
          <w:rFonts w:eastAsia="Amiri" w:cs="Amiri" w:ascii="Amiri" w:hAnsi="Amiri"/>
          <w:color w:val="111111"/>
          <w:sz w:val="28"/>
          <w:szCs w:val="28"/>
          <w:lang w:bidi="ar-SA"/>
        </w:rPr>
        <w:t>357</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إذا نظر إلى الهلال </w:t>
      </w:r>
      <w:r>
        <w:rPr>
          <w:rFonts w:eastAsia="Amiri" w:cs="Amiri" w:ascii="Amiri" w:hAnsi="Amiri"/>
          <w:color w:val="111111"/>
          <w:sz w:val="28"/>
          <w:szCs w:val="28"/>
          <w:lang w:bidi="ar-SA"/>
        </w:rPr>
        <w:t>360</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إذا دخل شهر رمضان </w:t>
      </w:r>
      <w:r>
        <w:rPr>
          <w:rFonts w:eastAsia="Amiri" w:cs="Amiri" w:ascii="Amiri" w:hAnsi="Amiri"/>
          <w:color w:val="111111"/>
          <w:sz w:val="28"/>
          <w:szCs w:val="28"/>
          <w:lang w:bidi="ar-SA"/>
        </w:rPr>
        <w:t>360</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في وداع شهر رمضان </w:t>
      </w:r>
      <w:r>
        <w:rPr>
          <w:rFonts w:eastAsia="Amiri" w:cs="Amiri" w:ascii="Amiri" w:hAnsi="Amiri"/>
          <w:color w:val="111111"/>
          <w:sz w:val="28"/>
          <w:szCs w:val="28"/>
          <w:lang w:bidi="ar-SA"/>
        </w:rPr>
        <w:t>361</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يوم الفطر </w:t>
      </w:r>
      <w:r>
        <w:rPr>
          <w:rFonts w:eastAsia="Amiri" w:cs="Amiri" w:ascii="Amiri" w:hAnsi="Amiri"/>
          <w:color w:val="111111"/>
          <w:sz w:val="28"/>
          <w:szCs w:val="28"/>
          <w:lang w:bidi="ar-SA"/>
        </w:rPr>
        <w:t>362</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يوم العرفة </w:t>
      </w:r>
      <w:r>
        <w:rPr>
          <w:rFonts w:eastAsia="Amiri" w:cs="Amiri" w:ascii="Amiri" w:hAnsi="Amiri"/>
          <w:color w:val="111111"/>
          <w:sz w:val="28"/>
          <w:szCs w:val="28"/>
          <w:lang w:bidi="ar-SA"/>
        </w:rPr>
        <w:t>364</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في يوم الأضحى و الجمعة </w:t>
      </w:r>
      <w:r>
        <w:rPr>
          <w:rFonts w:eastAsia="Amiri" w:cs="Amiri" w:ascii="Amiri" w:hAnsi="Amiri"/>
          <w:color w:val="111111"/>
          <w:sz w:val="28"/>
          <w:szCs w:val="28"/>
          <w:lang w:bidi="ar-SA"/>
        </w:rPr>
        <w:t>368</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في دفاع كيد الأعداء </w:t>
      </w:r>
      <w:r>
        <w:rPr>
          <w:rFonts w:eastAsia="Amiri" w:cs="Amiri" w:ascii="Amiri" w:hAnsi="Amiri"/>
          <w:color w:val="111111"/>
          <w:sz w:val="28"/>
          <w:szCs w:val="28"/>
          <w:lang w:bidi="ar-SA"/>
        </w:rPr>
        <w:t>368</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في الرّهبة </w:t>
      </w:r>
      <w:r>
        <w:rPr>
          <w:rFonts w:eastAsia="Amiri" w:cs="Amiri" w:ascii="Amiri" w:hAnsi="Amiri"/>
          <w:color w:val="111111"/>
          <w:sz w:val="28"/>
          <w:szCs w:val="28"/>
          <w:lang w:bidi="ar-SA"/>
        </w:rPr>
        <w:t>370</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في التّضرّع </w:t>
      </w:r>
      <w:r>
        <w:rPr>
          <w:rFonts w:eastAsia="Amiri" w:cs="Amiri" w:ascii="Amiri" w:hAnsi="Amiri"/>
          <w:color w:val="111111"/>
          <w:sz w:val="28"/>
          <w:szCs w:val="28"/>
          <w:lang w:bidi="ar-SA"/>
        </w:rPr>
        <w:t>371</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في الالحاح </w:t>
      </w:r>
      <w:r>
        <w:rPr>
          <w:rFonts w:eastAsia="Amiri" w:cs="Amiri" w:ascii="Amiri" w:hAnsi="Amiri"/>
          <w:color w:val="111111"/>
          <w:sz w:val="28"/>
          <w:szCs w:val="28"/>
          <w:lang w:bidi="ar-SA"/>
        </w:rPr>
        <w:t>371</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في التّذلّل </w:t>
      </w:r>
      <w:r>
        <w:rPr>
          <w:rFonts w:eastAsia="Amiri" w:cs="Amiri" w:ascii="Amiri" w:hAnsi="Amiri"/>
          <w:color w:val="111111"/>
          <w:sz w:val="28"/>
          <w:szCs w:val="28"/>
          <w:lang w:bidi="ar-SA"/>
        </w:rPr>
        <w:t>371</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عليه السّلام في استكشاف الهموم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الدرّة الحمراء في زيارة العاشوراء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373</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bookmarkStart w:id="813" w:name="pg16339_167107"/>
    </w:p>
    <w:p>
      <w:pPr>
        <w:pStyle w:val="BookText"/>
        <w:rPr/>
      </w:pPr>
      <w:bookmarkEnd w:id="813"/>
      <w:r>
        <w:rPr>
          <w:rFonts w:ascii="IRNazanin" w:hAnsi="IRNazanin" w:eastAsia="IRNazanin"/>
          <w:color w:val="111111"/>
          <w:sz w:val="28"/>
          <w:sz w:val="28"/>
          <w:szCs w:val="28"/>
          <w:rtl w:val="true"/>
          <w:lang w:bidi="fa-IR"/>
        </w:rPr>
        <w:t xml:space="preserve">رسالۀ حاضر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lang w:bidi="ar-SA"/>
        </w:rPr>
        <w:t>413</w:t>
      </w:r>
    </w:p>
    <w:p>
      <w:pPr>
        <w:pStyle w:val="Heading3"/>
        <w:numPr>
          <w:ilvl w:val="2"/>
          <w:numId w:val="1"/>
        </w:numPr>
        <w:rPr/>
      </w:pPr>
      <w:bookmarkStart w:id="814" w:name="__RefHeading___Toc6216077_1280447820"/>
      <w:bookmarkStart w:id="815" w:name="_Toc309"/>
      <w:bookmarkEnd w:id="814"/>
      <w:r>
        <w:rPr>
          <w:rtl w:val="true"/>
        </w:rPr>
        <w:t>علوم حديث</w:t>
      </w:r>
      <w:bookmarkEnd w:id="815"/>
    </w:p>
    <w:p>
      <w:pPr>
        <w:pStyle w:val="BookText"/>
        <w:rPr/>
      </w:pPr>
      <w:r>
        <w:rPr>
          <w:rFonts w:ascii="Amiri" w:hAnsi="Amiri" w:eastAsia="Amiri" w:cs="Amiri"/>
          <w:color w:val="111111"/>
          <w:sz w:val="28"/>
          <w:sz w:val="28"/>
          <w:szCs w:val="28"/>
          <w:rtl w:val="true"/>
          <w:lang w:bidi="ar-SA"/>
        </w:rPr>
        <w:t xml:space="preserve">رسالة في علم الرجال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نبذة حول المؤلّف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مخطوطات الرسالة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متن الرسالة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المقدّمة ففي حدّ العلم و موضوعه و غايته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التزكية الرجاليّة و جرحها هل هي من قبيل الشهادة أو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الاكتفاء بتعديل العلاّمة و من تأخّر عنه، أم لا؟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الاكتفاء بتصحيح الغير، أم لا؟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الاكتفاء في التعديل و الجرح على الأخبار الآحاد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اصطلاح المتأخّرين من أصحابنا في تقسيم الخبر باعتبار اختلاف</w:t>
      </w:r>
    </w:p>
    <w:p>
      <w:pPr>
        <w:pStyle w:val="BookText"/>
        <w:rPr/>
      </w:pPr>
      <w:r>
        <w:rPr>
          <w:rFonts w:ascii="Amiri" w:hAnsi="Amiri" w:eastAsia="Amiri" w:cs="Amiri"/>
          <w:color w:val="111111"/>
          <w:sz w:val="28"/>
          <w:sz w:val="28"/>
          <w:szCs w:val="28"/>
          <w:rtl w:val="true"/>
          <w:lang w:bidi="ar-SA"/>
        </w:rPr>
        <w:t>راويه إلى الأقسام الأربعة المشهورة،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و الحسن و الموثّق و الضعيف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طائفة من الاصطلاحات المتداولة في كتب الرجال فوائد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470</w:t>
      </w:r>
    </w:p>
    <w:p>
      <w:pPr>
        <w:pStyle w:val="Heading3"/>
        <w:numPr>
          <w:ilvl w:val="2"/>
          <w:numId w:val="1"/>
        </w:numPr>
        <w:rPr/>
      </w:pPr>
      <w:bookmarkStart w:id="816" w:name="__RefHeading___Toc6216079_1280447820"/>
      <w:bookmarkStart w:id="817" w:name="_Toc310"/>
      <w:bookmarkEnd w:id="816"/>
      <w:r>
        <w:rPr>
          <w:rtl w:val="true"/>
        </w:rPr>
        <w:t>اجازات و مشايخ</w:t>
      </w:r>
      <w:bookmarkEnd w:id="817"/>
    </w:p>
    <w:p>
      <w:pPr>
        <w:pStyle w:val="BookText"/>
        <w:rPr/>
      </w:pPr>
      <w:r>
        <w:rPr>
          <w:rFonts w:ascii="Amiri" w:hAnsi="Amiri" w:eastAsia="Amiri" w:cs="Amiri"/>
          <w:color w:val="111111"/>
          <w:sz w:val="28"/>
          <w:sz w:val="28"/>
          <w:szCs w:val="28"/>
          <w:rtl w:val="true"/>
          <w:lang w:bidi="ar-SA"/>
        </w:rPr>
        <w:t xml:space="preserve">نزهة الأنظار في مشايخ الإجازة إلى أئمة الأطهار عليهم السّلام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481</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نزهة الأنظار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متن الرسالة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 xml:space="preserve">مقدمۀ مؤلف </w:t>
      </w:r>
      <w:r>
        <w:rPr>
          <w:rFonts w:eastAsia="IRNazanin" w:cs="IRNazanin"/>
          <w:color w:val="111111"/>
          <w:sz w:val="28"/>
          <w:szCs w:val="28"/>
          <w:lang w:bidi="fa-IR"/>
        </w:rPr>
        <w:t>487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اجازۀ حجة الإسلام آقا سيّد ميرزا هادى خراسانى </w:t>
      </w:r>
      <w:r>
        <w:rPr>
          <w:rFonts w:eastAsia="Amiri" w:cs="Amiri" w:ascii="Amiri" w:hAnsi="Amiri"/>
          <w:color w:val="111111"/>
          <w:sz w:val="28"/>
          <w:szCs w:val="28"/>
          <w:lang w:bidi="ar-SA"/>
        </w:rPr>
        <w:t>488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اجازۀ حجة الإسلام آقا سيّد إبراهيم قزوينى </w:t>
      </w:r>
      <w:r>
        <w:rPr>
          <w:rFonts w:eastAsia="Amiri" w:cs="Amiri" w:ascii="Amiri" w:hAnsi="Amiri"/>
          <w:color w:val="111111"/>
          <w:sz w:val="28"/>
          <w:szCs w:val="28"/>
          <w:lang w:bidi="ar-SA"/>
        </w:rPr>
        <w:t>489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آقا شيخ آقابزرگ طهرانى در آخر كتاب مشيخه </w:t>
      </w:r>
      <w:r>
        <w:rPr>
          <w:rFonts w:eastAsia="IRNazanin" w:cs="IRNazanin"/>
          <w:color w:val="111111"/>
          <w:sz w:val="28"/>
          <w:szCs w:val="28"/>
          <w:lang w:bidi="fa-IR"/>
        </w:rPr>
        <w:t>490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اجازۀ شيخ عباس قمى </w:t>
      </w:r>
      <w:r>
        <w:rPr>
          <w:rFonts w:eastAsia="Amiri" w:cs="Amiri" w:ascii="Amiri" w:hAnsi="Amiri"/>
          <w:color w:val="111111"/>
          <w:sz w:val="28"/>
          <w:szCs w:val="28"/>
          <w:lang w:bidi="ar-SA"/>
        </w:rPr>
        <w:t>490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اجازۀ آقا ميرزا محمد طهرانى ساكن سامرا </w:t>
      </w:r>
      <w:r>
        <w:rPr>
          <w:rFonts w:eastAsia="Amiri" w:cs="Amiri" w:ascii="Amiri" w:hAnsi="Amiri"/>
          <w:color w:val="111111"/>
          <w:sz w:val="28"/>
          <w:szCs w:val="28"/>
          <w:lang w:bidi="ar-SA"/>
        </w:rPr>
        <w:t>490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اجازۀ ميرزا محمد على الغروي الأوردبادي </w:t>
      </w:r>
      <w:r>
        <w:rPr>
          <w:rFonts w:eastAsia="Amiri" w:cs="Amiri" w:ascii="Amiri" w:hAnsi="Amiri"/>
          <w:color w:val="111111"/>
          <w:sz w:val="28"/>
          <w:szCs w:val="28"/>
          <w:lang w:bidi="ar-SA"/>
        </w:rPr>
        <w:t>492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اجازۀ الشيخ محمد رضا الطبسي الخراساني </w:t>
      </w:r>
      <w:r>
        <w:rPr>
          <w:rFonts w:eastAsia="Amiri" w:cs="Amiri" w:ascii="Amiri" w:hAnsi="Amiri"/>
          <w:color w:val="111111"/>
          <w:sz w:val="28"/>
          <w:szCs w:val="28"/>
          <w:lang w:bidi="ar-SA"/>
        </w:rPr>
        <w:t>501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اجازۀ آقا شيخ آقابزرگ تهرانى و حاج شيخ على بن ابراهيم قمى </w:t>
      </w:r>
      <w:r>
        <w:rPr>
          <w:rFonts w:eastAsia="IRNazanin" w:cs="IRNazanin"/>
          <w:color w:val="111111"/>
          <w:sz w:val="28"/>
          <w:szCs w:val="28"/>
          <w:lang w:bidi="fa-IR"/>
        </w:rPr>
        <w:t>509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اجازۀ شيخ على اكبر نهاوندى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ما رأيناه في هذا المقام </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أنوار الكلام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شرح حال هاى مشترك در هر دو رساله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شرح حال هاى مختص به أنوار الكلام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شرح حال هاى مختص به نخبة البشر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نسخه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متن الرسالة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أبو الحسن بن عبد الحسين المشكيني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أبو الحسن الموسوي الأصبهاني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أبو القاسم الخوئي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أحمد بن حسين بن محمد الموسوي الجزائري </w:t>
      </w:r>
      <w:r>
        <w:rPr>
          <w:rFonts w:eastAsia="Amiri" w:cs="Amiri" w:ascii="Amiri" w:hAnsi="Amiri"/>
          <w:color w:val="111111"/>
          <w:sz w:val="28"/>
          <w:szCs w:val="28"/>
          <w:lang w:bidi="ar-SA"/>
        </w:rPr>
        <w:t>523</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باقر بن حسين بن محمود القمي الطباطبائي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bookmarkStart w:id="818" w:name="pg16339_167109"/>
    </w:p>
    <w:p>
      <w:pPr>
        <w:pStyle w:val="BookText"/>
        <w:rPr/>
      </w:pPr>
      <w:bookmarkEnd w:id="818"/>
      <w:r>
        <w:rPr>
          <w:rFonts w:ascii="Amiri" w:hAnsi="Amiri" w:eastAsia="Amiri" w:cs="Amiri"/>
          <w:color w:val="111111"/>
          <w:sz w:val="28"/>
          <w:sz w:val="28"/>
          <w:szCs w:val="28"/>
          <w:rtl w:val="true"/>
          <w:lang w:bidi="ar-SA"/>
        </w:rPr>
        <w:t xml:space="preserve">محمد التقي الطهراني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تقي بن أحمد الطالقاني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محمد جعفر بن عبد الصمد الموسوي الحسينى الجزائري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محمد جعفر التفتي اليزدي حسين بن محمود القمي الطباطبائي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حسين بن مشكور النجفي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محمد حسين ابن الحاج محمد حسن معين التجّار الأصفهاني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عباس بن محمد رضا القمي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علي بن إبراهيم القمي علي بن محمد جعفر بن عبد الصمد الموسوي الجزائري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علي بن محمد كاظم اليزدي الطباطبائي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مرتضى بن عباس البهبهاني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محمود بن سلطان على خان الحسيني المرعشي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محمد علي بن ميرزا أبو القاسم الأوردبادي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محمد حسين النائيني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مرتضى الطالقاني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نعمة اللّه بن محمد جعفر الموسوي الجزائري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نور الدين بن محمد جعفر الموسوي الجزائري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هداية اللّه الجزائري </w:t>
      </w:r>
      <w:r>
        <w:rPr>
          <w:rFonts w:eastAsia="Amiri" w:cs="Amiri" w:ascii="Amiri" w:hAnsi="Amiri"/>
          <w:color w:val="111111"/>
          <w:sz w:val="28"/>
          <w:szCs w:val="28"/>
          <w:lang w:bidi="ar-SA"/>
        </w:rPr>
        <w:t>532</w:t>
      </w:r>
    </w:p>
    <w:p>
      <w:pPr>
        <w:pStyle w:val="Heading3"/>
        <w:numPr>
          <w:ilvl w:val="2"/>
          <w:numId w:val="1"/>
        </w:numPr>
        <w:rPr/>
      </w:pPr>
      <w:bookmarkStart w:id="819" w:name="__RefHeading___Toc6216081_1280447820"/>
      <w:bookmarkStart w:id="820" w:name="_Toc311"/>
      <w:bookmarkEnd w:id="819"/>
      <w:r>
        <w:rPr>
          <w:rtl w:val="true"/>
        </w:rPr>
        <w:t>فهارس</w:t>
      </w:r>
      <w:bookmarkEnd w:id="820"/>
    </w:p>
    <w:p>
      <w:pPr>
        <w:pStyle w:val="BookText"/>
        <w:rPr/>
      </w:pPr>
      <w:r>
        <w:rPr>
          <w:rFonts w:ascii="Amiri" w:hAnsi="Amiri" w:eastAsia="Amiri" w:cs="Amiri"/>
          <w:color w:val="111111"/>
          <w:sz w:val="28"/>
          <w:sz w:val="28"/>
          <w:szCs w:val="28"/>
          <w:rtl w:val="true"/>
          <w:lang w:bidi="ar-SA"/>
        </w:rPr>
        <w:t xml:space="preserve">فهارس عمومى 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دفترهاى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عنوان رساله ها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پديدآوردگان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دفترهاى بيست گانه </w:t>
      </w:r>
      <w:r>
        <w:rPr>
          <w:rFonts w:eastAsia="IRNazanin" w:cs="IRNazanin"/>
          <w:color w:val="111111"/>
          <w:sz w:val="28"/>
          <w:szCs w:val="28"/>
          <w:lang w:bidi="fa-IR"/>
        </w:rPr>
        <w:t>549</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6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تصحيف، در جاهايى از كتاب الذريعة نيز ديده مى شود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به نقل از دو كتاب تحفة الملوك و مصباح الزائرين از آثار مؤلّف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همچنين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الأمل،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گزارشى است بر يكى از آثار كلامى علاّمه حلّى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درگذشتۀ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موسوم به نهج المسترشدين كه فرزند برومندش فخر المحقّقين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درگذشتۀ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آورده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سماوى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درگذشتۀ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ادبا و دانشمندان شيعى سرزمين عراق بود كه اشتياق فراوانى به گردآورى و استنساخ آثار مكتوب پيشينيان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گزارش حالش،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گفتار كامل سلمان جبورى بر تحقيق الطليعة من شعراء الشيعة اثر سماوى، طبع دار المؤرّخ العربي، بيروت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الداثر،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مربوط به كنز المطالب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كتابخانۀ سپهسالار،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اينجا احتمال يكى بودن اثر مزبور را با كتاب ديگر مؤلّف موسوم به كنز المطالب داده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كتب قلمى آصفيه،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فهرستگان نسخه هاى خطى حديث و علوم حديث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اهدايى مشكاة به دانشگاه،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 اين رساله در ميراث حديث شيعه، دفتر چهارم، با تحقيق قاسم شيرجعفرى به چاپ رسيده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كشف الحجب و الأستار،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 اوّل اين گزاره سال ها پيش به اهتمام مرحوم تقى بينش به چاپ رسيد، ولى از آنجا كه تلاش آن مرحوم على رغم ديگر پژوهش هاى گران قدرش از كاستى ها و اشكالات متعدّدى برخوردار است، تصحيح متن كامل اين كتاب ارجمند را بر پايۀ دو دست نوشت كهن كتابخانۀ آستان قدس رضوى و مدرسۀ شهيد مطهّرى تهران به دست گرفته ام، إن شاءاللّه تعالى</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گزارش حالش،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مصفّى المقال،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اثر ارزشمند اخيرا در تهران و قم به چاپ رسيده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حاضر اين نسخه كه به احتمال زياد منحصربه فرد است در كتابخانۀ مرحوم آية اللّه طبسى حائرى در قم نگهدارى مى شود، تصويرى از آن نيز در اختيار اين جانب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كشف الحجب و الأستار،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گزارش حالش،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الحقائق الراهنة،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نيز آن را از تصانيف علاّمه حسن بن يوسف بن مطهّر حلّى مى دانند كه آشكارا اشتباه است؛ زيرا علاّمه، حدود نه سال پيش از نگارش اين كتاب، يعنى در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دنيا رفته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دانشكدۀ الهيات و معارف اسلامى مشهد،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 گردآمدۀ محمّد بن مكّى مشهور به شهيد اوّل، تحقيق و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مدرسة الإمام المهدي عليه السّلام قم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آن به اهتمام نهاد پيش گفته، سال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اثر ديگرش موسوم به كنز المطالب نيز موارد بسيارى از اين كتاب نقل نموده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مرعشى،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فهرست كتابخانۀ سپهسالار،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دست نوشت را هم مرحوم آقابزرگ تهرانى ديده و از آن ياد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هاى ديگرش</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كشف الحجب و الأستار،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برادر امام حامد حسين صاحب كتاب عبقات الأنوار است و آثار متنوّعى ازجمله كتاب ارزندۀ كشف الحجب و الأستار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درگذشت و از گسترش دهندگان كتابخانۀ خاندانشان بود كه بعدها به كتابخانۀ ناصريّه نام گذارى شد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نستعين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بولاية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نبيّا و آدم بين الماء و الطين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إعجاز القرآن للباقلاني،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قوّته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التمس</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مولانا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طالب الآملي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بتفضيل عليّ أمير المؤمنين على الأنبياء و المرسلين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المسند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أبي الحديد في 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أحمد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عليه السّلام للكوفي،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 xml:space="preserve">؛ المسترشد،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عليه السّلام لابن المغازلي،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مناقب آل ابي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تنزيه الأنبياء للشريف المرتضى،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يوم القيامة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الرسول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مناقب أمير المؤمنين عليه السّلام للكوفي،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الأمالي للصدوق، ص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الأمالي للمفيد،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الأمالي للطوسي،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كتاب السنّة لابن أبي عاصم،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و غيرها من مصادر الفريقين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تجده في أكثر المصادر الحديثيّة المتقدّمة ككتاب قرب الإسناد،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الأمالي للصدوق،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المستدرك للحاكم،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كتاب السنّة لابن أبي عاصم،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للتفصيل فراجع المجلّد الأوّل من المنهج الثاني من كتاب عبقات الأنوار للإمام المير حامد حسين، و الجزء الأوّل من كتاب الغدير للعلاّمة الأميني</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مقتضب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في النصّ على الأئمة الاثنى عشر،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أحمد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الرحمن، عن زيد بن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الرحمن بن زيد، عن 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يطابق ما في المصدر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سلمان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ربّي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العليّ الأعلى</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سنخ نوري</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المصدر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الغيبة للطوسي،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المصدر بعد هذا المقدار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كوكب درّيّ‌،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هؤلاء الحجج، و هو الثائر من عترتك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عزّتي و جلالي، إنّه الحجّة الواجبة الناصر لأوليائي و المنتقم لأعدائى</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طاوس في الطرائف،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محمّد بن مؤمن، و انظر مناقب آل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فانتجبنا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الطرائف بعد إيراد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اللّه منزّه عمّا يشركون به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خصائص الوحي المبين،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نهج الإيمان،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كتاب أبي نعيم المحدّث</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سلهم على ما ذا بعثتم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الاستيعاب المطبوع</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اللّه تعالى</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صار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اخلّفهما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 عنه في كشف اليقين،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راجع مائة منقبة،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تأويل الآيات الظاهرة،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مدينة المعاجز،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تأويل الآيات و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تأويل الآيات الظاهرة،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و راجع المحتضر للحلّي،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الأمالي للصدوق،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المحتضر،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شيعته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عليّ‌</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و أورده البحراني في مدينة المعاجز،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كتابنا هذا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اسكنا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فجبرئيل من أهل البيت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بداية المطلب الرابع 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الكتاب إلى الشهيد خطأ، و الصحيح أنّه من جمع الشيخ منتخب الدين الرازي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لمنتجب الدين،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لابن طاوس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الأمالي للطوسي،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 عنه كشف اليقين للحلّي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 انظر شرح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كتاب الكواكب الدريّة للأمير صلاح بن إبراهيم الحسني،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بتحقيقنا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الطالبين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المطالب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كلاهما تصحيف</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 بن زيد بن الحسن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النبيّ صلّى اللّه عليه و آله، قبره بعسقلان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نبيّا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تردّد في حملها من عيّ و عجز</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أقذفه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المصدر بعد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زين العابدين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أيّها الحوت إلى و كرك، و استوى الماء</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تكاملت النبوّة لنبيّ في الأظلّة؛ أي عالم الظلال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فجعلها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فنجّاه اللّه و جعلها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يهودي، إذا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موسى</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نفعه إيمانه شيئا و لا نفعته النبوّة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الاحتجاج للطبرسي،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مناقب أمير المؤمنين عليه السّلام للكوفي،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مائة منقبة،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 بن أبي طالب أفضل خلق اللّه تعالى غيري، و الحسن و الحسين؛ 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المستدرك للحاكم،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وهب القصري أو ابنه يونس، على ما جاء في المصادر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ملائكته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المزار الكبير لابن المشهدي،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فرحة الغريّ‌،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المستدرك للحاكم،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نقله ابن طاوس في الطرائف،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الاربلي في كشف الغمّة،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الخوارزميّ‌</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عليه السّلام للكوفي،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الأمالي للصدوق، ص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المسترشد،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الأمالي للطوسي،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مسند أبي يعلى الموصلي،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المستدرك للحاكم،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 تجده في كثير من المصادر المعتبرة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الرابع من المنهج الثاني من كتاب عبقات الأنوار، و كتاب مصادر حديث الطير للأستاذ الطبسي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تبعك</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يحبّونه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يحبّون عليّا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المعجزات و الفضائل،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عنه في 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افضّله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تحريم،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ينافي هذا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الآيتان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يخف و لم يخش</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المعجزات و الفضائل،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 عنه في 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انظر 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الأنوار النعمانيّة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نقله عنه الحلّي في كشف اليقين،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الاحتجاج،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الأسترآبادى في تأويل الآيات الظاهرة،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الأربعين لأسعد الإربلي، و هو من أعلام العامّة في القرن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أورده البحراني في مدينة المعاجز،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كتابنا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ورق</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السماوات و الأرض المشرق و المغرب</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تأويل الآيات الظاهرة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 أهل الأرض</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زيادة العمل و العصمة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تجده قريبا بهذا اللفظ في الأمالي للصدوق، ص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عليهم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طاوس في الطرائف،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البحراني في مدينة المعاجز،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على ركبتيه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الكلام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لقتل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الآيتان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أدلّكم على أهل بيت يكفلونه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الآيتان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الزاكية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صفوتك</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يقرّ برسالتى</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الطفوليّة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أوفى</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للخصيبي،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الروضة في المعجزات و الفضائل،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 انظر الباب الأوّل من كتاب مقصد الراغب الطالب بتحقيقنا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مائة منقبة،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أمير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لابن طاوس،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مائة منقبة،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فيه، و لكن رواه ابن أبي الحديد في 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أكرم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داخل البيت الكبير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المخطوطتين خلافا للمصادر، فجاء في بغضها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فولجت المخدع و علي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فدخلت فإذا علي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فولجت فرأيت أمير المؤمنين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تأويل الآيات الظاهرة،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الأشياء</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للحسن بن سليمان الحلّي،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غير نبيّنا محمّد صلّى اللّه عليه و آله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المحتضر،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نقله البحراني في حلية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كتابنا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أدعو</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خفتهم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السيّد نعمة اللّه الجزائري في الأنوار النعمانيّة،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المناقب</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كان حال عليّ في الولادة هذا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تأويل الآيات الظاهرة،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كان فيها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كفاية الطالب،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قلته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كشف اليقين، ج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المحتضر،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الثرى</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رأيت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تجد هذا الخبر في تأويل الآيات الظاهرة،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راجع تفسير عليّ بن إبراهيم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عمدة عيون صحاح الأخبار،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 يديه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يا إبليس</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المحتضر،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مناقب آل أبي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لابن المغازلي،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المحتضر،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الأمالي للطوسي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المحتضر،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ذكر أخبار أصبهان،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لابن المغازلي،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 للخوارزمي</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الصحابة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للخوارزمى،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كمثل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خلافا للمصدر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تفسيره مفاتح الغيب، في تفسير فاتحة الكتاب</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المحتضر،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فألحقوا في عشائرهم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ففارقوا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لعباده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من خصّني من أهل الدين و أنا آخرهم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عبد اللّه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المصدر، و هى 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أخيار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أبي محمّد الحسن بن عليّ العسكري عليه السّلام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لحقهم من العطش</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سيّدة نساء العالمين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اضرب</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أبي محمّد الحسن بن عليّ العسكري عليه السّلام،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حلما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القطعة الأخيرة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القدسي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مشارق أنوار اليقين،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بذكر اللّه و ذكر محمّد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خلقت الدنيا لأجلهم و الآخرة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مقتضب الأثر،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مشارق أنوار اليقين،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الآيتان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الآيتان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المقتولين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المشركين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مناقب آل أبي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سيفه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عدوّك</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القوم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 وحده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ثلاثة أميال من المدينة نحو الشام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سيرة النبي صلّى اللّه عليه و آله لابن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تاريخ 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أدركني</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العسكر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تضيّقت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أفعاله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العادة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فتولّى</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التمييز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التنزيل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سادة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الحماة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العلاّمة المجلسي في 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رياض الجنان لفضل اللّه بن محمود الفارسي، شقيق الشيخ الحافظ رجب البرسي</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للحسن بن سليمان الحلّي،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ولي اللّه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اليقين لابن طاوس،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نبيّنا محمّد صلّى اللّه عليه و آله أفضل و أشرف</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عرّفني</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محبوب</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آخر ما أوردته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و مقتدانا أمير المؤمنين و إمام المتّقين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الكتاب بتاريخ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ذي القعدة، سنة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بعدها اسم ناسخها، و هو نظر خان الجيلاني</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چنين است، ولى در برخى از فهارس مفاتيح الغيب عنوان شده است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حديث شيعه، دفتر چهارم،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ترجمۀ مؤلّف 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مركز إحياء ميراث اسلامى،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فهرست كتابخانۀ مجلس شوراى اسلامى ايران،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فهرست كتابخانۀ آستان قدس رضوى،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فهرست كتابخانۀ آية اللّه مرعشى،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فهرست كتابخانۀ مسجد اعظم قم،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فهرست كتابخانۀ دانشگاه تهران،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فهرست كتابخانۀ سپهسالار تهران،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فهرست كتابخانۀ آية اللّه گلپايگانى قم، </w:t>
      </w:r>
      <w:r>
        <w:rPr>
          <w:rFonts w:eastAsia="IRNazanin" w:cs="IRNazanin"/>
          <w:b w:val="false"/>
          <w:bCs w:val="false"/>
          <w:i w:val="false"/>
          <w:iCs w:val="false"/>
          <w:color w:val="333333"/>
          <w:sz w:val="20"/>
          <w:szCs w:val="20"/>
        </w:rPr>
        <w:t>9/232</w:t>
      </w:r>
      <w:r>
        <w:rPr>
          <w:rFonts w:ascii="IRNazanin" w:hAnsi="IRNazanin" w:eastAsia="IRNazanin"/>
          <w:b w:val="false"/>
          <w:b w:val="false"/>
          <w:bCs w:val="false"/>
          <w:i w:val="false"/>
          <w:i w:val="false"/>
          <w:iCs w:val="false"/>
          <w:color w:val="333333"/>
          <w:sz w:val="20"/>
          <w:sz w:val="20"/>
          <w:szCs w:val="20"/>
          <w:rtl w:val="true"/>
        </w:rPr>
        <w:t xml:space="preserve">؛ نشريۀ نسخه هاى خطّى،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مجلّۀ تراثنا،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ريحانة الأدب،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حياة الفاضل الهندي،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حياة الميرزا شيرازى الكبير،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الكواكب المنتثرة،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الكنى و الألقاب،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مصفى المقال،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معجم المؤمنين،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تذكرة القبور، شيخ عبد الكريم گزى،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ميراث حديث 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كتاب شناسى مجلسى،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تتميم أمل الآمل،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الفيض القدسي،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مقدّمۀ تحقيق كشف اللثام فاضل هندى،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خاتمة المستدرك،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رسالتان في الخراج، محقّق أردبيلى،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مشارق الشموس، مقدّمۀ تحقيق،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تلامذة العلاّمة المجلسي و المجازون عنه، سيّد احمد حسينى،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دروس في اصول فقه الإماميّه،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مقدّمۀ تحقيق الدرجات الرفيعة،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مرآة الكتب، تبريزى،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إيضاح المكنون،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هديّة العارفين،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نوعى ماهى شبيه ماهى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قبب</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برگزيده از هر چيزى</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اعلى</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اطهارش</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خافقان، دو افق مشرق و مغرب را گويند و گاه از آن، فاصلۀ بين اين دو افق نيز قصد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خفق</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سلطان حسين صفوى ملقّب به بهادر 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فرزند شاه عبّاس دوم، فرزند شاه صفى اوّل، فرزند شاه عبّاس اوّل صفوى است كه پس از شاه سليمان اوّل به قدرت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دورۀ حكومت خود بسيار بى كفايت عمل نمود و علما و عقلا را به كلّى از تاج و تخت خود دور نمود و بنا بر گفتۀ ملّا محمّد صادق اردستانى، قدرت در زمان او تقريبا به دست زنان و حرم سرايان او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نهايت، در قزوين، به دست سلطان محمود كشته شد و سرش براى عثمانى هايى كه در آن زمان بخش هايى از غرب ايران را اشغال نموده بودند، ارسال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تاريخ مشروطۀ كسروى،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فهرست سبك شناسى،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لغت نامۀ دهخدا، ص </w:t>
      </w:r>
      <w:r>
        <w:rPr>
          <w:rFonts w:eastAsia="IRNazanin" w:cs="IRNazanin"/>
          <w:b w:val="false"/>
          <w:bCs w:val="false"/>
          <w:i w:val="false"/>
          <w:iCs w:val="false"/>
          <w:color w:val="333333"/>
          <w:sz w:val="20"/>
          <w:szCs w:val="20"/>
        </w:rPr>
        <w:t>7959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نماند همان گونه كه بسيارى از علما، بزرگان و انديشمندان شيعه بر آن باورند و دلائل و قرائن معقول و منطقى زيادى هم براى ادّعاى خود ذكر نموده اند، امثال اين گونه توصيفات و تمجيدات براى شاهان و سلاطين، از ناحيۀ بزرگانى همچون مؤلّف اين رساله و يا برخى از مشاهير علماى شيعه همچون مرحوم شيخ بهايى، مرحوم علّامۀ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المقنعة،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مرسلا؛ فتح الأبواب،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شيخ مفيد در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الغيب،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فتح الأبواب،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و 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حاشيۀ الف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نسخۀ 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الرحمة و الغفران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ادعيۀ استخارات، بالتمام مترجم بود، در اينجا، بدون ترجمه قلمى گرديد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 در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مفاتح الغيب،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اسناد خود از ابن ابى يعفور، از امام صادق عليه السّلام؛ و در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10105</w:t>
      </w:r>
      <w:r>
        <w:rPr>
          <w:rFonts w:ascii="IRNazanin" w:hAnsi="IRNazanin" w:eastAsia="IRNazanin"/>
          <w:b w:val="false"/>
          <w:b w:val="false"/>
          <w:bCs w:val="false"/>
          <w:i w:val="false"/>
          <w:i w:val="false"/>
          <w:iCs w:val="false"/>
          <w:color w:val="333333"/>
          <w:sz w:val="20"/>
          <w:sz w:val="20"/>
          <w:szCs w:val="20"/>
          <w:rtl w:val="true"/>
        </w:rPr>
        <w:t xml:space="preserve">؛ و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سندش از علىّ بن اسباط، از امام باقر عليه السّلام، با اضافاتى در صدر طريق؛ و در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10118</w:t>
      </w:r>
      <w:r>
        <w:rPr>
          <w:rFonts w:ascii="IRNazanin" w:hAnsi="IRNazanin" w:eastAsia="IRNazanin"/>
          <w:b w:val="false"/>
          <w:b w:val="false"/>
          <w:bCs w:val="false"/>
          <w:i w:val="false"/>
          <w:i w:val="false"/>
          <w:iCs w:val="false"/>
          <w:color w:val="333333"/>
          <w:sz w:val="20"/>
          <w:sz w:val="20"/>
          <w:szCs w:val="20"/>
          <w:rtl w:val="true"/>
        </w:rPr>
        <w:t xml:space="preserve">؛ و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همۀ مصادر آمده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امر عظيمى باشد، اين عبارت صد مرتبه و در غير آن سه مرتبه گفته شود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أستجير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 و 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الأسناد،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صفوان، از امام صادق عليه السّلام؛ و در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قرب الأسناد و 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عليه السّلام،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اسنادش از علىّ بن جعفر، از امام كاظم عليهما السّلام؛ قرب الأسناد،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از امام كاظم عليه السّلام، در هر دو مصدر با اضافاتى در صدر حديث؛ 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مسائل عليّ بن جعفر عليه السّلام و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قرب الأسناد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أستقدر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أطلب منه أن يجعل لي على أمير قدرة؛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قدرت و نيرو نمودن از خداوند متعال براى انجام كارى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حاشيۀ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 خشنودى خداوند عالميان؛ يعنى امرى است كه حق تعالى به آن راضى نيست، بلكه ميسّر شدن آن امر، علامت غضب الهى است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اسناد خود از علىّ بن اسباط، از امام صادق عليه السّلام؛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اللام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يسّرني له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مكارم الأخلاق،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به اسناد خود از مسعده، از امام صادق عليه السّلام، از بعضى از پدرانش عليهم السّلام؛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اللام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محمّد النبي و آله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اسنادش از مسعدة بن صدقه، از امام صادق عليه السّلام؛ مكارم الأخلاق،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10119</w:t>
      </w:r>
      <w:r>
        <w:rPr>
          <w:rFonts w:ascii="IRNazanin" w:hAnsi="IRNazanin" w:eastAsia="IRNazanin"/>
          <w:b w:val="false"/>
          <w:b w:val="false"/>
          <w:bCs w:val="false"/>
          <w:i w:val="false"/>
          <w:i w:val="false"/>
          <w:iCs w:val="false"/>
          <w:color w:val="333333"/>
          <w:sz w:val="20"/>
          <w:sz w:val="20"/>
          <w:szCs w:val="20"/>
          <w:rtl w:val="true"/>
        </w:rPr>
        <w:t xml:space="preserve">؛ و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سه به نقل از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سورۀ شعراء،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آيات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سورۀ شعراء، آيات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حاشيۀ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 خود را شامل حال من سازى</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المصباح كفعمى،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الاختيار سيّد بن باقى؛ البلد الأمين،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فتح الأبواب،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به نقل از محمّد بن علىّ بن محمّد در كتاب الجامع و ابو دلف محمّد بن مظفّر، هر سه مرسلا از حضرت مهدى عليه السّلام، با اختلافاتى اندك در الفاظ؛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أستخيرك</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 البلد الأمين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آجل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كفعمى،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البلد الأمين،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مرسلا؛ فتح الأبواب،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اسنادش، هر سه از امام رضا، از پدرش، از جدّش امام صادق عليهم السّلام؛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در همۀ مصادر، در صدر حديث از لسان امام رضا عليه السّلام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دعا به، لم ير في عاقبة أمره إلاّ ما يحبّه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و بحار الأنوار و حاشيۀ مفاتح الغيب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مولاي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هواي</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حاشيۀ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شدّتى و سانحه اى كه نزول نمايد بر من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فوّز</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اسناد خود از عيسى بن احمد، از امام هادى، از پدران خود، از امام صادق عليه السّلام كه در صدر 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استخارۀ امام باقر عليه السّلام به اين نحو بوده است؛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شيخ طوسى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مفاتح الغيب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دشوار شدن امور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حاشيۀ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نازله و سانحه كه بر من نازل شده باشد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و المصباح و حاشيۀ مفاتح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مخوفه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و البلد الأمين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عنّي</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مكّن اسّها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حاشيۀ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 فعل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اين است كه اثر آن خير باقى باشد و زائل نشود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إسناد به معصوم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اختلافات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المصباح كفعمى،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البلد الأمين،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مرسلا از امام رضا عليه السّلام؛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هفتاد نوبت اين دعا را بخواند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المقنعة،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همگى مرسلا از معاوية بن ميسره، از امام صادق عليه السّلام؛ مكارم الأخلاق،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التهذيب؛ المصباح كفعمى،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شيخ طوسى؛ البلد الأمين،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فتح الأبواب،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نقل از من لا يحضره الفقيه و التهذيب؛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 لا يحضره الفقيه؛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 و بحار الأنوار و مفاتح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لجميع</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 و 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مفاتح الغيب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أقدر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اسناد خودش از محمّد بن مسلم، از امام صادق عليه السّلام، با اضافاتى در صدر و ذيل حديث؛ و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يلزمني</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كفعمى،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فتح الأبواب،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البلد الأمين،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با اختلاف اندك؛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فتح الأبواب؛ و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الصحيفة سجّاديّه،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ضمن دعاى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المصباح كفعمى،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 البلد الأمين،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فتح الأبواب،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با اختلافات جزئى در الفاظ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از امام صادق عليه السّلام؛ بحار الأنوار،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مكارم الأخلاق،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فتح الأبواب،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اسناد به معصوم عليه السّلام؛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محمّد بن خالد القسرى، از امام صادق عليه السّلام؛ فتح الأبواب،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سند خود از امام صادق عليه السّلام؛ مكارم الأخلاق،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از من لا يحضره الفقيه؛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و از 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10143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فتح الأبواب و 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حاشيۀ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حقّ و حرمت اين كلمۀ طيّبه، عزم كن بر رشد من و خير و خوبى من؛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رشد و خير و خوبى را براى من قصد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 از كلمۀ طيّبه،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يا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حسبي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يا تا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يعلم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باقر، از امام سجّاد 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با اختلاف اندك در الفاظ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حاشيۀ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 ميان كراهت داشتن و ابا نمودن، آن است كه كراهت داشتن لازم ندارد ابا كردن را؛ چه ممكن است كه چيزى مكروه آدمى باشد و آن را ابا نكند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المقنعة،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البلد الأمين،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فتح الأبواب،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همۀ مصادر با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مفاتح الغيب،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محمّد بن يعقوب، از محمّد بن يحيى، از احمد بن محمّد، از علىّ بن حديد، از مرازم، از امام صادق عليه السّلام؛ مصباح المتهجّد،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مكارم الأخلاق،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از مرازم، از امام صادق عليه السّلام؛ فتح الأبواب،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اسناد به معصوم عليه السّلام؛ و در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المصباح و مكارم الأخلاق و جنّة الأمان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 مصادر با اختلاف اندك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حاشيۀ اصل و حاشيۀ مفاتح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المصباح كفعمى،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فتح الأبواب،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بدون اسناد به معصوم عليه السّلام و با اضافاتى در آخر حديث؛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فتح 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همۀ مصادر با اختلاف اندك در الفاظ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ابن برّاج،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در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هر سوره كه خواهد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مكارم الأخلاق،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روايت كرده است كه حضرت على عليه السّلام معمولا بدين نحو استخاره مى فرمودند؛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حاشيۀ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كس را مطّلع نساخته اى بر حقيقت غيب هايى كه در محلّ ستاره ها و فعل هاى آنها قرار داده 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فقره دلالت بر حقيقت علم نجوم مى كند و دلالت مى كند بر آنكه آن علم را به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ديگر كسى نمى داند و اين معنى، محلّ اشكال است؛ چه انبيا و اوصيا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التحيّة و الثناء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علم را مى دانسته اند، پس مراد از اين فقره غير انبيا و اوصيا است و علم منجّمين چون ناقص است، در حكم ندانستن است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حاشيۀ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 آفت ها؛ زيرا كه عاهات به معنى آفات است و تأكيد سابق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احتمال دارد كه مراد از عاهات، مرض هاى جذبى باشد مانند جزام و برص و غير اينها؛ و بنابراين، اين تخصيص بعد از تعميم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حاشيۀ اصل و فتح الأبواب و حاشيۀ مفاتح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المخوفات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حاشيۀ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كلمات شريفه حرز من است و لشكر من است كه مرا از بليّات و دشمنان نگاه مى دارد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متضادّ هم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حاشيۀ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فتوا خواستن از حق تعالى كنايه است از طلب نمودن از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يعلم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حاشيۀ اصل و حاشيۀ مفاتح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خاب</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اصل و مفاتح الغيب به جاى عبارات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پايان سوره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 پايان سوره ها آورده شده است، لكن ما در اينجا به جهت پرهيز از حجيم شدن رساله، به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نموده ايم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 آيات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جاثيه،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آيۀ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آيات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حاشيۀ نسخۀ اصل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خطاب به حضرت موسى عليه السّلام است در وقتى كه مأمور شد كه به نزد فرعون رود،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نخواهى ترسيد از آنچه ببينى نزد فرعون از اسباب پادشاهى، يا نخواهى ترسيد از سحر ساحران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يعلم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حاشيۀ اصل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 حضرت موسى و هارون است و اين آيه خطاب به ايشان است در وقتى كه مأمور شدند كه به نزد فرعون روند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حاشيۀ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هايى كه شيطان را دور مى كنند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حاشيۀ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 آيه هاى قرآنى و دعاهايى است كه پيغمبران و صدّيقان، آنها را تعويذ خود نموده اند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شيخ محمّد بن علىّ بن محمّد، و او از امام صادق عليه السّلام؛ 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وحدك لا شريك 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هر دو مورد با اختلاف؛ و 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سه از 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 و حاشيۀ مفاتح الغيب و وسائل الشيعة 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افتح لي به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حاشيۀ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كن آن امر را به آنچه مى دانى كه خير است براى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مراد اين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بگردان آن امر را از من به سبب آنچه تو مى دانى از مصلحت هاى من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اسناد خودش از زرارة، از امام باقر عليه السّلام؛ و در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10103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بعد از سلام، هر دعا كه داند بخواند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فتح الأبواب،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شيخ طوسى در كتاب النهاية؛ و در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علىّ بن الحكم، از ابان، از شهاب بن عبد ربّه از امام صادق، از پدرش امام باقر عليهما السّلام؛ و در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طريق در هيچ مصدرى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مؤلّف نيز پس از نقل آن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يافت نشد و در مفاتح الغيب هم مرحوم مجلسى آن را نياورده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مى رود كه تلفيقى از چند طريق آمده در كتاب هاى مكارم الأخلاق،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فتح الأبواب،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تنهايى</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ناجيه، از امام صادق عليه السّلام؛ المصباح كفعمى،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فتح الأبواب،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سه به نقل از من لا يحضره الفقيه، از امام صادق عليه السّلام؛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فتح الأبواب، از ديلمى در كتاب فردوس الأخبار، از رسول اكرم صلّى اللّه عليه و آله خطاب به انس؛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 لا يحضره الفقيه و 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در من لا يحضره الفقيه حديث يافت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به نقل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شيخ طوسى،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به اسناد خود از امام صادق عليه السّلام؛ فتح الأبواب،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اسنادش از شيخ صدوق در عيون أخبار الرضا عليه السّلام؛ از پدرش، از جدّش امام صادق عليهما السّلام؛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10114</w:t>
      </w:r>
      <w:r>
        <w:rPr>
          <w:rFonts w:ascii="IRNazanin" w:hAnsi="IRNazanin" w:eastAsia="IRNazanin"/>
          <w:b w:val="false"/>
          <w:b w:val="false"/>
          <w:bCs w:val="false"/>
          <w:i w:val="false"/>
          <w:i w:val="false"/>
          <w:iCs w:val="false"/>
          <w:color w:val="333333"/>
          <w:sz w:val="20"/>
          <w:sz w:val="20"/>
          <w:szCs w:val="20"/>
          <w:rtl w:val="true"/>
        </w:rPr>
        <w:t xml:space="preserve">؛ و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شيخ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عيون الأخبار الرضا عليه السّلام اين حديث يافت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حاشيۀ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توسّل به ائمّه عليهم السّلام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آمده از دعاى توسّل به هيچ يك از مصادر آن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در كتب دعايى معاصر متداول است مطابق نيست، بلكه در خصوص هريك از معصومين، القاب و عباراتى اضافه شده كه گويا مصنّف، آنها را استحسانا از خود به متن افزوده است؛ همچنان كه در لابه لاى ساير ادعيۀ آمده در اين رساله و يا برخى از آثار ديگرش هم، اين قضيّه از او مشاهده مى شود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اسناد به معصوم عليه السّلام؛ و در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فقه الرضا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اختلاف اندك در الفاظ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فتح الأبواب،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سند طويل، هر دو از جابر، از حضرت رسول صلّى اللّه عليه و آله، با اختلاف اندك؛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فتح الأبواب،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جدّش شيخ طوسى در كتابش الاقتصاد؛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فقه الرضا عليه السّلام،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فتح الأبواب،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همگى از امام رضا عليه السّلام؛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فقه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ذكر است كه در هيچ يك از مصادر، رفتن به مسجد قيد نگرديده، بلكه به جاى آن به سجده رفتن آمده است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المصباح كفعمى،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فتح الأبواب،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سند خود از مرحوم كلينى در كتابى از او به نام رسائل الأئمّة، در بابى كه مختصّ به امام جواد عليه السّلام است، از آن حضرت خطاب به علىّ بن اسباط؛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غرر الحكم،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5834</w:t>
      </w:r>
      <w:r>
        <w:rPr>
          <w:rFonts w:ascii="IRNazanin" w:hAnsi="IRNazanin" w:eastAsia="IRNazanin"/>
          <w:b w:val="false"/>
          <w:b w:val="false"/>
          <w:bCs w:val="false"/>
          <w:i w:val="false"/>
          <w:i w:val="false"/>
          <w:iCs w:val="false"/>
          <w:color w:val="333333"/>
          <w:sz w:val="20"/>
          <w:sz w:val="20"/>
          <w:szCs w:val="20"/>
          <w:rtl w:val="true"/>
        </w:rPr>
        <w:t xml:space="preserve">؛ الأمالي صدوق،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الأمالي طوسى،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المصباح كفعمى،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مكارم الأخلاق،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مصباح الشريعة،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پيشين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و الف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بود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مكارم الأخلاق،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15602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غرر الحكم،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مكارم الأخلاق،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پيشين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مكارم الأخلاق،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پيشين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پيشين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مكارم الأخلاق،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27391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 پناه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الأمالي صدوق،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نهج البلاغة،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همۀ</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اسنادش از اسحاق بن عمّار، از امام صادق عليه السّلام؛ و در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فتح الأبواب</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المقنعة،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فتح الأبواب،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1550</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المقنعة،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مكارم الأخلاق،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فتح الأبواب،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10116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اسنادش از اسحاق بن عمّار، از امام صادق عليه السّلام؛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تذكّر است كه برخى از متقدّمين شيعه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 ابن ادريس و محقّق حلّى در جواز استخاره، به غير از سه نوع گذشته كه در سه مفتاح گذشت در جواز استخاره به قرآن، تسبيح، بنادق، رقاع و يا اسماء جلاله، خدشه نموده اند؛ امّا اكثر اعاظم شيعه و اهل سنّت، چه از متقدّمين و چه از متأخّرين، آن را تجويز نموده و مستحسن دانسته اند؛ و به علاوه برخى از مشاهير فقهاى شيعه همچون شهيد ثانى و سيّد بن طاوس، قول به عدم جواز از گروه اوّل را به شدّت تضعيف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شيخ خطيب مستغفرى سمرقندى در كتاب الدعوات؛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شهرنا؛ 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شهرنا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و فتح الأبواب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رأس</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فتح الأبواب،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بدون اسناد به معصوم عليه السّلام؛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 و 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ما تريد الفأل فيه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بدر به يعقوب المقرئىّ الأعجمى، بدون اسناد به معصوم عليه السّلام؛ در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شيخ بدر، بدون اسناد به معصوم عليه السّلام؛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به نقل از 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شيخ بدر، بدون اسناد به معصوم عليه السّلام؛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به نقل از 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حاشيۀ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كفعمى نيز در كتاب جنّة الأمان اين طريق را نقل نموده، نهايت از كتاب سيّد برداشته، و بالجمله حديثى براى اين طريق به نظر نرسيده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برخى ثقات خود، از شيخ جعفر بحرينى، به نقل از برخى مؤلّفين اماميّه، مرسلا از امام 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مفاتح الغيب 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فأرني ما هو المكنون في سرّك، المخزون في علم غيبك، برحمتك يا أرحم الراحمين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حاشيۀ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آيه در حكايت حضرت يوسف است در هنگامى كه پيراهن خود را براى حضرت يعقوب فرستاد و او بر چشم خود ماليد و چشم او روشن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واقع حقّ است، پس ظاهر كن به من حقيقت آن را تا بكنم آن را؛ و همچنين آنچه در واقع باطل است، پس بطلان آن را به من بنما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مفاتح الغيب</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آيۀ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حاشيۀ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آيه خطاب است به حضرت موسى و هارون عليهما السّلام، در وقتى كه به نزد فرعون مى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تطويل و</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بايد كه مرتبۀ ديگر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 باشد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مفاتح الغيب</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إنّي توكّلت عليك، و تفأّلت بكتابك، فأرني ما هو المكنون في سرّك</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مفاتح الغيب</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همۀ مصادر سورۀ قدر ده مرتبه وارد شده است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بعاقبة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 البلد الأمين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حاشيۀ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فتح 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اسبى است كه ناهموار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ذلول، چهارپاى هموار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اين است كه دشوارى هاى آن امر آسان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حاشيۀ اصل و حاشيۀ الف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در حاشيۀ اصل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ظاهر آن است كه اين لفظ، تقيّض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قاف و ياء دو نقطه در زير و صاد نقطه 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چنانچه در دعاى بعدازاين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نسّاخ، آن را به آنچه در متن است تصحيف نموده اند؛ زيرا كه تقعض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قاف و عين بى نقطه و ضاد نقطه 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بعضى نسخ ضبط شده، معنى براى آن در كتب لغت به نظر نمى رسد، يا صاد بى نقطه، چنانچه در بعضى از نسخ ديگر ضبط شده، اگرچه لغويّين معنى براى آن ذكر نموده اند، لكن آن، معناى اين مقام نيست و اللّه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كفعمى،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البلد الأمين،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به نقل از المصباح علاّمه حلّى، مرسلا از حضرت صاحب العصر عليه السّلام؛ 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المصباح؛ و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منهاج الصلاح علاّمه 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همۀ مصادر، سورۀ قدر ده مرتبه وارد شده است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قاضى آوى؛ و الأمان من أخطار الأسفار و الأزمان،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هر دو مرسلا از امام صادق عليه السّلام؛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شيخ يوسف بن الحسين، از شهيد سعيد محمّد بن مكّى، بدون اسناد به معصوم عليه السّلام؛ مفاتح الغيب،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و 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برخى از مؤلّفين اصحاب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فضلاى 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 كتاب السعادات از امام 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مجلسى در مفاتح الغيب،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 بن طاوس و اكثر متأخّرين علما، اين نوع را بهترين استخارات مى دانند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از مصادر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اختر لي</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المقنعة،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مكارم الأخلاق،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المصباح كفعمى،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البلد الأمين،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فتح الأبواب،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10106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دليل</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نويسد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عبد الرزاق، از معمر، از قتاده، از ابن مسعود؛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حاشيۀ اصل و حاشيۀ مفاتح الغيب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عاجل أمري و آجله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حاشيۀ اصل و حاشيۀ مفاتح الغيب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عاجل أمري و آجله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اصرفني عنه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طريق دوم از قسم سوم از مفاتح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بنويس</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برخى از علما، بدون اسناد به معصوم عليه السّلام؛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بقدرتك</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شيخ ابو الفتوح كراجكى، از هارون بن حمّاد، از امام صادق عليه السّلام؛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كفعمى،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المصباح سيّد بن باقى، بدون اسناد به معصوم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الأمان من أخطار الأسفار و الأزمان،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مكارم الأخلاق،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سه به اسناد از عبد الرحمن بن سيابه، از امام كاظم عليه السّلام؛ در وسائل الشيعة،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فتح الأبواب؛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اختلاف اندك در الفاظ در همۀ 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الأمان من أخطار الأسفار و الأزمان،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اسناد خود از عمرو بن ابى المقدام، از يكى از امامين باقرين عليهما السّلام؛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فتح 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اختلاف اندك در الفاظ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برعكس كه خود نكردن و رفيق، كردن را به خاطر گيرد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فتح الأبواب مرسلا از برخى از اصحاب خودش، بدون اسناد به معصوم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اختلاف اندك در الفاظ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خود فتح الأبواب، حديث را نيافتيم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مفاتح الغيب،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طريق در مفتاح پنجم آمده است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به نقل از كراجكى، بدون اسناد به معصوم عليه السّلام؛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علىّ بن محمّد، مرفوعا؛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مكارم الأخلاق،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فتح الأبواب،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اسناد خود در هر چهار مورد اخير از مرحوم كلينى؛ البلد الأمين،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المصباح كفعمى،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الكافي؛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فتح 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اختلاف اندك در برخى 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حاشيۀ مفاتح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يتوكّلون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 و مفاتح الغيب 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أمري</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 و مفاتح الغيب 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أستقدرك</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مجموع الدعوات و فتح 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اختلاف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دو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كه نادرست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است طريق چهارم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 و 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المصباح سيّد بن باقى، از امام زمان عليه السّلام؛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كفعمى،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سيّد بن باقى در كتاب الاختيار؛ البلد الأمين،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فتح الأبواب،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شيخ عليّ بن يحيى حافظ؛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المصباح سيّد بن باقى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همگى مرسلا از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عتيقى كه شامل دعوات و روايات اماميّه بوده است؛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الغيب،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صورة خطّ مؤلّفه رحمه اللّه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وى در منابع زير قابل دسترسى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سوانح عمرى يا آثار قلمى،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فرهنگ سخنوران،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دانشمندان آذربايجان،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ريحانة الأدب،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مجموعۀ آثار قلمى شهيد ثقة الإسلام تبريزى؛ مكارم الآثار،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xml:space="preserve">؛ تبريز مه آلود،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شرح حال ميرزا على ثقة الإسلام تبريزى؛ سخنوران آذربايجان،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تاريخ مشروطۀ ايران،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آثار باستانى آذربايجان،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ميراث اسلامى ايران،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داستان راستان،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فرهنگ فرق اسلامى،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تاريخ و جغرافى دار السلطنۀ تبريز،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مصفى المقال،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شرح حال رجال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تذكرۀ شعراى آذربايجان،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اثرآفرينان،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يادداشت هاى قزوينى،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مجلّۀ يادگار، 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1546</w:t>
      </w:r>
      <w:r>
        <w:rPr>
          <w:rFonts w:ascii="IRNazanin" w:hAnsi="IRNazanin" w:eastAsia="IRNazanin"/>
          <w:b w:val="false"/>
          <w:b w:val="false"/>
          <w:bCs w:val="false"/>
          <w:i w:val="false"/>
          <w:i w:val="false"/>
          <w:iCs w:val="false"/>
          <w:color w:val="333333"/>
          <w:sz w:val="20"/>
          <w:sz w:val="20"/>
          <w:szCs w:val="20"/>
          <w:rtl w:val="true"/>
        </w:rPr>
        <w:t xml:space="preserve">؛ تجربة الأبرار و تسلية الأحرار،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رجال آذربايجان در عصر مشروطيّت،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روضات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دائرة المعارف تشيّع،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مواد التواريخ،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رهبران مشروطه،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كوى سرخاب تبريز،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تاريخ هجده سالۀ آذربايجان، صفحات مختلف؛ مقدّمۀ ديوان آتشكدۀ نيّر؛ يادداشت هاى ميرزا اسد اللّه ضميرى، صفحات مختلف؛ خاطرات و خطرات، صفحات مختلف؛ تاريخ مشروطه در ايران، صفحات مختلف؛ شهيد نيكنام ثقة الإسلام تبريزى؛ تاريخ انقلاب مشروطيّت در ايران، اغلب صفحات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تجربة الأبرار و تسلية الأحرار،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الكتب يا اسماء الكتب، اين كتاب با تحقيق شادروان محمّد على حائرى 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در سال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سوى انتشارات كتابخانۀ حضرت آية اللّه مرعشى نجفى به چاپ رسيده است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ديگر آثار علمى وى عبارت است از</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آرامگاه كنونى اين شهيد بزرگوار در جنوب غربى مقبرة الشعراى تبريز قرار دارد و سنگ مرمر بزرگى بر روى آن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رونوشت مزار وى چنين است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اينجا مطالبى بود كه در مقدمه چاپ قبلى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ايضاح الانباء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بود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رسالۀ ميزان السماء در تعيين مولد خاتم الأنبياء با تحقيق محمّد كاظم رحمتى در ميراث حديث شيعه، دفتر ششم،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به چاپ رسيده است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ايّام تشريق يازدهم و دوازدهم و سيزدهم از ماه ذى حجّه است و در اين باب اشكالى هست كه آخر مبحث ذكر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رحمه اللّه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حديث 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الشيعه،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أبى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الشيعه،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الأحكام،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مراسم العلوية،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 خرائج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حديث 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الزائر،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تحية الزائر،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به اشتباه 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 و مقاومت نمى كند يا قول مفيد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چهل و دويم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نسخۀ بدل آمده است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أحوال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سيرۀ حلبيّه،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سيرۀ حلبيّه،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تامه آن است كه كسور سال تمام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سال حاضر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غرّۀ محرّم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ناقصه است و بعد از ختم سال تامه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گفته خواهد شد كه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تمام از اوّل هجرت گذشته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است شهور و ساعات و دقايق كه تا تمام نشده ناقصه است بعد از آن تامه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رحمه اللّه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الأعلام،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سيرۀ حلبيّه،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أبو 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تقويم التواريخ،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أبو 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المسعودى،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بالأعمال الحسنة،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اصل چنين است، ولى ظاهرا به جاى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است</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بن جبر از جملۀ مفسّرين اهل سنّت و وفاتش در سنۀ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هجريّه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رحمه اللّه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 به ضم ميم و فتح ضاد، اسم قبيله اى است از عرب كه ماه رجب را ماه حرام مى دانسته اند، لهذا رجب را به آنها نسبت داده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رحمه اللّه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ريحان محمّد بن احمد بيرونى خوارزمى، از فضلاى مهندسين و محاسبين و منجّمين است و وفاتش در سنين چهارصد و سى و چند بوده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رحمه اللّه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محمّد بن عمر است از اهل رى و از معتبرترين علماى اهل سنّت و وفاتش در سنۀ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هجريّه بوده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رحمه اللّه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قلامس جمع قلمس است به فتح قاف و لام و ميم مشدّد به معنى دريا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رحمه اللّه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اصل چنين است و صحيح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آثار الباقيه،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توهّم نرود كه دورۀ كبيسه را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گرفته و حال آنكه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است؛ چرا كه در هر سه سال يك ماه ساقط شود، و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تفاوت، ده روز 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و چند ثانيه است و در سه سال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ساعت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رحمه اللّه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يكشنبه دهم يعنى غرّۀ جمعه بودن موافق استخراجات صحيحه است كه از زيجات متعدّده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رحمه اللّه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در سال مخصوص موافق حسابى در يك ماه و به حساب ديگر در ماه ديگر واقع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رحمه اللّه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نفيسة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مواليد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في مودّة أهل القربى،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ذخّار،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التواريخ،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حافظ ابرو،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خوارزمى،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إثبات الوصية،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السير،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نفيسة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مواليد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السير،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نام و مشخصات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كسانى كه صحيفه را از بهاء الشرف روايت كرده اند،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الجامعة، سيد محمد باقر موحد البطحى، قم، مؤسّسة الإمام الهادي، پنجم،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و مشايخ راويان صحيفۀ كامله، منصور پهلوان، علوم حديث، 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پى درپى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بااين همه در اسناد و اجازات صحيفه سه طريق ديگر را براى روايت صحيفه برشمرده اند، اما متأسفانه تا اين زمان دست نوشته اى از آنها پيدا نشده است</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فهرست چنين است و شايد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كتب دينى و مذهبى كتابخانۀ سلطنتى، بدرى آتاباى، تهران، كتابخانۀ سلطنتى،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عبارت 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حسن بن محمد بن اشناس، حسين بن عبيد اللّه غضائرى، ابو الحسين محمد بن هارون تلعكبرى، ابو منصور محمد بن محمد عكبرى معدّل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صحيفه مشهور از همين طريق نقل شده است</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الطباطبائي في ذكراه السنويّة الاولى، قم، مؤسّسة آل البيت لإحياء التراث،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گنجينۀ خطوط علما و دانشمندان، فخر الدين نصيرى امينى،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ميرزا محمد كاظمينى، سيد جعفر حسينى اشكورى، قم، مجمع ذخائر اسلامى،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افشين عاطفى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سيد صادق حسينى اشكورى، قم، مجمع ذخائر اسلامى،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كتب خطى كتابخانۀ مركزى و مركز اسناد آستان قدس رضوى، محمد وفادار مرادى، مشهد، كتابخانۀ مركزى و مركز آستان قدس رضوى،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الصحيفة السجادية، ميرداماد،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مهدى رجايى، به سعى و اهتمام سيد محمود ميردامادى، اصفهان، مهديه ميرداماد،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الصحفية السجادية الثالثة، ميرزا عبد اللّه افندى اصفهانى، قم، مكتبة الثقلين القرآن و العترة، افست از چاپ سنگى،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 في شرح صحيفة سيد الساجدين،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محسن حسينى امينى، قم، جامعۀ مدرسين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مخطوطات المكتبة الغربية بالجامع الكبير بصنعاء، احمد محمد عيسوى و محمد سعيد المليح، يمن، مجلس القيادة الهيئة العامة للآثار و دور الكتب،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اطلاعات بيشتر دربارۀ اين روايت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صحيفۀ سجاديه، روايت حسين بن اشكيب،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حضرت آية اللّه العظمى مرعشى نجفى، سيد احمد حسينى، قم، كتابخانۀ آية اللّه مرعشى،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Ḍ 81-82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قيومى اصفهانى، قم، مؤسّسة النشر الإسلامي التابعة لجماعة المدرسى،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ازجمله رجال ابن داود، ابن داود حلى،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صادق آل بحر العلوم، نجف، مطبعة الحيدرية،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جامع الرواة، محمد على اردبيلى، مكتبة المحمدى،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نقد الرجال، مصطفى بن حسين تفرشى، قم، مؤسّسة آل البيت،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طرائف المقال، سيد على اصغر بروجردى،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مهدى رجايى، قم، كتابخانۀ آية اللّه مرعشى،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معجم رجال الحديث، آية اللّه خويى،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يادداشت كهن ترين اشاره به وجه تسميۀ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 صحيفه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على خان مدنى هم در رياض السالكين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اشاره مى كند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كتب خطى كتابخانۀ مركزى و مركز اسناد آستان قدس رضوى،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چند نسخۀ خطى باقيمانده از يك مدرسۀ كراميۀ نيشابور، محمد كاظم رحمتى، آينۀ ميراث، دوره جديد، 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پياپى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حضرت آية اللّه العظمى مرعشى نجفى، سيد احمد حسينى، قم، كتابخانۀ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مرعشى،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نسخه هاى خطى كتابخانۀ دانشكده الهيات و معارف اسلامى دانشگاه تهران، سيد محمّد باقر حجتى، با تحقيق و نظارت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تقى دانش پژوه، تهران، دانشگاه تهران،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فهرست به اين سند اشاره اى نشده است</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الطريفة، عبد اللّه افندى اصفهانى، 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مهدى رجايى، قم، كتابخانۀ آية مرعشى نجفى،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عبيد اللّه بن الفضل، 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حسينى جلالى، شيكاگو، </w:t>
      </w:r>
      <w:r>
        <w:rPr>
          <w:rFonts w:eastAsia="IRNazanin" w:cs="IRNazanin"/>
          <w:b w:val="false"/>
          <w:bCs w:val="false"/>
          <w:i w:val="false"/>
          <w:iCs w:val="false"/>
          <w:color w:val="333333"/>
          <w:sz w:val="20"/>
          <w:szCs w:val="20"/>
        </w:rPr>
        <w:t xml:space="preserve">The open scool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اطلاعات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صحيفۀ سجاديه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حسين بن اشكيب،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متن آن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الثالثة، ميرزا عبد اللّه افندى اصفهانى،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صحيفۀ سجاديه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حسين بن اشكيب،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احمد سجادى، اصفهان، مركز تحقيقات رايانه اى حوزۀ علميۀ اصفهان،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همراه نسخه برگردان دست نويس كتابخانۀ علّامۀ روضاتى</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عالمان صحيفه نگار، ابو الفضل حافظيان، سفينه، 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متن اجازه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علّامۀ مجلسى آن را از نسخه اى به خط حسين بن حسن بن حسين بن محمد قصبانى به تاريخ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ثلاث و ثلاثين و ثلاثمائة كه احتمالا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و ثمانمائه تصحيف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يادداشت هاى ابن سديد دربارۀ مقابلۀ نسخ اش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صحيفة المكتبة، عبد الحسين امينى، نجف، مكتبة الإمام أمير المؤمنين العامة،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اعجاز حسين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موفق به ديدار اين نسخه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الحجب و الأستار،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هم اكنون به يكى از كتابخانه هاى سوريه منتقل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نسخۀ تصويرى آن در كتابخانۀ آية اللّه گلپايگانى، ش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مركز احياء ميراث اسلامى، ش </w:t>
      </w:r>
      <w:r>
        <w:rPr>
          <w:rFonts w:eastAsia="IRNazanin" w:cs="IRNazanin"/>
          <w:b w:val="false"/>
          <w:bCs w:val="false"/>
          <w:i w:val="false"/>
          <w:iCs w:val="false"/>
          <w:color w:val="333333"/>
          <w:sz w:val="20"/>
          <w:szCs w:val="20"/>
        </w:rPr>
        <w:t>3838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نگهدارى مى شود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معرفى اين نسخه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در نسخۀ شهيد اوّل از صحيفۀ سجاديه، سيد حسن موسوى بروجردى، ترجمۀ محمود نظرى، سفينه، 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 من از اين مجموعه به لطف دوست گرامى آقا عبد اللّه غفرانى حاصل شد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دست نويس رونويس و مقابله شده با نسخۀ جباعى را با اين مشخصات مى شناسيم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احياء ميراث اسلامى، ش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 ابو المعالى خانيسارى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خوانسارى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نظام الدين قرشى ساوجى آن را با نسخۀ محمد بن على بن حسن جبعى مقابله و تصحيح كرده است، با نشانى بلاغ و نقل يادداشت هاى آن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مركز احياء ميراث اسلامى، سيد احمد حسينى اشكورى، قم، مركز احياء ميراث اسلامى،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رضوى، ش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xml:space="preserve">، محمد صادق تبريزى، در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روى آن كتابت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كتب خطى كتابخانۀ مركزى و مركز اسناد آستان قدس رضوى،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متن آنها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متن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صحيفۀ سجاديه، محمد باقر مجلسى، كتابخانۀ مجلس شوراى اسلامى، ش </w:t>
      </w:r>
      <w:r>
        <w:rPr>
          <w:rFonts w:eastAsia="IRNazanin" w:cs="IRNazanin"/>
          <w:b w:val="false"/>
          <w:bCs w:val="false"/>
          <w:i w:val="false"/>
          <w:iCs w:val="false"/>
          <w:color w:val="333333"/>
          <w:sz w:val="20"/>
          <w:szCs w:val="20"/>
        </w:rPr>
        <w:t>9962</w:t>
      </w:r>
      <w:r>
        <w:rPr>
          <w:rFonts w:ascii="IRNazanin" w:hAnsi="IRNazanin" w:eastAsia="IRNazanin"/>
          <w:b w:val="false"/>
          <w:b w:val="false"/>
          <w:bCs w:val="false"/>
          <w:i w:val="false"/>
          <w:i w:val="false"/>
          <w:iCs w:val="false"/>
          <w:color w:val="333333"/>
          <w:sz w:val="20"/>
          <w:sz w:val="20"/>
          <w:szCs w:val="20"/>
          <w:rtl w:val="true"/>
        </w:rPr>
        <w:t xml:space="preserve">، برگ </w:t>
      </w:r>
      <w:r>
        <w:rPr>
          <w:rFonts w:eastAsia="IRNazanin" w:cs="IRNazanin"/>
          <w:b w:val="false"/>
          <w:bCs w:val="false"/>
          <w:i w:val="false"/>
          <w:iCs w:val="false"/>
          <w:color w:val="333333"/>
          <w:sz w:val="20"/>
          <w:szCs w:val="20"/>
        </w:rPr>
        <w:t>a 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در ابتداى آن نوشته كه طرق روايت خود را به تفصيل در 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و الفرائد الطريفة ذكر كرده است، بنابراين در اينجا برترين و مطمئن ترين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أعلاها و أوثقها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مى آورد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الفضلاء، مير محمد حسين خاتون آبادى، تحقيق جويا جهانبخش، در ميراث حديث شيعه، قم، دار الحديث،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الشريعة إلى استدراك الذريعة، سيد محمد طباطبايى بهبهانى، تهران، كتابخانه موزه و مركز اسناد مجلس شوراى اسلامى،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مجموعۀ جباعى، كتابخانۀ مجلس شوراى اسلامى، شمارۀ </w:t>
      </w:r>
      <w:r>
        <w:rPr>
          <w:rFonts w:eastAsia="IRNazanin" w:cs="IRNazanin"/>
          <w:b w:val="false"/>
          <w:bCs w:val="false"/>
          <w:i w:val="false"/>
          <w:iCs w:val="false"/>
          <w:color w:val="333333"/>
          <w:sz w:val="20"/>
          <w:szCs w:val="20"/>
        </w:rPr>
        <w:t>8932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و الدرع الحصين، كفعمى، دست نويس كتابخانۀ آية اللّه گلپايگانى، ش </w:t>
      </w:r>
      <w:r>
        <w:rPr>
          <w:rFonts w:eastAsia="IRNazanin" w:cs="IRNazanin"/>
          <w:b w:val="false"/>
          <w:bCs w:val="false"/>
          <w:i w:val="false"/>
          <w:iCs w:val="false"/>
          <w:color w:val="333333"/>
          <w:sz w:val="20"/>
          <w:szCs w:val="20"/>
        </w:rPr>
        <w:t>683414/35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برگ </w:t>
      </w:r>
      <w:r>
        <w:rPr>
          <w:rFonts w:eastAsia="IRNazanin" w:cs="IRNazanin"/>
          <w:b w:val="false"/>
          <w:bCs w:val="false"/>
          <w:i w:val="false"/>
          <w:iCs w:val="false"/>
          <w:color w:val="333333"/>
          <w:sz w:val="20"/>
          <w:szCs w:val="20"/>
        </w:rPr>
        <w:t>b 319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عالمان صحيفه نگار،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نادرست ابتدا در فهرست كتب كتابخانۀ مدرسۀ فاضليه، حاج ميرزا مهدى عماد فهرستى و ميرزا محمود عاملى، مشهد، مطبعۀ خراسان،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فهرست نسخه هاى خطى دو كتابخانۀ مشهد، كاظم مدير شانه چى و عبد اللّه نورانى و تقى بينش، تهران، فرهنگ ايران زمين،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 و از آنها به منابع ديگر رآه يافت، ازجمله الذريعة،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نسخه هاى خطى شروح و ترجمه هاى صحيفۀ سجاديه، از نگارنده، قم، كتابخانۀ آية مرعشى نجفى،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عالمان صحيفه نگار،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نسخه پژوهى،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سه مجموعه عبارت اند از</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مخطوطات السيد محمد باقر الطباطبائي في كربلا، سلمان هادى آل طعمه، كويت، معهد المخطوطات العربية،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هاى خطى شروح و ترجمه هاى صحيفۀ سجاديه،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كتابخانۀ مركزى دانشگاه تهران، محمد تقى دانش پژوه، تهران، دانشگاه تهران،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كتابخانۀ مجلس شوراى ملى، عبد الحسين حائرى، تهران، كتابخانۀ مجلس،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نشريۀ نسخه هاى خطى، زير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تقى دانش پژوه و ايرج افشار، تهران، دانشگاه تهران،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عكس آن در دانشگاه تهران به شماره </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ميكروفيلم هاى كتابخانۀ مركزى دانشگاه تهران، محمد تقى دانش پژوه، تهران، دانشگاه تهران،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اين مجموعه در كتابخانۀ عمومى آنكارا به شماره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شرقى است و عكس آن با شماره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دانشگاه تهران در فهرست ميكروفيلم هاى اين دانشگاه،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معرفى شده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ترجمه اى كه احتمالا از آن آقا حسين خوانسارى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آن را در نسخه هاى خطى شروح و ترجمه هاى صحيفۀ سجاديّه،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معرفى كرده ام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بزرگوار او محمد باقر حشر و نشر پدرش با صحيفه را حدود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مى داند كه با توجه به وفات محمد تقى در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آغاز فعاليت هاى او دربارۀ صحيفه و تكاپوى به دست آوردن آن به سال هاى آغازين جوانى 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بازمى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 الطريفة في شرح الصحيفة الشريفة،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مهدى رجايى، اصفهان، مكتبة العلامة المجلسي،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كه تربت نظام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مرقد منسوب به خواجه نظام الملك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محلۀ پاچنار، كوچه نظام الملك و دالبتى خوانده مى شود و امروزه در خيابان احمدآباد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اصفهان، سيد مصلح الدين مهدوى، تصحيح و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منتظر القائم، اصفهان، دانشگاه اصفهان،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اطلاعات بيشتر درباره وى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گفتار، سيد محمد على روضاتى، قم، كتابخانۀ تخصصى تاريخ اسلام و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كوشش هاى مجلسى اوّل و دوم رحمهما اللّه در رآه ساماندهى متن انتقادى صحيفۀ سجاديه و ترويج آن، جويا جهانبخش، پيام بهارستان، 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آذر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برگردان فارسى گفته هاى مجلسى را از اين مقاله برگرفتم</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الفضلاء، محمد حسين خاتون آبادى، در ميراث حديث 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آمار مربوط به دست نويس هاى شناخته شده تا سال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بعدازاين تاريخ دست نويس هاى بسيار بيشترى مربوط به اين زمان در فهرست كتابخانه ها معرفى شده است</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هاى خطى شروح و ترجمه هاى صحيفۀ سجاديه،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مشخصات و دست نويس هاى آنها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پيشين</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هاى خطى شروح و ترجمه هاى صحيفۀ سجاديه،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هاى خطى شروح و ترجمه هاى صحيفۀ سجاديه،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كتابخانۀ مجلس شوراى ملى، سعيد نفيسى، تهران، مجلس شوراى ملى،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نسخه هاى خطى شروح و ترجمه هاى صحيفۀ سجاديه،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كتابخانۀ مجلس شوراى ملى، ابن يوسف شيرازى، تجديد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الحسين حائرى، تهران، مجلس شوراى ملى،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هاى خطى شروح و ترجمه هاى صحيفۀ سجاديه،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تمامى آنها در الصحيفة السجادية الجامعة،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خطى كتابخانۀ ملى جمهورى اسلامى ايران،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بزرگ حضرت آية اللّه العظمى مرعشى نجفى،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مقدّمتان توثيقيّتان حول الصحيفة السجادية، سيد محمد مشكات،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سريزدى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حظيره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سيد جعفر حسينى اشكورى، قم، مجمع ذخائر اسلامى،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حضرت آية اللّه العظمى مرعشى نجفى،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نويس صحيفۀ سجاديه، كتابخانۀ مجلس شوراى اسلامى، ش </w:t>
      </w:r>
      <w:r>
        <w:rPr>
          <w:rFonts w:eastAsia="IRNazanin" w:cs="IRNazanin"/>
          <w:b w:val="false"/>
          <w:bCs w:val="false"/>
          <w:i w:val="false"/>
          <w:iCs w:val="false"/>
          <w:color w:val="333333"/>
          <w:sz w:val="20"/>
          <w:szCs w:val="20"/>
        </w:rPr>
        <w:t>9962</w:t>
      </w:r>
      <w:r>
        <w:rPr>
          <w:rFonts w:ascii="IRNazanin" w:hAnsi="IRNazanin" w:eastAsia="IRNazanin"/>
          <w:b w:val="false"/>
          <w:b w:val="false"/>
          <w:bCs w:val="false"/>
          <w:i w:val="false"/>
          <w:i w:val="false"/>
          <w:iCs w:val="false"/>
          <w:color w:val="333333"/>
          <w:sz w:val="20"/>
          <w:sz w:val="20"/>
          <w:szCs w:val="20"/>
          <w:rtl w:val="true"/>
        </w:rPr>
        <w:t xml:space="preserve">، برگ </w:t>
      </w:r>
      <w:r>
        <w:rPr>
          <w:rFonts w:eastAsia="IRNazanin" w:cs="IRNazanin"/>
          <w:b w:val="false"/>
          <w:bCs w:val="false"/>
          <w:i w:val="false"/>
          <w:iCs w:val="false"/>
          <w:color w:val="333333"/>
          <w:sz w:val="20"/>
          <w:szCs w:val="20"/>
        </w:rPr>
        <w:t>b 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نسخه با دست نويس علّامۀ مجلسى مقابله شده و اين يادداشت از دستخط ايشان در انجام آن نقل گرديده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 تصحيح و تحشيه به درخواست احمد بن فضل در نيمۀ جمادى الآخر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صورت گرفته است</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الصحيفة السجادية، چاپ شده در ضمن الرسائل الرجالية، ابو المعالى محمد بن محمّد ابراهيم كلباسى،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درايتى، قم، دار الحديث،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آنجا سهوا نام دارندۀ نسخه محمد تقى مجلسى آمده است</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الفضلاء، در ميراث حديث 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 نويسنده نسخۀ محمد باقر مجلسى را به جاى نسخۀ پدرش گرفته است؛ زيرا محمد باقر دارندۀ صحيفه به خط ابن ادريس بود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الرجالية،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اجازه به سيد سند نجفى</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 و دست يابى من به اين نسخه به لطف آقاى ابو الفضل حافظيان صورت گرفت كه يادكرد از آن در اينجا كمترين شكرگذارى ها از ايشان خواهد بود</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اطلاعات مفصل 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هاى خطى شروح و ترجمه هاى صحيفۀ سجاديه،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هاى خطى شروح و ترجمه هاى صحيفۀ سجاديه،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براى ترجمۀ ملحقات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نحوى كه حتى نامش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شجرة أسانيد الصحيفة السجادية الكاملة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الصحيفة السجادية الجامعة هم نيامده است</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بزرگ حضرت آية اللّه العظمى مرعشى نجفى،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 هاى خطى كتابخانۀ ملك، ايرج افشار و محمد تقى دانش پژوه، تهران، كتابخانۀ ملك،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مركز احياء ميراث اسلامى، سيد احمد حسينى، قم، مركز احياء ميراث اسلامى،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زندگانى ابن ادريس مفصل ترين و تحقيقى ترين تك نگارى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و انديشه هاى ابن ادريس، از على همت بنارى، قم، بوستان كتاب قم،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است</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كتب الشهيد نسختها من نسخة عميد الرؤساء و ابن السكون و قابلها مع ابن إدريس بواسطة أو بدونها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پايان دست نويس صحيفۀ سجاديه، كتابخانۀ مجلس شوراى اسلامى، ش </w:t>
      </w:r>
      <w:r>
        <w:rPr>
          <w:rFonts w:eastAsia="IRNazanin" w:cs="IRNazanin"/>
          <w:b w:val="false"/>
          <w:bCs w:val="false"/>
          <w:i w:val="false"/>
          <w:iCs w:val="false"/>
          <w:color w:val="333333"/>
          <w:sz w:val="20"/>
          <w:szCs w:val="20"/>
        </w:rPr>
        <w:t>9962</w:t>
      </w:r>
      <w:r>
        <w:rPr>
          <w:rFonts w:ascii="IRNazanin" w:hAnsi="IRNazanin" w:eastAsia="IRNazanin"/>
          <w:b w:val="false"/>
          <w:b w:val="false"/>
          <w:bCs w:val="false"/>
          <w:i w:val="false"/>
          <w:i w:val="false"/>
          <w:iCs w:val="false"/>
          <w:color w:val="333333"/>
          <w:sz w:val="20"/>
          <w:sz w:val="20"/>
          <w:szCs w:val="20"/>
          <w:rtl w:val="true"/>
        </w:rPr>
        <w:t xml:space="preserve">، برگ </w:t>
      </w:r>
      <w:r>
        <w:rPr>
          <w:rFonts w:eastAsia="IRNazanin" w:cs="IRNazanin"/>
          <w:b w:val="false"/>
          <w:bCs w:val="false"/>
          <w:i w:val="false"/>
          <w:iCs w:val="false"/>
          <w:color w:val="333333"/>
          <w:sz w:val="20"/>
          <w:szCs w:val="20"/>
        </w:rPr>
        <w:t>b 180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در اجازه به يكى از شاگردانش در مشهد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نسخۀ مجلسى اساس استنساخ هاى بعدى صحيفه شد، اين اسناد در حاشيۀ بسيارى از دست نويس هاى بعدى آمده است</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الفضلاء، مير محمد حسين خاتون آبادى، در ميراث حديث 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أبي على محمد بن همام بن سهيل الإسكافي المتوفى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مالك عن الإمام زين العابدين،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حسينى جلالى، مقدمۀ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حسين حسينى جلالى، قم، انتشارات دليل ما،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ايشان در دراسة حول الصحيفة السجادية،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اشتباه ابو القاسم محمد بن ابو القاسم طبرى ياد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 حياض الفضلاء، ميرزا عبد اللّه افندى اصفهانى،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احمد حسينى، قم، مطبعة الخيام،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موارد متعدد ديگر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نويس صحيفۀ سجاديه، كتابخانۀ مجلس شوراى اسلامى، ش </w:t>
      </w:r>
      <w:r>
        <w:rPr>
          <w:rFonts w:eastAsia="IRNazanin" w:cs="IRNazanin"/>
          <w:b w:val="false"/>
          <w:bCs w:val="false"/>
          <w:i w:val="false"/>
          <w:iCs w:val="false"/>
          <w:color w:val="333333"/>
          <w:sz w:val="20"/>
          <w:szCs w:val="20"/>
        </w:rPr>
        <w:t>9962</w:t>
      </w:r>
      <w:r>
        <w:rPr>
          <w:rFonts w:ascii="IRNazanin" w:hAnsi="IRNazanin" w:eastAsia="IRNazanin"/>
          <w:b w:val="false"/>
          <w:b w:val="false"/>
          <w:bCs w:val="false"/>
          <w:i w:val="false"/>
          <w:i w:val="false"/>
          <w:iCs w:val="false"/>
          <w:color w:val="333333"/>
          <w:sz w:val="20"/>
          <w:sz w:val="20"/>
          <w:szCs w:val="20"/>
          <w:rtl w:val="true"/>
        </w:rPr>
        <w:t xml:space="preserve">، برگ </w:t>
      </w:r>
      <w:r>
        <w:rPr>
          <w:rFonts w:eastAsia="IRNazanin" w:cs="IRNazanin"/>
          <w:b w:val="false"/>
          <w:bCs w:val="false"/>
          <w:i w:val="false"/>
          <w:iCs w:val="false"/>
          <w:color w:val="333333"/>
          <w:sz w:val="20"/>
          <w:szCs w:val="20"/>
        </w:rPr>
        <w:t>b 170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توضيحات بيشتر در مورد روايت ابن ادريس از ابو على طوسى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سيد مصطفى محقق داماد،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زندگى و انديشه هاى ابن ادريس، على همت بنارى،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فهرست نسخه هاى خطى اهدايى سيد محمد مشكات به دانشگاه تهران، على نقى منزوى،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السرائر، ابن ادريس الحلي، لجنة التحقيق، قم، مؤسّسة النشر الإسلامي،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و انديشه هاى ابن ادريس،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كتب خطى كتابخانۀ مركزى و مركز اسناد آستان قدس رضوى،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الجامعة،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آنها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الرضا فضل اللّه راوندى، عبد الجليل بن عيسى، ابو الفتوح رازى، محمد بن عبد الصمد نيشابورى، على بن على بن عبد الصمد نيشابورى، ابو على محمد بن فضل طبرسى، محمد بن حسن شوهانى، عماد الدين محمد بن ابو القاسم طبرى، حسين بن رطبۀ سوراوى، عميد الرؤساء، الياس بن هشام حائرى، ابو طالب حمزة بن محمد بن احمد بن شهريار خازن</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شيخ طوسى، جواد قيومى، قم، نشر الفقاهة،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اين سند نكته اى گفتنى است</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و الدرع الحصين، كفعمى، دست نويس كتابخانۀ آية اللّه گلپايگانى، ش </w:t>
      </w:r>
      <w:r>
        <w:rPr>
          <w:rFonts w:eastAsia="IRNazanin" w:cs="IRNazanin"/>
          <w:b w:val="false"/>
          <w:bCs w:val="false"/>
          <w:i w:val="false"/>
          <w:iCs w:val="false"/>
          <w:color w:val="333333"/>
          <w:sz w:val="20"/>
          <w:szCs w:val="20"/>
        </w:rPr>
        <w:t>683414/35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برگ </w:t>
      </w:r>
      <w:r>
        <w:rPr>
          <w:rFonts w:eastAsia="IRNazanin" w:cs="IRNazanin"/>
          <w:b w:val="false"/>
          <w:bCs w:val="false"/>
          <w:i w:val="false"/>
          <w:iCs w:val="false"/>
          <w:color w:val="333333"/>
          <w:sz w:val="20"/>
          <w:szCs w:val="20"/>
        </w:rPr>
        <w:t>b 298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 في الإجازة لقرّتي العين، يوسف بن احمد بحرانى،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صادق بحر العلوم، بيروت، دار الأضواء،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در نسخۀ شهيد اوّل از صحيفۀ سجاديه،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الصحيفة السجادية الجامعة،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جاى ديگر بحار الأنوار كه در اين دو مأخذ دربارۀ روايت ابن ادريس از بهاء الشرف ذكر شده، سوء برداشت از عبارات مجلسى است</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دعا به عنوان ملحقات در اكثر دست نويس هاى صحيفۀ سجاديه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متن آن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الجامعة،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الدرع الحصى، برگ </w:t>
      </w:r>
      <w:r>
        <w:rPr>
          <w:rFonts w:eastAsia="IRNazanin" w:cs="IRNazanin"/>
          <w:b w:val="false"/>
          <w:bCs w:val="false"/>
          <w:i w:val="false"/>
          <w:iCs w:val="false"/>
          <w:color w:val="333333"/>
          <w:sz w:val="20"/>
          <w:szCs w:val="20"/>
        </w:rPr>
        <w:t>a 342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عجيب آن است كه سيد نعمت اللّه جزائرى در نور الأنوار،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نسخه ابن ادريس نقل كرده است</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در اين مورد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و انديشه هاى ابن ادريس،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اين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اسماعيل بن حمّاد الجوهري،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عبد الغفور العطار، مطابع دار الكتاب العربي محمد حلمي المنياوي بمصر،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غافر، 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يطرق</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تضامّ‌</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جسّمته الأمر تجسيما</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اعتراف كه مى بايد صحيح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 شده است</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الهرب</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محرّق</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فعجلته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الكنية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أحوشته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جبته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الحاصرة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 آيۀ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قيامت،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خذله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الإرفاء</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لقمان،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مربوط به دعاى بعدى است اما در هر دو نسخه اينجا آمده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نمى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ابتليت</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الوهن</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التجاء</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الحصلة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شفقت</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خفت</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قاريه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قمت</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الرغبة</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خذع</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تضر يتضرع</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الفراء</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محله و</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نقضت</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حجره يحجره</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المزح؛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المرح</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العقلة</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ليعينك</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المعصية</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المغالبة</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فترضى</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التمحيض</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مزغه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الخلصة</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ترقف</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فارتدع</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جعلته</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متنقظ</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الترتب</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التغيير؛ 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التعيير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افزوده ابن ادريس است</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الشفرة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أعظم</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أحداق</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فضحة</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انكشفت</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توفّق</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العنق</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 [].</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يكيد</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 [].</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شققت</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 [].</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النهوص</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المنقوقار</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ظلت</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بايقان</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التمر</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يينع</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السديد</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مغلوب؛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خلبوب؛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جباب و جببة</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عمارتها</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جباب و جببة</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ينعشه</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السؤم</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يقين اين كلمه در 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ولى در نسخه چاپى كه ما از آن استفاده كرده ايم اشتباه 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صحيح كلمه را مى توان در مختار الصحاح، محمّد بن عبد القادر،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قول علامۀ مجلسى از صحاح در 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مالح</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العابد</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 ابتدا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كه آن را خط زده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كرده اند</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 [].</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بالعمل</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المهنى</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التدلهة</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أدهشه</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الراء</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 [].</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 [].</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المنة</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تكسّر</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 بي</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المشبّهات</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المشكلات</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التيقض</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اللاّمة؛ ص</w:t>
      </w:r>
      <w:r>
        <w:rPr>
          <w:rFonts w:eastAsia="IRNazanin" w:cs="IRNazanin"/>
          <w:b w:val="false"/>
          <w:bCs w:val="false"/>
          <w:i w:val="false"/>
          <w:iCs w:val="false"/>
          <w:color w:val="333333"/>
          <w:sz w:val="20"/>
          <w:szCs w:val="20"/>
          <w:rtl w:val="true"/>
        </w:rPr>
        <w:t>: -.</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الدنية</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الأجناس</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المؤذن</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العاتي</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أتوفته</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مجاور</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الحد</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أقعمته</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لمزت</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خالفهم و دخل</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الغشوم</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 [].</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المصوت</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 [].</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ذلك</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آيۀ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 الشيء يأود بالكسر</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أودني الجمل</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 [].</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حامي و حماة</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أسبغت</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المسكين</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حومانا</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تألفا</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تحلّبا</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المتواترة</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إعطاء</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يماره</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الطرد</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كفؤك</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وثائق</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آيۀ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كف</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الجائعة</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الأمر</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فلان أي</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إضلالا</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عدله</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المال</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ذروة</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تبذّر</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المكات</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خشو البرة و من فرطر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المسرجة</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الخضوع</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حفضه</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ظهرته</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 [].</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اقترت</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دانيت</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 [].</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الحفير؛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الحقير</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حقرت</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حفره</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تتقذه</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عزت</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هوّر</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انتهك</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نكهت</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انهكته</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الشيء</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بالجوارح</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بشهادة</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احشمته</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 شده</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اين كلمه مربوط به دعاى مكارم الأخلاق است اما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جا آمده است</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مساوتها</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أقصاب</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الجذب</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يكونون</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المعضية</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غاله</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شاو</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تدعيها؛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تدعها</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الحوف؛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توحيد،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كثير</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 [].</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الوضح</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قفوا</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الجذب</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الوهدة العميقة الهوة و الهوة</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المطمئن</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المنحفض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استمهلته فأمهلني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ألهو</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الأخذ أو البطس؛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للأخذ و البطش</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انشأ</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 [].</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 [].</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ينفسه</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سبهه</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الإلحاق</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 [].</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النزوع نزعت</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نزعته</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بطلته</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إبلاءه</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ملحلة</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اجتمعت</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 [].</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أماريه</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 [].</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2040</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ينكب</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 [].</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 [].</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فدرجة</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جن،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تنكر</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العمة</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حرفه</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 [].</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يصيب القتل</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غنمتها</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 [].</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الزابية</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سلق</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در صحاح اللغة هم يافت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در پايان آمده كه به نظر مى رسد زايد باشد</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القطاء</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الآثار،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علّامۀ فقيه رجالى محمّد جعفر بن محمّد صفى فارسى آباده اى شاگرد سيّد محمّد باقر شفتى، سيّد محمّد مجاهد و حاج محمّد ابراهيم كلباسى و از مشاهير علماى شيعه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مجلس شوراى اسلامى،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نگار محترم در توضيح اين كتاب و تقريظ بر آن نام محمّد جعفر فارسى را ذكر نموده كه منظور حاج محمّد جعفر آباده اى است</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الآثار،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مجلس شوراى اسلامى،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رؤيت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معلّم حبيب آبادى، اين كتاب را چنين معرفى مى نمايد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نظم الدرر در حلّ و عقد مختصر</w:t>
      </w:r>
      <w:r>
        <w:rPr>
          <w:rFonts w:eastAsia="IRNazanin" w:cs="IRNazanin"/>
          <w:b w:val="false"/>
          <w:bCs w:val="false"/>
          <w:i w:val="false"/>
          <w:iCs w:val="false"/>
          <w:color w:val="333333"/>
          <w:sz w:val="20"/>
          <w:szCs w:val="20"/>
          <w:rtl w:val="true"/>
        </w:rPr>
        <w:t>» -</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معلّم حبيب آبادى از اين اثر با عنوان مسالك النهج در مناسك حج نام مى برد</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كتابخانۀ مجلس شوراى اسلامى،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هزار و پانصد نسخۀ اهدايى رهبر معظّم انقلاب به كتابخانۀ آستان قدس رضوى،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جنس الرواية لأنّه اثنتان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و الصحيح بمقتضى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يتقبّله</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الشيخ إليه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عند قبره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صالح بن عقبة و سيف بن عميرة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مقول قول محمّد بن إسماعيل بن بزيع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التهذيب،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لابن الغضائري،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أنّه زائد خطأ</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مع هذا كلّه يمكن 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صالح بن 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الحسان و الممدوحين، بل الثقات كما اعترف به المحقّق المامقاني و المحدّث النوري، و غيرهما، و إليك نصّ كلام الفاضل الشبستري في كتابه اللؤلؤ النضيد؛</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بن عميرة النخعي عربي كوفي ثقة له كتاب؛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فهرست الطوسي،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اللؤلؤ النضيد في هذا المجال ما نصّه</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يكفى في هذا المقام ما أورده المحدّث النوري قدّس سرّه حول هذه الزيارة الشريفة</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25/2592</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المخطوطة من نقد الرجال عدّ الرجل من أصحاب أبي عبد اللّه و أبي الحسن الكاظم عليهما السّلام، و لكن في المطبوعة عدّه من أصحاب الصادق عليه السّلام فقط</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ذكر في لم يرو عن الأئمّة عليهم السّلام</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6/256</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و الفهرست،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 معالم العلماء،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مولانا محمّد التقيّ الجواد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محمّد بن إسماعيل بن بزيع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أبي عبد اللّه و أبي الحسن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يكنّى أبا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ذكر الحيرة بكسر الحاء، و هي البلد القديم بظهر الكوفة، كان يسكنه النعمان بن المنذر، و النسبة إليها حاريّ‌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زيارة مولانا أمير المؤمنين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للحال، و الجملة مقول لقول صفوان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جعفر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الإيلاء بمعنى اليمين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قبلت شفاعته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قبلت شفاعته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مسرورا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نسخة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النوادر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التوحيد في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الأجلة دليل الاعتماد، و يؤيّده رواية حميد اصولا كثيرة عنه، راجع</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فكما لا إشكال في السند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أنّ الإطلاق لعلّه لم ينصرف إلى الفعل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البعيد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الدعاء على قاتليه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زيارة العاشوراء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لاستفادة الزيارة المعهودة من كلامه، مع أنّ المفروض عدم الإتيان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لصحّة سلب الزيارة المعهودة عن المأتي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أردت زيارته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المفهوم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معنى قوله فقل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يكون الركعتان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دعاء السجدة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التوجّه إلى الارض الأقدس المذكورة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عرض مكّة 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عرض كربلا 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يزيد على عرض مكة بمقدار تسع درجات و خمسين دقيقة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المؤلّف قدّس سرّه أخطأ في حساب الأبجدية؛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يساوي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فرق بينهما، فلا بدّ من إبدال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فيصير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صار الحساب صحيحا تقريبا</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الظاهر في مثل المقام مع عدم اكتفاء السائل بالإطلاق أن يسأل عن الفرد من المطلق لا عنه بعد الإتيان بالمطلق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تقدير كون هذه زيارة اخرى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الحصر إضافي بالنسبة إلى زيارات، و إلاّ فإنّ علقمة قد روى الصلاة أيضا، و بعد حصر الزيارة المروية في ذلك لزم كون الصلاة التي رواها علقمة صلاة بعد الزيارة ممّا لا كلام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الثانية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سيف بن عميرة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صفوان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بدعاء قرأه صفوان،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اللّه يا اللّه يا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أبا عبد اللّه إلى آخر دعا السجدة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مقول قول صفوان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اللّه يا اللّه يا اللّه، يا مجيب دعوة المضطرّين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اللّه يا اللّه يا اللّه، يا مجيب دعوة المضطرّين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صفوان بالزيارة</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عليك يا أبا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دعا السجدة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كون الصلاة بعد الزيارة و انحصار الزيارة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عليك يا أبا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دعاء الزيارة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لفظة الركعتين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كامل الزيارة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الحكم و الإفناء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أداء الركعتين و الإتيان بهما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قضيت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ما 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المعدودة المحدودة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ذات في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ذات الزيارة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الزيارة المطلقة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الفرد الأكمل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الوجود الخارجي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الأسفار الأربعة،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الإضافية الجزئية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عقلا و نقلا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الأوّل فهو أنّ الزيارة المعهودة فرد من الزيارة المطلقة، و كلّما اعتبر في الكلي اعتبر في الجزئي إلى آخر ما مضى، و أمّا الثاني فهو حكاية سيف مع صفوان على التفضيل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لما في قوله بما دللنا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ما سوى الاحتمال الآخر المدلول عليه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للحاشية تتمة لم يقرأ في تصوير النسخة</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حاصله أن يزور بالزيارة المعهودة المبدوّة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عليك يا أبا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دعاء السجدة، ثمّ صلّى ركعتين و يزور بالزيارة المذكورة إلى خاتمته؛ أعني آخر دعاء السجدة مرّة اخرى، و بذلك يتأدّى السنّة و يتحقّق حقيقة زيارة العاشوراء المعهودة المتداولة بين المؤمنين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هو الفقيه الاصولي العلاّمة الحاج محمّد جعفر الآباده اي قدّس سرّه</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العلاّمة الفقيه، الاصولي الرجالي السيّد محمّد باقر الشفتي الجيلاني الملقّب بالسيّد حجّة الإسلام؛ في كتابه السؤال و الجواب،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اعتمادي بالحقيقة على تينك الروايتين اللتين هما كالطود العظيم على لافظيهما ألف ألف التحيّة و السلام، و الوجوه الباقية و الأسئلة و الأجوبة سواء كانت من مقتضيات أفكاري أو مأخوذة من غيري تيمّنا و تبرّكا فهي من المؤيّدات، و إلاّ ففي الواقع و نفس الأمر وجودها و عدمها سيّان، و لست بحمد اللّه سبحانه في الاجتماع على المطالب الكلية الغامضة إلى التشتت بكلام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للكلام تتمة لم تقرأ</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حكى المحدّث النوري قدّس سرّه في كتابه سلامة المهاد عن المحقّق السبزواري قدّس سرّه في كتابه مفاتيح النجاة ما هذه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و مشهور ميان علما آن است كه نماز زيارت، مطلقا بعد از زيارت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 النضيد،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آاونته</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الزيارة</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الزيارة هو قصد المزور تعظيما له و إكراما له و استيناسا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الكبير صاحب كشف الغطاء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المبحث الثاني في الأغسال المسنونة، و هي على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ما سنّ للفعل، و هي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رابعها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 زيارة النبي صلّى اللّه عليه و آله و سلّم أو الأئمّة أو الزهراء عليهم السّلام أو</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 هذا يوم تبرّك به بنو 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و 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يوم فرحت به آل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آية اللّه مرعشى،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غرب همدان،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آية اللّه مرعشى،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قسم المنطق،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الحكمة المتعالية،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تعليقة الأسفار للسبزواري،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كفاية الاصول،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نهاية النهاية في شرح الكفاية،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فوائد الاصول،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منتسب إلى الرسول الأعظم صلّى اللّه عليه و آله، لكن لم نقف عليه في المجاميع الحديثيّة المعتبرة</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الأصحّ‌</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الخبرين في مصدر معتبر</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يجمع من 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بجميع</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كلّها مع اختلاف يسير</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33352</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33351</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33351</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لفق</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تصحيف</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الأنسب للمقام</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المتقدّمة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القدماء من</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الوافية،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ذل 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 واضح</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أهل الموصل،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المدارك،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الآتية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السالفة</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مجمعة</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مجموعة رسائله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و تلخيص</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في شرح الدراية،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و ملاذ المجتهدين،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في علم الدراية،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ضمن مجموعة رسائل دراية الحديث، طبعة دار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 و اختلاف يسير</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تلخيص و اختلاف يسير</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قائله</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1737</w:t>
      </w:r>
      <w:r>
        <w:rPr>
          <w:rFonts w:ascii="IRNazanin" w:hAnsi="IRNazanin" w:eastAsia="IRNazanin"/>
          <w:b w:val="false"/>
          <w:b w:val="false"/>
          <w:bCs w:val="false"/>
          <w:i w:val="false"/>
          <w:i w:val="false"/>
          <w:iCs w:val="false"/>
          <w:color w:val="333333"/>
          <w:sz w:val="20"/>
          <w:sz w:val="20"/>
          <w:szCs w:val="20"/>
          <w:rtl w:val="true"/>
        </w:rPr>
        <w:t xml:space="preserve">؛ الجعفريّات،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النوادر للراوندي،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و ملاذ المجتهدين،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للتوحيد البهبهاني،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الفوائد الرجاليّة للسيّد بحر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الرسائل الرجاليّة لأبي المعالي،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24207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المسلمون</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الدراية،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الرعاية في شرح البداية،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الدراية،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الرعاية في شرح البداية،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الدراية،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الرعاية في شرح البداية،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الدراية،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الفاضل التوني رحمه اللّه في الوافية،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 ذلك عن ابن 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الفوائد الرجاليّة للبهبهاني،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نهاية الدراية للسيّد الصدر،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استاده صاحب الرياض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سماء المقال،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الفوائد الرجاليّة،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الفصول الغرويّة،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مدارك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خاتمة الوسائل،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معجم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للبهبهاني،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السالفة</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 ذلك أيضا في مشرق الشمسين،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مشرق الشمسين،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الفوائد الرجاليّة للبهبهاني،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الفوائد المدنيّة،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توضيح المقال،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في شرح نكت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للبهبهاني،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آية اللّه مرعشى،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رساله در مقدّمۀ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هدية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گرديده، ولى فهرست مسجد اعظم به اشتباه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شده است</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آية اللّه مرعشى،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مسجد اعظم قم،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الأورع</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البالغة</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 م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السيّد العلاّمة السيّد أبي الحسن النقوي اللكهنوي، عن السيّد العلاّمة</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يقعد</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آية اللّه مرعشى،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اسلامى ايران، به كوشش رسول جعفريان، دفتر نهم،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مركز احياء ميراث 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مسجد 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الكلام</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ليس بمطبوع،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أخيرا في هذه الأيام</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الساعة الثانية من الليلة التاسعة من شهر ذي الحجّة الحرام سنة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تعالى عليه إن شاء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عفي عنه</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إجازات المشايخ و مجازات الشوامخ مرتّب على ثلاثة 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 إجازات بعض العلماء له، 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بقاه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لبعض أهل العلم، 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إجازات أخر اقتضى الاهتمام بثبتها و ضبطها،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عفي عنه</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من غير ذلك الكواكب الدريّة نظما و كتاب العجالة و صيغ النكاح و تتمة الشجرة و تنمية الثمرة و رسالة في آداب صلاة الليل و تعليقات على الروضة البهيّة في شرح اللمعة الدمشقية</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فجر صادق و باهر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عفي عنه</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هكذا أحسن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سنونه أبجد عين ناظر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من غير ذلك الكواكب الدريّة نظما و كتاب العجالة و صيغ النكاح و تتمة الشجرة و تنمية الثمرة و رسالة في آداب صلاة الليل و تعليقات على الروضة البهيّة في شرح اللمعة الدمشقية</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صور أجازته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بخطوط مجيزية و استنسختها بحمد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عفي عنه</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معروف بثقة الإسلام المازندراني الساروي ناظم ديوان الهاشمي مطبوع في كربلا</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كتب كثيرة في الفقه و الأصول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جهد المقلّ في أجوبة المسائل و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عفي عنه</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سنة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 المتوفى سنة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الفاضل المتتبع الشيخ آغابزرگ الطهراني، و الميرزا محمد السامرائي، و هبة الدين، و السيّد أبو القاسم الأصفهاني دام ظلّهم العالي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عفي عنه</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عمي السيّد الجليل الفقيه الأديب السيّد أحمد بن محمد بن جعفر بن الصمد الجزائري التستري الأصل النجفي التحصيل و المسكن و الطهراني المدفن، ولادته سنة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حدّثني بذلك أخوه الأصغر منه الحاج السيّد نور الدين مد ظلّه، اشتغل بالعلوم الدينيّة هو و بنو أعمامه السيّد المفضال الأوحد السيّد محمد بن محمد مهدي ابن عبد الصمد المذكور و هو خالي من طرف الام، و السيّد المتقي الحاج السيّد محمد تقي بن محمد حسين بن عبد الصمد و هو جدّي من طرفها، اشتغلوا جميعا على الشيخ الفاضل المولى محمد حسين التستري المتوفى سنة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ثم سافر المترجم لتكميل دروسه العالية من السطوح و خارج الفقه و الأصول إلى النجف، و أدرك المحقّق الخراساني صاحب الكفاية و حضر بحثه، و بعد وفاته أخذ يتردّد عند العلماء و في طليعتهم الأساتيد الثلاثة المتأخّرون المولى محمد حسين النائيني المتوفى سنة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العظيم الاستاد ضياء الدين العراقي المتوفى سنة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الزعيم الروحي السيّد أبو الحسن الأصفهاني المتوفى سنة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منظومة عربي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عفي عنه</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منظومة فارسي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عفي عنه</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في أصول الدين، و لكن لا نظما بن نثرا، نعم نثر فيه بعض الأشعار منه</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 من نفائس الأخبار و أربعين حديثه أثرا</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شهر ذي القعدة الحرام سنة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طهران و دفن هناك في قرب ابن بابويه القمي رحمة اللّه تعالى</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النجف الأشرف، و المدفون في الصحن الشريف قدس اللّه سرّه</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الشيخ محمد رضا بن رمضان القمي المولود سنة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مؤلّف كتب كثيرة كمفاتيح الجنان في الأدعية و منتهى الآمال في أحوال النبي و الآل و غيره، توفي سنة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محسن بن محمد على الشهير بالشيخ آغابزرگ الطهراني أدام اللّه تعالى بقاه، مؤلّف كتاب الذريعة إلى تصانيف الشيعة و مصفّى المقال في ذكر مصنّفي الرجال و غيره حفظه اللّه تعالى،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عفي عنه</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اصل ترجمه حذف شده است، ولى 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فوق آمده است</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ثقة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ولدت في يوم وفات علاّمة الأنصاري نوّر اللّه مرقده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نقباء البشر تاريخ تولد شيخ محمّد تقى تهرانى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آمده است كه مطابق با سال وفات شيخ انصارى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در متن رسالۀ حاضر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اصل ترجمه حذف شده است، ولى 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فوق مذكور است</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المطلب في هذا المقام اشتبه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المجالس من تأليف أبيه أي أبي سيّد محمد جعفر و لا من سيّد حضرته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كتبه الأحقر الجاني محمد الموسوي الجزائري سنة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شهر محرّم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هذه الترجمة بخط والد المؤلّف كما أشار إليه المحشّي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المظنون عندي أنّ هذه السطور التي في الحاشية بخط والد المؤلّف</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يوم الخميس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الاول سنة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و دفن في النجف الأشرف في مقبرة شيخ الشريعة الأصفهاني في الصحن الشريف،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عفي عنه</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 القمري</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يروي عن حاج شيخ عباس القمي و غيره</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فقط 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الموسوي الجزائري</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بن طيّب بن محمد بن نور الدين بن نعمة اللّه الموسوي الجزائري، صار في مدة عمره سنتين رئيسا على المسلمين، توفّي سنة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بغافر، و قال في كتاب فصوص اليواقيت في تاريخ وفاته 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غرر التواريخ قولنا في وفاة الحاج السيّد علي بن محمد بن طيّب الموسوي التستري و هو أحد مشايخ إجازتنا</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أنت في علم الحساب كملا</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العلاّمة الرازي هو العلاّمة المتتبع الجليل صاحب الذريعة الشيخ آغابزرگ الطهراني دام ظلّه العالي إن شاء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يروي عن العلاّمة الكبير السيّد آقا التستري أدام اللّه تعالى ظلّه، السابق ذكره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عفى عنه</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عالما فاضلا غنيّا عن الوصف، ولد سنة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 و توفّي في بلدة شوشتر سنة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في النجف الأشرف في سرداب جدّه الحاج سيد أحمد رحمه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عفي عنه</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 العلاّمة المكين الحاج السيّد نور الدين دام ظلّه،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اصلاحات خوزستان، و الخصائص الزينبية، و أحسن المقال في تفسير الآل و غيره، ولد سنة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حفظه اللّه تعالى إن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عفي عنه</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شرح حال در نسخۀ اصل نيامده است</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هو ابن عمّي الحاج السيّد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ساكن في الطهران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سابقا كان في النجف الأشرف، و اشتغل في العلوم الدينيّة، و لكن أخيرا مشى إلى الطهران، و والده توفّي هناك، و دفن أيضا هناك، فهو أيضا سكن هناك في الطهران، و نسأل اللّه تعالى أن يهدينا جميعا إلى الصراط السويّ‌، و قد تمّ على يد محشّيه الأحقر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الموسوي الجزائري الغروي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المسكن إن شاء اللّه عفى اللّه عن جرائمه في سنة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صحّحته و علّقت عليه، و أنا الأحقر المؤلّف محمد كاظم الموسوي الجزائري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image" Target="media/image3.jpeg"/><Relationship Id="rId27" Type="http://schemas.openxmlformats.org/officeDocument/2006/relationships/image" Target="media/image3.jpeg"/><Relationship Id="rId28" Type="http://schemas.openxmlformats.org/officeDocument/2006/relationships/footer" Target="footer21.xml"/><Relationship Id="rId29" Type="http://schemas.openxmlformats.org/officeDocument/2006/relationships/image" Target="media/image4.jpeg"/><Relationship Id="rId30" Type="http://schemas.openxmlformats.org/officeDocument/2006/relationships/image" Target="media/image4.jpeg"/><Relationship Id="rId31" Type="http://schemas.openxmlformats.org/officeDocument/2006/relationships/footer" Target="footer22.xml"/><Relationship Id="rId32" Type="http://schemas.openxmlformats.org/officeDocument/2006/relationships/image" Target="media/image5.jpeg"/><Relationship Id="rId33" Type="http://schemas.openxmlformats.org/officeDocument/2006/relationships/image" Target="media/image5.jpeg"/><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image" Target="media/image6.jpeg"/><Relationship Id="rId112" Type="http://schemas.openxmlformats.org/officeDocument/2006/relationships/image" Target="media/image6.jpeg"/><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image" Target="media/image7.jpeg"/><Relationship Id="rId328" Type="http://schemas.openxmlformats.org/officeDocument/2006/relationships/image" Target="media/image7.jpeg"/><Relationship Id="rId329" Type="http://schemas.openxmlformats.org/officeDocument/2006/relationships/footer" Target="footer314.xml"/><Relationship Id="rId330" Type="http://schemas.openxmlformats.org/officeDocument/2006/relationships/image" Target="media/image8.jpeg"/><Relationship Id="rId331" Type="http://schemas.openxmlformats.org/officeDocument/2006/relationships/image" Target="media/image8.jpeg"/><Relationship Id="rId332" Type="http://schemas.openxmlformats.org/officeDocument/2006/relationships/footer" Target="footer315.xml"/><Relationship Id="rId333" Type="http://schemas.openxmlformats.org/officeDocument/2006/relationships/image" Target="media/image9.jpeg"/><Relationship Id="rId334" Type="http://schemas.openxmlformats.org/officeDocument/2006/relationships/image" Target="media/image9.jpeg"/><Relationship Id="rId335" Type="http://schemas.openxmlformats.org/officeDocument/2006/relationships/footer" Target="footer316.xml"/><Relationship Id="rId336" Type="http://schemas.openxmlformats.org/officeDocument/2006/relationships/image" Target="media/image10.jpeg"/><Relationship Id="rId337" Type="http://schemas.openxmlformats.org/officeDocument/2006/relationships/image" Target="media/image10.jpeg"/><Relationship Id="rId338" Type="http://schemas.openxmlformats.org/officeDocument/2006/relationships/footer" Target="footer317.xml"/><Relationship Id="rId339" Type="http://schemas.openxmlformats.org/officeDocument/2006/relationships/footer" Target="footer318.xml"/><Relationship Id="rId340" Type="http://schemas.openxmlformats.org/officeDocument/2006/relationships/footer" Target="footer319.xml"/><Relationship Id="rId341" Type="http://schemas.openxmlformats.org/officeDocument/2006/relationships/footer" Target="footer320.xml"/><Relationship Id="rId342" Type="http://schemas.openxmlformats.org/officeDocument/2006/relationships/footer" Target="footer321.xml"/><Relationship Id="rId343" Type="http://schemas.openxmlformats.org/officeDocument/2006/relationships/footer" Target="footer322.xml"/><Relationship Id="rId344" Type="http://schemas.openxmlformats.org/officeDocument/2006/relationships/footer" Target="footer323.xml"/><Relationship Id="rId345" Type="http://schemas.openxmlformats.org/officeDocument/2006/relationships/footer" Target="footer324.xml"/><Relationship Id="rId346" Type="http://schemas.openxmlformats.org/officeDocument/2006/relationships/footer" Target="footer325.xml"/><Relationship Id="rId347" Type="http://schemas.openxmlformats.org/officeDocument/2006/relationships/footer" Target="footer326.xml"/><Relationship Id="rId348" Type="http://schemas.openxmlformats.org/officeDocument/2006/relationships/footer" Target="footer327.xml"/><Relationship Id="rId349" Type="http://schemas.openxmlformats.org/officeDocument/2006/relationships/footer" Target="footer328.xml"/><Relationship Id="rId350" Type="http://schemas.openxmlformats.org/officeDocument/2006/relationships/footer" Target="footer329.xml"/><Relationship Id="rId351" Type="http://schemas.openxmlformats.org/officeDocument/2006/relationships/footer" Target="footer330.xml"/><Relationship Id="rId352" Type="http://schemas.openxmlformats.org/officeDocument/2006/relationships/footer" Target="footer331.xml"/><Relationship Id="rId353" Type="http://schemas.openxmlformats.org/officeDocument/2006/relationships/footer" Target="footer332.xml"/><Relationship Id="rId354" Type="http://schemas.openxmlformats.org/officeDocument/2006/relationships/footer" Target="footer333.xml"/><Relationship Id="rId355" Type="http://schemas.openxmlformats.org/officeDocument/2006/relationships/footer" Target="footer334.xml"/><Relationship Id="rId356" Type="http://schemas.openxmlformats.org/officeDocument/2006/relationships/footer" Target="footer335.xml"/><Relationship Id="rId357" Type="http://schemas.openxmlformats.org/officeDocument/2006/relationships/footer" Target="footer336.xml"/><Relationship Id="rId358" Type="http://schemas.openxmlformats.org/officeDocument/2006/relationships/footer" Target="footer337.xml"/><Relationship Id="rId359" Type="http://schemas.openxmlformats.org/officeDocument/2006/relationships/footer" Target="footer338.xml"/><Relationship Id="rId360" Type="http://schemas.openxmlformats.org/officeDocument/2006/relationships/footer" Target="footer339.xml"/><Relationship Id="rId361" Type="http://schemas.openxmlformats.org/officeDocument/2006/relationships/footer" Target="footer340.xml"/><Relationship Id="rId362" Type="http://schemas.openxmlformats.org/officeDocument/2006/relationships/footer" Target="footer341.xml"/><Relationship Id="rId363" Type="http://schemas.openxmlformats.org/officeDocument/2006/relationships/footer" Target="footer342.xml"/><Relationship Id="rId364" Type="http://schemas.openxmlformats.org/officeDocument/2006/relationships/footer" Target="footer343.xml"/><Relationship Id="rId365" Type="http://schemas.openxmlformats.org/officeDocument/2006/relationships/footer" Target="footer344.xml"/><Relationship Id="rId366" Type="http://schemas.openxmlformats.org/officeDocument/2006/relationships/footer" Target="footer345.xml"/><Relationship Id="rId367" Type="http://schemas.openxmlformats.org/officeDocument/2006/relationships/footer" Target="footer346.xml"/><Relationship Id="rId368" Type="http://schemas.openxmlformats.org/officeDocument/2006/relationships/footer" Target="footer347.xml"/><Relationship Id="rId369" Type="http://schemas.openxmlformats.org/officeDocument/2006/relationships/footer" Target="footer348.xml"/><Relationship Id="rId370" Type="http://schemas.openxmlformats.org/officeDocument/2006/relationships/footer" Target="footer349.xml"/><Relationship Id="rId371" Type="http://schemas.openxmlformats.org/officeDocument/2006/relationships/footer" Target="footer350.xml"/><Relationship Id="rId372" Type="http://schemas.openxmlformats.org/officeDocument/2006/relationships/footer" Target="footer351.xml"/><Relationship Id="rId373" Type="http://schemas.openxmlformats.org/officeDocument/2006/relationships/footer" Target="footer352.xml"/><Relationship Id="rId374" Type="http://schemas.openxmlformats.org/officeDocument/2006/relationships/footer" Target="footer353.xml"/><Relationship Id="rId375" Type="http://schemas.openxmlformats.org/officeDocument/2006/relationships/footer" Target="footer354.xml"/><Relationship Id="rId376" Type="http://schemas.openxmlformats.org/officeDocument/2006/relationships/footer" Target="footer355.xml"/><Relationship Id="rId377" Type="http://schemas.openxmlformats.org/officeDocument/2006/relationships/footer" Target="footer356.xml"/><Relationship Id="rId378" Type="http://schemas.openxmlformats.org/officeDocument/2006/relationships/footer" Target="footer357.xml"/><Relationship Id="rId379" Type="http://schemas.openxmlformats.org/officeDocument/2006/relationships/footer" Target="footer358.xml"/><Relationship Id="rId380" Type="http://schemas.openxmlformats.org/officeDocument/2006/relationships/footer" Target="footer359.xml"/><Relationship Id="rId381" Type="http://schemas.openxmlformats.org/officeDocument/2006/relationships/footer" Target="footer360.xml"/><Relationship Id="rId382" Type="http://schemas.openxmlformats.org/officeDocument/2006/relationships/footer" Target="footer361.xml"/><Relationship Id="rId383" Type="http://schemas.openxmlformats.org/officeDocument/2006/relationships/footer" Target="footer362.xml"/><Relationship Id="rId384" Type="http://schemas.openxmlformats.org/officeDocument/2006/relationships/footer" Target="footer363.xml"/><Relationship Id="rId385" Type="http://schemas.openxmlformats.org/officeDocument/2006/relationships/footer" Target="footer364.xml"/><Relationship Id="rId386" Type="http://schemas.openxmlformats.org/officeDocument/2006/relationships/footer" Target="footer365.xml"/><Relationship Id="rId387" Type="http://schemas.openxmlformats.org/officeDocument/2006/relationships/footer" Target="footer366.xml"/><Relationship Id="rId388" Type="http://schemas.openxmlformats.org/officeDocument/2006/relationships/footer" Target="footer367.xml"/><Relationship Id="rId389" Type="http://schemas.openxmlformats.org/officeDocument/2006/relationships/footer" Target="footer368.xml"/><Relationship Id="rId390" Type="http://schemas.openxmlformats.org/officeDocument/2006/relationships/footer" Target="footer369.xml"/><Relationship Id="rId391" Type="http://schemas.openxmlformats.org/officeDocument/2006/relationships/footer" Target="footer370.xml"/><Relationship Id="rId392" Type="http://schemas.openxmlformats.org/officeDocument/2006/relationships/footer" Target="footer371.xml"/><Relationship Id="rId393" Type="http://schemas.openxmlformats.org/officeDocument/2006/relationships/footer" Target="footer372.xml"/><Relationship Id="rId394" Type="http://schemas.openxmlformats.org/officeDocument/2006/relationships/footer" Target="footer373.xml"/><Relationship Id="rId395" Type="http://schemas.openxmlformats.org/officeDocument/2006/relationships/footer" Target="footer374.xml"/><Relationship Id="rId396" Type="http://schemas.openxmlformats.org/officeDocument/2006/relationships/footer" Target="footer375.xml"/><Relationship Id="rId397" Type="http://schemas.openxmlformats.org/officeDocument/2006/relationships/footer" Target="footer376.xml"/><Relationship Id="rId398" Type="http://schemas.openxmlformats.org/officeDocument/2006/relationships/footer" Target="footer377.xml"/><Relationship Id="rId399" Type="http://schemas.openxmlformats.org/officeDocument/2006/relationships/footer" Target="footer378.xml"/><Relationship Id="rId400" Type="http://schemas.openxmlformats.org/officeDocument/2006/relationships/image" Target="media/image11.jpeg"/><Relationship Id="rId401" Type="http://schemas.openxmlformats.org/officeDocument/2006/relationships/image" Target="media/image11.jpeg"/><Relationship Id="rId402" Type="http://schemas.openxmlformats.org/officeDocument/2006/relationships/footer" Target="footer379.xml"/><Relationship Id="rId403" Type="http://schemas.openxmlformats.org/officeDocument/2006/relationships/image" Target="media/image12.jpeg"/><Relationship Id="rId404" Type="http://schemas.openxmlformats.org/officeDocument/2006/relationships/image" Target="media/image12.jpeg"/><Relationship Id="rId405" Type="http://schemas.openxmlformats.org/officeDocument/2006/relationships/footer" Target="footer380.xml"/><Relationship Id="rId406" Type="http://schemas.openxmlformats.org/officeDocument/2006/relationships/footer" Target="footer381.xml"/><Relationship Id="rId407" Type="http://schemas.openxmlformats.org/officeDocument/2006/relationships/footer" Target="footer382.xml"/><Relationship Id="rId408" Type="http://schemas.openxmlformats.org/officeDocument/2006/relationships/footer" Target="footer383.xml"/><Relationship Id="rId409" Type="http://schemas.openxmlformats.org/officeDocument/2006/relationships/footer" Target="footer384.xml"/><Relationship Id="rId410" Type="http://schemas.openxmlformats.org/officeDocument/2006/relationships/footer" Target="footer385.xml"/><Relationship Id="rId411" Type="http://schemas.openxmlformats.org/officeDocument/2006/relationships/footer" Target="footer386.xml"/><Relationship Id="rId412" Type="http://schemas.openxmlformats.org/officeDocument/2006/relationships/footer" Target="footer387.xml"/><Relationship Id="rId413" Type="http://schemas.openxmlformats.org/officeDocument/2006/relationships/footer" Target="footer388.xml"/><Relationship Id="rId414" Type="http://schemas.openxmlformats.org/officeDocument/2006/relationships/footer" Target="footer389.xml"/><Relationship Id="rId415" Type="http://schemas.openxmlformats.org/officeDocument/2006/relationships/footer" Target="footer390.xml"/><Relationship Id="rId416" Type="http://schemas.openxmlformats.org/officeDocument/2006/relationships/footer" Target="footer391.xml"/><Relationship Id="rId417" Type="http://schemas.openxmlformats.org/officeDocument/2006/relationships/footer" Target="footer392.xml"/><Relationship Id="rId418" Type="http://schemas.openxmlformats.org/officeDocument/2006/relationships/footer" Target="footer393.xml"/><Relationship Id="rId419" Type="http://schemas.openxmlformats.org/officeDocument/2006/relationships/footer" Target="footer394.xml"/><Relationship Id="rId420" Type="http://schemas.openxmlformats.org/officeDocument/2006/relationships/footer" Target="footer395.xml"/><Relationship Id="rId421" Type="http://schemas.openxmlformats.org/officeDocument/2006/relationships/footer" Target="footer396.xml"/><Relationship Id="rId422" Type="http://schemas.openxmlformats.org/officeDocument/2006/relationships/footer" Target="footer397.xml"/><Relationship Id="rId423" Type="http://schemas.openxmlformats.org/officeDocument/2006/relationships/footer" Target="footer398.xml"/><Relationship Id="rId424" Type="http://schemas.openxmlformats.org/officeDocument/2006/relationships/footer" Target="footer399.xml"/><Relationship Id="rId425" Type="http://schemas.openxmlformats.org/officeDocument/2006/relationships/footer" Target="footer400.xml"/><Relationship Id="rId426" Type="http://schemas.openxmlformats.org/officeDocument/2006/relationships/footer" Target="footer401.xml"/><Relationship Id="rId427" Type="http://schemas.openxmlformats.org/officeDocument/2006/relationships/footer" Target="footer402.xml"/><Relationship Id="rId428" Type="http://schemas.openxmlformats.org/officeDocument/2006/relationships/footer" Target="footer403.xml"/><Relationship Id="rId429" Type="http://schemas.openxmlformats.org/officeDocument/2006/relationships/footer" Target="footer404.xml"/><Relationship Id="rId430" Type="http://schemas.openxmlformats.org/officeDocument/2006/relationships/footer" Target="footer405.xml"/><Relationship Id="rId431" Type="http://schemas.openxmlformats.org/officeDocument/2006/relationships/footer" Target="footer406.xml"/><Relationship Id="rId432" Type="http://schemas.openxmlformats.org/officeDocument/2006/relationships/footer" Target="footer407.xml"/><Relationship Id="rId433" Type="http://schemas.openxmlformats.org/officeDocument/2006/relationships/footer" Target="footer408.xml"/><Relationship Id="rId434" Type="http://schemas.openxmlformats.org/officeDocument/2006/relationships/footer" Target="footer409.xml"/><Relationship Id="rId435" Type="http://schemas.openxmlformats.org/officeDocument/2006/relationships/footer" Target="footer410.xml"/><Relationship Id="rId436" Type="http://schemas.openxmlformats.org/officeDocument/2006/relationships/footer" Target="footer411.xml"/><Relationship Id="rId437" Type="http://schemas.openxmlformats.org/officeDocument/2006/relationships/footer" Target="footer412.xml"/><Relationship Id="rId438" Type="http://schemas.openxmlformats.org/officeDocument/2006/relationships/footer" Target="footer413.xml"/><Relationship Id="rId439" Type="http://schemas.openxmlformats.org/officeDocument/2006/relationships/footer" Target="footer414.xml"/><Relationship Id="rId440" Type="http://schemas.openxmlformats.org/officeDocument/2006/relationships/footer" Target="footer415.xml"/><Relationship Id="rId441" Type="http://schemas.openxmlformats.org/officeDocument/2006/relationships/footer" Target="footer416.xml"/><Relationship Id="rId442" Type="http://schemas.openxmlformats.org/officeDocument/2006/relationships/footer" Target="footer417.xml"/><Relationship Id="rId443" Type="http://schemas.openxmlformats.org/officeDocument/2006/relationships/footer" Target="footer418.xml"/><Relationship Id="rId444" Type="http://schemas.openxmlformats.org/officeDocument/2006/relationships/footer" Target="footer419.xml"/><Relationship Id="rId445" Type="http://schemas.openxmlformats.org/officeDocument/2006/relationships/footer" Target="footer420.xml"/><Relationship Id="rId446" Type="http://schemas.openxmlformats.org/officeDocument/2006/relationships/footer" Target="footer421.xml"/><Relationship Id="rId447" Type="http://schemas.openxmlformats.org/officeDocument/2006/relationships/footer" Target="footer422.xml"/><Relationship Id="rId448" Type="http://schemas.openxmlformats.org/officeDocument/2006/relationships/image" Target="media/image13.jpeg"/><Relationship Id="rId449" Type="http://schemas.openxmlformats.org/officeDocument/2006/relationships/image" Target="media/image13.jpeg"/><Relationship Id="rId450" Type="http://schemas.openxmlformats.org/officeDocument/2006/relationships/footer" Target="footer423.xml"/><Relationship Id="rId451" Type="http://schemas.openxmlformats.org/officeDocument/2006/relationships/image" Target="media/image14.jpeg"/><Relationship Id="rId452" Type="http://schemas.openxmlformats.org/officeDocument/2006/relationships/image" Target="media/image14.jpeg"/><Relationship Id="rId453" Type="http://schemas.openxmlformats.org/officeDocument/2006/relationships/footer" Target="footer424.xml"/><Relationship Id="rId454" Type="http://schemas.openxmlformats.org/officeDocument/2006/relationships/footer" Target="footer425.xml"/><Relationship Id="rId455" Type="http://schemas.openxmlformats.org/officeDocument/2006/relationships/footer" Target="footer426.xml"/><Relationship Id="rId456" Type="http://schemas.openxmlformats.org/officeDocument/2006/relationships/footer" Target="footer427.xml"/><Relationship Id="rId457" Type="http://schemas.openxmlformats.org/officeDocument/2006/relationships/footer" Target="footer428.xml"/><Relationship Id="rId458" Type="http://schemas.openxmlformats.org/officeDocument/2006/relationships/footer" Target="footer429.xml"/><Relationship Id="rId459" Type="http://schemas.openxmlformats.org/officeDocument/2006/relationships/footer" Target="footer430.xml"/><Relationship Id="rId460" Type="http://schemas.openxmlformats.org/officeDocument/2006/relationships/footer" Target="footer431.xml"/><Relationship Id="rId461" Type="http://schemas.openxmlformats.org/officeDocument/2006/relationships/footer" Target="footer432.xml"/><Relationship Id="rId462" Type="http://schemas.openxmlformats.org/officeDocument/2006/relationships/footer" Target="footer433.xml"/><Relationship Id="rId463" Type="http://schemas.openxmlformats.org/officeDocument/2006/relationships/footer" Target="footer434.xml"/><Relationship Id="rId464" Type="http://schemas.openxmlformats.org/officeDocument/2006/relationships/footer" Target="footer435.xml"/><Relationship Id="rId465" Type="http://schemas.openxmlformats.org/officeDocument/2006/relationships/footer" Target="footer436.xml"/><Relationship Id="rId466" Type="http://schemas.openxmlformats.org/officeDocument/2006/relationships/footer" Target="footer437.xml"/><Relationship Id="rId467" Type="http://schemas.openxmlformats.org/officeDocument/2006/relationships/footer" Target="footer438.xml"/><Relationship Id="rId468" Type="http://schemas.openxmlformats.org/officeDocument/2006/relationships/footer" Target="footer439.xml"/><Relationship Id="rId469" Type="http://schemas.openxmlformats.org/officeDocument/2006/relationships/footer" Target="footer440.xml"/><Relationship Id="rId470" Type="http://schemas.openxmlformats.org/officeDocument/2006/relationships/footer" Target="footer441.xml"/><Relationship Id="rId471" Type="http://schemas.openxmlformats.org/officeDocument/2006/relationships/footer" Target="footer442.xml"/><Relationship Id="rId472" Type="http://schemas.openxmlformats.org/officeDocument/2006/relationships/footer" Target="footer443.xml"/><Relationship Id="rId473" Type="http://schemas.openxmlformats.org/officeDocument/2006/relationships/footer" Target="footer444.xml"/><Relationship Id="rId474" Type="http://schemas.openxmlformats.org/officeDocument/2006/relationships/footer" Target="footer445.xml"/><Relationship Id="rId475" Type="http://schemas.openxmlformats.org/officeDocument/2006/relationships/footer" Target="footer446.xml"/><Relationship Id="rId476" Type="http://schemas.openxmlformats.org/officeDocument/2006/relationships/footer" Target="footer447.xml"/><Relationship Id="rId477" Type="http://schemas.openxmlformats.org/officeDocument/2006/relationships/footer" Target="footer448.xml"/><Relationship Id="rId478" Type="http://schemas.openxmlformats.org/officeDocument/2006/relationships/footer" Target="footer449.xml"/><Relationship Id="rId479" Type="http://schemas.openxmlformats.org/officeDocument/2006/relationships/footer" Target="footer450.xml"/><Relationship Id="rId480" Type="http://schemas.openxmlformats.org/officeDocument/2006/relationships/footer" Target="footer451.xml"/><Relationship Id="rId481" Type="http://schemas.openxmlformats.org/officeDocument/2006/relationships/footer" Target="footer452.xml"/><Relationship Id="rId482" Type="http://schemas.openxmlformats.org/officeDocument/2006/relationships/footer" Target="footer453.xml"/><Relationship Id="rId483" Type="http://schemas.openxmlformats.org/officeDocument/2006/relationships/footer" Target="footer454.xml"/><Relationship Id="rId484" Type="http://schemas.openxmlformats.org/officeDocument/2006/relationships/footer" Target="footer455.xml"/><Relationship Id="rId485" Type="http://schemas.openxmlformats.org/officeDocument/2006/relationships/footer" Target="footer456.xml"/><Relationship Id="rId486" Type="http://schemas.openxmlformats.org/officeDocument/2006/relationships/footer" Target="footer457.xml"/><Relationship Id="rId487" Type="http://schemas.openxmlformats.org/officeDocument/2006/relationships/footer" Target="footer458.xml"/><Relationship Id="rId488" Type="http://schemas.openxmlformats.org/officeDocument/2006/relationships/footer" Target="footer459.xml"/><Relationship Id="rId489" Type="http://schemas.openxmlformats.org/officeDocument/2006/relationships/footer" Target="footer460.xml"/><Relationship Id="rId490" Type="http://schemas.openxmlformats.org/officeDocument/2006/relationships/footer" Target="footer461.xml"/><Relationship Id="rId491" Type="http://schemas.openxmlformats.org/officeDocument/2006/relationships/footer" Target="footer462.xml"/><Relationship Id="rId492" Type="http://schemas.openxmlformats.org/officeDocument/2006/relationships/footer" Target="footer463.xml"/><Relationship Id="rId493" Type="http://schemas.openxmlformats.org/officeDocument/2006/relationships/footer" Target="footer464.xml"/><Relationship Id="rId494" Type="http://schemas.openxmlformats.org/officeDocument/2006/relationships/footer" Target="footer465.xml"/><Relationship Id="rId495" Type="http://schemas.openxmlformats.org/officeDocument/2006/relationships/footer" Target="footer466.xml"/><Relationship Id="rId496" Type="http://schemas.openxmlformats.org/officeDocument/2006/relationships/footer" Target="footer467.xml"/><Relationship Id="rId497" Type="http://schemas.openxmlformats.org/officeDocument/2006/relationships/footer" Target="footer468.xml"/><Relationship Id="rId498" Type="http://schemas.openxmlformats.org/officeDocument/2006/relationships/footer" Target="footer469.xml"/><Relationship Id="rId499" Type="http://schemas.openxmlformats.org/officeDocument/2006/relationships/footer" Target="footer470.xml"/><Relationship Id="rId500" Type="http://schemas.openxmlformats.org/officeDocument/2006/relationships/footer" Target="footer471.xml"/><Relationship Id="rId501" Type="http://schemas.openxmlformats.org/officeDocument/2006/relationships/footer" Target="footer472.xml"/><Relationship Id="rId502" Type="http://schemas.openxmlformats.org/officeDocument/2006/relationships/footer" Target="footer473.xml"/><Relationship Id="rId503" Type="http://schemas.openxmlformats.org/officeDocument/2006/relationships/footer" Target="footer474.xml"/><Relationship Id="rId504" Type="http://schemas.openxmlformats.org/officeDocument/2006/relationships/footer" Target="footer475.xml"/><Relationship Id="rId505" Type="http://schemas.openxmlformats.org/officeDocument/2006/relationships/footer" Target="footer476.xml"/><Relationship Id="rId506" Type="http://schemas.openxmlformats.org/officeDocument/2006/relationships/footer" Target="footer477.xml"/><Relationship Id="rId507" Type="http://schemas.openxmlformats.org/officeDocument/2006/relationships/footer" Target="footer478.xml"/><Relationship Id="rId508" Type="http://schemas.openxmlformats.org/officeDocument/2006/relationships/footer" Target="footer479.xml"/><Relationship Id="rId509" Type="http://schemas.openxmlformats.org/officeDocument/2006/relationships/footer" Target="footer480.xml"/><Relationship Id="rId510" Type="http://schemas.openxmlformats.org/officeDocument/2006/relationships/footer" Target="footer481.xml"/><Relationship Id="rId511" Type="http://schemas.openxmlformats.org/officeDocument/2006/relationships/footer" Target="footer482.xml"/><Relationship Id="rId512" Type="http://schemas.openxmlformats.org/officeDocument/2006/relationships/footer" Target="footer483.xml"/><Relationship Id="rId513" Type="http://schemas.openxmlformats.org/officeDocument/2006/relationships/footer" Target="footer484.xml"/><Relationship Id="rId514" Type="http://schemas.openxmlformats.org/officeDocument/2006/relationships/image" Target="media/image15.jpeg"/><Relationship Id="rId515" Type="http://schemas.openxmlformats.org/officeDocument/2006/relationships/image" Target="media/image15.jpeg"/><Relationship Id="rId516" Type="http://schemas.openxmlformats.org/officeDocument/2006/relationships/footer" Target="footer485.xml"/><Relationship Id="rId517" Type="http://schemas.openxmlformats.org/officeDocument/2006/relationships/image" Target="media/image16.jpeg"/><Relationship Id="rId518" Type="http://schemas.openxmlformats.org/officeDocument/2006/relationships/image" Target="media/image16.jpeg"/><Relationship Id="rId519" Type="http://schemas.openxmlformats.org/officeDocument/2006/relationships/footer" Target="footer486.xml"/><Relationship Id="rId520" Type="http://schemas.openxmlformats.org/officeDocument/2006/relationships/footer" Target="footer487.xml"/><Relationship Id="rId521" Type="http://schemas.openxmlformats.org/officeDocument/2006/relationships/footer" Target="footer488.xml"/><Relationship Id="rId522" Type="http://schemas.openxmlformats.org/officeDocument/2006/relationships/footer" Target="footer489.xml"/><Relationship Id="rId523" Type="http://schemas.openxmlformats.org/officeDocument/2006/relationships/footer" Target="footer490.xml"/><Relationship Id="rId524" Type="http://schemas.openxmlformats.org/officeDocument/2006/relationships/footer" Target="footer491.xml"/><Relationship Id="rId525" Type="http://schemas.openxmlformats.org/officeDocument/2006/relationships/footer" Target="footer492.xml"/><Relationship Id="rId526" Type="http://schemas.openxmlformats.org/officeDocument/2006/relationships/footer" Target="footer493.xml"/><Relationship Id="rId527" Type="http://schemas.openxmlformats.org/officeDocument/2006/relationships/footer" Target="footer494.xml"/><Relationship Id="rId528" Type="http://schemas.openxmlformats.org/officeDocument/2006/relationships/footer" Target="footer495.xml"/><Relationship Id="rId529" Type="http://schemas.openxmlformats.org/officeDocument/2006/relationships/footer" Target="footer496.xml"/><Relationship Id="rId530" Type="http://schemas.openxmlformats.org/officeDocument/2006/relationships/footer" Target="footer497.xml"/><Relationship Id="rId531" Type="http://schemas.openxmlformats.org/officeDocument/2006/relationships/footer" Target="footer498.xml"/><Relationship Id="rId532" Type="http://schemas.openxmlformats.org/officeDocument/2006/relationships/footer" Target="footer499.xml"/><Relationship Id="rId533" Type="http://schemas.openxmlformats.org/officeDocument/2006/relationships/footer" Target="footer500.xml"/><Relationship Id="rId534" Type="http://schemas.openxmlformats.org/officeDocument/2006/relationships/footer" Target="footer501.xml"/><Relationship Id="rId535" Type="http://schemas.openxmlformats.org/officeDocument/2006/relationships/footer" Target="footer502.xml"/><Relationship Id="rId536" Type="http://schemas.openxmlformats.org/officeDocument/2006/relationships/footer" Target="footer503.xml"/><Relationship Id="rId537" Type="http://schemas.openxmlformats.org/officeDocument/2006/relationships/footer" Target="footer504.xml"/><Relationship Id="rId538" Type="http://schemas.openxmlformats.org/officeDocument/2006/relationships/footer" Target="footer505.xml"/><Relationship Id="rId539" Type="http://schemas.openxmlformats.org/officeDocument/2006/relationships/footer" Target="footer506.xml"/><Relationship Id="rId540" Type="http://schemas.openxmlformats.org/officeDocument/2006/relationships/footer" Target="footer507.xml"/><Relationship Id="rId541" Type="http://schemas.openxmlformats.org/officeDocument/2006/relationships/footer" Target="footer508.xml"/><Relationship Id="rId542" Type="http://schemas.openxmlformats.org/officeDocument/2006/relationships/footer" Target="footer509.xml"/><Relationship Id="rId543" Type="http://schemas.openxmlformats.org/officeDocument/2006/relationships/footer" Target="footer510.xml"/><Relationship Id="rId544" Type="http://schemas.openxmlformats.org/officeDocument/2006/relationships/footer" Target="footer511.xml"/><Relationship Id="rId545" Type="http://schemas.openxmlformats.org/officeDocument/2006/relationships/footer" Target="footer512.xml"/><Relationship Id="rId546" Type="http://schemas.openxmlformats.org/officeDocument/2006/relationships/footer" Target="footer513.xml"/><Relationship Id="rId547" Type="http://schemas.openxmlformats.org/officeDocument/2006/relationships/footer" Target="footer514.xml"/><Relationship Id="rId548" Type="http://schemas.openxmlformats.org/officeDocument/2006/relationships/footer" Target="footer515.xml"/><Relationship Id="rId549" Type="http://schemas.openxmlformats.org/officeDocument/2006/relationships/footer" Target="footer516.xml"/><Relationship Id="rId550" Type="http://schemas.openxmlformats.org/officeDocument/2006/relationships/footer" Target="footer517.xml"/><Relationship Id="rId551" Type="http://schemas.openxmlformats.org/officeDocument/2006/relationships/image" Target="media/image17.jpeg"/><Relationship Id="rId552" Type="http://schemas.openxmlformats.org/officeDocument/2006/relationships/image" Target="media/image17.jpeg"/><Relationship Id="rId553" Type="http://schemas.openxmlformats.org/officeDocument/2006/relationships/footer" Target="footer518.xml"/><Relationship Id="rId554" Type="http://schemas.openxmlformats.org/officeDocument/2006/relationships/image" Target="media/image18.jpeg"/><Relationship Id="rId555" Type="http://schemas.openxmlformats.org/officeDocument/2006/relationships/image" Target="media/image18.jpeg"/><Relationship Id="rId556" Type="http://schemas.openxmlformats.org/officeDocument/2006/relationships/footer" Target="footer519.xml"/><Relationship Id="rId557" Type="http://schemas.openxmlformats.org/officeDocument/2006/relationships/footer" Target="footer520.xml"/><Relationship Id="rId558" Type="http://schemas.openxmlformats.org/officeDocument/2006/relationships/footer" Target="footer521.xml"/><Relationship Id="rId559" Type="http://schemas.openxmlformats.org/officeDocument/2006/relationships/footer" Target="footer522.xml"/><Relationship Id="rId560" Type="http://schemas.openxmlformats.org/officeDocument/2006/relationships/footer" Target="footer523.xml"/><Relationship Id="rId561" Type="http://schemas.openxmlformats.org/officeDocument/2006/relationships/footer" Target="footer524.xml"/><Relationship Id="rId562" Type="http://schemas.openxmlformats.org/officeDocument/2006/relationships/footer" Target="footer525.xml"/><Relationship Id="rId563" Type="http://schemas.openxmlformats.org/officeDocument/2006/relationships/footer" Target="footer526.xml"/><Relationship Id="rId564" Type="http://schemas.openxmlformats.org/officeDocument/2006/relationships/footer" Target="footer527.xml"/><Relationship Id="rId565" Type="http://schemas.openxmlformats.org/officeDocument/2006/relationships/footer" Target="footer528.xml"/><Relationship Id="rId566" Type="http://schemas.openxmlformats.org/officeDocument/2006/relationships/footer" Target="footer529.xml"/><Relationship Id="rId567" Type="http://schemas.openxmlformats.org/officeDocument/2006/relationships/footer" Target="footer530.xml"/><Relationship Id="rId568" Type="http://schemas.openxmlformats.org/officeDocument/2006/relationships/footer" Target="footer531.xml"/><Relationship Id="rId569" Type="http://schemas.openxmlformats.org/officeDocument/2006/relationships/footer" Target="footer532.xml"/><Relationship Id="rId570" Type="http://schemas.openxmlformats.org/officeDocument/2006/relationships/footer" Target="footer533.xml"/><Relationship Id="rId571" Type="http://schemas.openxmlformats.org/officeDocument/2006/relationships/footer" Target="footer534.xml"/><Relationship Id="rId572" Type="http://schemas.openxmlformats.org/officeDocument/2006/relationships/footer" Target="footer535.xml"/><Relationship Id="rId573" Type="http://schemas.openxmlformats.org/officeDocument/2006/relationships/footer" Target="footer536.xml"/><Relationship Id="rId574" Type="http://schemas.openxmlformats.org/officeDocument/2006/relationships/footer" Target="footer537.xml"/><Relationship Id="rId575" Type="http://schemas.openxmlformats.org/officeDocument/2006/relationships/footer" Target="footer538.xml"/><Relationship Id="rId576" Type="http://schemas.openxmlformats.org/officeDocument/2006/relationships/footer" Target="footer539.xml"/><Relationship Id="rId577" Type="http://schemas.openxmlformats.org/officeDocument/2006/relationships/footer" Target="footer540.xml"/><Relationship Id="rId578" Type="http://schemas.openxmlformats.org/officeDocument/2006/relationships/footer" Target="footer541.xml"/><Relationship Id="rId579" Type="http://schemas.openxmlformats.org/officeDocument/2006/relationships/footer" Target="footer542.xml"/><Relationship Id="rId580" Type="http://schemas.openxmlformats.org/officeDocument/2006/relationships/footer" Target="footer543.xml"/><Relationship Id="rId581" Type="http://schemas.openxmlformats.org/officeDocument/2006/relationships/footer" Target="footer544.xml"/><Relationship Id="rId582" Type="http://schemas.openxmlformats.org/officeDocument/2006/relationships/footer" Target="footer545.xml"/><Relationship Id="rId583" Type="http://schemas.openxmlformats.org/officeDocument/2006/relationships/footer" Target="footer546.xml"/><Relationship Id="rId584" Type="http://schemas.openxmlformats.org/officeDocument/2006/relationships/footer" Target="footer547.xml"/><Relationship Id="rId585" Type="http://schemas.openxmlformats.org/officeDocument/2006/relationships/footer" Target="footer548.xml"/><Relationship Id="rId586" Type="http://schemas.openxmlformats.org/officeDocument/2006/relationships/footer" Target="footer549.xml"/><Relationship Id="rId587" Type="http://schemas.openxmlformats.org/officeDocument/2006/relationships/footer" Target="footer550.xml"/><Relationship Id="rId588" Type="http://schemas.openxmlformats.org/officeDocument/2006/relationships/footer" Target="footer551.xml"/><Relationship Id="rId589" Type="http://schemas.openxmlformats.org/officeDocument/2006/relationships/footer" Target="footer552.xml"/><Relationship Id="rId590" Type="http://schemas.openxmlformats.org/officeDocument/2006/relationships/footer" Target="footer553.xml"/><Relationship Id="rId591" Type="http://schemas.openxmlformats.org/officeDocument/2006/relationships/footer" Target="footer554.xml"/><Relationship Id="rId592" Type="http://schemas.openxmlformats.org/officeDocument/2006/relationships/footer" Target="footer555.xml"/><Relationship Id="rId593" Type="http://schemas.openxmlformats.org/officeDocument/2006/relationships/footer" Target="footer556.xml"/><Relationship Id="rId594" Type="http://schemas.openxmlformats.org/officeDocument/2006/relationships/footer" Target="footer557.xml"/><Relationship Id="rId595" Type="http://schemas.openxmlformats.org/officeDocument/2006/relationships/footer" Target="footer558.xml"/><Relationship Id="rId596" Type="http://schemas.openxmlformats.org/officeDocument/2006/relationships/footer" Target="footer559.xml"/><Relationship Id="rId597" Type="http://schemas.openxmlformats.org/officeDocument/2006/relationships/footer" Target="footer560.xml"/><Relationship Id="rId598" Type="http://schemas.openxmlformats.org/officeDocument/2006/relationships/footer" Target="footer561.xml"/><Relationship Id="rId599" Type="http://schemas.openxmlformats.org/officeDocument/2006/relationships/footer" Target="footer562.xml"/><Relationship Id="rId600" Type="http://schemas.openxmlformats.org/officeDocument/2006/relationships/footer" Target="footer563.xml"/><Relationship Id="rId601" Type="http://schemas.openxmlformats.org/officeDocument/2006/relationships/footer" Target="footer564.xml"/><Relationship Id="rId602" Type="http://schemas.openxmlformats.org/officeDocument/2006/relationships/footer" Target="footer565.xml"/><Relationship Id="rId603" Type="http://schemas.openxmlformats.org/officeDocument/2006/relationships/footer" Target="footer566.xml"/><Relationship Id="rId604" Type="http://schemas.openxmlformats.org/officeDocument/2006/relationships/footer" Target="footer567.xml"/><Relationship Id="rId605" Type="http://schemas.openxmlformats.org/officeDocument/2006/relationships/image" Target="media/image2.jpeg"/><Relationship Id="rId606" Type="http://schemas.openxmlformats.org/officeDocument/2006/relationships/image" Target="media/image2.jpeg"/><Relationship Id="rId607" Type="http://schemas.openxmlformats.org/officeDocument/2006/relationships/footer" Target="footer568.xml"/><Relationship Id="rId608" Type="http://schemas.openxmlformats.org/officeDocument/2006/relationships/footnotes" Target="footnotes.xml"/><Relationship Id="rId609" Type="http://schemas.openxmlformats.org/officeDocument/2006/relationships/numbering" Target="numbering.xml"/><Relationship Id="rId610" Type="http://schemas.openxmlformats.org/officeDocument/2006/relationships/fontTable" Target="fontTable.xml"/><Relationship Id="rId611" Type="http://schemas.openxmlformats.org/officeDocument/2006/relationships/settings" Target="settings.xml"/><Relationship Id="rId6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613</Pages>
  <Words>51161</Words>
  <Characters>217818</Characters>
  <CharactersWithSpaces>265953</CharactersWithSpaces>
  <Paragraphs>3212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2026-08-25T12:12:50Z</dcterms:created>
  <dc:creator>ghaemiyeh.com</dc:creator>
  <dc:description/>
  <dc:language>en-US</dc:language>
  <cp:lastModifiedBy/>
  <dcterms:modified xsi:type="dcterms:W3CDTF">2026-08-25T15:43:22Z</dcterms:modified>
  <cp:revision>1</cp:revision>
  <dc:subject/>
  <dc:title>میراث حدیث شیعه جلد 20</dc:title>
</cp:coreProperties>
</file>

<file path=docProps/custom.xml><?xml version="1.0" encoding="utf-8"?>
<Properties xmlns="http://schemas.openxmlformats.org/officeDocument/2006/custom-properties" xmlns:vt="http://schemas.openxmlformats.org/officeDocument/2006/docPropsVTypes"/>
</file>