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نخستین همایش بین المللی تفسیر اجتماعی قرآن کریم در جهان اسلام فرصتها و چالشها مجموعه مقالات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87533_2142443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4987535_2142443653">
            <w:r>
              <w:rPr>
                <w:webHidden/>
                <w:rStyle w:val="IndexLink"/>
                <w:rtl w:val="true"/>
              </w:rPr>
              <w:t>توجه به کارکرد آیات قرآن در حل مسائل اجتماعی</w:t>
            </w:r>
            <w:r>
              <w:rPr>
                <w:rStyle w:val="IndexLink"/>
                <w:rtl w:val="true"/>
              </w:rPr>
              <w:tab/>
            </w:r>
            <w:r>
              <w:rPr>
                <w:rStyle w:val="IndexLink"/>
              </w:rPr>
              <w:t>19</w:t>
            </w:r>
          </w:hyperlink>
        </w:p>
        <w:p>
          <w:pPr>
            <w:pStyle w:val="Contents2"/>
            <w:tabs>
              <w:tab w:val="clear" w:pos="8743"/>
              <w:tab w:val="right" w:pos="9026" w:leader="dot"/>
            </w:tabs>
            <w:rPr/>
          </w:pPr>
          <w:hyperlink w:anchor="__RefHeading___Toc14987537_2142443653">
            <w:r>
              <w:rPr>
                <w:webHidden/>
                <w:rStyle w:val="IndexLink"/>
                <w:rtl w:val="true"/>
              </w:rPr>
              <w:t>عقل‌گرایی و خرافه زدایی از دین</w:t>
            </w:r>
            <w:r>
              <w:rPr>
                <w:rStyle w:val="IndexLink"/>
                <w:rtl w:val="true"/>
              </w:rPr>
              <w:tab/>
            </w:r>
            <w:r>
              <w:rPr>
                <w:rStyle w:val="IndexLink"/>
              </w:rPr>
              <w:t>20</w:t>
            </w:r>
          </w:hyperlink>
        </w:p>
        <w:p>
          <w:pPr>
            <w:pStyle w:val="Contents2"/>
            <w:tabs>
              <w:tab w:val="clear" w:pos="8743"/>
              <w:tab w:val="right" w:pos="9026" w:leader="dot"/>
            </w:tabs>
            <w:rPr/>
          </w:pPr>
          <w:hyperlink w:anchor="__RefHeading___Toc14987539_2142443653">
            <w:r>
              <w:rPr>
                <w:webHidden/>
                <w:rStyle w:val="IndexLink"/>
                <w:rtl w:val="true"/>
              </w:rPr>
              <w:t>کاربست دانش‌های نوین در تفسیر و فهم قرآن</w:t>
            </w:r>
            <w:r>
              <w:rPr>
                <w:rStyle w:val="IndexLink"/>
                <w:rtl w:val="true"/>
              </w:rPr>
              <w:tab/>
            </w:r>
            <w:r>
              <w:rPr>
                <w:rStyle w:val="IndexLink"/>
              </w:rPr>
              <w:t>20</w:t>
            </w:r>
          </w:hyperlink>
        </w:p>
        <w:p>
          <w:pPr>
            <w:pStyle w:val="Contents2"/>
            <w:tabs>
              <w:tab w:val="clear" w:pos="8743"/>
              <w:tab w:val="right" w:pos="9026" w:leader="dot"/>
            </w:tabs>
            <w:rPr/>
          </w:pPr>
          <w:hyperlink w:anchor="__RefHeading___Toc14987541_2142443653">
            <w:r>
              <w:rPr>
                <w:webHidden/>
                <w:rStyle w:val="IndexLink"/>
              </w:rPr>
              <w:t>1</w:t>
            </w:r>
            <w:r>
              <w:rPr>
                <w:rStyle w:val="IndexLink"/>
                <w:rtl w:val="true"/>
              </w:rPr>
              <w:t>-</w:t>
            </w:r>
            <w:r>
              <w:rPr>
                <w:rStyle w:val="IndexLink"/>
                <w:rtl w:val="true"/>
              </w:rPr>
              <w:t>مبانی و شاخصه</w:t>
            </w:r>
            <w:r>
              <w:rPr>
                <w:rStyle w:val="IndexLink"/>
                <w:rtl w:val="true"/>
              </w:rPr>
              <w:softHyphen/>
            </w:r>
            <w:r>
              <w:rPr>
                <w:rStyle w:val="IndexLink"/>
                <w:rtl w:val="true"/>
              </w:rPr>
              <w:t xml:space="preserve">های تفسیر اجتماعی در </w:t>
            </w:r>
            <w:r>
              <w:rPr>
                <w:rStyle w:val="IndexLink"/>
                <w:rtl w:val="true"/>
              </w:rPr>
              <w:t>«</w:t>
            </w:r>
            <w:r>
              <w:rPr>
                <w:rStyle w:val="IndexLink"/>
                <w:rtl w:val="true"/>
              </w:rPr>
              <w:t>المیزان فی تفسیر القرآن</w:t>
            </w:r>
            <w:r>
              <w:rPr>
                <w:rStyle w:val="IndexLink"/>
                <w:rtl w:val="true"/>
              </w:rPr>
              <w:t>»</w:t>
              <w:tab/>
            </w:r>
            <w:r>
              <w:rPr>
                <w:rStyle w:val="IndexLink"/>
              </w:rPr>
              <w:t>22</w:t>
            </w:r>
          </w:hyperlink>
        </w:p>
        <w:p>
          <w:pPr>
            <w:pStyle w:val="Contents3"/>
            <w:tabs>
              <w:tab w:val="clear" w:pos="8459"/>
              <w:tab w:val="right" w:pos="9026" w:leader="dot"/>
            </w:tabs>
            <w:rPr/>
          </w:pPr>
          <w:hyperlink w:anchor="__RefHeading___Toc14987543_2142443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4987545_2142443653">
            <w:r>
              <w:rPr>
                <w:webHidden/>
                <w:rStyle w:val="IndexLink"/>
                <w:rtl w:val="true"/>
              </w:rPr>
              <w:t>چکیده</w:t>
            </w:r>
            <w:r>
              <w:rPr>
                <w:rStyle w:val="IndexLink"/>
                <w:rtl w:val="true"/>
              </w:rPr>
              <w:tab/>
            </w:r>
            <w:r>
              <w:rPr>
                <w:rStyle w:val="IndexLink"/>
              </w:rPr>
              <w:t>22</w:t>
            </w:r>
          </w:hyperlink>
        </w:p>
        <w:p>
          <w:pPr>
            <w:pStyle w:val="Contents3"/>
            <w:tabs>
              <w:tab w:val="clear" w:pos="8459"/>
              <w:tab w:val="right" w:pos="9026" w:leader="dot"/>
            </w:tabs>
            <w:rPr/>
          </w:pPr>
          <w:hyperlink w:anchor="__RefHeading___Toc14987547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23</w:t>
            </w:r>
          </w:hyperlink>
        </w:p>
        <w:p>
          <w:pPr>
            <w:pStyle w:val="Contents3"/>
            <w:tabs>
              <w:tab w:val="clear" w:pos="8459"/>
              <w:tab w:val="right" w:pos="9026" w:leader="dot"/>
            </w:tabs>
            <w:rPr/>
          </w:pPr>
          <w:hyperlink w:anchor="__RefHeading___Toc14987549_2142443653">
            <w:r>
              <w:rPr>
                <w:webHidden/>
                <w:rStyle w:val="IndexLink"/>
              </w:rPr>
              <w:t>2</w:t>
            </w:r>
            <w:r>
              <w:rPr>
                <w:rStyle w:val="IndexLink"/>
                <w:rtl w:val="true"/>
              </w:rPr>
              <w:t xml:space="preserve">. </w:t>
            </w:r>
            <w:r>
              <w:rPr>
                <w:rStyle w:val="IndexLink"/>
                <w:rtl w:val="true"/>
              </w:rPr>
              <w:t>مبانی تفسیر اجتماعی</w:t>
            </w:r>
            <w:r>
              <w:rPr>
                <w:rStyle w:val="IndexLink"/>
                <w:rtl w:val="true"/>
              </w:rPr>
              <w:tab/>
            </w:r>
            <w:r>
              <w:rPr>
                <w:rStyle w:val="IndexLink"/>
              </w:rPr>
              <w:t>24</w:t>
            </w:r>
          </w:hyperlink>
        </w:p>
        <w:p>
          <w:pPr>
            <w:pStyle w:val="Contents4"/>
            <w:tabs>
              <w:tab w:val="clear" w:pos="8176"/>
              <w:tab w:val="right" w:pos="9026" w:leader="dot"/>
            </w:tabs>
            <w:rPr/>
          </w:pPr>
          <w:hyperlink w:anchor="__RefHeading___Toc14987551_214244365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4987553_2142443653">
            <w:r>
              <w:rPr>
                <w:webHidden/>
                <w:rStyle w:val="IndexLink"/>
              </w:rPr>
              <w:t>1-2</w:t>
            </w:r>
            <w:r>
              <w:rPr>
                <w:rStyle w:val="IndexLink"/>
                <w:rtl w:val="true"/>
              </w:rPr>
              <w:t xml:space="preserve">. </w:t>
            </w:r>
            <w:r>
              <w:rPr>
                <w:rStyle w:val="IndexLink"/>
                <w:rtl w:val="true"/>
              </w:rPr>
              <w:t>مبانی علم</w:t>
            </w:r>
            <w:r>
              <w:rPr>
                <w:rStyle w:val="IndexLink"/>
                <w:rtl w:val="true"/>
              </w:rPr>
              <w:tab/>
            </w:r>
            <w:r>
              <w:rPr>
                <w:rStyle w:val="IndexLink"/>
              </w:rPr>
              <w:t>24</w:t>
            </w:r>
          </w:hyperlink>
        </w:p>
        <w:p>
          <w:pPr>
            <w:pStyle w:val="Contents4"/>
            <w:tabs>
              <w:tab w:val="clear" w:pos="8176"/>
              <w:tab w:val="right" w:pos="9026" w:leader="dot"/>
            </w:tabs>
            <w:rPr/>
          </w:pPr>
          <w:hyperlink w:anchor="__RefHeading___Toc14987555_2142443653">
            <w:r>
              <w:rPr>
                <w:webHidden/>
                <w:rStyle w:val="IndexLink"/>
              </w:rPr>
              <w:t>2-2</w:t>
            </w:r>
            <w:r>
              <w:rPr>
                <w:rStyle w:val="IndexLink"/>
                <w:rtl w:val="true"/>
              </w:rPr>
              <w:t xml:space="preserve">. </w:t>
            </w:r>
            <w:r>
              <w:rPr>
                <w:rStyle w:val="IndexLink"/>
                <w:rtl w:val="true"/>
              </w:rPr>
              <w:t>تفسیر</w:t>
            </w:r>
            <w:r>
              <w:rPr>
                <w:rStyle w:val="IndexLink"/>
                <w:rtl w:val="true"/>
              </w:rPr>
              <w:tab/>
            </w:r>
            <w:r>
              <w:rPr>
                <w:rStyle w:val="IndexLink"/>
              </w:rPr>
              <w:t>25</w:t>
            </w:r>
          </w:hyperlink>
        </w:p>
        <w:p>
          <w:pPr>
            <w:pStyle w:val="Contents4"/>
            <w:tabs>
              <w:tab w:val="clear" w:pos="8176"/>
              <w:tab w:val="right" w:pos="9026" w:leader="dot"/>
            </w:tabs>
            <w:rPr/>
          </w:pPr>
          <w:hyperlink w:anchor="__RefHeading___Toc14987557_2142443653">
            <w:r>
              <w:rPr>
                <w:webHidden/>
                <w:rStyle w:val="IndexLink"/>
              </w:rPr>
              <w:t>3-2</w:t>
            </w:r>
            <w:r>
              <w:rPr>
                <w:rStyle w:val="IndexLink"/>
                <w:rtl w:val="true"/>
              </w:rPr>
              <w:t xml:space="preserve">. </w:t>
            </w:r>
            <w:r>
              <w:rPr>
                <w:rStyle w:val="IndexLink"/>
                <w:rtl w:val="true"/>
              </w:rPr>
              <w:t>اجتماعی</w:t>
            </w:r>
            <w:r>
              <w:rPr>
                <w:rStyle w:val="IndexLink"/>
                <w:rtl w:val="true"/>
              </w:rPr>
              <w:tab/>
            </w:r>
            <w:r>
              <w:rPr>
                <w:rStyle w:val="IndexLink"/>
              </w:rPr>
              <w:t>25</w:t>
            </w:r>
          </w:hyperlink>
        </w:p>
        <w:p>
          <w:pPr>
            <w:pStyle w:val="Contents4"/>
            <w:tabs>
              <w:tab w:val="clear" w:pos="8176"/>
              <w:tab w:val="right" w:pos="9026" w:leader="dot"/>
            </w:tabs>
            <w:rPr/>
          </w:pPr>
          <w:hyperlink w:anchor="__RefHeading___Toc14987559_2142443653">
            <w:r>
              <w:rPr>
                <w:webHidden/>
                <w:rStyle w:val="IndexLink"/>
              </w:rPr>
              <w:t>4-2</w:t>
            </w:r>
            <w:r>
              <w:rPr>
                <w:rStyle w:val="IndexLink"/>
                <w:rtl w:val="true"/>
              </w:rPr>
              <w:t xml:space="preserve">. </w:t>
            </w:r>
            <w:r>
              <w:rPr>
                <w:rStyle w:val="IndexLink"/>
                <w:rtl w:val="true"/>
              </w:rPr>
              <w:t>مبانی تفسیر اجتماعی</w:t>
            </w:r>
            <w:r>
              <w:rPr>
                <w:rStyle w:val="IndexLink"/>
                <w:rtl w:val="true"/>
              </w:rPr>
              <w:tab/>
            </w:r>
            <w:r>
              <w:rPr>
                <w:rStyle w:val="IndexLink"/>
              </w:rPr>
              <w:t>26</w:t>
            </w:r>
          </w:hyperlink>
        </w:p>
        <w:p>
          <w:pPr>
            <w:pStyle w:val="Contents4"/>
            <w:tabs>
              <w:tab w:val="clear" w:pos="8176"/>
              <w:tab w:val="right" w:pos="9026" w:leader="dot"/>
            </w:tabs>
            <w:rPr/>
          </w:pPr>
          <w:hyperlink w:anchor="__RefHeading___Toc14987561_2142443653">
            <w:r>
              <w:rPr>
                <w:webHidden/>
                <w:rStyle w:val="IndexLink"/>
              </w:rPr>
              <w:t>5-2</w:t>
            </w:r>
            <w:r>
              <w:rPr>
                <w:rStyle w:val="IndexLink"/>
                <w:rtl w:val="true"/>
              </w:rPr>
              <w:t xml:space="preserve">. </w:t>
            </w:r>
            <w:r>
              <w:rPr>
                <w:rStyle w:val="IndexLink"/>
                <w:rtl w:val="true"/>
              </w:rPr>
              <w:t>مؤلفه‌های مبانی تفسیر اجتماعی</w:t>
            </w:r>
            <w:r>
              <w:rPr>
                <w:rStyle w:val="IndexLink"/>
                <w:rtl w:val="true"/>
              </w:rPr>
              <w:tab/>
            </w:r>
            <w:r>
              <w:rPr>
                <w:rStyle w:val="IndexLink"/>
              </w:rPr>
              <w:t>26</w:t>
            </w:r>
          </w:hyperlink>
        </w:p>
        <w:p>
          <w:pPr>
            <w:pStyle w:val="Contents3"/>
            <w:tabs>
              <w:tab w:val="clear" w:pos="8459"/>
              <w:tab w:val="right" w:pos="9026" w:leader="dot"/>
            </w:tabs>
            <w:rPr/>
          </w:pPr>
          <w:hyperlink w:anchor="__RefHeading___Toc14987563_2142443653">
            <w:r>
              <w:rPr>
                <w:webHidden/>
                <w:rStyle w:val="IndexLink"/>
              </w:rPr>
              <w:t>3</w:t>
            </w:r>
            <w:r>
              <w:rPr>
                <w:rStyle w:val="IndexLink"/>
                <w:rtl w:val="true"/>
              </w:rPr>
              <w:t xml:space="preserve">. </w:t>
            </w:r>
            <w:r>
              <w:rPr>
                <w:rStyle w:val="IndexLink"/>
                <w:rtl w:val="true"/>
              </w:rPr>
              <w:t>مبانی تفسیر اجتماعی در المیزان فی تفسیر القرآن</w:t>
            </w:r>
            <w:r>
              <w:rPr>
                <w:rStyle w:val="IndexLink"/>
                <w:rtl w:val="true"/>
              </w:rPr>
              <w:tab/>
            </w:r>
            <w:r>
              <w:rPr>
                <w:rStyle w:val="IndexLink"/>
              </w:rPr>
              <w:t>27</w:t>
            </w:r>
          </w:hyperlink>
        </w:p>
        <w:p>
          <w:pPr>
            <w:pStyle w:val="Contents4"/>
            <w:tabs>
              <w:tab w:val="clear" w:pos="8176"/>
              <w:tab w:val="right" w:pos="9026" w:leader="dot"/>
            </w:tabs>
            <w:rPr/>
          </w:pPr>
          <w:hyperlink w:anchor="__RefHeading___Toc14987565_2142443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4987567_2142443653">
            <w:r>
              <w:rPr>
                <w:webHidden/>
                <w:rStyle w:val="IndexLink"/>
              </w:rPr>
              <w:t>1-3</w:t>
            </w:r>
            <w:r>
              <w:rPr>
                <w:rStyle w:val="IndexLink"/>
                <w:rtl w:val="true"/>
              </w:rPr>
              <w:t xml:space="preserve">. </w:t>
            </w:r>
            <w:r>
              <w:rPr>
                <w:rStyle w:val="IndexLink"/>
                <w:rtl w:val="true"/>
              </w:rPr>
              <w:t>جامعیت و جاودانگی قرآن کریم</w:t>
            </w:r>
            <w:r>
              <w:rPr>
                <w:rStyle w:val="IndexLink"/>
                <w:rtl w:val="true"/>
              </w:rPr>
              <w:tab/>
            </w:r>
            <w:r>
              <w:rPr>
                <w:rStyle w:val="IndexLink"/>
              </w:rPr>
              <w:t>28</w:t>
            </w:r>
          </w:hyperlink>
        </w:p>
        <w:p>
          <w:pPr>
            <w:pStyle w:val="Contents4"/>
            <w:tabs>
              <w:tab w:val="clear" w:pos="8176"/>
              <w:tab w:val="right" w:pos="9026" w:leader="dot"/>
            </w:tabs>
            <w:rPr/>
          </w:pPr>
          <w:hyperlink w:anchor="__RefHeading___Toc14987569_2142443653">
            <w:r>
              <w:rPr>
                <w:webHidden/>
                <w:rStyle w:val="IndexLink"/>
              </w:rPr>
              <w:t>2-3</w:t>
            </w:r>
            <w:r>
              <w:rPr>
                <w:rStyle w:val="IndexLink"/>
                <w:rtl w:val="true"/>
              </w:rPr>
              <w:t xml:space="preserve">. </w:t>
            </w:r>
            <w:r>
              <w:rPr>
                <w:rStyle w:val="IndexLink"/>
                <w:rtl w:val="true"/>
              </w:rPr>
              <w:t>عقل‌گرایی و دعوت به تعقل</w:t>
            </w:r>
            <w:r>
              <w:rPr>
                <w:rStyle w:val="IndexLink"/>
                <w:rtl w:val="true"/>
              </w:rPr>
              <w:tab/>
            </w:r>
            <w:r>
              <w:rPr>
                <w:rStyle w:val="IndexLink"/>
              </w:rPr>
              <w:t>30</w:t>
            </w:r>
          </w:hyperlink>
        </w:p>
        <w:p>
          <w:pPr>
            <w:pStyle w:val="Contents4"/>
            <w:tabs>
              <w:tab w:val="clear" w:pos="8176"/>
              <w:tab w:val="right" w:pos="9026" w:leader="dot"/>
            </w:tabs>
            <w:rPr/>
          </w:pPr>
          <w:hyperlink w:anchor="__RefHeading___Toc14987571_2142443653">
            <w:r>
              <w:rPr>
                <w:webHidden/>
                <w:rStyle w:val="IndexLink"/>
              </w:rPr>
              <w:t>3-3</w:t>
            </w:r>
            <w:r>
              <w:rPr>
                <w:rStyle w:val="IndexLink"/>
                <w:rtl w:val="true"/>
              </w:rPr>
              <w:t xml:space="preserve">. </w:t>
            </w:r>
            <w:r>
              <w:rPr>
                <w:rStyle w:val="IndexLink"/>
                <w:rtl w:val="true"/>
              </w:rPr>
              <w:t>وجود قوانین اجتماعی در قرآن</w:t>
            </w:r>
            <w:r>
              <w:rPr>
                <w:rStyle w:val="IndexLink"/>
                <w:rtl w:val="true"/>
              </w:rPr>
              <w:tab/>
            </w:r>
            <w:r>
              <w:rPr>
                <w:rStyle w:val="IndexLink"/>
              </w:rPr>
              <w:t>33</w:t>
            </w:r>
          </w:hyperlink>
        </w:p>
        <w:p>
          <w:pPr>
            <w:pStyle w:val="Contents4"/>
            <w:tabs>
              <w:tab w:val="clear" w:pos="8176"/>
              <w:tab w:val="right" w:pos="9026" w:leader="dot"/>
            </w:tabs>
            <w:rPr/>
          </w:pPr>
          <w:hyperlink w:anchor="__RefHeading___Toc14987573_2142443653">
            <w:r>
              <w:rPr>
                <w:webHidden/>
                <w:rStyle w:val="IndexLink"/>
              </w:rPr>
              <w:t>4-3</w:t>
            </w:r>
            <w:r>
              <w:rPr>
                <w:rStyle w:val="IndexLink"/>
                <w:rtl w:val="true"/>
              </w:rPr>
              <w:t xml:space="preserve">. </w:t>
            </w:r>
            <w:r>
              <w:rPr>
                <w:rStyle w:val="IndexLink"/>
                <w:rtl w:val="true"/>
              </w:rPr>
              <w:t xml:space="preserve">ثابت و یا متغیّر بودن دیدگاه قرآن در مسائل اجتماعی </w:t>
            </w:r>
            <w:r>
              <w:rPr>
                <w:rStyle w:val="IndexLink"/>
                <w:rtl w:val="true"/>
              </w:rPr>
              <w:t>(</w:t>
            </w:r>
            <w:r>
              <w:rPr>
                <w:rStyle w:val="IndexLink"/>
                <w:rtl w:val="true"/>
              </w:rPr>
              <w:t>جاودانگی</w:t>
            </w:r>
            <w:r>
              <w:rPr>
                <w:rStyle w:val="IndexLink"/>
                <w:rtl w:val="true"/>
              </w:rPr>
              <w:t>)</w:t>
              <w:tab/>
            </w:r>
            <w:r>
              <w:rPr>
                <w:rStyle w:val="IndexLink"/>
              </w:rPr>
              <w:t>34</w:t>
            </w:r>
          </w:hyperlink>
        </w:p>
        <w:p>
          <w:pPr>
            <w:pStyle w:val="Contents4"/>
            <w:tabs>
              <w:tab w:val="clear" w:pos="8176"/>
              <w:tab w:val="right" w:pos="9026" w:leader="dot"/>
            </w:tabs>
            <w:rPr/>
          </w:pPr>
          <w:hyperlink w:anchor="__RefHeading___Toc14987575_2142443653">
            <w:r>
              <w:rPr>
                <w:webHidden/>
                <w:rStyle w:val="IndexLink"/>
              </w:rPr>
              <w:t>5-3</w:t>
            </w:r>
            <w:r>
              <w:rPr>
                <w:rStyle w:val="IndexLink"/>
                <w:rtl w:val="true"/>
              </w:rPr>
              <w:t xml:space="preserve">. </w:t>
            </w:r>
            <w:r>
              <w:rPr>
                <w:rStyle w:val="IndexLink"/>
                <w:rtl w:val="true"/>
              </w:rPr>
              <w:t>امکان و جواز تفسیر اجتماعی</w:t>
            </w:r>
            <w:r>
              <w:rPr>
                <w:rStyle w:val="IndexLink"/>
                <w:rtl w:val="true"/>
              </w:rPr>
              <w:tab/>
            </w:r>
            <w:r>
              <w:rPr>
                <w:rStyle w:val="IndexLink"/>
              </w:rPr>
              <w:t>36</w:t>
            </w:r>
          </w:hyperlink>
        </w:p>
        <w:p>
          <w:pPr>
            <w:pStyle w:val="Contents4"/>
            <w:tabs>
              <w:tab w:val="clear" w:pos="8176"/>
              <w:tab w:val="right" w:pos="9026" w:leader="dot"/>
            </w:tabs>
            <w:rPr/>
          </w:pPr>
          <w:hyperlink w:anchor="__RefHeading___Toc14987577_2142443653">
            <w:r>
              <w:rPr>
                <w:webHidden/>
                <w:rStyle w:val="IndexLink"/>
              </w:rPr>
              <w:t>6-3</w:t>
            </w:r>
            <w:r>
              <w:rPr>
                <w:rStyle w:val="IndexLink"/>
                <w:rtl w:val="true"/>
              </w:rPr>
              <w:t xml:space="preserve">. </w:t>
            </w:r>
            <w:r>
              <w:rPr>
                <w:rStyle w:val="IndexLink"/>
                <w:rtl w:val="true"/>
              </w:rPr>
              <w:t>انطباق علوم مختلف با قرآن</w:t>
            </w:r>
            <w:r>
              <w:rPr>
                <w:rStyle w:val="IndexLink"/>
                <w:rtl w:val="true"/>
              </w:rPr>
              <w:tab/>
            </w:r>
            <w:r>
              <w:rPr>
                <w:rStyle w:val="IndexLink"/>
              </w:rPr>
              <w:t>37</w:t>
            </w:r>
          </w:hyperlink>
        </w:p>
        <w:p>
          <w:pPr>
            <w:pStyle w:val="Contents4"/>
            <w:tabs>
              <w:tab w:val="clear" w:pos="8176"/>
              <w:tab w:val="right" w:pos="9026" w:leader="dot"/>
            </w:tabs>
            <w:rPr/>
          </w:pPr>
          <w:hyperlink w:anchor="__RefHeading___Toc14987579_2142443653">
            <w:r>
              <w:rPr>
                <w:webHidden/>
                <w:rStyle w:val="IndexLink"/>
              </w:rPr>
              <w:t>7-3</w:t>
            </w:r>
            <w:r>
              <w:rPr>
                <w:rStyle w:val="IndexLink"/>
                <w:rtl w:val="true"/>
              </w:rPr>
              <w:t xml:space="preserve">. </w:t>
            </w:r>
            <w:r>
              <w:rPr>
                <w:rStyle w:val="IndexLink"/>
                <w:rtl w:val="true"/>
              </w:rPr>
              <w:t>پاسخ به نیاز‌های جامعه</w:t>
            </w:r>
            <w:r>
              <w:rPr>
                <w:rStyle w:val="IndexLink"/>
                <w:rtl w:val="true"/>
              </w:rPr>
              <w:tab/>
            </w:r>
            <w:r>
              <w:rPr>
                <w:rStyle w:val="IndexLink"/>
              </w:rPr>
              <w:t>38</w:t>
            </w:r>
          </w:hyperlink>
        </w:p>
        <w:p>
          <w:pPr>
            <w:pStyle w:val="Contents4"/>
            <w:tabs>
              <w:tab w:val="clear" w:pos="8176"/>
              <w:tab w:val="right" w:pos="9026" w:leader="dot"/>
            </w:tabs>
            <w:rPr/>
          </w:pPr>
          <w:hyperlink w:anchor="__RefHeading___Toc14987581_2142443653">
            <w:r>
              <w:rPr>
                <w:webHidden/>
                <w:rStyle w:val="IndexLink"/>
              </w:rPr>
              <w:t>8-3</w:t>
            </w:r>
            <w:r>
              <w:rPr>
                <w:rStyle w:val="IndexLink"/>
                <w:rtl w:val="true"/>
              </w:rPr>
              <w:t xml:space="preserve">. </w:t>
            </w:r>
            <w:r>
              <w:rPr>
                <w:rStyle w:val="IndexLink"/>
                <w:rtl w:val="true"/>
              </w:rPr>
              <w:t>اصالت فرد یا جامعه</w:t>
            </w:r>
            <w:r>
              <w:rPr>
                <w:rStyle w:val="IndexLink"/>
                <w:rtl w:val="true"/>
              </w:rPr>
              <w:tab/>
            </w:r>
            <w:r>
              <w:rPr>
                <w:rStyle w:val="IndexLink"/>
              </w:rPr>
              <w:t>40</w:t>
            </w:r>
          </w:hyperlink>
        </w:p>
        <w:p>
          <w:pPr>
            <w:pStyle w:val="Contents4"/>
            <w:tabs>
              <w:tab w:val="clear" w:pos="8176"/>
              <w:tab w:val="right" w:pos="9026" w:leader="dot"/>
            </w:tabs>
            <w:rPr/>
          </w:pPr>
          <w:hyperlink w:anchor="__RefHeading___Toc14987583_2142443653">
            <w:r>
              <w:rPr>
                <w:webHidden/>
                <w:rStyle w:val="IndexLink"/>
              </w:rPr>
              <w:t>9-3</w:t>
            </w:r>
            <w:r>
              <w:rPr>
                <w:rStyle w:val="IndexLink"/>
                <w:rtl w:val="true"/>
              </w:rPr>
              <w:t xml:space="preserve">. </w:t>
            </w:r>
            <w:r>
              <w:rPr>
                <w:rStyle w:val="IndexLink"/>
                <w:rtl w:val="true"/>
              </w:rPr>
              <w:t>عدالت اجتماعی</w:t>
            </w:r>
            <w:r>
              <w:rPr>
                <w:rStyle w:val="IndexLink"/>
                <w:rtl w:val="true"/>
              </w:rPr>
              <w:tab/>
            </w:r>
            <w:r>
              <w:rPr>
                <w:rStyle w:val="IndexLink"/>
              </w:rPr>
              <w:t>41</w:t>
            </w:r>
          </w:hyperlink>
        </w:p>
        <w:p>
          <w:pPr>
            <w:pStyle w:val="Contents4"/>
            <w:tabs>
              <w:tab w:val="clear" w:pos="8176"/>
              <w:tab w:val="right" w:pos="9026" w:leader="dot"/>
            </w:tabs>
            <w:rPr/>
          </w:pPr>
          <w:hyperlink w:anchor="__RefHeading___Toc14987585_2142443653">
            <w:r>
              <w:rPr>
                <w:webHidden/>
                <w:rStyle w:val="IndexLink"/>
              </w:rPr>
              <w:t>10-3</w:t>
            </w:r>
            <w:r>
              <w:rPr>
                <w:rStyle w:val="IndexLink"/>
                <w:rtl w:val="true"/>
              </w:rPr>
              <w:t xml:space="preserve">. </w:t>
            </w:r>
            <w:r>
              <w:rPr>
                <w:rStyle w:val="IndexLink"/>
                <w:rtl w:val="true"/>
              </w:rPr>
              <w:t>وجود طبقات در جامعه</w:t>
            </w:r>
            <w:r>
              <w:rPr>
                <w:rStyle w:val="IndexLink"/>
                <w:rtl w:val="true"/>
              </w:rPr>
              <w:tab/>
            </w:r>
            <w:r>
              <w:rPr>
                <w:rStyle w:val="IndexLink"/>
              </w:rPr>
              <w:t>42</w:t>
            </w:r>
          </w:hyperlink>
        </w:p>
        <w:p>
          <w:pPr>
            <w:pStyle w:val="Contents4"/>
            <w:tabs>
              <w:tab w:val="clear" w:pos="8176"/>
              <w:tab w:val="right" w:pos="9026" w:leader="dot"/>
            </w:tabs>
            <w:rPr/>
          </w:pPr>
          <w:hyperlink w:anchor="__RefHeading___Toc14987587_2142443653">
            <w:r>
              <w:rPr>
                <w:webHidden/>
                <w:rStyle w:val="IndexLink"/>
              </w:rPr>
              <w:t>11-3</w:t>
            </w:r>
            <w:r>
              <w:rPr>
                <w:rStyle w:val="IndexLink"/>
                <w:rtl w:val="true"/>
              </w:rPr>
              <w:t xml:space="preserve">. </w:t>
            </w:r>
            <w:r>
              <w:rPr>
                <w:rStyle w:val="IndexLink"/>
                <w:rtl w:val="true"/>
              </w:rPr>
              <w:t>رویکرد تقریبی، وحدت و امنیت، ارکان و مبنای تفسیر اجتماعی</w:t>
            </w:r>
            <w:r>
              <w:rPr>
                <w:rStyle w:val="IndexLink"/>
                <w:rtl w:val="true"/>
              </w:rPr>
              <w:tab/>
            </w:r>
            <w:r>
              <w:rPr>
                <w:rStyle w:val="IndexLink"/>
              </w:rPr>
              <w:t>42</w:t>
            </w:r>
          </w:hyperlink>
        </w:p>
        <w:p>
          <w:pPr>
            <w:pStyle w:val="Contents4"/>
            <w:tabs>
              <w:tab w:val="clear" w:pos="8176"/>
              <w:tab w:val="right" w:pos="9026" w:leader="dot"/>
            </w:tabs>
            <w:rPr/>
          </w:pPr>
          <w:hyperlink w:anchor="__RefHeading___Toc14987589_2142443653">
            <w:r>
              <w:rPr>
                <w:webHidden/>
                <w:rStyle w:val="IndexLink"/>
              </w:rPr>
              <w:t>12-3</w:t>
            </w:r>
            <w:r>
              <w:rPr>
                <w:rStyle w:val="IndexLink"/>
                <w:rtl w:val="true"/>
              </w:rPr>
              <w:t xml:space="preserve">. </w:t>
            </w:r>
            <w:r>
              <w:rPr>
                <w:rStyle w:val="IndexLink"/>
                <w:rtl w:val="true"/>
              </w:rPr>
              <w:t>اخلاق توحید محور</w:t>
            </w:r>
            <w:r>
              <w:rPr>
                <w:rStyle w:val="IndexLink"/>
                <w:rtl w:val="true"/>
              </w:rPr>
              <w:tab/>
            </w:r>
            <w:r>
              <w:rPr>
                <w:rStyle w:val="IndexLink"/>
              </w:rPr>
              <w:t>43</w:t>
            </w:r>
          </w:hyperlink>
        </w:p>
        <w:p>
          <w:pPr>
            <w:pStyle w:val="Contents4"/>
            <w:tabs>
              <w:tab w:val="clear" w:pos="8176"/>
              <w:tab w:val="right" w:pos="9026" w:leader="dot"/>
            </w:tabs>
            <w:rPr/>
          </w:pPr>
          <w:hyperlink w:anchor="__RefHeading___Toc14987591_2142443653">
            <w:r>
              <w:rPr>
                <w:webHidden/>
                <w:rStyle w:val="IndexLink"/>
              </w:rPr>
              <w:t>13-3</w:t>
            </w:r>
            <w:r>
              <w:rPr>
                <w:rStyle w:val="IndexLink"/>
                <w:rtl w:val="true"/>
              </w:rPr>
              <w:t xml:space="preserve">. </w:t>
            </w:r>
            <w:r>
              <w:rPr>
                <w:rStyle w:val="IndexLink"/>
                <w:rtl w:val="true"/>
              </w:rPr>
              <w:t>نقد اسرائیلیات</w:t>
            </w:r>
            <w:r>
              <w:rPr>
                <w:rStyle w:val="IndexLink"/>
                <w:rtl w:val="true"/>
              </w:rPr>
              <w:tab/>
            </w:r>
            <w:r>
              <w:rPr>
                <w:rStyle w:val="IndexLink"/>
              </w:rPr>
              <w:t>43</w:t>
            </w:r>
          </w:hyperlink>
        </w:p>
        <w:p>
          <w:pPr>
            <w:pStyle w:val="Contents4"/>
            <w:tabs>
              <w:tab w:val="clear" w:pos="8176"/>
              <w:tab w:val="right" w:pos="9026" w:leader="dot"/>
            </w:tabs>
            <w:rPr/>
          </w:pPr>
          <w:hyperlink w:anchor="__RefHeading___Toc14987593_2142443653">
            <w:r>
              <w:rPr>
                <w:webHidden/>
                <w:rStyle w:val="IndexLink"/>
              </w:rPr>
              <w:t>14-3</w:t>
            </w:r>
            <w:r>
              <w:rPr>
                <w:rStyle w:val="IndexLink"/>
                <w:rtl w:val="true"/>
              </w:rPr>
              <w:t xml:space="preserve">. </w:t>
            </w:r>
            <w:r>
              <w:rPr>
                <w:rStyle w:val="IndexLink"/>
                <w:rtl w:val="true"/>
              </w:rPr>
              <w:t>دشمن‌شناسی، دشمن هراسی، دشمن‌ستیزی</w:t>
            </w:r>
            <w:r>
              <w:rPr>
                <w:rStyle w:val="IndexLink"/>
                <w:rtl w:val="true"/>
              </w:rPr>
              <w:tab/>
            </w:r>
            <w:r>
              <w:rPr>
                <w:rStyle w:val="IndexLink"/>
              </w:rPr>
              <w:t>44</w:t>
            </w:r>
          </w:hyperlink>
        </w:p>
        <w:p>
          <w:pPr>
            <w:pStyle w:val="Contents4"/>
            <w:tabs>
              <w:tab w:val="clear" w:pos="8176"/>
              <w:tab w:val="right" w:pos="9026" w:leader="dot"/>
            </w:tabs>
            <w:rPr/>
          </w:pPr>
          <w:hyperlink w:anchor="__RefHeading___Toc14987595_2142443653">
            <w:r>
              <w:rPr>
                <w:webHidden/>
                <w:rStyle w:val="IndexLink"/>
              </w:rPr>
              <w:t>15-3</w:t>
            </w:r>
            <w:r>
              <w:rPr>
                <w:rStyle w:val="IndexLink"/>
                <w:rtl w:val="true"/>
              </w:rPr>
              <w:t xml:space="preserve">. </w:t>
            </w:r>
            <w:r>
              <w:rPr>
                <w:rStyle w:val="IndexLink"/>
                <w:rtl w:val="true"/>
              </w:rPr>
              <w:t>دیگر مبانی تفسیر المیزان در موضوع تفسیر اجتماعی</w:t>
            </w:r>
            <w:r>
              <w:rPr>
                <w:rStyle w:val="IndexLink"/>
                <w:rtl w:val="true"/>
              </w:rPr>
              <w:tab/>
            </w:r>
            <w:r>
              <w:rPr>
                <w:rStyle w:val="IndexLink"/>
              </w:rPr>
              <w:t>45</w:t>
            </w:r>
          </w:hyperlink>
        </w:p>
        <w:p>
          <w:pPr>
            <w:pStyle w:val="Contents3"/>
            <w:tabs>
              <w:tab w:val="clear" w:pos="8459"/>
              <w:tab w:val="right" w:pos="9026" w:leader="dot"/>
            </w:tabs>
            <w:rPr/>
          </w:pPr>
          <w:hyperlink w:anchor="__RefHeading___Toc14987597_2142443653">
            <w:r>
              <w:rPr>
                <w:webHidden/>
                <w:rStyle w:val="IndexLink"/>
              </w:rPr>
              <w:t>4</w:t>
            </w:r>
            <w:r>
              <w:rPr>
                <w:rStyle w:val="IndexLink"/>
                <w:rtl w:val="true"/>
              </w:rPr>
              <w:t xml:space="preserve">. </w:t>
            </w:r>
            <w:r>
              <w:rPr>
                <w:rStyle w:val="IndexLink"/>
                <w:rtl w:val="true"/>
              </w:rPr>
              <w:t>نتیجه‌گیری</w:t>
            </w:r>
            <w:r>
              <w:rPr>
                <w:rStyle w:val="IndexLink"/>
                <w:rtl w:val="true"/>
              </w:rPr>
              <w:tab/>
            </w:r>
            <w:r>
              <w:rPr>
                <w:rStyle w:val="IndexLink"/>
              </w:rPr>
              <w:t>46</w:t>
            </w:r>
          </w:hyperlink>
        </w:p>
        <w:p>
          <w:pPr>
            <w:pStyle w:val="Contents3"/>
            <w:tabs>
              <w:tab w:val="clear" w:pos="8459"/>
              <w:tab w:val="right" w:pos="9026" w:leader="dot"/>
            </w:tabs>
            <w:rPr/>
          </w:pPr>
          <w:hyperlink w:anchor="__RefHeading___Toc14987599_2142443653">
            <w:r>
              <w:rPr>
                <w:webHidden/>
                <w:rStyle w:val="IndexLink"/>
                <w:rtl w:val="true"/>
              </w:rPr>
              <w:t>منابع</w:t>
            </w:r>
            <w:r>
              <w:rPr>
                <w:rStyle w:val="IndexLink"/>
                <w:rtl w:val="true"/>
              </w:rPr>
              <w:tab/>
            </w:r>
            <w:r>
              <w:rPr>
                <w:rStyle w:val="IndexLink"/>
              </w:rPr>
              <w:t>47</w:t>
            </w:r>
          </w:hyperlink>
        </w:p>
        <w:p>
          <w:pPr>
            <w:pStyle w:val="Contents2"/>
            <w:tabs>
              <w:tab w:val="clear" w:pos="8743"/>
              <w:tab w:val="right" w:pos="9026" w:leader="dot"/>
            </w:tabs>
            <w:rPr/>
          </w:pPr>
          <w:hyperlink w:anchor="__RefHeading___Toc14987601_2142443653">
            <w:r>
              <w:rPr>
                <w:webHidden/>
                <w:rStyle w:val="IndexLink"/>
              </w:rPr>
              <w:t>2</w:t>
            </w:r>
            <w:r>
              <w:rPr>
                <w:rStyle w:val="IndexLink"/>
                <w:rtl w:val="true"/>
              </w:rPr>
              <w:t>-</w:t>
            </w:r>
            <w:r>
              <w:rPr>
                <w:rStyle w:val="IndexLink"/>
                <w:rtl w:val="true"/>
              </w:rPr>
              <w:t>بازخوانی آراء تفسیر پژوهان در تحلیل مبانی تفسیر اجتماعی</w:t>
            </w:r>
            <w:r>
              <w:rPr>
                <w:rStyle w:val="IndexLink"/>
                <w:rtl w:val="true"/>
              </w:rPr>
              <w:tab/>
            </w:r>
            <w:r>
              <w:rPr>
                <w:rStyle w:val="IndexLink"/>
              </w:rPr>
              <w:t>48</w:t>
            </w:r>
          </w:hyperlink>
        </w:p>
        <w:p>
          <w:pPr>
            <w:pStyle w:val="Contents3"/>
            <w:tabs>
              <w:tab w:val="clear" w:pos="8459"/>
              <w:tab w:val="right" w:pos="9026" w:leader="dot"/>
            </w:tabs>
            <w:rPr/>
          </w:pPr>
          <w:hyperlink w:anchor="__RefHeading___Toc14987603_214244365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4987605_2142443653">
            <w:r>
              <w:rPr>
                <w:webHidden/>
                <w:rStyle w:val="IndexLink"/>
                <w:rtl w:val="true"/>
              </w:rPr>
              <w:t>چکیده</w:t>
            </w:r>
            <w:r>
              <w:rPr>
                <w:rStyle w:val="IndexLink"/>
                <w:rtl w:val="true"/>
              </w:rPr>
              <w:tab/>
            </w:r>
            <w:r>
              <w:rPr>
                <w:rStyle w:val="IndexLink"/>
              </w:rPr>
              <w:t>48</w:t>
            </w:r>
          </w:hyperlink>
        </w:p>
        <w:p>
          <w:pPr>
            <w:pStyle w:val="Contents3"/>
            <w:tabs>
              <w:tab w:val="clear" w:pos="8459"/>
              <w:tab w:val="right" w:pos="9026" w:leader="dot"/>
            </w:tabs>
            <w:rPr/>
          </w:pPr>
          <w:hyperlink w:anchor="__RefHeading___Toc14987607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49</w:t>
            </w:r>
          </w:hyperlink>
        </w:p>
        <w:p>
          <w:pPr>
            <w:pStyle w:val="Contents3"/>
            <w:tabs>
              <w:tab w:val="clear" w:pos="8459"/>
              <w:tab w:val="right" w:pos="9026" w:leader="dot"/>
            </w:tabs>
            <w:rPr/>
          </w:pPr>
          <w:hyperlink w:anchor="__RefHeading___Toc14987609_2142443653">
            <w:r>
              <w:rPr>
                <w:webHidden/>
                <w:rStyle w:val="IndexLink"/>
              </w:rPr>
              <w:t>2</w:t>
            </w:r>
            <w:r>
              <w:rPr>
                <w:rStyle w:val="IndexLink"/>
                <w:rtl w:val="true"/>
              </w:rPr>
              <w:t xml:space="preserve">. </w:t>
            </w:r>
            <w:r>
              <w:rPr>
                <w:rStyle w:val="IndexLink"/>
                <w:rtl w:val="true"/>
              </w:rPr>
              <w:t>پیشینه</w:t>
            </w:r>
            <w:r>
              <w:rPr>
                <w:rStyle w:val="IndexLink"/>
                <w:rtl w:val="true"/>
              </w:rPr>
              <w:tab/>
            </w:r>
            <w:r>
              <w:rPr>
                <w:rStyle w:val="IndexLink"/>
              </w:rPr>
              <w:t>50</w:t>
            </w:r>
          </w:hyperlink>
        </w:p>
        <w:p>
          <w:pPr>
            <w:pStyle w:val="Contents3"/>
            <w:tabs>
              <w:tab w:val="clear" w:pos="8459"/>
              <w:tab w:val="right" w:pos="9026" w:leader="dot"/>
            </w:tabs>
            <w:rPr/>
          </w:pPr>
          <w:hyperlink w:anchor="__RefHeading___Toc14987611_2142443653">
            <w:r>
              <w:rPr>
                <w:webHidden/>
                <w:rStyle w:val="IndexLink"/>
              </w:rPr>
              <w:t>3</w:t>
            </w:r>
            <w:r>
              <w:rPr>
                <w:rStyle w:val="IndexLink"/>
                <w:rtl w:val="true"/>
              </w:rPr>
              <w:t xml:space="preserve">. </w:t>
            </w:r>
            <w:r>
              <w:rPr>
                <w:rStyle w:val="IndexLink"/>
                <w:rtl w:val="true"/>
              </w:rPr>
              <w:t>تعریف تفسیر اجتماعی</w:t>
            </w:r>
            <w:r>
              <w:rPr>
                <w:rStyle w:val="IndexLink"/>
                <w:rtl w:val="true"/>
              </w:rPr>
              <w:tab/>
            </w:r>
            <w:r>
              <w:rPr>
                <w:rStyle w:val="IndexLink"/>
              </w:rPr>
              <w:t>51</w:t>
            </w:r>
          </w:hyperlink>
        </w:p>
        <w:p>
          <w:pPr>
            <w:pStyle w:val="Contents3"/>
            <w:tabs>
              <w:tab w:val="clear" w:pos="8459"/>
              <w:tab w:val="right" w:pos="9026" w:leader="dot"/>
            </w:tabs>
            <w:rPr/>
          </w:pPr>
          <w:hyperlink w:anchor="__RefHeading___Toc14987613_2142443653">
            <w:r>
              <w:rPr>
                <w:webHidden/>
                <w:rStyle w:val="IndexLink"/>
              </w:rPr>
              <w:t>4</w:t>
            </w:r>
            <w:r>
              <w:rPr>
                <w:rStyle w:val="IndexLink"/>
                <w:rtl w:val="true"/>
              </w:rPr>
              <w:t xml:space="preserve">. </w:t>
            </w:r>
            <w:r>
              <w:rPr>
                <w:rStyle w:val="IndexLink"/>
                <w:rtl w:val="true"/>
              </w:rPr>
              <w:t>مبانی خاص تفسیر اجتماعی</w:t>
            </w:r>
            <w:r>
              <w:rPr>
                <w:rStyle w:val="IndexLink"/>
                <w:rtl w:val="true"/>
              </w:rPr>
              <w:tab/>
            </w:r>
            <w:r>
              <w:rPr>
                <w:rStyle w:val="IndexLink"/>
              </w:rPr>
              <w:t>54</w:t>
            </w:r>
          </w:hyperlink>
        </w:p>
        <w:p>
          <w:pPr>
            <w:pStyle w:val="Contents4"/>
            <w:tabs>
              <w:tab w:val="clear" w:pos="8176"/>
              <w:tab w:val="right" w:pos="9026" w:leader="dot"/>
            </w:tabs>
            <w:rPr/>
          </w:pPr>
          <w:hyperlink w:anchor="__RefHeading___Toc14987615_214244365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4987617_2142443653">
            <w:r>
              <w:rPr>
                <w:webHidden/>
                <w:rStyle w:val="IndexLink"/>
              </w:rPr>
              <w:t>1-4</w:t>
            </w:r>
            <w:r>
              <w:rPr>
                <w:rStyle w:val="IndexLink"/>
                <w:rtl w:val="true"/>
              </w:rPr>
              <w:t xml:space="preserve">. </w:t>
            </w:r>
            <w:r>
              <w:rPr>
                <w:rStyle w:val="IndexLink"/>
                <w:rtl w:val="true"/>
              </w:rPr>
              <w:t>نقد و ارزیابی دیدگاه‌های پیش‌گفته</w:t>
            </w:r>
            <w:r>
              <w:rPr>
                <w:rStyle w:val="IndexLink"/>
                <w:rtl w:val="true"/>
              </w:rPr>
              <w:tab/>
            </w:r>
            <w:r>
              <w:rPr>
                <w:rStyle w:val="IndexLink"/>
              </w:rPr>
              <w:t>57</w:t>
            </w:r>
          </w:hyperlink>
        </w:p>
        <w:p>
          <w:pPr>
            <w:pStyle w:val="Contents5"/>
            <w:tabs>
              <w:tab w:val="clear" w:pos="7892"/>
              <w:tab w:val="right" w:pos="9026" w:leader="dot"/>
            </w:tabs>
            <w:rPr/>
          </w:pPr>
          <w:hyperlink w:anchor="__RefHeading___Toc14987619_2142443653">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4987621_2142443653">
            <w:r>
              <w:rPr>
                <w:webHidden/>
                <w:rStyle w:val="IndexLink"/>
              </w:rPr>
              <w:t>1-1-4</w:t>
            </w:r>
            <w:r>
              <w:rPr>
                <w:rStyle w:val="IndexLink"/>
                <w:rtl w:val="true"/>
              </w:rPr>
              <w:t xml:space="preserve">. </w:t>
            </w:r>
            <w:r>
              <w:rPr>
                <w:rStyle w:val="IndexLink"/>
                <w:rtl w:val="true"/>
              </w:rPr>
              <w:t>عقل‌گرایی</w:t>
            </w:r>
            <w:r>
              <w:rPr>
                <w:rStyle w:val="IndexLink"/>
                <w:rtl w:val="true"/>
              </w:rPr>
              <w:tab/>
            </w:r>
            <w:r>
              <w:rPr>
                <w:rStyle w:val="IndexLink"/>
              </w:rPr>
              <w:t>59</w:t>
            </w:r>
          </w:hyperlink>
        </w:p>
        <w:p>
          <w:pPr>
            <w:pStyle w:val="Contents5"/>
            <w:tabs>
              <w:tab w:val="clear" w:pos="7892"/>
              <w:tab w:val="right" w:pos="9026" w:leader="dot"/>
            </w:tabs>
            <w:rPr/>
          </w:pPr>
          <w:hyperlink w:anchor="__RefHeading___Toc14987623_2142443653">
            <w:r>
              <w:rPr>
                <w:webHidden/>
                <w:rStyle w:val="IndexLink"/>
              </w:rPr>
              <w:t>2-1-4</w:t>
            </w:r>
            <w:r>
              <w:rPr>
                <w:rStyle w:val="IndexLink"/>
                <w:rtl w:val="true"/>
              </w:rPr>
              <w:t xml:space="preserve">. </w:t>
            </w:r>
            <w:r>
              <w:rPr>
                <w:rStyle w:val="IndexLink"/>
                <w:rtl w:val="true"/>
              </w:rPr>
              <w:t>جامعیت و جاودانگی قرآن</w:t>
            </w:r>
            <w:r>
              <w:rPr>
                <w:rStyle w:val="IndexLink"/>
                <w:rtl w:val="true"/>
              </w:rPr>
              <w:tab/>
            </w:r>
            <w:r>
              <w:rPr>
                <w:rStyle w:val="IndexLink"/>
              </w:rPr>
              <w:t>61</w:t>
            </w:r>
          </w:hyperlink>
        </w:p>
        <w:p>
          <w:pPr>
            <w:pStyle w:val="Contents5"/>
            <w:tabs>
              <w:tab w:val="clear" w:pos="7892"/>
              <w:tab w:val="right" w:pos="9026" w:leader="dot"/>
            </w:tabs>
            <w:rPr/>
          </w:pPr>
          <w:hyperlink w:anchor="__RefHeading___Toc14987625_2142443653">
            <w:r>
              <w:rPr>
                <w:webHidden/>
                <w:rStyle w:val="IndexLink"/>
              </w:rPr>
              <w:t>3-1-4</w:t>
            </w:r>
            <w:r>
              <w:rPr>
                <w:rStyle w:val="IndexLink"/>
                <w:rtl w:val="true"/>
              </w:rPr>
              <w:t xml:space="preserve">. </w:t>
            </w:r>
            <w:r>
              <w:rPr>
                <w:rStyle w:val="IndexLink"/>
                <w:rtl w:val="true"/>
              </w:rPr>
              <w:t>اصالت قرآن در مصادر دینی</w:t>
            </w:r>
            <w:r>
              <w:rPr>
                <w:rStyle w:val="IndexLink"/>
                <w:rtl w:val="true"/>
              </w:rPr>
              <w:tab/>
            </w:r>
            <w:r>
              <w:rPr>
                <w:rStyle w:val="IndexLink"/>
              </w:rPr>
              <w:t>62</w:t>
            </w:r>
          </w:hyperlink>
        </w:p>
        <w:p>
          <w:pPr>
            <w:pStyle w:val="Contents5"/>
            <w:tabs>
              <w:tab w:val="clear" w:pos="7892"/>
              <w:tab w:val="right" w:pos="9026" w:leader="dot"/>
            </w:tabs>
            <w:rPr/>
          </w:pPr>
          <w:hyperlink w:anchor="__RefHeading___Toc14987627_2142443653">
            <w:r>
              <w:rPr>
                <w:webHidden/>
                <w:rStyle w:val="IndexLink"/>
              </w:rPr>
              <w:t>4-1-4</w:t>
            </w:r>
            <w:r>
              <w:rPr>
                <w:rStyle w:val="IndexLink"/>
                <w:rtl w:val="true"/>
              </w:rPr>
              <w:t>.</w:t>
            </w:r>
            <w:r>
              <w:rPr>
                <w:rStyle w:val="IndexLink"/>
                <w:rtl w:val="true"/>
              </w:rPr>
              <w:t>باورمندی به غلبه رویکرد اجتماعی در آموزه‌های قرآنی</w:t>
            </w:r>
            <w:r>
              <w:rPr>
                <w:rStyle w:val="IndexLink"/>
                <w:rtl w:val="true"/>
              </w:rPr>
              <w:tab/>
            </w:r>
            <w:r>
              <w:rPr>
                <w:rStyle w:val="IndexLink"/>
              </w:rPr>
              <w:t>64</w:t>
            </w:r>
          </w:hyperlink>
        </w:p>
        <w:p>
          <w:pPr>
            <w:pStyle w:val="Contents5"/>
            <w:tabs>
              <w:tab w:val="clear" w:pos="7892"/>
              <w:tab w:val="right" w:pos="9026" w:leader="dot"/>
            </w:tabs>
            <w:rPr/>
          </w:pPr>
          <w:hyperlink w:anchor="__RefHeading___Toc14987629_2142443653">
            <w:r>
              <w:rPr>
                <w:webHidden/>
                <w:rStyle w:val="IndexLink"/>
              </w:rPr>
              <w:t>5-1-4</w:t>
            </w:r>
            <w:r>
              <w:rPr>
                <w:rStyle w:val="IndexLink"/>
                <w:rtl w:val="true"/>
              </w:rPr>
              <w:t xml:space="preserve">. </w:t>
            </w:r>
            <w:r>
              <w:rPr>
                <w:rStyle w:val="IndexLink"/>
                <w:rtl w:val="true"/>
              </w:rPr>
              <w:t>تلقی عرفی نسبت به زبان قرآن</w:t>
            </w:r>
            <w:r>
              <w:rPr>
                <w:rStyle w:val="IndexLink"/>
                <w:rtl w:val="true"/>
              </w:rPr>
              <w:tab/>
            </w:r>
            <w:r>
              <w:rPr>
                <w:rStyle w:val="IndexLink"/>
              </w:rPr>
              <w:t>66</w:t>
            </w:r>
          </w:hyperlink>
        </w:p>
        <w:p>
          <w:pPr>
            <w:pStyle w:val="Contents3"/>
            <w:tabs>
              <w:tab w:val="clear" w:pos="8459"/>
              <w:tab w:val="right" w:pos="9026" w:leader="dot"/>
            </w:tabs>
            <w:rPr/>
          </w:pPr>
          <w:hyperlink w:anchor="__RefHeading___Toc14987631_2142443653">
            <w:r>
              <w:rPr>
                <w:webHidden/>
                <w:rStyle w:val="IndexLink"/>
              </w:rPr>
              <w:t>5</w:t>
            </w:r>
            <w:r>
              <w:rPr>
                <w:rStyle w:val="IndexLink"/>
                <w:rtl w:val="true"/>
              </w:rPr>
              <w:t xml:space="preserve">. </w:t>
            </w:r>
            <w:r>
              <w:rPr>
                <w:rStyle w:val="IndexLink"/>
                <w:rtl w:val="true"/>
              </w:rPr>
              <w:t>نتیجه</w:t>
            </w:r>
            <w:r>
              <w:rPr>
                <w:rStyle w:val="IndexLink"/>
                <w:rtl w:val="true"/>
              </w:rPr>
              <w:tab/>
            </w:r>
            <w:r>
              <w:rPr>
                <w:rStyle w:val="IndexLink"/>
              </w:rPr>
              <w:t>68</w:t>
            </w:r>
          </w:hyperlink>
        </w:p>
        <w:p>
          <w:pPr>
            <w:pStyle w:val="Contents3"/>
            <w:tabs>
              <w:tab w:val="clear" w:pos="8459"/>
              <w:tab w:val="right" w:pos="9026" w:leader="dot"/>
            </w:tabs>
            <w:rPr/>
          </w:pPr>
          <w:hyperlink w:anchor="__RefHeading___Toc14987633_2142443653">
            <w:r>
              <w:rPr>
                <w:webHidden/>
                <w:rStyle w:val="IndexLink"/>
                <w:rtl w:val="true"/>
              </w:rPr>
              <w:t>منابع</w:t>
            </w:r>
            <w:r>
              <w:rPr>
                <w:rStyle w:val="IndexLink"/>
                <w:rtl w:val="true"/>
              </w:rPr>
              <w:tab/>
            </w:r>
            <w:r>
              <w:rPr>
                <w:rStyle w:val="IndexLink"/>
              </w:rPr>
              <w:t>69</w:t>
            </w:r>
          </w:hyperlink>
        </w:p>
        <w:p>
          <w:pPr>
            <w:pStyle w:val="Contents2"/>
            <w:tabs>
              <w:tab w:val="clear" w:pos="8743"/>
              <w:tab w:val="right" w:pos="9026" w:leader="dot"/>
            </w:tabs>
            <w:rPr/>
          </w:pPr>
          <w:hyperlink w:anchor="__RefHeading___Toc14987635_2142443653">
            <w:r>
              <w:rPr>
                <w:webHidden/>
                <w:rStyle w:val="IndexLink"/>
              </w:rPr>
              <w:t>3</w:t>
            </w:r>
            <w:r>
              <w:rPr>
                <w:rStyle w:val="IndexLink"/>
                <w:rtl w:val="true"/>
              </w:rPr>
              <w:t>-</w:t>
            </w:r>
            <w:r>
              <w:rPr>
                <w:rStyle w:val="IndexLink"/>
                <w:rtl w:val="true"/>
              </w:rPr>
              <w:t>راهکارهای استعمارستیزی در تفاسیر اجتماعی با تأکید بر اندیشه امام خمینی و علامه‌مغنیه</w:t>
            </w:r>
            <w:r>
              <w:rPr>
                <w:rStyle w:val="IndexLink"/>
                <w:rtl w:val="true"/>
              </w:rPr>
              <w:tab/>
            </w:r>
            <w:r>
              <w:rPr>
                <w:rStyle w:val="IndexLink"/>
              </w:rPr>
              <w:t>72</w:t>
            </w:r>
          </w:hyperlink>
        </w:p>
        <w:p>
          <w:pPr>
            <w:pStyle w:val="Contents3"/>
            <w:tabs>
              <w:tab w:val="clear" w:pos="8459"/>
              <w:tab w:val="right" w:pos="9026" w:leader="dot"/>
            </w:tabs>
            <w:rPr/>
          </w:pPr>
          <w:hyperlink w:anchor="__RefHeading___Toc14987637_214244365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4987639_2142443653">
            <w:r>
              <w:rPr>
                <w:webHidden/>
                <w:rStyle w:val="IndexLink"/>
                <w:rtl w:val="true"/>
              </w:rPr>
              <w:t>چکیده</w:t>
            </w:r>
            <w:r>
              <w:rPr>
                <w:rStyle w:val="IndexLink"/>
                <w:rtl w:val="true"/>
              </w:rPr>
              <w:tab/>
            </w:r>
            <w:r>
              <w:rPr>
                <w:rStyle w:val="IndexLink"/>
              </w:rPr>
              <w:t>72</w:t>
            </w:r>
          </w:hyperlink>
        </w:p>
        <w:p>
          <w:pPr>
            <w:pStyle w:val="Contents3"/>
            <w:tabs>
              <w:tab w:val="clear" w:pos="8459"/>
              <w:tab w:val="right" w:pos="9026" w:leader="dot"/>
            </w:tabs>
            <w:rPr/>
          </w:pPr>
          <w:hyperlink w:anchor="__RefHeading___Toc14987641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73</w:t>
            </w:r>
          </w:hyperlink>
        </w:p>
        <w:p>
          <w:pPr>
            <w:pStyle w:val="Contents3"/>
            <w:tabs>
              <w:tab w:val="clear" w:pos="8459"/>
              <w:tab w:val="right" w:pos="9026" w:leader="dot"/>
            </w:tabs>
            <w:rPr/>
          </w:pPr>
          <w:hyperlink w:anchor="__RefHeading___Toc14987643_2142443653">
            <w:r>
              <w:rPr>
                <w:webHidden/>
                <w:rStyle w:val="IndexLink"/>
              </w:rPr>
              <w:t>2</w:t>
            </w:r>
            <w:r>
              <w:rPr>
                <w:rStyle w:val="IndexLink"/>
                <w:rtl w:val="true"/>
              </w:rPr>
              <w:t xml:space="preserve">. </w:t>
            </w:r>
            <w:r>
              <w:rPr>
                <w:rStyle w:val="IndexLink"/>
                <w:rtl w:val="true"/>
              </w:rPr>
              <w:t>پیشینه تحقیق</w:t>
            </w:r>
            <w:r>
              <w:rPr>
                <w:rStyle w:val="IndexLink"/>
                <w:rtl w:val="true"/>
              </w:rPr>
              <w:tab/>
            </w:r>
            <w:r>
              <w:rPr>
                <w:rStyle w:val="IndexLink"/>
              </w:rPr>
              <w:t>74</w:t>
            </w:r>
          </w:hyperlink>
        </w:p>
        <w:p>
          <w:pPr>
            <w:pStyle w:val="Contents3"/>
            <w:tabs>
              <w:tab w:val="clear" w:pos="8459"/>
              <w:tab w:val="right" w:pos="9026" w:leader="dot"/>
            </w:tabs>
            <w:rPr/>
          </w:pPr>
          <w:hyperlink w:anchor="__RefHeading___Toc14987645_2142443653">
            <w:r>
              <w:rPr>
                <w:webHidden/>
                <w:rStyle w:val="IndexLink"/>
              </w:rPr>
              <w:t>3</w:t>
            </w:r>
            <w:r>
              <w:rPr>
                <w:rStyle w:val="IndexLink"/>
                <w:rtl w:val="true"/>
              </w:rPr>
              <w:t xml:space="preserve">. </w:t>
            </w:r>
            <w:r>
              <w:rPr>
                <w:rStyle w:val="IndexLink"/>
                <w:rtl w:val="true"/>
              </w:rPr>
              <w:t>روش‌شناسی تحقیق</w:t>
            </w:r>
            <w:r>
              <w:rPr>
                <w:rStyle w:val="IndexLink"/>
                <w:rtl w:val="true"/>
              </w:rPr>
              <w:tab/>
            </w:r>
            <w:r>
              <w:rPr>
                <w:rStyle w:val="IndexLink"/>
              </w:rPr>
              <w:t>75</w:t>
            </w:r>
          </w:hyperlink>
        </w:p>
        <w:p>
          <w:pPr>
            <w:pStyle w:val="Contents3"/>
            <w:tabs>
              <w:tab w:val="clear" w:pos="8459"/>
              <w:tab w:val="right" w:pos="9026" w:leader="dot"/>
            </w:tabs>
            <w:rPr/>
          </w:pPr>
          <w:hyperlink w:anchor="__RefHeading___Toc14987647_2142443653">
            <w:r>
              <w:rPr>
                <w:webHidden/>
                <w:rStyle w:val="IndexLink"/>
              </w:rPr>
              <w:t>4</w:t>
            </w:r>
            <w:r>
              <w:rPr>
                <w:rStyle w:val="IndexLink"/>
                <w:rtl w:val="true"/>
              </w:rPr>
              <w:t xml:space="preserve">. </w:t>
            </w:r>
            <w:r>
              <w:rPr>
                <w:rStyle w:val="IndexLink"/>
                <w:rtl w:val="true"/>
              </w:rPr>
              <w:t>مفهوم شناسی</w:t>
            </w:r>
            <w:r>
              <w:rPr>
                <w:rStyle w:val="IndexLink"/>
                <w:rtl w:val="true"/>
              </w:rPr>
              <w:tab/>
            </w:r>
            <w:r>
              <w:rPr>
                <w:rStyle w:val="IndexLink"/>
              </w:rPr>
              <w:t>76</w:t>
            </w:r>
          </w:hyperlink>
        </w:p>
        <w:p>
          <w:pPr>
            <w:pStyle w:val="Contents4"/>
            <w:tabs>
              <w:tab w:val="clear" w:pos="8176"/>
              <w:tab w:val="right" w:pos="9026" w:leader="dot"/>
            </w:tabs>
            <w:rPr/>
          </w:pPr>
          <w:hyperlink w:anchor="__RefHeading___Toc14987649_214244365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4987651_2142443653">
            <w:r>
              <w:rPr>
                <w:webHidden/>
                <w:rStyle w:val="IndexLink"/>
              </w:rPr>
              <w:t>1-4</w:t>
            </w:r>
            <w:r>
              <w:rPr>
                <w:rStyle w:val="IndexLink"/>
                <w:rtl w:val="true"/>
              </w:rPr>
              <w:t xml:space="preserve">. </w:t>
            </w:r>
            <w:r>
              <w:rPr>
                <w:rStyle w:val="IndexLink"/>
                <w:rtl w:val="true"/>
              </w:rPr>
              <w:t>گذری بر زندگی امام خمینی و علامه مغنیه</w:t>
            </w:r>
            <w:r>
              <w:rPr>
                <w:rStyle w:val="IndexLink"/>
                <w:rtl w:val="true"/>
              </w:rPr>
              <w:tab/>
            </w:r>
            <w:r>
              <w:rPr>
                <w:rStyle w:val="IndexLink"/>
              </w:rPr>
              <w:t>76</w:t>
            </w:r>
          </w:hyperlink>
        </w:p>
        <w:p>
          <w:pPr>
            <w:pStyle w:val="Contents4"/>
            <w:tabs>
              <w:tab w:val="clear" w:pos="8176"/>
              <w:tab w:val="right" w:pos="9026" w:leader="dot"/>
            </w:tabs>
            <w:rPr/>
          </w:pPr>
          <w:hyperlink w:anchor="__RefHeading___Toc14987653_2142443653">
            <w:r>
              <w:rPr>
                <w:webHidden/>
                <w:rStyle w:val="IndexLink"/>
              </w:rPr>
              <w:t>2-4</w:t>
            </w:r>
            <w:r>
              <w:rPr>
                <w:rStyle w:val="IndexLink"/>
                <w:rtl w:val="true"/>
              </w:rPr>
              <w:t xml:space="preserve">. </w:t>
            </w:r>
            <w:r>
              <w:rPr>
                <w:rStyle w:val="IndexLink"/>
                <w:rtl w:val="true"/>
              </w:rPr>
              <w:t>استعمارستیزی در اندیشه امام خمینی و علامه مغنیه</w:t>
            </w:r>
            <w:r>
              <w:rPr>
                <w:rStyle w:val="IndexLink"/>
                <w:rtl w:val="true"/>
              </w:rPr>
              <w:tab/>
            </w:r>
            <w:r>
              <w:rPr>
                <w:rStyle w:val="IndexLink"/>
              </w:rPr>
              <w:t>77</w:t>
            </w:r>
          </w:hyperlink>
        </w:p>
        <w:p>
          <w:pPr>
            <w:pStyle w:val="Contents4"/>
            <w:tabs>
              <w:tab w:val="clear" w:pos="8176"/>
              <w:tab w:val="right" w:pos="9026" w:leader="dot"/>
            </w:tabs>
            <w:rPr/>
          </w:pPr>
          <w:hyperlink w:anchor="__RefHeading___Toc14987655_2142443653">
            <w:r>
              <w:rPr>
                <w:webHidden/>
                <w:rStyle w:val="IndexLink"/>
              </w:rPr>
              <w:t>3-4</w:t>
            </w:r>
            <w:r>
              <w:rPr>
                <w:rStyle w:val="IndexLink"/>
                <w:rtl w:val="true"/>
              </w:rPr>
              <w:t xml:space="preserve">. </w:t>
            </w:r>
            <w:r>
              <w:rPr>
                <w:rStyle w:val="IndexLink"/>
                <w:rtl w:val="true"/>
              </w:rPr>
              <w:t>دیدگاه مغنیه نسبت به امام خمینی</w:t>
            </w:r>
            <w:r>
              <w:rPr>
                <w:rStyle w:val="IndexLink"/>
                <w:rtl w:val="true"/>
              </w:rPr>
              <w:t>(</w:t>
            </w:r>
            <w:r>
              <w:rPr>
                <w:rStyle w:val="IndexLink"/>
                <w:rtl w:val="true"/>
              </w:rPr>
              <w:t>ره</w:t>
            </w:r>
            <w:r>
              <w:rPr>
                <w:rStyle w:val="IndexLink"/>
                <w:rtl w:val="true"/>
              </w:rPr>
              <w:t>)</w:t>
              <w:tab/>
            </w:r>
            <w:r>
              <w:rPr>
                <w:rStyle w:val="IndexLink"/>
              </w:rPr>
              <w:t>79</w:t>
            </w:r>
          </w:hyperlink>
        </w:p>
        <w:p>
          <w:pPr>
            <w:pStyle w:val="Contents3"/>
            <w:tabs>
              <w:tab w:val="clear" w:pos="8459"/>
              <w:tab w:val="right" w:pos="9026" w:leader="dot"/>
            </w:tabs>
            <w:rPr/>
          </w:pPr>
          <w:hyperlink w:anchor="__RefHeading___Toc14987657_2142443653">
            <w:r>
              <w:rPr>
                <w:webHidden/>
                <w:rStyle w:val="IndexLink"/>
              </w:rPr>
              <w:t>5</w:t>
            </w:r>
            <w:r>
              <w:rPr>
                <w:rStyle w:val="IndexLink"/>
                <w:rtl w:val="true"/>
              </w:rPr>
              <w:t xml:space="preserve">. </w:t>
            </w:r>
            <w:r>
              <w:rPr>
                <w:rStyle w:val="IndexLink"/>
                <w:rtl w:val="true"/>
              </w:rPr>
              <w:t>راهکارهای استعمارستیزی</w:t>
            </w:r>
            <w:r>
              <w:rPr>
                <w:rStyle w:val="IndexLink"/>
                <w:rtl w:val="true"/>
              </w:rPr>
              <w:tab/>
            </w:r>
            <w:r>
              <w:rPr>
                <w:rStyle w:val="IndexLink"/>
              </w:rPr>
              <w:t>81</w:t>
            </w:r>
          </w:hyperlink>
        </w:p>
        <w:p>
          <w:pPr>
            <w:pStyle w:val="Contents4"/>
            <w:tabs>
              <w:tab w:val="clear" w:pos="8176"/>
              <w:tab w:val="right" w:pos="9026" w:leader="dot"/>
            </w:tabs>
            <w:rPr/>
          </w:pPr>
          <w:hyperlink w:anchor="__RefHeading___Toc14987659_2142443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4987661_2142443653">
            <w:r>
              <w:rPr>
                <w:webHidden/>
                <w:rStyle w:val="IndexLink"/>
              </w:rPr>
              <w:t>1-5</w:t>
            </w:r>
            <w:r>
              <w:rPr>
                <w:rStyle w:val="IndexLink"/>
                <w:rtl w:val="true"/>
              </w:rPr>
              <w:t xml:space="preserve">. </w:t>
            </w:r>
            <w:r>
              <w:rPr>
                <w:rStyle w:val="IndexLink"/>
                <w:rtl w:val="true"/>
              </w:rPr>
              <w:t>راهکارهای فردی</w:t>
            </w:r>
            <w:r>
              <w:rPr>
                <w:rStyle w:val="IndexLink"/>
                <w:rtl w:val="true"/>
              </w:rPr>
              <w:tab/>
            </w:r>
            <w:r>
              <w:rPr>
                <w:rStyle w:val="IndexLink"/>
              </w:rPr>
              <w:t>81</w:t>
            </w:r>
          </w:hyperlink>
        </w:p>
        <w:p>
          <w:pPr>
            <w:pStyle w:val="Contents5"/>
            <w:tabs>
              <w:tab w:val="clear" w:pos="7892"/>
              <w:tab w:val="right" w:pos="9026" w:leader="dot"/>
            </w:tabs>
            <w:rPr/>
          </w:pPr>
          <w:hyperlink w:anchor="__RefHeading___Toc14987663_214244365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4987665_2142443653">
            <w:r>
              <w:rPr>
                <w:webHidden/>
                <w:rStyle w:val="IndexLink"/>
                <w:rtl w:val="true"/>
              </w:rPr>
              <w:t>الف</w:t>
            </w:r>
            <w:r>
              <w:rPr>
                <w:rStyle w:val="IndexLink"/>
                <w:rtl w:val="true"/>
              </w:rPr>
              <w:t xml:space="preserve">) </w:t>
            </w:r>
            <w:r>
              <w:rPr>
                <w:rStyle w:val="IndexLink"/>
                <w:rtl w:val="true"/>
              </w:rPr>
              <w:t>پایبندی به اصول اسلامی</w:t>
            </w:r>
            <w:r>
              <w:rPr>
                <w:rStyle w:val="IndexLink"/>
                <w:rtl w:val="true"/>
              </w:rPr>
              <w:tab/>
            </w:r>
            <w:r>
              <w:rPr>
                <w:rStyle w:val="IndexLink"/>
              </w:rPr>
              <w:t>81</w:t>
            </w:r>
          </w:hyperlink>
        </w:p>
        <w:p>
          <w:pPr>
            <w:pStyle w:val="Contents5"/>
            <w:tabs>
              <w:tab w:val="clear" w:pos="7892"/>
              <w:tab w:val="right" w:pos="9026" w:leader="dot"/>
            </w:tabs>
            <w:rPr/>
          </w:pPr>
          <w:hyperlink w:anchor="__RefHeading___Toc14987667_2142443653">
            <w:r>
              <w:rPr>
                <w:webHidden/>
                <w:rStyle w:val="IndexLink"/>
                <w:rtl w:val="true"/>
              </w:rPr>
              <w:t>ب</w:t>
            </w:r>
            <w:r>
              <w:rPr>
                <w:rStyle w:val="IndexLink"/>
                <w:rtl w:val="true"/>
              </w:rPr>
              <w:t xml:space="preserve">) </w:t>
            </w:r>
            <w:r>
              <w:rPr>
                <w:rStyle w:val="IndexLink"/>
                <w:rtl w:val="true"/>
              </w:rPr>
              <w:t>خودباوری</w:t>
            </w:r>
            <w:r>
              <w:rPr>
                <w:rStyle w:val="IndexLink"/>
                <w:rtl w:val="true"/>
              </w:rPr>
              <w:tab/>
            </w:r>
            <w:r>
              <w:rPr>
                <w:rStyle w:val="IndexLink"/>
              </w:rPr>
              <w:t>82</w:t>
            </w:r>
          </w:hyperlink>
        </w:p>
        <w:p>
          <w:pPr>
            <w:pStyle w:val="Contents5"/>
            <w:tabs>
              <w:tab w:val="clear" w:pos="7892"/>
              <w:tab w:val="right" w:pos="9026" w:leader="dot"/>
            </w:tabs>
            <w:rPr/>
          </w:pPr>
          <w:hyperlink w:anchor="__RefHeading___Toc14987669_2142443653">
            <w:r>
              <w:rPr>
                <w:webHidden/>
                <w:rStyle w:val="IndexLink"/>
                <w:rtl w:val="true"/>
              </w:rPr>
              <w:t>ج</w:t>
            </w:r>
            <w:r>
              <w:rPr>
                <w:rStyle w:val="IndexLink"/>
                <w:rtl w:val="true"/>
              </w:rPr>
              <w:t xml:space="preserve">) </w:t>
            </w:r>
            <w:r>
              <w:rPr>
                <w:rStyle w:val="IndexLink"/>
                <w:rtl w:val="true"/>
              </w:rPr>
              <w:t>آزادی‌خواهی</w:t>
            </w:r>
            <w:r>
              <w:rPr>
                <w:rStyle w:val="IndexLink"/>
                <w:rtl w:val="true"/>
              </w:rPr>
              <w:tab/>
            </w:r>
            <w:r>
              <w:rPr>
                <w:rStyle w:val="IndexLink"/>
              </w:rPr>
              <w:t>83</w:t>
            </w:r>
          </w:hyperlink>
        </w:p>
        <w:p>
          <w:pPr>
            <w:pStyle w:val="Contents5"/>
            <w:tabs>
              <w:tab w:val="clear" w:pos="7892"/>
              <w:tab w:val="right" w:pos="9026" w:leader="dot"/>
            </w:tabs>
            <w:rPr/>
          </w:pPr>
          <w:hyperlink w:anchor="__RefHeading___Toc14987671_2142443653">
            <w:r>
              <w:rPr>
                <w:webHidden/>
                <w:rStyle w:val="IndexLink"/>
                <w:rtl w:val="true"/>
              </w:rPr>
              <w:t>د</w:t>
            </w:r>
            <w:r>
              <w:rPr>
                <w:rStyle w:val="IndexLink"/>
                <w:rtl w:val="true"/>
              </w:rPr>
              <w:t xml:space="preserve">) </w:t>
            </w:r>
            <w:r>
              <w:rPr>
                <w:rStyle w:val="IndexLink"/>
                <w:rtl w:val="true"/>
              </w:rPr>
              <w:t>شجاعت ورزی</w:t>
            </w:r>
            <w:r>
              <w:rPr>
                <w:rStyle w:val="IndexLink"/>
                <w:rtl w:val="true"/>
              </w:rPr>
              <w:tab/>
            </w:r>
            <w:r>
              <w:rPr>
                <w:rStyle w:val="IndexLink"/>
              </w:rPr>
              <w:t>85</w:t>
            </w:r>
          </w:hyperlink>
        </w:p>
        <w:p>
          <w:pPr>
            <w:pStyle w:val="Contents4"/>
            <w:tabs>
              <w:tab w:val="clear" w:pos="8176"/>
              <w:tab w:val="right" w:pos="9026" w:leader="dot"/>
            </w:tabs>
            <w:rPr/>
          </w:pPr>
          <w:hyperlink w:anchor="__RefHeading___Toc14987673_2142443653">
            <w:r>
              <w:rPr>
                <w:webHidden/>
                <w:rStyle w:val="IndexLink"/>
              </w:rPr>
              <w:t>2-5</w:t>
            </w:r>
            <w:r>
              <w:rPr>
                <w:rStyle w:val="IndexLink"/>
                <w:rtl w:val="true"/>
              </w:rPr>
              <w:t xml:space="preserve">. </w:t>
            </w:r>
            <w:r>
              <w:rPr>
                <w:rStyle w:val="IndexLink"/>
                <w:rtl w:val="true"/>
              </w:rPr>
              <w:t>راهکارهای اجتماعی</w:t>
            </w:r>
            <w:r>
              <w:rPr>
                <w:rStyle w:val="IndexLink"/>
                <w:rtl w:val="true"/>
              </w:rPr>
              <w:tab/>
            </w:r>
            <w:r>
              <w:rPr>
                <w:rStyle w:val="IndexLink"/>
              </w:rPr>
              <w:t>86</w:t>
            </w:r>
          </w:hyperlink>
        </w:p>
        <w:p>
          <w:pPr>
            <w:pStyle w:val="Contents5"/>
            <w:tabs>
              <w:tab w:val="clear" w:pos="7892"/>
              <w:tab w:val="right" w:pos="9026" w:leader="dot"/>
            </w:tabs>
            <w:rPr/>
          </w:pPr>
          <w:hyperlink w:anchor="__RefHeading___Toc14987675_2142443653">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4987677_2142443653">
            <w:r>
              <w:rPr>
                <w:webHidden/>
                <w:rStyle w:val="IndexLink"/>
                <w:rtl w:val="true"/>
              </w:rPr>
              <w:t>الف</w:t>
            </w:r>
            <w:r>
              <w:rPr>
                <w:rStyle w:val="IndexLink"/>
                <w:rtl w:val="true"/>
              </w:rPr>
              <w:t xml:space="preserve">) </w:t>
            </w:r>
            <w:r>
              <w:rPr>
                <w:rStyle w:val="IndexLink"/>
                <w:rtl w:val="true"/>
              </w:rPr>
              <w:t>بصیرت افزایی</w:t>
            </w:r>
            <w:r>
              <w:rPr>
                <w:rStyle w:val="IndexLink"/>
                <w:rtl w:val="true"/>
              </w:rPr>
              <w:tab/>
            </w:r>
            <w:r>
              <w:rPr>
                <w:rStyle w:val="IndexLink"/>
              </w:rPr>
              <w:t>86</w:t>
            </w:r>
          </w:hyperlink>
        </w:p>
        <w:p>
          <w:pPr>
            <w:pStyle w:val="Contents5"/>
            <w:tabs>
              <w:tab w:val="clear" w:pos="7892"/>
              <w:tab w:val="right" w:pos="9026" w:leader="dot"/>
            </w:tabs>
            <w:rPr/>
          </w:pPr>
          <w:hyperlink w:anchor="__RefHeading___Toc14987679_2142443653">
            <w:r>
              <w:rPr>
                <w:webHidden/>
                <w:rStyle w:val="IndexLink"/>
                <w:rtl w:val="true"/>
              </w:rPr>
              <w:t>ب</w:t>
            </w:r>
            <w:r>
              <w:rPr>
                <w:rStyle w:val="IndexLink"/>
                <w:rtl w:val="true"/>
              </w:rPr>
              <w:t xml:space="preserve">) </w:t>
            </w:r>
            <w:r>
              <w:rPr>
                <w:rStyle w:val="IndexLink"/>
                <w:rtl w:val="true"/>
              </w:rPr>
              <w:t>بسیج همگانی</w:t>
            </w:r>
            <w:r>
              <w:rPr>
                <w:rStyle w:val="IndexLink"/>
                <w:rtl w:val="true"/>
              </w:rPr>
              <w:tab/>
            </w:r>
            <w:r>
              <w:rPr>
                <w:rStyle w:val="IndexLink"/>
              </w:rPr>
              <w:t>88</w:t>
            </w:r>
          </w:hyperlink>
        </w:p>
        <w:p>
          <w:pPr>
            <w:pStyle w:val="Contents5"/>
            <w:tabs>
              <w:tab w:val="clear" w:pos="7892"/>
              <w:tab w:val="right" w:pos="9026" w:leader="dot"/>
            </w:tabs>
            <w:rPr/>
          </w:pPr>
          <w:hyperlink w:anchor="__RefHeading___Toc14987681_2142443653">
            <w:r>
              <w:rPr>
                <w:webHidden/>
                <w:rStyle w:val="IndexLink"/>
                <w:rtl w:val="true"/>
              </w:rPr>
              <w:t>ج</w:t>
            </w:r>
            <w:r>
              <w:rPr>
                <w:rStyle w:val="IndexLink"/>
                <w:rtl w:val="true"/>
              </w:rPr>
              <w:t xml:space="preserve">) </w:t>
            </w:r>
            <w:r>
              <w:rPr>
                <w:rStyle w:val="IndexLink"/>
                <w:rtl w:val="true"/>
              </w:rPr>
              <w:t>تصمیم و اراده جمعی</w:t>
            </w:r>
            <w:r>
              <w:rPr>
                <w:rStyle w:val="IndexLink"/>
                <w:rtl w:val="true"/>
              </w:rPr>
              <w:tab/>
            </w:r>
            <w:r>
              <w:rPr>
                <w:rStyle w:val="IndexLink"/>
              </w:rPr>
              <w:t>91</w:t>
            </w:r>
          </w:hyperlink>
        </w:p>
        <w:p>
          <w:pPr>
            <w:pStyle w:val="Contents5"/>
            <w:tabs>
              <w:tab w:val="clear" w:pos="7892"/>
              <w:tab w:val="right" w:pos="9026" w:leader="dot"/>
            </w:tabs>
            <w:rPr/>
          </w:pPr>
          <w:hyperlink w:anchor="__RefHeading___Toc14987683_2142443653">
            <w:r>
              <w:rPr>
                <w:webHidden/>
                <w:rStyle w:val="IndexLink"/>
                <w:rtl w:val="true"/>
              </w:rPr>
              <w:t>ج</w:t>
            </w:r>
            <w:r>
              <w:rPr>
                <w:rStyle w:val="IndexLink"/>
                <w:rtl w:val="true"/>
              </w:rPr>
              <w:t xml:space="preserve">) </w:t>
            </w:r>
            <w:r>
              <w:rPr>
                <w:rStyle w:val="IndexLink"/>
                <w:rtl w:val="true"/>
              </w:rPr>
              <w:t>جهاد و مبارزه</w:t>
            </w:r>
            <w:r>
              <w:rPr>
                <w:rStyle w:val="IndexLink"/>
                <w:rtl w:val="true"/>
              </w:rPr>
              <w:tab/>
            </w:r>
            <w:r>
              <w:rPr>
                <w:rStyle w:val="IndexLink"/>
              </w:rPr>
              <w:t>91</w:t>
            </w:r>
          </w:hyperlink>
        </w:p>
        <w:p>
          <w:pPr>
            <w:pStyle w:val="Contents5"/>
            <w:tabs>
              <w:tab w:val="clear" w:pos="7892"/>
              <w:tab w:val="right" w:pos="9026" w:leader="dot"/>
            </w:tabs>
            <w:rPr/>
          </w:pPr>
          <w:hyperlink w:anchor="__RefHeading___Toc14987685_2142443653">
            <w:r>
              <w:rPr>
                <w:webHidden/>
                <w:rStyle w:val="IndexLink"/>
                <w:rtl w:val="true"/>
              </w:rPr>
              <w:t>بحث و بررسی</w:t>
            </w:r>
            <w:r>
              <w:rPr>
                <w:rStyle w:val="IndexLink"/>
                <w:rtl w:val="true"/>
              </w:rPr>
              <w:tab/>
            </w:r>
            <w:r>
              <w:rPr>
                <w:rStyle w:val="IndexLink"/>
              </w:rPr>
              <w:t>93</w:t>
            </w:r>
          </w:hyperlink>
        </w:p>
        <w:p>
          <w:pPr>
            <w:pStyle w:val="Contents3"/>
            <w:tabs>
              <w:tab w:val="clear" w:pos="8459"/>
              <w:tab w:val="right" w:pos="9026" w:leader="dot"/>
            </w:tabs>
            <w:rPr/>
          </w:pPr>
          <w:hyperlink w:anchor="__RefHeading___Toc14987687_2142443653">
            <w:r>
              <w:rPr>
                <w:webHidden/>
                <w:rStyle w:val="IndexLink"/>
              </w:rPr>
              <w:t>6</w:t>
            </w:r>
            <w:r>
              <w:rPr>
                <w:rStyle w:val="IndexLink"/>
                <w:rtl w:val="true"/>
              </w:rPr>
              <w:t xml:space="preserve">. </w:t>
            </w:r>
            <w:r>
              <w:rPr>
                <w:rStyle w:val="IndexLink"/>
                <w:rtl w:val="true"/>
              </w:rPr>
              <w:t>نتیجه‌گیری</w:t>
            </w:r>
            <w:r>
              <w:rPr>
                <w:rStyle w:val="IndexLink"/>
                <w:rtl w:val="true"/>
              </w:rPr>
              <w:tab/>
            </w:r>
            <w:r>
              <w:rPr>
                <w:rStyle w:val="IndexLink"/>
              </w:rPr>
              <w:t>94</w:t>
            </w:r>
          </w:hyperlink>
        </w:p>
        <w:p>
          <w:pPr>
            <w:pStyle w:val="Contents3"/>
            <w:tabs>
              <w:tab w:val="clear" w:pos="8459"/>
              <w:tab w:val="right" w:pos="9026" w:leader="dot"/>
            </w:tabs>
            <w:rPr/>
          </w:pPr>
          <w:hyperlink w:anchor="__RefHeading___Toc14987689_2142443653">
            <w:r>
              <w:rPr>
                <w:webHidden/>
                <w:rStyle w:val="IndexLink"/>
                <w:rtl w:val="true"/>
              </w:rPr>
              <w:t>منابع</w:t>
            </w:r>
            <w:r>
              <w:rPr>
                <w:rStyle w:val="IndexLink"/>
                <w:rtl w:val="true"/>
              </w:rPr>
              <w:tab/>
            </w:r>
            <w:r>
              <w:rPr>
                <w:rStyle w:val="IndexLink"/>
              </w:rPr>
              <w:t>96</w:t>
            </w:r>
          </w:hyperlink>
        </w:p>
        <w:p>
          <w:pPr>
            <w:pStyle w:val="Contents2"/>
            <w:tabs>
              <w:tab w:val="clear" w:pos="8743"/>
              <w:tab w:val="right" w:pos="9026" w:leader="dot"/>
            </w:tabs>
            <w:rPr/>
          </w:pPr>
          <w:hyperlink w:anchor="__RefHeading___Toc14987691_2142443653">
            <w:r>
              <w:rPr>
                <w:webHidden/>
                <w:rStyle w:val="IndexLink"/>
              </w:rPr>
              <w:t>4</w:t>
            </w:r>
            <w:r>
              <w:rPr>
                <w:rStyle w:val="IndexLink"/>
                <w:rtl w:val="true"/>
              </w:rPr>
              <w:t>-</w:t>
            </w:r>
            <w:r>
              <w:rPr>
                <w:rStyle w:val="IndexLink"/>
                <w:rtl w:val="true"/>
              </w:rPr>
              <w:t>مبانی نظری و کاربردی تفسیر اجتماعی الکاشف</w:t>
            </w:r>
            <w:r>
              <w:rPr>
                <w:rStyle w:val="IndexLink"/>
                <w:rtl w:val="true"/>
              </w:rPr>
              <w:tab/>
            </w:r>
            <w:r>
              <w:rPr>
                <w:rStyle w:val="IndexLink"/>
              </w:rPr>
              <w:t>98</w:t>
            </w:r>
          </w:hyperlink>
        </w:p>
        <w:p>
          <w:pPr>
            <w:pStyle w:val="Contents3"/>
            <w:tabs>
              <w:tab w:val="clear" w:pos="8459"/>
              <w:tab w:val="right" w:pos="9026" w:leader="dot"/>
            </w:tabs>
            <w:rPr/>
          </w:pPr>
          <w:hyperlink w:anchor="__RefHeading___Toc14987693_214244365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4987695_2142443653">
            <w:r>
              <w:rPr>
                <w:webHidden/>
                <w:rStyle w:val="IndexLink"/>
                <w:rtl w:val="true"/>
              </w:rPr>
              <w:t>چکیده</w:t>
            </w:r>
            <w:r>
              <w:rPr>
                <w:rStyle w:val="IndexLink"/>
                <w:rtl w:val="true"/>
              </w:rPr>
              <w:tab/>
            </w:r>
            <w:r>
              <w:rPr>
                <w:rStyle w:val="IndexLink"/>
              </w:rPr>
              <w:t>98</w:t>
            </w:r>
          </w:hyperlink>
        </w:p>
        <w:p>
          <w:pPr>
            <w:pStyle w:val="Contents3"/>
            <w:tabs>
              <w:tab w:val="clear" w:pos="8459"/>
              <w:tab w:val="right" w:pos="9026" w:leader="dot"/>
            </w:tabs>
            <w:rPr/>
          </w:pPr>
          <w:hyperlink w:anchor="__RefHeading___Toc14987697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99</w:t>
            </w:r>
          </w:hyperlink>
        </w:p>
        <w:p>
          <w:pPr>
            <w:pStyle w:val="Contents3"/>
            <w:tabs>
              <w:tab w:val="clear" w:pos="8459"/>
              <w:tab w:val="right" w:pos="9026" w:leader="dot"/>
            </w:tabs>
            <w:rPr/>
          </w:pPr>
          <w:hyperlink w:anchor="__RefHeading___Toc14987699_2142443653">
            <w:r>
              <w:rPr>
                <w:webHidden/>
                <w:rStyle w:val="IndexLink"/>
              </w:rPr>
              <w:t>2</w:t>
            </w:r>
            <w:r>
              <w:rPr>
                <w:rStyle w:val="IndexLink"/>
                <w:rtl w:val="true"/>
              </w:rPr>
              <w:t xml:space="preserve">. </w:t>
            </w:r>
            <w:r>
              <w:rPr>
                <w:rStyle w:val="IndexLink"/>
                <w:rtl w:val="true"/>
              </w:rPr>
              <w:t>پیشینه تحقیق</w:t>
            </w:r>
            <w:r>
              <w:rPr>
                <w:rStyle w:val="IndexLink"/>
                <w:rtl w:val="true"/>
              </w:rPr>
              <w:tab/>
            </w:r>
            <w:r>
              <w:rPr>
                <w:rStyle w:val="IndexLink"/>
              </w:rPr>
              <w:t>100</w:t>
            </w:r>
          </w:hyperlink>
        </w:p>
        <w:p>
          <w:pPr>
            <w:pStyle w:val="Contents3"/>
            <w:tabs>
              <w:tab w:val="clear" w:pos="8459"/>
              <w:tab w:val="right" w:pos="9026" w:leader="dot"/>
            </w:tabs>
            <w:rPr/>
          </w:pPr>
          <w:hyperlink w:anchor="__RefHeading___Toc14987701_2142443653">
            <w:r>
              <w:rPr>
                <w:webHidden/>
                <w:rStyle w:val="IndexLink"/>
              </w:rPr>
              <w:t>3</w:t>
            </w:r>
            <w:r>
              <w:rPr>
                <w:rStyle w:val="IndexLink"/>
                <w:rtl w:val="true"/>
              </w:rPr>
              <w:t xml:space="preserve">. </w:t>
            </w:r>
            <w:r>
              <w:rPr>
                <w:rStyle w:val="IndexLink"/>
                <w:rtl w:val="true"/>
              </w:rPr>
              <w:t>روش‌شناسی تحقیق</w:t>
            </w:r>
            <w:r>
              <w:rPr>
                <w:rStyle w:val="IndexLink"/>
                <w:rtl w:val="true"/>
              </w:rPr>
              <w:tab/>
            </w:r>
            <w:r>
              <w:rPr>
                <w:rStyle w:val="IndexLink"/>
              </w:rPr>
              <w:t>100</w:t>
            </w:r>
          </w:hyperlink>
        </w:p>
        <w:p>
          <w:pPr>
            <w:pStyle w:val="Contents3"/>
            <w:tabs>
              <w:tab w:val="clear" w:pos="8459"/>
              <w:tab w:val="right" w:pos="9026" w:leader="dot"/>
            </w:tabs>
            <w:rPr/>
          </w:pPr>
          <w:hyperlink w:anchor="__RefHeading___Toc14987703_2142443653">
            <w:r>
              <w:rPr>
                <w:webHidden/>
                <w:rStyle w:val="IndexLink"/>
              </w:rPr>
              <w:t>4</w:t>
            </w:r>
            <w:r>
              <w:rPr>
                <w:rStyle w:val="IndexLink"/>
                <w:rtl w:val="true"/>
              </w:rPr>
              <w:t xml:space="preserve">. </w:t>
            </w:r>
            <w:r>
              <w:rPr>
                <w:rStyle w:val="IndexLink"/>
                <w:rtl w:val="true"/>
              </w:rPr>
              <w:t>یافته‌ها</w:t>
            </w:r>
            <w:r>
              <w:rPr>
                <w:rStyle w:val="IndexLink"/>
                <w:rtl w:val="true"/>
              </w:rPr>
              <w:tab/>
            </w:r>
            <w:r>
              <w:rPr>
                <w:rStyle w:val="IndexLink"/>
              </w:rPr>
              <w:t>101</w:t>
            </w:r>
          </w:hyperlink>
        </w:p>
        <w:p>
          <w:pPr>
            <w:pStyle w:val="Contents4"/>
            <w:tabs>
              <w:tab w:val="clear" w:pos="8176"/>
              <w:tab w:val="right" w:pos="9026" w:leader="dot"/>
            </w:tabs>
            <w:rPr/>
          </w:pPr>
          <w:hyperlink w:anchor="__RefHeading___Toc14987705_2142443653">
            <w:r>
              <w:rPr>
                <w:webHidden/>
                <w:rStyle w:val="IndexLink"/>
              </w:rPr>
              <w:t>1-4</w:t>
            </w:r>
            <w:r>
              <w:rPr>
                <w:rStyle w:val="IndexLink"/>
                <w:rtl w:val="true"/>
              </w:rPr>
              <w:t xml:space="preserve">. </w:t>
            </w:r>
            <w:r>
              <w:rPr>
                <w:rStyle w:val="IndexLink"/>
                <w:rtl w:val="true"/>
              </w:rPr>
              <w:t>مفهوم شناسی مبانی تفسیر اجتماعی الکاشف</w:t>
            </w:r>
            <w:r>
              <w:rPr>
                <w:rStyle w:val="IndexLink"/>
                <w:rtl w:val="true"/>
              </w:rPr>
              <w:tab/>
            </w:r>
            <w:r>
              <w:rPr>
                <w:rStyle w:val="IndexLink"/>
              </w:rPr>
              <w:t>101</w:t>
            </w:r>
          </w:hyperlink>
        </w:p>
        <w:p>
          <w:pPr>
            <w:pStyle w:val="Contents5"/>
            <w:tabs>
              <w:tab w:val="clear" w:pos="7892"/>
              <w:tab w:val="right" w:pos="9026" w:leader="dot"/>
            </w:tabs>
            <w:rPr/>
          </w:pPr>
          <w:hyperlink w:anchor="__RefHeading___Toc14987707_2142443653">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14987709_2142443653">
            <w:r>
              <w:rPr>
                <w:webHidden/>
                <w:rStyle w:val="IndexLink"/>
              </w:rPr>
              <w:t>1-1-4</w:t>
            </w:r>
            <w:r>
              <w:rPr>
                <w:rStyle w:val="IndexLink"/>
                <w:rtl w:val="true"/>
              </w:rPr>
              <w:t xml:space="preserve">. </w:t>
            </w:r>
            <w:r>
              <w:rPr>
                <w:rStyle w:val="IndexLink"/>
                <w:rtl w:val="true"/>
              </w:rPr>
              <w:t>معرفی محمدجواد مغنیه و تفسیر الکاشف</w:t>
            </w:r>
            <w:r>
              <w:rPr>
                <w:rStyle w:val="IndexLink"/>
                <w:rtl w:val="true"/>
              </w:rPr>
              <w:tab/>
            </w:r>
            <w:r>
              <w:rPr>
                <w:rStyle w:val="IndexLink"/>
              </w:rPr>
              <w:t>101</w:t>
            </w:r>
          </w:hyperlink>
        </w:p>
        <w:p>
          <w:pPr>
            <w:pStyle w:val="Contents4"/>
            <w:tabs>
              <w:tab w:val="clear" w:pos="8176"/>
              <w:tab w:val="right" w:pos="9026" w:leader="dot"/>
            </w:tabs>
            <w:rPr/>
          </w:pPr>
          <w:hyperlink w:anchor="__RefHeading___Toc14987711_2142443653">
            <w:r>
              <w:rPr>
                <w:webHidden/>
                <w:rStyle w:val="IndexLink"/>
              </w:rPr>
              <w:t>2-4</w:t>
            </w:r>
            <w:r>
              <w:rPr>
                <w:rStyle w:val="IndexLink"/>
                <w:rtl w:val="true"/>
              </w:rPr>
              <w:t xml:space="preserve">. </w:t>
            </w:r>
            <w:r>
              <w:rPr>
                <w:rStyle w:val="IndexLink"/>
                <w:rtl w:val="true"/>
              </w:rPr>
              <w:t>تعریف مبانی تفسیر اجتماعی</w:t>
            </w:r>
            <w:r>
              <w:rPr>
                <w:rStyle w:val="IndexLink"/>
                <w:rtl w:val="true"/>
              </w:rPr>
              <w:tab/>
            </w:r>
            <w:r>
              <w:rPr>
                <w:rStyle w:val="IndexLink"/>
              </w:rPr>
              <w:t>102</w:t>
            </w:r>
          </w:hyperlink>
        </w:p>
        <w:p>
          <w:pPr>
            <w:pStyle w:val="Contents3"/>
            <w:tabs>
              <w:tab w:val="clear" w:pos="8459"/>
              <w:tab w:val="right" w:pos="9026" w:leader="dot"/>
            </w:tabs>
            <w:rPr/>
          </w:pPr>
          <w:hyperlink w:anchor="__RefHeading___Toc14987713_2142443653">
            <w:r>
              <w:rPr>
                <w:webHidden/>
                <w:rStyle w:val="IndexLink"/>
              </w:rPr>
              <w:t>5</w:t>
            </w:r>
            <w:r>
              <w:rPr>
                <w:rStyle w:val="IndexLink"/>
                <w:rtl w:val="true"/>
              </w:rPr>
              <w:t xml:space="preserve">. </w:t>
            </w:r>
            <w:r>
              <w:rPr>
                <w:rStyle w:val="IndexLink"/>
                <w:rtl w:val="true"/>
              </w:rPr>
              <w:t>مبانی نظری تفسیر اجتماعی الکاشف</w:t>
            </w:r>
            <w:r>
              <w:rPr>
                <w:rStyle w:val="IndexLink"/>
                <w:rtl w:val="true"/>
              </w:rPr>
              <w:tab/>
            </w:r>
            <w:r>
              <w:rPr>
                <w:rStyle w:val="IndexLink"/>
              </w:rPr>
              <w:t>103</w:t>
            </w:r>
          </w:hyperlink>
        </w:p>
        <w:p>
          <w:pPr>
            <w:pStyle w:val="Contents4"/>
            <w:tabs>
              <w:tab w:val="clear" w:pos="8176"/>
              <w:tab w:val="right" w:pos="9026" w:leader="dot"/>
            </w:tabs>
            <w:rPr/>
          </w:pPr>
          <w:hyperlink w:anchor="__RefHeading___Toc14987715_214244365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4987717_2142443653">
            <w:r>
              <w:rPr>
                <w:webHidden/>
                <w:rStyle w:val="IndexLink"/>
              </w:rPr>
              <w:t>1-5</w:t>
            </w:r>
            <w:r>
              <w:rPr>
                <w:rStyle w:val="IndexLink"/>
                <w:rtl w:val="true"/>
              </w:rPr>
              <w:t xml:space="preserve">. </w:t>
            </w:r>
            <w:r>
              <w:rPr>
                <w:rStyle w:val="IndexLink"/>
                <w:rtl w:val="true"/>
              </w:rPr>
              <w:t>اصالت فطرت اجتماعی برای انسان</w:t>
            </w:r>
            <w:r>
              <w:rPr>
                <w:rStyle w:val="IndexLink"/>
                <w:rtl w:val="true"/>
              </w:rPr>
              <w:tab/>
            </w:r>
            <w:r>
              <w:rPr>
                <w:rStyle w:val="IndexLink"/>
              </w:rPr>
              <w:t>104</w:t>
            </w:r>
          </w:hyperlink>
        </w:p>
        <w:p>
          <w:pPr>
            <w:pStyle w:val="Contents4"/>
            <w:tabs>
              <w:tab w:val="clear" w:pos="8176"/>
              <w:tab w:val="right" w:pos="9026" w:leader="dot"/>
            </w:tabs>
            <w:rPr/>
          </w:pPr>
          <w:hyperlink w:anchor="__RefHeading___Toc14987719_2142443653">
            <w:r>
              <w:rPr>
                <w:webHidden/>
                <w:rStyle w:val="IndexLink"/>
              </w:rPr>
              <w:t>2-5</w:t>
            </w:r>
            <w:r>
              <w:rPr>
                <w:rStyle w:val="IndexLink"/>
                <w:rtl w:val="true"/>
              </w:rPr>
              <w:t xml:space="preserve">. </w:t>
            </w:r>
            <w:r>
              <w:rPr>
                <w:rStyle w:val="IndexLink"/>
                <w:rtl w:val="true"/>
              </w:rPr>
              <w:t>اصالت تقدم حیات اجتماعی بر حیات فرد</w:t>
            </w:r>
            <w:r>
              <w:rPr>
                <w:rStyle w:val="IndexLink"/>
                <w:rtl w:val="true"/>
              </w:rPr>
              <w:tab/>
            </w:r>
            <w:r>
              <w:rPr>
                <w:rStyle w:val="IndexLink"/>
              </w:rPr>
              <w:t>105</w:t>
            </w:r>
          </w:hyperlink>
        </w:p>
        <w:p>
          <w:pPr>
            <w:pStyle w:val="Contents4"/>
            <w:tabs>
              <w:tab w:val="clear" w:pos="8176"/>
              <w:tab w:val="right" w:pos="9026" w:leader="dot"/>
            </w:tabs>
            <w:rPr/>
          </w:pPr>
          <w:hyperlink w:anchor="__RefHeading___Toc14987721_2142443653">
            <w:r>
              <w:rPr>
                <w:webHidden/>
                <w:rStyle w:val="IndexLink"/>
              </w:rPr>
              <w:t>3-5</w:t>
            </w:r>
            <w:r>
              <w:rPr>
                <w:rStyle w:val="IndexLink"/>
                <w:rtl w:val="true"/>
              </w:rPr>
              <w:t xml:space="preserve">. </w:t>
            </w:r>
            <w:r>
              <w:rPr>
                <w:rStyle w:val="IndexLink"/>
                <w:rtl w:val="true"/>
              </w:rPr>
              <w:t>تأثیر رفتار فردی بر حیات اجتماعی و برعکس آن</w:t>
            </w:r>
            <w:r>
              <w:rPr>
                <w:rStyle w:val="IndexLink"/>
                <w:rtl w:val="true"/>
              </w:rPr>
              <w:tab/>
            </w:r>
            <w:r>
              <w:rPr>
                <w:rStyle w:val="IndexLink"/>
              </w:rPr>
              <w:t>107</w:t>
            </w:r>
          </w:hyperlink>
        </w:p>
        <w:p>
          <w:pPr>
            <w:pStyle w:val="Contents3"/>
            <w:tabs>
              <w:tab w:val="clear" w:pos="8459"/>
              <w:tab w:val="right" w:pos="9026" w:leader="dot"/>
            </w:tabs>
            <w:rPr/>
          </w:pPr>
          <w:hyperlink w:anchor="__RefHeading___Toc14987723_2142443653">
            <w:r>
              <w:rPr>
                <w:webHidden/>
                <w:rStyle w:val="IndexLink"/>
              </w:rPr>
              <w:t>6</w:t>
            </w:r>
            <w:r>
              <w:rPr>
                <w:rStyle w:val="IndexLink"/>
                <w:rtl w:val="true"/>
              </w:rPr>
              <w:t xml:space="preserve">. </w:t>
            </w:r>
            <w:r>
              <w:rPr>
                <w:rStyle w:val="IndexLink"/>
                <w:rtl w:val="true"/>
              </w:rPr>
              <w:t>مبانی کاربردی تفسیر اجتماعی الکاشف</w:t>
            </w:r>
            <w:r>
              <w:rPr>
                <w:rStyle w:val="IndexLink"/>
                <w:rtl w:val="true"/>
              </w:rPr>
              <w:tab/>
            </w:r>
            <w:r>
              <w:rPr>
                <w:rStyle w:val="IndexLink"/>
              </w:rPr>
              <w:t>109</w:t>
            </w:r>
          </w:hyperlink>
        </w:p>
        <w:p>
          <w:pPr>
            <w:pStyle w:val="Contents4"/>
            <w:tabs>
              <w:tab w:val="clear" w:pos="8176"/>
              <w:tab w:val="right" w:pos="9026" w:leader="dot"/>
            </w:tabs>
            <w:rPr/>
          </w:pPr>
          <w:hyperlink w:anchor="__RefHeading___Toc14987725_214244365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4987727_2142443653">
            <w:r>
              <w:rPr>
                <w:webHidden/>
                <w:rStyle w:val="IndexLink"/>
              </w:rPr>
              <w:t>1-6</w:t>
            </w:r>
            <w:r>
              <w:rPr>
                <w:rStyle w:val="IndexLink"/>
                <w:rtl w:val="true"/>
              </w:rPr>
              <w:t xml:space="preserve">. </w:t>
            </w:r>
            <w:r>
              <w:rPr>
                <w:rStyle w:val="IndexLink"/>
                <w:rtl w:val="true"/>
              </w:rPr>
              <w:t>تأکید بر وجود احکام و آموزه‌های اجتماعی در قرآن</w:t>
            </w:r>
            <w:r>
              <w:rPr>
                <w:rStyle w:val="IndexLink"/>
                <w:rtl w:val="true"/>
              </w:rPr>
              <w:tab/>
            </w:r>
            <w:r>
              <w:rPr>
                <w:rStyle w:val="IndexLink"/>
              </w:rPr>
              <w:t>110</w:t>
            </w:r>
          </w:hyperlink>
        </w:p>
        <w:p>
          <w:pPr>
            <w:pStyle w:val="Contents5"/>
            <w:tabs>
              <w:tab w:val="clear" w:pos="7892"/>
              <w:tab w:val="right" w:pos="9026" w:leader="dot"/>
            </w:tabs>
            <w:rPr/>
          </w:pPr>
          <w:hyperlink w:anchor="__RefHeading___Toc14987729_2142443653">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4987731_2142443653">
            <w:r>
              <w:rPr>
                <w:webHidden/>
                <w:rStyle w:val="IndexLink"/>
                <w:rtl w:val="true"/>
              </w:rPr>
              <w:t>الف</w:t>
            </w:r>
            <w:r>
              <w:rPr>
                <w:rStyle w:val="IndexLink"/>
                <w:rtl w:val="true"/>
              </w:rPr>
              <w:t xml:space="preserve">) </w:t>
            </w:r>
            <w:r>
              <w:rPr>
                <w:rStyle w:val="IndexLink"/>
                <w:rtl w:val="true"/>
              </w:rPr>
              <w:t>سنت پیروزی حق بر باطل</w:t>
            </w:r>
            <w:r>
              <w:rPr>
                <w:rStyle w:val="IndexLink"/>
                <w:rtl w:val="true"/>
              </w:rPr>
              <w:tab/>
            </w:r>
            <w:r>
              <w:rPr>
                <w:rStyle w:val="IndexLink"/>
              </w:rPr>
              <w:t>111</w:t>
            </w:r>
          </w:hyperlink>
        </w:p>
        <w:p>
          <w:pPr>
            <w:pStyle w:val="Contents5"/>
            <w:tabs>
              <w:tab w:val="clear" w:pos="7892"/>
              <w:tab w:val="right" w:pos="9026" w:leader="dot"/>
            </w:tabs>
            <w:rPr/>
          </w:pPr>
          <w:hyperlink w:anchor="__RefHeading___Toc14987733_2142443653">
            <w:r>
              <w:rPr>
                <w:webHidden/>
                <w:rStyle w:val="IndexLink"/>
                <w:rtl w:val="true"/>
              </w:rPr>
              <w:t>ب</w:t>
            </w:r>
            <w:r>
              <w:rPr>
                <w:rStyle w:val="IndexLink"/>
                <w:rtl w:val="true"/>
              </w:rPr>
              <w:t xml:space="preserve">) </w:t>
            </w:r>
            <w:r>
              <w:rPr>
                <w:rStyle w:val="IndexLink"/>
                <w:rtl w:val="true"/>
              </w:rPr>
              <w:t>سنت عبرت‌آموزی</w:t>
            </w:r>
            <w:r>
              <w:rPr>
                <w:rStyle w:val="IndexLink"/>
                <w:rtl w:val="true"/>
              </w:rPr>
              <w:tab/>
            </w:r>
            <w:r>
              <w:rPr>
                <w:rStyle w:val="IndexLink"/>
              </w:rPr>
              <w:t>112</w:t>
            </w:r>
          </w:hyperlink>
        </w:p>
        <w:p>
          <w:pPr>
            <w:pStyle w:val="Contents5"/>
            <w:tabs>
              <w:tab w:val="clear" w:pos="7892"/>
              <w:tab w:val="right" w:pos="9026" w:leader="dot"/>
            </w:tabs>
            <w:rPr/>
          </w:pPr>
          <w:hyperlink w:anchor="__RefHeading___Toc14987735_2142443653">
            <w:r>
              <w:rPr>
                <w:webHidden/>
                <w:rStyle w:val="IndexLink"/>
                <w:rtl w:val="true"/>
              </w:rPr>
              <w:t>ج</w:t>
            </w:r>
            <w:r>
              <w:rPr>
                <w:rStyle w:val="IndexLink"/>
                <w:rtl w:val="true"/>
              </w:rPr>
              <w:t>)</w:t>
            </w:r>
            <w:r>
              <w:rPr>
                <w:rStyle w:val="IndexLink"/>
                <w:rtl w:val="true"/>
              </w:rPr>
              <w:t>سنت تضاد منافع اجتماعی با منافع فردی</w:t>
            </w:r>
            <w:r>
              <w:rPr>
                <w:rStyle w:val="IndexLink"/>
                <w:rtl w:val="true"/>
              </w:rPr>
              <w:tab/>
            </w:r>
            <w:r>
              <w:rPr>
                <w:rStyle w:val="IndexLink"/>
              </w:rPr>
              <w:t>113</w:t>
            </w:r>
          </w:hyperlink>
        </w:p>
        <w:p>
          <w:pPr>
            <w:pStyle w:val="Contents4"/>
            <w:tabs>
              <w:tab w:val="clear" w:pos="8176"/>
              <w:tab w:val="right" w:pos="9026" w:leader="dot"/>
            </w:tabs>
            <w:rPr/>
          </w:pPr>
          <w:hyperlink w:anchor="__RefHeading___Toc14987737_2142443653">
            <w:r>
              <w:rPr>
                <w:webHidden/>
                <w:rStyle w:val="IndexLink"/>
              </w:rPr>
              <w:t>2-6</w:t>
            </w:r>
            <w:r>
              <w:rPr>
                <w:rStyle w:val="IndexLink"/>
                <w:rtl w:val="true"/>
              </w:rPr>
              <w:t xml:space="preserve">. </w:t>
            </w:r>
            <w:r>
              <w:rPr>
                <w:rStyle w:val="IndexLink"/>
                <w:rtl w:val="true"/>
              </w:rPr>
              <w:t>تأکید بر اهتمام قرآن نسبت به اصلاح اجتماعی، افزون بر اصلاح فردی</w:t>
            </w:r>
            <w:r>
              <w:rPr>
                <w:rStyle w:val="IndexLink"/>
                <w:rtl w:val="true"/>
              </w:rPr>
              <w:tab/>
            </w:r>
            <w:r>
              <w:rPr>
                <w:rStyle w:val="IndexLink"/>
              </w:rPr>
              <w:t>114</w:t>
            </w:r>
          </w:hyperlink>
        </w:p>
        <w:p>
          <w:pPr>
            <w:pStyle w:val="Contents4"/>
            <w:tabs>
              <w:tab w:val="clear" w:pos="8176"/>
              <w:tab w:val="right" w:pos="9026" w:leader="dot"/>
            </w:tabs>
            <w:rPr/>
          </w:pPr>
          <w:hyperlink w:anchor="__RefHeading___Toc14987739_2142443653">
            <w:r>
              <w:rPr>
                <w:webHidden/>
                <w:rStyle w:val="IndexLink"/>
              </w:rPr>
              <w:t>3-6</w:t>
            </w:r>
            <w:r>
              <w:rPr>
                <w:rStyle w:val="IndexLink"/>
                <w:rtl w:val="true"/>
              </w:rPr>
              <w:t xml:space="preserve">. </w:t>
            </w:r>
            <w:r>
              <w:rPr>
                <w:rStyle w:val="IndexLink"/>
                <w:rtl w:val="true"/>
              </w:rPr>
              <w:t xml:space="preserve">تأکید بر انطباق دین با تحولات اجتماعی عصر حاضر </w:t>
            </w:r>
            <w:r>
              <w:rPr>
                <w:rStyle w:val="IndexLink"/>
                <w:rtl w:val="true"/>
              </w:rPr>
              <w:t>(</w:t>
            </w:r>
            <w:r>
              <w:rPr>
                <w:rStyle w:val="IndexLink"/>
                <w:rtl w:val="true"/>
              </w:rPr>
              <w:t xml:space="preserve">تفسیر عصری </w:t>
            </w:r>
            <w:r>
              <w:rPr>
                <w:rStyle w:val="IndexLink"/>
                <w:rtl w:val="true"/>
              </w:rPr>
              <w:t>(</w:t>
              <w:tab/>
            </w:r>
            <w:r>
              <w:rPr>
                <w:rStyle w:val="IndexLink"/>
              </w:rPr>
              <w:t>116</w:t>
            </w:r>
          </w:hyperlink>
        </w:p>
        <w:p>
          <w:pPr>
            <w:pStyle w:val="Contents5"/>
            <w:tabs>
              <w:tab w:val="clear" w:pos="7892"/>
              <w:tab w:val="right" w:pos="9026" w:leader="dot"/>
            </w:tabs>
            <w:rPr/>
          </w:pPr>
          <w:hyperlink w:anchor="__RefHeading___Toc14987741_2142443653">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4987743_2142443653">
            <w:r>
              <w:rPr>
                <w:webHidden/>
                <w:rStyle w:val="IndexLink"/>
              </w:rPr>
              <w:t>1-3-6</w:t>
            </w:r>
            <w:r>
              <w:rPr>
                <w:rStyle w:val="IndexLink"/>
                <w:rtl w:val="true"/>
              </w:rPr>
              <w:t xml:space="preserve">. </w:t>
            </w:r>
            <w:r>
              <w:rPr>
                <w:rStyle w:val="IndexLink"/>
                <w:rtl w:val="true"/>
              </w:rPr>
              <w:t>توسعه‌پذیری معنا و مفاهیم واژگان قرآن</w:t>
            </w:r>
            <w:r>
              <w:rPr>
                <w:rStyle w:val="IndexLink"/>
                <w:rtl w:val="true"/>
              </w:rPr>
              <w:tab/>
            </w:r>
            <w:r>
              <w:rPr>
                <w:rStyle w:val="IndexLink"/>
              </w:rPr>
              <w:t>116</w:t>
            </w:r>
          </w:hyperlink>
        </w:p>
        <w:p>
          <w:pPr>
            <w:pStyle w:val="Contents6"/>
            <w:tabs>
              <w:tab w:val="clear" w:pos="7609"/>
              <w:tab w:val="right" w:pos="9026" w:leader="dot"/>
            </w:tabs>
            <w:rPr/>
          </w:pPr>
          <w:hyperlink w:anchor="__RefHeading___Toc14987745_2142443653">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14987747_2142443653">
            <w:r>
              <w:rPr>
                <w:webHidden/>
                <w:rStyle w:val="IndexLink"/>
                <w:rtl w:val="true"/>
              </w:rPr>
              <w:t>الف</w:t>
            </w:r>
            <w:r>
              <w:rPr>
                <w:rStyle w:val="IndexLink"/>
                <w:rtl w:val="true"/>
              </w:rPr>
              <w:t xml:space="preserve">) </w:t>
            </w:r>
            <w:r>
              <w:rPr>
                <w:rStyle w:val="IndexLink"/>
                <w:rtl w:val="true"/>
              </w:rPr>
              <w:t>وجود مشرکان در اجتماع</w:t>
            </w:r>
            <w:r>
              <w:rPr>
                <w:rStyle w:val="IndexLink"/>
                <w:rtl w:val="true"/>
              </w:rPr>
              <w:tab/>
            </w:r>
            <w:r>
              <w:rPr>
                <w:rStyle w:val="IndexLink"/>
              </w:rPr>
              <w:t>117</w:t>
            </w:r>
          </w:hyperlink>
        </w:p>
        <w:p>
          <w:pPr>
            <w:pStyle w:val="Contents6"/>
            <w:tabs>
              <w:tab w:val="clear" w:pos="7609"/>
              <w:tab w:val="right" w:pos="9026" w:leader="dot"/>
            </w:tabs>
            <w:rPr/>
          </w:pPr>
          <w:hyperlink w:anchor="__RefHeading___Toc14987749_2142443653">
            <w:r>
              <w:rPr>
                <w:webHidden/>
                <w:rStyle w:val="IndexLink"/>
                <w:rtl w:val="true"/>
              </w:rPr>
              <w:t>ب</w:t>
            </w:r>
            <w:r>
              <w:rPr>
                <w:rStyle w:val="IndexLink"/>
                <w:rtl w:val="true"/>
              </w:rPr>
              <w:t xml:space="preserve">) </w:t>
            </w:r>
            <w:r>
              <w:rPr>
                <w:rStyle w:val="IndexLink"/>
                <w:rtl w:val="true"/>
              </w:rPr>
              <w:t>وجود ستمگران در اجتماع</w:t>
            </w:r>
            <w:r>
              <w:rPr>
                <w:rStyle w:val="IndexLink"/>
                <w:rtl w:val="true"/>
              </w:rPr>
              <w:tab/>
            </w:r>
            <w:r>
              <w:rPr>
                <w:rStyle w:val="IndexLink"/>
              </w:rPr>
              <w:t>118</w:t>
            </w:r>
          </w:hyperlink>
        </w:p>
        <w:p>
          <w:pPr>
            <w:pStyle w:val="Contents6"/>
            <w:tabs>
              <w:tab w:val="clear" w:pos="7609"/>
              <w:tab w:val="right" w:pos="9026" w:leader="dot"/>
            </w:tabs>
            <w:rPr/>
          </w:pPr>
          <w:hyperlink w:anchor="__RefHeading___Toc14987751_2142443653">
            <w:r>
              <w:rPr>
                <w:webHidden/>
                <w:rStyle w:val="IndexLink"/>
                <w:rtl w:val="true"/>
              </w:rPr>
              <w:t>ج</w:t>
            </w:r>
            <w:r>
              <w:rPr>
                <w:rStyle w:val="IndexLink"/>
                <w:rtl w:val="true"/>
              </w:rPr>
              <w:t xml:space="preserve">) </w:t>
            </w:r>
            <w:r>
              <w:rPr>
                <w:rStyle w:val="IndexLink"/>
                <w:rtl w:val="true"/>
              </w:rPr>
              <w:t>وجود منافقان در اجتماع</w:t>
            </w:r>
            <w:r>
              <w:rPr>
                <w:rStyle w:val="IndexLink"/>
                <w:rtl w:val="true"/>
              </w:rPr>
              <w:tab/>
            </w:r>
            <w:r>
              <w:rPr>
                <w:rStyle w:val="IndexLink"/>
              </w:rPr>
              <w:t>119</w:t>
            </w:r>
          </w:hyperlink>
        </w:p>
        <w:p>
          <w:pPr>
            <w:pStyle w:val="Contents6"/>
            <w:tabs>
              <w:tab w:val="clear" w:pos="7609"/>
              <w:tab w:val="right" w:pos="9026" w:leader="dot"/>
            </w:tabs>
            <w:rPr/>
          </w:pPr>
          <w:hyperlink w:anchor="__RefHeading___Toc14987753_2142443653">
            <w:r>
              <w:rPr>
                <w:webHidden/>
                <w:rStyle w:val="IndexLink"/>
                <w:rtl w:val="true"/>
              </w:rPr>
              <w:t>د</w:t>
            </w:r>
            <w:r>
              <w:rPr>
                <w:rStyle w:val="IndexLink"/>
                <w:rtl w:val="true"/>
              </w:rPr>
              <w:t xml:space="preserve">) </w:t>
            </w:r>
            <w:r>
              <w:rPr>
                <w:rStyle w:val="IndexLink"/>
                <w:rtl w:val="true"/>
              </w:rPr>
              <w:t>وجود یهودیان در اجتماع</w:t>
            </w:r>
            <w:r>
              <w:rPr>
                <w:rStyle w:val="IndexLink"/>
                <w:rtl w:val="true"/>
              </w:rPr>
              <w:tab/>
            </w:r>
            <w:r>
              <w:rPr>
                <w:rStyle w:val="IndexLink"/>
              </w:rPr>
              <w:t>120</w:t>
            </w:r>
          </w:hyperlink>
        </w:p>
        <w:p>
          <w:pPr>
            <w:pStyle w:val="Contents6"/>
            <w:tabs>
              <w:tab w:val="clear" w:pos="7609"/>
              <w:tab w:val="right" w:pos="9026" w:leader="dot"/>
            </w:tabs>
            <w:rPr/>
          </w:pPr>
          <w:hyperlink w:anchor="__RefHeading___Toc14987755_2142443653">
            <w:r>
              <w:rPr>
                <w:webHidden/>
                <w:rStyle w:val="IndexLink"/>
                <w:rtl w:val="true"/>
              </w:rPr>
              <w:t>ه</w:t>
            </w:r>
            <w:r>
              <w:rPr>
                <w:rStyle w:val="IndexLink"/>
                <w:rtl w:val="true"/>
              </w:rPr>
              <w:t xml:space="preserve">) </w:t>
            </w:r>
            <w:r>
              <w:rPr>
                <w:rStyle w:val="IndexLink"/>
                <w:rtl w:val="true"/>
              </w:rPr>
              <w:t>وجود ثروتمندان در اجتماع</w:t>
            </w:r>
            <w:r>
              <w:rPr>
                <w:rStyle w:val="IndexLink"/>
                <w:rtl w:val="true"/>
              </w:rPr>
              <w:tab/>
            </w:r>
            <w:r>
              <w:rPr>
                <w:rStyle w:val="IndexLink"/>
              </w:rPr>
              <w:t>121</w:t>
            </w:r>
          </w:hyperlink>
        </w:p>
        <w:p>
          <w:pPr>
            <w:pStyle w:val="Contents5"/>
            <w:tabs>
              <w:tab w:val="clear" w:pos="7892"/>
              <w:tab w:val="right" w:pos="9026" w:leader="dot"/>
            </w:tabs>
            <w:rPr/>
          </w:pPr>
          <w:hyperlink w:anchor="__RefHeading___Toc14987757_2142443653">
            <w:r>
              <w:rPr>
                <w:webHidden/>
                <w:rStyle w:val="IndexLink"/>
              </w:rPr>
              <w:t>2-3-6</w:t>
            </w:r>
            <w:r>
              <w:rPr>
                <w:rStyle w:val="IndexLink"/>
                <w:rtl w:val="true"/>
              </w:rPr>
              <w:t xml:space="preserve">. </w:t>
            </w:r>
            <w:r>
              <w:rPr>
                <w:rStyle w:val="IndexLink"/>
                <w:rtl w:val="true"/>
              </w:rPr>
              <w:t>تطبیق و تعیین مصادیق جدید</w:t>
            </w:r>
            <w:r>
              <w:rPr>
                <w:rStyle w:val="IndexLink"/>
                <w:rtl w:val="true"/>
              </w:rPr>
              <w:tab/>
            </w:r>
            <w:r>
              <w:rPr>
                <w:rStyle w:val="IndexLink"/>
              </w:rPr>
              <w:t>122</w:t>
            </w:r>
          </w:hyperlink>
        </w:p>
        <w:p>
          <w:pPr>
            <w:pStyle w:val="Contents5"/>
            <w:tabs>
              <w:tab w:val="clear" w:pos="7892"/>
              <w:tab w:val="right" w:pos="9026" w:leader="dot"/>
            </w:tabs>
            <w:rPr/>
          </w:pPr>
          <w:hyperlink w:anchor="__RefHeading___Toc14987759_2142443653">
            <w:r>
              <w:rPr>
                <w:webHidden/>
                <w:rStyle w:val="IndexLink"/>
                <w:rtl w:val="true"/>
              </w:rPr>
              <w:t>بحث و بررسی</w:t>
            </w:r>
            <w:r>
              <w:rPr>
                <w:rStyle w:val="IndexLink"/>
                <w:rtl w:val="true"/>
              </w:rPr>
              <w:tab/>
            </w:r>
            <w:r>
              <w:rPr>
                <w:rStyle w:val="IndexLink"/>
              </w:rPr>
              <w:t>123</w:t>
            </w:r>
          </w:hyperlink>
        </w:p>
        <w:p>
          <w:pPr>
            <w:pStyle w:val="Contents4"/>
            <w:tabs>
              <w:tab w:val="clear" w:pos="8176"/>
              <w:tab w:val="right" w:pos="9026" w:leader="dot"/>
            </w:tabs>
            <w:rPr/>
          </w:pPr>
          <w:hyperlink w:anchor="__RefHeading___Toc14987761_2142443653">
            <w:r>
              <w:rPr>
                <w:webHidden/>
                <w:rStyle w:val="IndexLink"/>
              </w:rPr>
              <w:t>7</w:t>
            </w:r>
            <w:r>
              <w:rPr>
                <w:rStyle w:val="IndexLink"/>
                <w:rtl w:val="true"/>
              </w:rPr>
              <w:t xml:space="preserve">. </w:t>
            </w:r>
            <w:r>
              <w:rPr>
                <w:rStyle w:val="IndexLink"/>
                <w:rtl w:val="true"/>
              </w:rPr>
              <w:t>نتیجه‌گیری</w:t>
            </w:r>
            <w:r>
              <w:rPr>
                <w:rStyle w:val="IndexLink"/>
                <w:rtl w:val="true"/>
              </w:rPr>
              <w:tab/>
            </w:r>
            <w:r>
              <w:rPr>
                <w:rStyle w:val="IndexLink"/>
              </w:rPr>
              <w:t>124</w:t>
            </w:r>
          </w:hyperlink>
        </w:p>
        <w:p>
          <w:pPr>
            <w:pStyle w:val="Contents4"/>
            <w:tabs>
              <w:tab w:val="clear" w:pos="8176"/>
              <w:tab w:val="right" w:pos="9026" w:leader="dot"/>
            </w:tabs>
            <w:rPr/>
          </w:pPr>
          <w:hyperlink w:anchor="__RefHeading___Toc14987763_2142443653">
            <w:r>
              <w:rPr>
                <w:webHidden/>
                <w:rStyle w:val="IndexLink"/>
                <w:rtl w:val="true"/>
              </w:rPr>
              <w:t>منابع</w:t>
            </w:r>
            <w:r>
              <w:rPr>
                <w:rStyle w:val="IndexLink"/>
                <w:rtl w:val="true"/>
              </w:rPr>
              <w:tab/>
            </w:r>
            <w:r>
              <w:rPr>
                <w:rStyle w:val="IndexLink"/>
              </w:rPr>
              <w:t>125</w:t>
            </w:r>
          </w:hyperlink>
        </w:p>
        <w:p>
          <w:pPr>
            <w:pStyle w:val="Contents2"/>
            <w:tabs>
              <w:tab w:val="clear" w:pos="8743"/>
              <w:tab w:val="right" w:pos="9026" w:leader="dot"/>
            </w:tabs>
            <w:rPr/>
          </w:pPr>
          <w:hyperlink w:anchor="__RefHeading___Toc14987765_2142443653">
            <w:r>
              <w:rPr>
                <w:webHidden/>
                <w:rStyle w:val="IndexLink"/>
              </w:rPr>
              <w:t>5</w:t>
            </w:r>
            <w:r>
              <w:rPr>
                <w:rStyle w:val="IndexLink"/>
                <w:rtl w:val="true"/>
              </w:rPr>
              <w:t>-</w:t>
            </w:r>
            <w:r>
              <w:rPr>
                <w:rStyle w:val="IndexLink"/>
                <w:rtl w:val="true"/>
              </w:rPr>
              <w:t>تفسیر اجتماعی در ایران و پایبندی به سنت تفسیری و روایی؛ مطالعه تطبیقی تفسیر کیوان و پرتوی از قرآن</w:t>
            </w:r>
            <w:r>
              <w:rPr>
                <w:rStyle w:val="IndexLink"/>
                <w:rtl w:val="true"/>
              </w:rPr>
              <w:tab/>
            </w:r>
            <w:r>
              <w:rPr>
                <w:rStyle w:val="IndexLink"/>
              </w:rPr>
              <w:t>128</w:t>
            </w:r>
          </w:hyperlink>
        </w:p>
        <w:p>
          <w:pPr>
            <w:pStyle w:val="Contents3"/>
            <w:tabs>
              <w:tab w:val="clear" w:pos="8459"/>
              <w:tab w:val="right" w:pos="9026" w:leader="dot"/>
            </w:tabs>
            <w:rPr/>
          </w:pPr>
          <w:hyperlink w:anchor="__RefHeading___Toc14987767_2142443653">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4987769_2142443653">
            <w:r>
              <w:rPr>
                <w:webHidden/>
                <w:rStyle w:val="IndexLink"/>
                <w:rtl w:val="true"/>
              </w:rPr>
              <w:t>چکیده</w:t>
            </w:r>
            <w:r>
              <w:rPr>
                <w:rStyle w:val="IndexLink"/>
                <w:rtl w:val="true"/>
              </w:rPr>
              <w:tab/>
            </w:r>
            <w:r>
              <w:rPr>
                <w:rStyle w:val="IndexLink"/>
              </w:rPr>
              <w:t>128</w:t>
            </w:r>
          </w:hyperlink>
        </w:p>
        <w:p>
          <w:pPr>
            <w:pStyle w:val="Contents3"/>
            <w:tabs>
              <w:tab w:val="clear" w:pos="8459"/>
              <w:tab w:val="right" w:pos="9026" w:leader="dot"/>
            </w:tabs>
            <w:rPr/>
          </w:pPr>
          <w:hyperlink w:anchor="__RefHeading___Toc14987771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129</w:t>
            </w:r>
          </w:hyperlink>
        </w:p>
        <w:p>
          <w:pPr>
            <w:pStyle w:val="Contents3"/>
            <w:tabs>
              <w:tab w:val="clear" w:pos="8459"/>
              <w:tab w:val="right" w:pos="9026" w:leader="dot"/>
            </w:tabs>
            <w:rPr/>
          </w:pPr>
          <w:hyperlink w:anchor="__RefHeading___Toc14987773_2142443653">
            <w:r>
              <w:rPr>
                <w:webHidden/>
                <w:rStyle w:val="IndexLink"/>
              </w:rPr>
              <w:t>2</w:t>
            </w:r>
            <w:r>
              <w:rPr>
                <w:rStyle w:val="IndexLink"/>
                <w:rtl w:val="true"/>
              </w:rPr>
              <w:t xml:space="preserve">. </w:t>
            </w:r>
            <w:r>
              <w:rPr>
                <w:rStyle w:val="IndexLink"/>
                <w:rtl w:val="true"/>
              </w:rPr>
              <w:t>تفاسیر اجتماعی و ویژگی‌های اصلی</w:t>
            </w:r>
            <w:r>
              <w:rPr>
                <w:rStyle w:val="IndexLink"/>
                <w:rtl w:val="true"/>
              </w:rPr>
              <w:tab/>
            </w:r>
            <w:r>
              <w:rPr>
                <w:rStyle w:val="IndexLink"/>
              </w:rPr>
              <w:t>132</w:t>
            </w:r>
          </w:hyperlink>
        </w:p>
        <w:p>
          <w:pPr>
            <w:pStyle w:val="Contents3"/>
            <w:tabs>
              <w:tab w:val="clear" w:pos="8459"/>
              <w:tab w:val="right" w:pos="9026" w:leader="dot"/>
            </w:tabs>
            <w:rPr/>
          </w:pPr>
          <w:hyperlink w:anchor="__RefHeading___Toc14987775_2142443653">
            <w:r>
              <w:rPr>
                <w:webHidden/>
                <w:rStyle w:val="IndexLink"/>
              </w:rPr>
              <w:t>3</w:t>
            </w:r>
            <w:r>
              <w:rPr>
                <w:rStyle w:val="IndexLink"/>
                <w:rtl w:val="true"/>
              </w:rPr>
              <w:t xml:space="preserve">. </w:t>
            </w:r>
            <w:r>
              <w:rPr>
                <w:rStyle w:val="IndexLink"/>
                <w:rtl w:val="true"/>
              </w:rPr>
              <w:t>تفسیر کیوان و پرتوی از قرآن و نقش قرآن در نجات انسان معاصر</w:t>
            </w:r>
            <w:r>
              <w:rPr>
                <w:rStyle w:val="IndexLink"/>
                <w:rtl w:val="true"/>
              </w:rPr>
              <w:tab/>
            </w:r>
            <w:r>
              <w:rPr>
                <w:rStyle w:val="IndexLink"/>
              </w:rPr>
              <w:t>133</w:t>
            </w:r>
          </w:hyperlink>
        </w:p>
        <w:p>
          <w:pPr>
            <w:pStyle w:val="Contents3"/>
            <w:tabs>
              <w:tab w:val="clear" w:pos="8459"/>
              <w:tab w:val="right" w:pos="9026" w:leader="dot"/>
            </w:tabs>
            <w:rPr/>
          </w:pPr>
          <w:hyperlink w:anchor="__RefHeading___Toc14987777_2142443653">
            <w:r>
              <w:rPr>
                <w:webHidden/>
                <w:rStyle w:val="IndexLink"/>
              </w:rPr>
              <w:t>4</w:t>
            </w:r>
            <w:r>
              <w:rPr>
                <w:rStyle w:val="IndexLink"/>
                <w:rtl w:val="true"/>
              </w:rPr>
              <w:t xml:space="preserve">. </w:t>
            </w:r>
            <w:r>
              <w:rPr>
                <w:rStyle w:val="IndexLink"/>
                <w:rtl w:val="true"/>
              </w:rPr>
              <w:t>تفسیر کیوان و پرتوی از قرآن و نقش مخاطب در فهم قرآن</w:t>
            </w:r>
            <w:r>
              <w:rPr>
                <w:rStyle w:val="IndexLink"/>
                <w:rtl w:val="true"/>
              </w:rPr>
              <w:tab/>
            </w:r>
            <w:r>
              <w:rPr>
                <w:rStyle w:val="IndexLink"/>
              </w:rPr>
              <w:t>134</w:t>
            </w:r>
          </w:hyperlink>
        </w:p>
        <w:p>
          <w:pPr>
            <w:pStyle w:val="Contents4"/>
            <w:tabs>
              <w:tab w:val="clear" w:pos="8176"/>
              <w:tab w:val="right" w:pos="9026" w:leader="dot"/>
            </w:tabs>
            <w:rPr/>
          </w:pPr>
          <w:hyperlink w:anchor="__RefHeading___Toc14987779_214244365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4987781_2142443653">
            <w:r>
              <w:rPr>
                <w:webHidden/>
                <w:rStyle w:val="IndexLink"/>
              </w:rPr>
              <w:t>1-4</w:t>
            </w:r>
            <w:r>
              <w:rPr>
                <w:rStyle w:val="IndexLink"/>
                <w:rtl w:val="true"/>
              </w:rPr>
              <w:t xml:space="preserve">. </w:t>
            </w:r>
            <w:r>
              <w:rPr>
                <w:rStyle w:val="IndexLink"/>
                <w:rtl w:val="true"/>
              </w:rPr>
              <w:t>تبیین الفاظ قرآن برای مخاطب فارسی‌زبان</w:t>
            </w:r>
            <w:r>
              <w:rPr>
                <w:rStyle w:val="IndexLink"/>
                <w:rtl w:val="true"/>
              </w:rPr>
              <w:tab/>
            </w:r>
            <w:r>
              <w:rPr>
                <w:rStyle w:val="IndexLink"/>
              </w:rPr>
              <w:t>135</w:t>
            </w:r>
          </w:hyperlink>
        </w:p>
        <w:p>
          <w:pPr>
            <w:pStyle w:val="Contents4"/>
            <w:tabs>
              <w:tab w:val="clear" w:pos="8176"/>
              <w:tab w:val="right" w:pos="9026" w:leader="dot"/>
            </w:tabs>
            <w:rPr/>
          </w:pPr>
          <w:hyperlink w:anchor="__RefHeading___Toc14987783_2142443653">
            <w:r>
              <w:rPr>
                <w:webHidden/>
                <w:rStyle w:val="IndexLink"/>
              </w:rPr>
              <w:t>2-4</w:t>
            </w:r>
            <w:r>
              <w:rPr>
                <w:rStyle w:val="IndexLink"/>
                <w:rtl w:val="true"/>
              </w:rPr>
              <w:t xml:space="preserve">. </w:t>
            </w:r>
            <w:r>
              <w:rPr>
                <w:rStyle w:val="IndexLink"/>
                <w:rtl w:val="true"/>
              </w:rPr>
              <w:t>واگذاری فهم پیام قرآن به مخاطب</w:t>
            </w:r>
            <w:r>
              <w:rPr>
                <w:rStyle w:val="IndexLink"/>
                <w:rtl w:val="true"/>
              </w:rPr>
              <w:tab/>
            </w:r>
            <w:r>
              <w:rPr>
                <w:rStyle w:val="IndexLink"/>
              </w:rPr>
              <w:t>136</w:t>
            </w:r>
          </w:hyperlink>
        </w:p>
        <w:p>
          <w:pPr>
            <w:pStyle w:val="Contents3"/>
            <w:tabs>
              <w:tab w:val="clear" w:pos="8459"/>
              <w:tab w:val="right" w:pos="9026" w:leader="dot"/>
            </w:tabs>
            <w:rPr/>
          </w:pPr>
          <w:hyperlink w:anchor="__RefHeading___Toc14987785_2142443653">
            <w:r>
              <w:rPr>
                <w:webHidden/>
                <w:rStyle w:val="IndexLink"/>
              </w:rPr>
              <w:t>5</w:t>
            </w:r>
            <w:r>
              <w:rPr>
                <w:rStyle w:val="IndexLink"/>
                <w:rtl w:val="true"/>
              </w:rPr>
              <w:t xml:space="preserve">. </w:t>
            </w:r>
            <w:r>
              <w:rPr>
                <w:rStyle w:val="IndexLink"/>
                <w:rtl w:val="true"/>
              </w:rPr>
              <w:t>تفسیر کیوان و پرتوی از قرآن در مواجهه با منابع تفسیری</w:t>
            </w:r>
            <w:r>
              <w:rPr>
                <w:rStyle w:val="IndexLink"/>
                <w:rtl w:val="true"/>
              </w:rPr>
              <w:tab/>
            </w:r>
            <w:r>
              <w:rPr>
                <w:rStyle w:val="IndexLink"/>
              </w:rPr>
              <w:t>137</w:t>
            </w:r>
          </w:hyperlink>
        </w:p>
        <w:p>
          <w:pPr>
            <w:pStyle w:val="Contents3"/>
            <w:tabs>
              <w:tab w:val="clear" w:pos="8459"/>
              <w:tab w:val="right" w:pos="9026" w:leader="dot"/>
            </w:tabs>
            <w:rPr/>
          </w:pPr>
          <w:hyperlink w:anchor="__RefHeading___Toc14987787_2142443653">
            <w:r>
              <w:rPr>
                <w:webHidden/>
                <w:rStyle w:val="IndexLink"/>
              </w:rPr>
              <w:t>6</w:t>
            </w:r>
            <w:r>
              <w:rPr>
                <w:rStyle w:val="IndexLink"/>
                <w:rtl w:val="true"/>
              </w:rPr>
              <w:t xml:space="preserve">. </w:t>
            </w:r>
            <w:r>
              <w:rPr>
                <w:rStyle w:val="IndexLink"/>
                <w:rtl w:val="true"/>
              </w:rPr>
              <w:t>تفسیر کیوان و پرتوی از قرآن در مواجهه با روایات تفسیری</w:t>
            </w:r>
            <w:r>
              <w:rPr>
                <w:rStyle w:val="IndexLink"/>
                <w:rtl w:val="true"/>
              </w:rPr>
              <w:tab/>
            </w:r>
            <w:r>
              <w:rPr>
                <w:rStyle w:val="IndexLink"/>
              </w:rPr>
              <w:t>139</w:t>
            </w:r>
          </w:hyperlink>
        </w:p>
        <w:p>
          <w:pPr>
            <w:pStyle w:val="Contents3"/>
            <w:tabs>
              <w:tab w:val="clear" w:pos="8459"/>
              <w:tab w:val="right" w:pos="9026" w:leader="dot"/>
            </w:tabs>
            <w:rPr/>
          </w:pPr>
          <w:hyperlink w:anchor="__RefHeading___Toc14987789_2142443653">
            <w:r>
              <w:rPr>
                <w:webHidden/>
                <w:rStyle w:val="IndexLink"/>
              </w:rPr>
              <w:t>7</w:t>
            </w:r>
            <w:r>
              <w:rPr>
                <w:rStyle w:val="IndexLink"/>
                <w:rtl w:val="true"/>
              </w:rPr>
              <w:t xml:space="preserve">. </w:t>
            </w:r>
            <w:r>
              <w:rPr>
                <w:rStyle w:val="IndexLink"/>
                <w:rtl w:val="true"/>
              </w:rPr>
              <w:t>تحلیل و نتیجه‌گیری</w:t>
            </w:r>
            <w:r>
              <w:rPr>
                <w:rStyle w:val="IndexLink"/>
                <w:rtl w:val="true"/>
              </w:rPr>
              <w:tab/>
            </w:r>
            <w:r>
              <w:rPr>
                <w:rStyle w:val="IndexLink"/>
              </w:rPr>
              <w:t>143</w:t>
            </w:r>
          </w:hyperlink>
        </w:p>
        <w:p>
          <w:pPr>
            <w:pStyle w:val="Contents3"/>
            <w:tabs>
              <w:tab w:val="clear" w:pos="8459"/>
              <w:tab w:val="right" w:pos="9026" w:leader="dot"/>
            </w:tabs>
            <w:rPr/>
          </w:pPr>
          <w:hyperlink w:anchor="__RefHeading___Toc14987791_2142443653">
            <w:r>
              <w:rPr>
                <w:webHidden/>
                <w:rStyle w:val="IndexLink"/>
                <w:rtl w:val="true"/>
              </w:rPr>
              <w:t>منابع</w:t>
            </w:r>
            <w:r>
              <w:rPr>
                <w:rStyle w:val="IndexLink"/>
                <w:rtl w:val="true"/>
              </w:rPr>
              <w:tab/>
            </w:r>
            <w:r>
              <w:rPr>
                <w:rStyle w:val="IndexLink"/>
              </w:rPr>
              <w:t>144</w:t>
            </w:r>
          </w:hyperlink>
        </w:p>
        <w:p>
          <w:pPr>
            <w:pStyle w:val="Contents2"/>
            <w:tabs>
              <w:tab w:val="clear" w:pos="8743"/>
              <w:tab w:val="right" w:pos="9026" w:leader="dot"/>
            </w:tabs>
            <w:rPr/>
          </w:pPr>
          <w:hyperlink w:anchor="__RefHeading___Toc14987793_2142443653">
            <w:r>
              <w:rPr>
                <w:webHidden/>
                <w:rStyle w:val="IndexLink"/>
              </w:rPr>
              <w:t>6</w:t>
            </w:r>
            <w:r>
              <w:rPr>
                <w:rStyle w:val="IndexLink"/>
                <w:rtl w:val="true"/>
              </w:rPr>
              <w:t>-</w:t>
            </w:r>
            <w:r>
              <w:rPr>
                <w:rStyle w:val="IndexLink"/>
                <w:rtl w:val="true"/>
              </w:rPr>
              <w:t>مبانی و مؤلفه‌های گفتمان فهم و تفسیر عصری اجتماعی قرآن کریم</w:t>
            </w:r>
            <w:r>
              <w:rPr>
                <w:rStyle w:val="IndexLink"/>
                <w:rtl w:val="true"/>
              </w:rPr>
              <w:tab/>
            </w:r>
            <w:r>
              <w:rPr>
                <w:rStyle w:val="IndexLink"/>
              </w:rPr>
              <w:t>148</w:t>
            </w:r>
          </w:hyperlink>
        </w:p>
        <w:p>
          <w:pPr>
            <w:pStyle w:val="Contents3"/>
            <w:tabs>
              <w:tab w:val="clear" w:pos="8459"/>
              <w:tab w:val="right" w:pos="9026" w:leader="dot"/>
            </w:tabs>
            <w:rPr/>
          </w:pPr>
          <w:hyperlink w:anchor="__RefHeading___Toc14987795_2142443653">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4987797_2142443653">
            <w:r>
              <w:rPr>
                <w:webHidden/>
                <w:rStyle w:val="IndexLink"/>
                <w:rtl w:val="true"/>
              </w:rPr>
              <w:t>چکیده</w:t>
            </w:r>
            <w:r>
              <w:rPr>
                <w:rStyle w:val="IndexLink"/>
                <w:rtl w:val="true"/>
              </w:rPr>
              <w:tab/>
            </w:r>
            <w:r>
              <w:rPr>
                <w:rStyle w:val="IndexLink"/>
              </w:rPr>
              <w:t>148</w:t>
            </w:r>
          </w:hyperlink>
        </w:p>
        <w:p>
          <w:pPr>
            <w:pStyle w:val="Contents3"/>
            <w:tabs>
              <w:tab w:val="clear" w:pos="8459"/>
              <w:tab w:val="right" w:pos="9026" w:leader="dot"/>
            </w:tabs>
            <w:rPr/>
          </w:pPr>
          <w:hyperlink w:anchor="__RefHeading___Toc14987799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149</w:t>
            </w:r>
          </w:hyperlink>
        </w:p>
        <w:p>
          <w:pPr>
            <w:pStyle w:val="Contents3"/>
            <w:tabs>
              <w:tab w:val="clear" w:pos="8459"/>
              <w:tab w:val="right" w:pos="9026" w:leader="dot"/>
            </w:tabs>
            <w:rPr/>
          </w:pPr>
          <w:hyperlink w:anchor="__RefHeading___Toc14987801_2142443653">
            <w:r>
              <w:rPr>
                <w:webHidden/>
                <w:rStyle w:val="IndexLink"/>
              </w:rPr>
              <w:t>2</w:t>
            </w:r>
            <w:r>
              <w:rPr>
                <w:rStyle w:val="IndexLink"/>
                <w:rtl w:val="true"/>
              </w:rPr>
              <w:t xml:space="preserve">. </w:t>
            </w:r>
            <w:r>
              <w:rPr>
                <w:rStyle w:val="IndexLink"/>
                <w:rtl w:val="true"/>
              </w:rPr>
              <w:t>مؤلفه‌های بافت تاریخی گفتمان فهم و تفسیر عصری قرآن کریم</w:t>
            </w:r>
            <w:r>
              <w:rPr>
                <w:rStyle w:val="IndexLink"/>
                <w:rtl w:val="true"/>
              </w:rPr>
              <w:tab/>
            </w:r>
            <w:r>
              <w:rPr>
                <w:rStyle w:val="IndexLink"/>
              </w:rPr>
              <w:t>150</w:t>
            </w:r>
          </w:hyperlink>
        </w:p>
        <w:p>
          <w:pPr>
            <w:pStyle w:val="Contents4"/>
            <w:tabs>
              <w:tab w:val="clear" w:pos="8176"/>
              <w:tab w:val="right" w:pos="9026" w:leader="dot"/>
            </w:tabs>
            <w:rPr/>
          </w:pPr>
          <w:hyperlink w:anchor="__RefHeading___Toc14987803_214244365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4987805_2142443653">
            <w:r>
              <w:rPr>
                <w:webHidden/>
                <w:rStyle w:val="IndexLink"/>
              </w:rPr>
              <w:t>1-2</w:t>
            </w:r>
            <w:r>
              <w:rPr>
                <w:rStyle w:val="IndexLink"/>
                <w:rtl w:val="true"/>
              </w:rPr>
              <w:t xml:space="preserve">. </w:t>
            </w:r>
            <w:r>
              <w:rPr>
                <w:rStyle w:val="IndexLink"/>
                <w:rtl w:val="true"/>
              </w:rPr>
              <w:t>مدرنیسم و پیامدهای فلسفی و معرفتی آن</w:t>
            </w:r>
            <w:r>
              <w:rPr>
                <w:rStyle w:val="IndexLink"/>
                <w:rtl w:val="true"/>
              </w:rPr>
              <w:tab/>
            </w:r>
            <w:r>
              <w:rPr>
                <w:rStyle w:val="IndexLink"/>
              </w:rPr>
              <w:t>151</w:t>
            </w:r>
          </w:hyperlink>
        </w:p>
        <w:p>
          <w:pPr>
            <w:pStyle w:val="Contents4"/>
            <w:tabs>
              <w:tab w:val="clear" w:pos="8176"/>
              <w:tab w:val="right" w:pos="9026" w:leader="dot"/>
            </w:tabs>
            <w:rPr/>
          </w:pPr>
          <w:hyperlink w:anchor="__RefHeading___Toc14987807_2142443653">
            <w:r>
              <w:rPr>
                <w:webHidden/>
                <w:rStyle w:val="IndexLink"/>
              </w:rPr>
              <w:t>2-2</w:t>
            </w:r>
            <w:r>
              <w:rPr>
                <w:rStyle w:val="IndexLink"/>
                <w:rtl w:val="true"/>
              </w:rPr>
              <w:t xml:space="preserve">. </w:t>
            </w:r>
            <w:r>
              <w:rPr>
                <w:rStyle w:val="IndexLink"/>
                <w:rtl w:val="true"/>
              </w:rPr>
              <w:t>استعمار</w:t>
            </w:r>
            <w:r>
              <w:rPr>
                <w:rStyle w:val="IndexLink"/>
                <w:rtl w:val="true"/>
              </w:rPr>
              <w:tab/>
            </w:r>
            <w:r>
              <w:rPr>
                <w:rStyle w:val="IndexLink"/>
              </w:rPr>
              <w:t>151</w:t>
            </w:r>
          </w:hyperlink>
        </w:p>
        <w:p>
          <w:pPr>
            <w:pStyle w:val="Contents4"/>
            <w:tabs>
              <w:tab w:val="clear" w:pos="8176"/>
              <w:tab w:val="right" w:pos="9026" w:leader="dot"/>
            </w:tabs>
            <w:rPr/>
          </w:pPr>
          <w:hyperlink w:anchor="__RefHeading___Toc14987809_2142443653">
            <w:r>
              <w:rPr>
                <w:webHidden/>
                <w:rStyle w:val="IndexLink"/>
              </w:rPr>
              <w:t>3-2</w:t>
            </w:r>
            <w:r>
              <w:rPr>
                <w:rStyle w:val="IndexLink"/>
                <w:rtl w:val="true"/>
              </w:rPr>
              <w:t xml:space="preserve">. </w:t>
            </w:r>
            <w:r>
              <w:rPr>
                <w:rStyle w:val="IndexLink"/>
                <w:rtl w:val="true"/>
              </w:rPr>
              <w:t>استبداد</w:t>
            </w:r>
            <w:r>
              <w:rPr>
                <w:rStyle w:val="IndexLink"/>
                <w:rtl w:val="true"/>
              </w:rPr>
              <w:tab/>
            </w:r>
            <w:r>
              <w:rPr>
                <w:rStyle w:val="IndexLink"/>
              </w:rPr>
              <w:t>152</w:t>
            </w:r>
          </w:hyperlink>
        </w:p>
        <w:p>
          <w:pPr>
            <w:pStyle w:val="Contents4"/>
            <w:tabs>
              <w:tab w:val="clear" w:pos="8176"/>
              <w:tab w:val="right" w:pos="9026" w:leader="dot"/>
            </w:tabs>
            <w:rPr/>
          </w:pPr>
          <w:hyperlink w:anchor="__RefHeading___Toc14987811_2142443653">
            <w:r>
              <w:rPr>
                <w:webHidden/>
                <w:rStyle w:val="IndexLink"/>
              </w:rPr>
              <w:t>4-2</w:t>
            </w:r>
            <w:r>
              <w:rPr>
                <w:rStyle w:val="IndexLink"/>
                <w:rtl w:val="true"/>
              </w:rPr>
              <w:t xml:space="preserve">. </w:t>
            </w:r>
            <w:r>
              <w:rPr>
                <w:rStyle w:val="IndexLink"/>
                <w:rtl w:val="true"/>
              </w:rPr>
              <w:t>بیماری جوامع اسلامی</w:t>
            </w:r>
            <w:r>
              <w:rPr>
                <w:rStyle w:val="IndexLink"/>
                <w:rtl w:val="true"/>
              </w:rPr>
              <w:tab/>
            </w:r>
            <w:r>
              <w:rPr>
                <w:rStyle w:val="IndexLink"/>
              </w:rPr>
              <w:t>152</w:t>
            </w:r>
          </w:hyperlink>
        </w:p>
        <w:p>
          <w:pPr>
            <w:pStyle w:val="Contents3"/>
            <w:tabs>
              <w:tab w:val="clear" w:pos="8459"/>
              <w:tab w:val="right" w:pos="9026" w:leader="dot"/>
            </w:tabs>
            <w:rPr/>
          </w:pPr>
          <w:hyperlink w:anchor="__RefHeading___Toc14987813_2142443653">
            <w:r>
              <w:rPr>
                <w:webHidden/>
                <w:rStyle w:val="IndexLink"/>
              </w:rPr>
              <w:t>3</w:t>
            </w:r>
            <w:r>
              <w:rPr>
                <w:rStyle w:val="IndexLink"/>
                <w:rtl w:val="true"/>
              </w:rPr>
              <w:t xml:space="preserve">. </w:t>
            </w:r>
            <w:r>
              <w:rPr>
                <w:rStyle w:val="IndexLink"/>
                <w:rtl w:val="true"/>
              </w:rPr>
              <w:t>حیات سیاسی و علمی سید جمال‌الدین اسدآبادی</w:t>
            </w:r>
            <w:r>
              <w:rPr>
                <w:rStyle w:val="IndexLink"/>
                <w:rtl w:val="true"/>
              </w:rPr>
              <w:tab/>
            </w:r>
            <w:r>
              <w:rPr>
                <w:rStyle w:val="IndexLink"/>
              </w:rPr>
              <w:t>152</w:t>
            </w:r>
          </w:hyperlink>
        </w:p>
        <w:p>
          <w:pPr>
            <w:pStyle w:val="Contents4"/>
            <w:tabs>
              <w:tab w:val="clear" w:pos="8176"/>
              <w:tab w:val="right" w:pos="9026" w:leader="dot"/>
            </w:tabs>
            <w:rPr/>
          </w:pPr>
          <w:hyperlink w:anchor="__RefHeading___Toc14987815_2142443653">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4987817_2142443653">
            <w:r>
              <w:rPr>
                <w:webHidden/>
                <w:rStyle w:val="IndexLink"/>
              </w:rPr>
              <w:t>1-3</w:t>
            </w:r>
            <w:r>
              <w:rPr>
                <w:rStyle w:val="IndexLink"/>
                <w:rtl w:val="true"/>
              </w:rPr>
              <w:t xml:space="preserve">. </w:t>
            </w:r>
            <w:r>
              <w:rPr>
                <w:rStyle w:val="IndexLink"/>
                <w:rtl w:val="true"/>
              </w:rPr>
              <w:t>سید جمال‌الدین اسدآبادی ؛ پایه‌گذار رویکرد عصری و اجتماعی در تفسیر قرآن کریم</w:t>
            </w:r>
            <w:r>
              <w:rPr>
                <w:rStyle w:val="IndexLink"/>
                <w:rtl w:val="true"/>
              </w:rPr>
              <w:tab/>
            </w:r>
            <w:r>
              <w:rPr>
                <w:rStyle w:val="IndexLink"/>
              </w:rPr>
              <w:t>154</w:t>
            </w:r>
          </w:hyperlink>
        </w:p>
        <w:p>
          <w:pPr>
            <w:pStyle w:val="Contents3"/>
            <w:tabs>
              <w:tab w:val="clear" w:pos="8459"/>
              <w:tab w:val="right" w:pos="9026" w:leader="dot"/>
            </w:tabs>
            <w:rPr/>
          </w:pPr>
          <w:hyperlink w:anchor="__RefHeading___Toc14987819_2142443653">
            <w:r>
              <w:rPr>
                <w:webHidden/>
                <w:rStyle w:val="IndexLink"/>
              </w:rPr>
              <w:t>4</w:t>
            </w:r>
            <w:r>
              <w:rPr>
                <w:rStyle w:val="IndexLink"/>
                <w:rtl w:val="true"/>
              </w:rPr>
              <w:t xml:space="preserve">. </w:t>
            </w:r>
            <w:r>
              <w:rPr>
                <w:rStyle w:val="IndexLink"/>
                <w:rtl w:val="true"/>
              </w:rPr>
              <w:t>شاخصه‌های گفتمان فهم و تفسیر عصری قرآن کریم</w:t>
            </w:r>
            <w:r>
              <w:rPr>
                <w:rStyle w:val="IndexLink"/>
                <w:rtl w:val="true"/>
              </w:rPr>
              <w:tab/>
            </w:r>
            <w:r>
              <w:rPr>
                <w:rStyle w:val="IndexLink"/>
              </w:rPr>
              <w:t>155</w:t>
            </w:r>
          </w:hyperlink>
        </w:p>
        <w:p>
          <w:pPr>
            <w:pStyle w:val="Contents4"/>
            <w:tabs>
              <w:tab w:val="clear" w:pos="8176"/>
              <w:tab w:val="right" w:pos="9026" w:leader="dot"/>
            </w:tabs>
            <w:rPr/>
          </w:pPr>
          <w:hyperlink w:anchor="__RefHeading___Toc14987821_214244365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4987823_2142443653">
            <w:r>
              <w:rPr>
                <w:webHidden/>
                <w:rStyle w:val="IndexLink"/>
              </w:rPr>
              <w:t>1-4</w:t>
            </w:r>
            <w:r>
              <w:rPr>
                <w:rStyle w:val="IndexLink"/>
                <w:rtl w:val="true"/>
              </w:rPr>
              <w:t xml:space="preserve">. </w:t>
            </w:r>
            <w:r>
              <w:rPr>
                <w:rStyle w:val="IndexLink"/>
                <w:rtl w:val="true"/>
              </w:rPr>
              <w:t>قرآن گرایی</w:t>
            </w:r>
            <w:r>
              <w:rPr>
                <w:rStyle w:val="IndexLink"/>
                <w:rtl w:val="true"/>
              </w:rPr>
              <w:tab/>
            </w:r>
            <w:r>
              <w:rPr>
                <w:rStyle w:val="IndexLink"/>
              </w:rPr>
              <w:t>155</w:t>
            </w:r>
          </w:hyperlink>
        </w:p>
        <w:p>
          <w:pPr>
            <w:pStyle w:val="Contents4"/>
            <w:tabs>
              <w:tab w:val="clear" w:pos="8176"/>
              <w:tab w:val="right" w:pos="9026" w:leader="dot"/>
            </w:tabs>
            <w:rPr/>
          </w:pPr>
          <w:hyperlink w:anchor="__RefHeading___Toc14987825_2142443653">
            <w:r>
              <w:rPr>
                <w:webHidden/>
                <w:rStyle w:val="IndexLink"/>
              </w:rPr>
              <w:t>2-4</w:t>
            </w:r>
            <w:r>
              <w:rPr>
                <w:rStyle w:val="IndexLink"/>
                <w:rtl w:val="true"/>
              </w:rPr>
              <w:t xml:space="preserve">. </w:t>
            </w:r>
            <w:r>
              <w:rPr>
                <w:rStyle w:val="IndexLink"/>
                <w:rtl w:val="true"/>
              </w:rPr>
              <w:t>قرآن کتاب هدایت و قابل فهم برای همه اعصار</w:t>
            </w:r>
            <w:r>
              <w:rPr>
                <w:rStyle w:val="IndexLink"/>
                <w:rtl w:val="true"/>
              </w:rPr>
              <w:tab/>
            </w:r>
            <w:r>
              <w:rPr>
                <w:rStyle w:val="IndexLink"/>
              </w:rPr>
              <w:t>156</w:t>
            </w:r>
          </w:hyperlink>
        </w:p>
        <w:p>
          <w:pPr>
            <w:pStyle w:val="Contents4"/>
            <w:tabs>
              <w:tab w:val="clear" w:pos="8176"/>
              <w:tab w:val="right" w:pos="9026" w:leader="dot"/>
            </w:tabs>
            <w:rPr/>
          </w:pPr>
          <w:hyperlink w:anchor="__RefHeading___Toc14987827_2142443653">
            <w:r>
              <w:rPr>
                <w:webHidden/>
                <w:rStyle w:val="IndexLink"/>
              </w:rPr>
              <w:t>3-4</w:t>
            </w:r>
            <w:r>
              <w:rPr>
                <w:rStyle w:val="IndexLink"/>
                <w:rtl w:val="true"/>
              </w:rPr>
              <w:t xml:space="preserve">. </w:t>
            </w:r>
            <w:r>
              <w:rPr>
                <w:rStyle w:val="IndexLink"/>
                <w:rtl w:val="true"/>
              </w:rPr>
              <w:t>قرآن تنها کتاب نجات‌بخش مسلمانان</w:t>
            </w:r>
            <w:r>
              <w:rPr>
                <w:rStyle w:val="IndexLink"/>
                <w:rtl w:val="true"/>
              </w:rPr>
              <w:tab/>
            </w:r>
            <w:r>
              <w:rPr>
                <w:rStyle w:val="IndexLink"/>
              </w:rPr>
              <w:t>156</w:t>
            </w:r>
          </w:hyperlink>
        </w:p>
        <w:p>
          <w:pPr>
            <w:pStyle w:val="Contents4"/>
            <w:tabs>
              <w:tab w:val="clear" w:pos="8176"/>
              <w:tab w:val="right" w:pos="9026" w:leader="dot"/>
            </w:tabs>
            <w:rPr/>
          </w:pPr>
          <w:hyperlink w:anchor="__RefHeading___Toc14987829_2142443653">
            <w:r>
              <w:rPr>
                <w:webHidden/>
                <w:rStyle w:val="IndexLink"/>
              </w:rPr>
              <w:t>4-4</w:t>
            </w:r>
            <w:r>
              <w:rPr>
                <w:rStyle w:val="IndexLink"/>
                <w:rtl w:val="true"/>
              </w:rPr>
              <w:t xml:space="preserve">. </w:t>
            </w:r>
            <w:r>
              <w:rPr>
                <w:rStyle w:val="IndexLink"/>
                <w:rtl w:val="true"/>
              </w:rPr>
              <w:t>عقل‌گرایی و خرافه زدایی از دین</w:t>
            </w:r>
            <w:r>
              <w:rPr>
                <w:rStyle w:val="IndexLink"/>
                <w:rtl w:val="true"/>
              </w:rPr>
              <w:tab/>
            </w:r>
            <w:r>
              <w:rPr>
                <w:rStyle w:val="IndexLink"/>
              </w:rPr>
              <w:t>157</w:t>
            </w:r>
          </w:hyperlink>
        </w:p>
        <w:p>
          <w:pPr>
            <w:pStyle w:val="Contents4"/>
            <w:tabs>
              <w:tab w:val="clear" w:pos="8176"/>
              <w:tab w:val="right" w:pos="9026" w:leader="dot"/>
            </w:tabs>
            <w:rPr/>
          </w:pPr>
          <w:hyperlink w:anchor="__RefHeading___Toc14987831_2142443653">
            <w:r>
              <w:rPr>
                <w:webHidden/>
                <w:rStyle w:val="IndexLink"/>
              </w:rPr>
              <w:t>5-4</w:t>
            </w:r>
            <w:r>
              <w:rPr>
                <w:rStyle w:val="IndexLink"/>
                <w:rtl w:val="true"/>
              </w:rPr>
              <w:t xml:space="preserve">. </w:t>
            </w:r>
            <w:r>
              <w:rPr>
                <w:rStyle w:val="IndexLink"/>
                <w:rtl w:val="true"/>
              </w:rPr>
              <w:t>کاربست دانش‌های نوین در تفسیر و فهم قرآن</w:t>
            </w:r>
            <w:r>
              <w:rPr>
                <w:rStyle w:val="IndexLink"/>
                <w:rtl w:val="true"/>
              </w:rPr>
              <w:tab/>
            </w:r>
            <w:r>
              <w:rPr>
                <w:rStyle w:val="IndexLink"/>
              </w:rPr>
              <w:t>157</w:t>
            </w:r>
          </w:hyperlink>
        </w:p>
        <w:p>
          <w:pPr>
            <w:pStyle w:val="Contents4"/>
            <w:tabs>
              <w:tab w:val="clear" w:pos="8176"/>
              <w:tab w:val="right" w:pos="9026" w:leader="dot"/>
            </w:tabs>
            <w:rPr/>
          </w:pPr>
          <w:hyperlink w:anchor="__RefHeading___Toc14987833_2142443653">
            <w:r>
              <w:rPr>
                <w:webHidden/>
                <w:rStyle w:val="IndexLink"/>
              </w:rPr>
              <w:t>6-4</w:t>
            </w:r>
            <w:r>
              <w:rPr>
                <w:rStyle w:val="IndexLink"/>
                <w:rtl w:val="true"/>
              </w:rPr>
              <w:t xml:space="preserve">. </w:t>
            </w:r>
            <w:r>
              <w:rPr>
                <w:rStyle w:val="IndexLink"/>
                <w:rtl w:val="true"/>
              </w:rPr>
              <w:t>توجه به کارکرد آموزه‌های اجتماعی قرآن کریم</w:t>
            </w:r>
            <w:r>
              <w:rPr>
                <w:rStyle w:val="IndexLink"/>
                <w:rtl w:val="true"/>
              </w:rPr>
              <w:tab/>
            </w:r>
            <w:r>
              <w:rPr>
                <w:rStyle w:val="IndexLink"/>
              </w:rPr>
              <w:t>158</w:t>
            </w:r>
          </w:hyperlink>
        </w:p>
        <w:p>
          <w:pPr>
            <w:pStyle w:val="Contents4"/>
            <w:tabs>
              <w:tab w:val="clear" w:pos="8176"/>
              <w:tab w:val="right" w:pos="9026" w:leader="dot"/>
            </w:tabs>
            <w:rPr/>
          </w:pPr>
          <w:hyperlink w:anchor="__RefHeading___Toc14987835_2142443653">
            <w:r>
              <w:rPr>
                <w:webHidden/>
                <w:rStyle w:val="IndexLink"/>
              </w:rPr>
              <w:t>7-4</w:t>
            </w:r>
            <w:r>
              <w:rPr>
                <w:rStyle w:val="IndexLink"/>
                <w:rtl w:val="true"/>
              </w:rPr>
              <w:t xml:space="preserve">. </w:t>
            </w:r>
            <w:r>
              <w:rPr>
                <w:rStyle w:val="IndexLink"/>
                <w:rtl w:val="true"/>
              </w:rPr>
              <w:t>مبارزه با استعمار و استقلال طلبی</w:t>
            </w:r>
            <w:r>
              <w:rPr>
                <w:rStyle w:val="IndexLink"/>
                <w:rtl w:val="true"/>
              </w:rPr>
              <w:tab/>
            </w:r>
            <w:r>
              <w:rPr>
                <w:rStyle w:val="IndexLink"/>
              </w:rPr>
              <w:t>159</w:t>
            </w:r>
          </w:hyperlink>
        </w:p>
        <w:p>
          <w:pPr>
            <w:pStyle w:val="Contents4"/>
            <w:tabs>
              <w:tab w:val="clear" w:pos="8176"/>
              <w:tab w:val="right" w:pos="9026" w:leader="dot"/>
            </w:tabs>
            <w:rPr/>
          </w:pPr>
          <w:hyperlink w:anchor="__RefHeading___Toc14987837_2142443653">
            <w:r>
              <w:rPr>
                <w:webHidden/>
                <w:rStyle w:val="IndexLink"/>
              </w:rPr>
              <w:t>8-4</w:t>
            </w:r>
            <w:r>
              <w:rPr>
                <w:rStyle w:val="IndexLink"/>
                <w:rtl w:val="true"/>
              </w:rPr>
              <w:t xml:space="preserve">. </w:t>
            </w:r>
            <w:r>
              <w:rPr>
                <w:rStyle w:val="IndexLink"/>
                <w:rtl w:val="true"/>
              </w:rPr>
              <w:t>اتحاد مسلمانان</w:t>
            </w:r>
            <w:r>
              <w:rPr>
                <w:rStyle w:val="IndexLink"/>
                <w:rtl w:val="true"/>
              </w:rPr>
              <w:tab/>
            </w:r>
            <w:r>
              <w:rPr>
                <w:rStyle w:val="IndexLink"/>
              </w:rPr>
              <w:t>161</w:t>
            </w:r>
          </w:hyperlink>
        </w:p>
        <w:p>
          <w:pPr>
            <w:pStyle w:val="Contents4"/>
            <w:tabs>
              <w:tab w:val="clear" w:pos="8176"/>
              <w:tab w:val="right" w:pos="9026" w:leader="dot"/>
            </w:tabs>
            <w:rPr/>
          </w:pPr>
          <w:hyperlink w:anchor="__RefHeading___Toc14987839_2142443653">
            <w:r>
              <w:rPr>
                <w:webHidden/>
                <w:rStyle w:val="IndexLink"/>
              </w:rPr>
              <w:t>9-4</w:t>
            </w:r>
            <w:r>
              <w:rPr>
                <w:rStyle w:val="IndexLink"/>
                <w:rtl w:val="true"/>
              </w:rPr>
              <w:t xml:space="preserve">. </w:t>
            </w:r>
            <w:r>
              <w:rPr>
                <w:rStyle w:val="IndexLink"/>
                <w:rtl w:val="true"/>
              </w:rPr>
              <w:t>تلاش برای دموکراسی و مبارزه با استبداد شاهان قاجار</w:t>
            </w:r>
            <w:r>
              <w:rPr>
                <w:rStyle w:val="IndexLink"/>
                <w:rtl w:val="true"/>
              </w:rPr>
              <w:tab/>
            </w:r>
            <w:r>
              <w:rPr>
                <w:rStyle w:val="IndexLink"/>
              </w:rPr>
              <w:t>162</w:t>
            </w:r>
          </w:hyperlink>
        </w:p>
        <w:p>
          <w:pPr>
            <w:pStyle w:val="Contents3"/>
            <w:tabs>
              <w:tab w:val="clear" w:pos="8459"/>
              <w:tab w:val="right" w:pos="9026" w:leader="dot"/>
            </w:tabs>
            <w:rPr/>
          </w:pPr>
          <w:hyperlink w:anchor="__RefHeading___Toc14987841_2142443653">
            <w:r>
              <w:rPr>
                <w:webHidden/>
                <w:rStyle w:val="IndexLink"/>
              </w:rPr>
              <w:t>5</w:t>
            </w:r>
            <w:r>
              <w:rPr>
                <w:rStyle w:val="IndexLink"/>
                <w:rtl w:val="true"/>
              </w:rPr>
              <w:t xml:space="preserve">. </w:t>
            </w:r>
            <w:r>
              <w:rPr>
                <w:rStyle w:val="IndexLink"/>
                <w:rtl w:val="true"/>
              </w:rPr>
              <w:t>تأثیر گفتمان فهم و تفسیر اجتماعی بر بافت تاریخی</w:t>
            </w:r>
            <w:r>
              <w:rPr>
                <w:rStyle w:val="IndexLink"/>
                <w:rtl w:val="true"/>
              </w:rPr>
              <w:tab/>
            </w:r>
            <w:r>
              <w:rPr>
                <w:rStyle w:val="IndexLink"/>
              </w:rPr>
              <w:t>164</w:t>
            </w:r>
          </w:hyperlink>
        </w:p>
        <w:p>
          <w:pPr>
            <w:pStyle w:val="Contents4"/>
            <w:tabs>
              <w:tab w:val="clear" w:pos="8176"/>
              <w:tab w:val="right" w:pos="9026" w:leader="dot"/>
            </w:tabs>
            <w:rPr/>
          </w:pPr>
          <w:hyperlink w:anchor="__RefHeading___Toc14987843_2142443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4987845_2142443653">
            <w:r>
              <w:rPr>
                <w:webHidden/>
                <w:rStyle w:val="IndexLink"/>
              </w:rPr>
              <w:t>1-5</w:t>
            </w:r>
            <w:r>
              <w:rPr>
                <w:rStyle w:val="IndexLink"/>
                <w:rtl w:val="true"/>
              </w:rPr>
              <w:t xml:space="preserve">. </w:t>
            </w:r>
            <w:r>
              <w:rPr>
                <w:rStyle w:val="IndexLink"/>
                <w:rtl w:val="true"/>
              </w:rPr>
              <w:t>مبارزات ضد استبدادی و ضد استعماری و پیروزی آن‌ها</w:t>
            </w:r>
            <w:r>
              <w:rPr>
                <w:rStyle w:val="IndexLink"/>
                <w:rtl w:val="true"/>
              </w:rPr>
              <w:tab/>
            </w:r>
            <w:r>
              <w:rPr>
                <w:rStyle w:val="IndexLink"/>
              </w:rPr>
              <w:t>164</w:t>
            </w:r>
          </w:hyperlink>
        </w:p>
        <w:p>
          <w:pPr>
            <w:pStyle w:val="Contents4"/>
            <w:tabs>
              <w:tab w:val="clear" w:pos="8176"/>
              <w:tab w:val="right" w:pos="9026" w:leader="dot"/>
            </w:tabs>
            <w:rPr/>
          </w:pPr>
          <w:hyperlink w:anchor="__RefHeading___Toc14987847_2142443653">
            <w:r>
              <w:rPr>
                <w:webHidden/>
                <w:rStyle w:val="IndexLink"/>
              </w:rPr>
              <w:t>2-5</w:t>
            </w:r>
            <w:r>
              <w:rPr>
                <w:rStyle w:val="IndexLink"/>
                <w:rtl w:val="true"/>
              </w:rPr>
              <w:t xml:space="preserve">. </w:t>
            </w:r>
            <w:r>
              <w:rPr>
                <w:rStyle w:val="IndexLink"/>
                <w:rtl w:val="true"/>
              </w:rPr>
              <w:t>پیدایی رویکردهای نوین تفسیری</w:t>
            </w:r>
            <w:r>
              <w:rPr>
                <w:rStyle w:val="IndexLink"/>
                <w:rtl w:val="true"/>
              </w:rPr>
              <w:tab/>
            </w:r>
            <w:r>
              <w:rPr>
                <w:rStyle w:val="IndexLink"/>
              </w:rPr>
              <w:t>165</w:t>
            </w:r>
          </w:hyperlink>
        </w:p>
        <w:p>
          <w:pPr>
            <w:pStyle w:val="Contents3"/>
            <w:tabs>
              <w:tab w:val="clear" w:pos="8459"/>
              <w:tab w:val="right" w:pos="9026" w:leader="dot"/>
            </w:tabs>
            <w:rPr/>
          </w:pPr>
          <w:hyperlink w:anchor="__RefHeading___Toc14987849_2142443653">
            <w:r>
              <w:rPr>
                <w:webHidden/>
                <w:rStyle w:val="IndexLink"/>
              </w:rPr>
              <w:t>6</w:t>
            </w:r>
            <w:r>
              <w:rPr>
                <w:rStyle w:val="IndexLink"/>
                <w:rtl w:val="true"/>
              </w:rPr>
              <w:t xml:space="preserve">. </w:t>
            </w:r>
            <w:r>
              <w:rPr>
                <w:rStyle w:val="IndexLink"/>
                <w:rtl w:val="true"/>
              </w:rPr>
              <w:t>نتیجه‌گیری</w:t>
            </w:r>
            <w:r>
              <w:rPr>
                <w:rStyle w:val="IndexLink"/>
                <w:rtl w:val="true"/>
              </w:rPr>
              <w:tab/>
            </w:r>
            <w:r>
              <w:rPr>
                <w:rStyle w:val="IndexLink"/>
              </w:rPr>
              <w:t>165</w:t>
            </w:r>
          </w:hyperlink>
        </w:p>
        <w:p>
          <w:pPr>
            <w:pStyle w:val="Contents3"/>
            <w:tabs>
              <w:tab w:val="clear" w:pos="8459"/>
              <w:tab w:val="right" w:pos="9026" w:leader="dot"/>
            </w:tabs>
            <w:rPr/>
          </w:pPr>
          <w:hyperlink w:anchor="__RefHeading___Toc14987851_2142443653">
            <w:r>
              <w:rPr>
                <w:webHidden/>
                <w:rStyle w:val="IndexLink"/>
                <w:rtl w:val="true"/>
              </w:rPr>
              <w:t>منابع</w:t>
            </w:r>
            <w:r>
              <w:rPr>
                <w:rStyle w:val="IndexLink"/>
                <w:rtl w:val="true"/>
              </w:rPr>
              <w:tab/>
            </w:r>
            <w:r>
              <w:rPr>
                <w:rStyle w:val="IndexLink"/>
              </w:rPr>
              <w:t>166</w:t>
            </w:r>
          </w:hyperlink>
        </w:p>
        <w:p>
          <w:pPr>
            <w:pStyle w:val="Contents2"/>
            <w:tabs>
              <w:tab w:val="clear" w:pos="8743"/>
              <w:tab w:val="right" w:pos="9026" w:leader="dot"/>
            </w:tabs>
            <w:rPr/>
          </w:pPr>
          <w:hyperlink w:anchor="__RefHeading___Toc14987853_2142443653">
            <w:r>
              <w:rPr>
                <w:webHidden/>
                <w:rStyle w:val="IndexLink"/>
              </w:rPr>
              <w:t>7</w:t>
            </w:r>
            <w:r>
              <w:rPr>
                <w:rStyle w:val="IndexLink"/>
                <w:rtl w:val="true"/>
              </w:rPr>
              <w:t>-</w:t>
            </w:r>
            <w:r>
              <w:rPr>
                <w:rStyle w:val="IndexLink"/>
                <w:rtl w:val="true"/>
              </w:rPr>
              <w:t xml:space="preserve">ابزارهای مشترک اصلاحی – انقلابی انبیاء الهی </w:t>
            </w:r>
            <w:r>
              <w:rPr>
                <w:rStyle w:val="IndexLink"/>
                <w:rtl w:val="true"/>
              </w:rPr>
              <w:t>(</w:t>
            </w:r>
            <w:r>
              <w:rPr>
                <w:rStyle w:val="IndexLink"/>
                <w:rtl w:val="true"/>
              </w:rPr>
              <w:t>علیهم‌السلام</w:t>
            </w:r>
            <w:r>
              <w:rPr>
                <w:rStyle w:val="IndexLink"/>
                <w:rtl w:val="true"/>
              </w:rPr>
              <w:t>)</w:t>
            </w:r>
            <w:r>
              <w:rPr>
                <w:rStyle w:val="IndexLink"/>
                <w:rtl w:val="true"/>
              </w:rPr>
              <w:t>، جهت اصلاح امت خویش از منظر قرآن کریم</w:t>
            </w:r>
            <w:r>
              <w:rPr>
                <w:rStyle w:val="IndexLink"/>
                <w:rtl w:val="true"/>
              </w:rPr>
              <w:tab/>
            </w:r>
            <w:r>
              <w:rPr>
                <w:rStyle w:val="IndexLink"/>
              </w:rPr>
              <w:t>168</w:t>
            </w:r>
          </w:hyperlink>
        </w:p>
        <w:p>
          <w:pPr>
            <w:pStyle w:val="Contents3"/>
            <w:tabs>
              <w:tab w:val="clear" w:pos="8459"/>
              <w:tab w:val="right" w:pos="9026" w:leader="dot"/>
            </w:tabs>
            <w:rPr/>
          </w:pPr>
          <w:hyperlink w:anchor="__RefHeading___Toc14987855_214244365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4987857_2142443653">
            <w:r>
              <w:rPr>
                <w:webHidden/>
                <w:rStyle w:val="IndexLink"/>
                <w:rtl w:val="true"/>
              </w:rPr>
              <w:t>چکیده</w:t>
            </w:r>
            <w:r>
              <w:rPr>
                <w:rStyle w:val="IndexLink"/>
                <w:rtl w:val="true"/>
              </w:rPr>
              <w:tab/>
            </w:r>
            <w:r>
              <w:rPr>
                <w:rStyle w:val="IndexLink"/>
              </w:rPr>
              <w:t>168</w:t>
            </w:r>
          </w:hyperlink>
        </w:p>
        <w:p>
          <w:pPr>
            <w:pStyle w:val="Contents3"/>
            <w:tabs>
              <w:tab w:val="clear" w:pos="8459"/>
              <w:tab w:val="right" w:pos="9026" w:leader="dot"/>
            </w:tabs>
            <w:rPr/>
          </w:pPr>
          <w:hyperlink w:anchor="__RefHeading___Toc14987859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169</w:t>
            </w:r>
          </w:hyperlink>
        </w:p>
        <w:p>
          <w:pPr>
            <w:pStyle w:val="Contents3"/>
            <w:tabs>
              <w:tab w:val="clear" w:pos="8459"/>
              <w:tab w:val="right" w:pos="9026" w:leader="dot"/>
            </w:tabs>
            <w:rPr/>
          </w:pPr>
          <w:hyperlink w:anchor="__RefHeading___Toc14987861_2142443653">
            <w:r>
              <w:rPr>
                <w:webHidden/>
                <w:rStyle w:val="IndexLink"/>
              </w:rPr>
              <w:t>2</w:t>
            </w:r>
            <w:r>
              <w:rPr>
                <w:rStyle w:val="IndexLink"/>
                <w:rtl w:val="true"/>
              </w:rPr>
              <w:t xml:space="preserve">. </w:t>
            </w:r>
            <w:r>
              <w:rPr>
                <w:rStyle w:val="IndexLink"/>
                <w:rtl w:val="true"/>
              </w:rPr>
              <w:t>پیشینه پژوهش</w:t>
            </w:r>
            <w:r>
              <w:rPr>
                <w:rStyle w:val="IndexLink"/>
                <w:rtl w:val="true"/>
              </w:rPr>
              <w:t>:</w:t>
              <w:tab/>
            </w:r>
            <w:r>
              <w:rPr>
                <w:rStyle w:val="IndexLink"/>
              </w:rPr>
              <w:t>170</w:t>
            </w:r>
          </w:hyperlink>
        </w:p>
        <w:p>
          <w:pPr>
            <w:pStyle w:val="Contents3"/>
            <w:tabs>
              <w:tab w:val="clear" w:pos="8459"/>
              <w:tab w:val="right" w:pos="9026" w:leader="dot"/>
            </w:tabs>
            <w:rPr/>
          </w:pPr>
          <w:hyperlink w:anchor="__RefHeading___Toc14987863_2142443653">
            <w:r>
              <w:rPr>
                <w:webHidden/>
                <w:rStyle w:val="IndexLink"/>
              </w:rPr>
              <w:t>3</w:t>
            </w:r>
            <w:r>
              <w:rPr>
                <w:rStyle w:val="IndexLink"/>
                <w:rtl w:val="true"/>
              </w:rPr>
              <w:t xml:space="preserve">. </w:t>
            </w:r>
            <w:r>
              <w:rPr>
                <w:rStyle w:val="IndexLink"/>
                <w:rtl w:val="true"/>
              </w:rPr>
              <w:t>ابزارهای مشترک اصلاحی – انقلابی انبیاء در امت خود</w:t>
            </w:r>
            <w:r>
              <w:rPr>
                <w:rStyle w:val="IndexLink"/>
                <w:rtl w:val="true"/>
              </w:rPr>
              <w:tab/>
            </w:r>
            <w:r>
              <w:rPr>
                <w:rStyle w:val="IndexLink"/>
              </w:rPr>
              <w:t>171</w:t>
            </w:r>
          </w:hyperlink>
        </w:p>
        <w:p>
          <w:pPr>
            <w:pStyle w:val="Contents4"/>
            <w:tabs>
              <w:tab w:val="clear" w:pos="8176"/>
              <w:tab w:val="right" w:pos="9026" w:leader="dot"/>
            </w:tabs>
            <w:rPr/>
          </w:pPr>
          <w:hyperlink w:anchor="__RefHeading___Toc14987865_2142443653">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4987867_2142443653">
            <w:r>
              <w:rPr>
                <w:webHidden/>
                <w:rStyle w:val="IndexLink"/>
              </w:rPr>
              <w:t>1-3</w:t>
            </w:r>
            <w:r>
              <w:rPr>
                <w:rStyle w:val="IndexLink"/>
                <w:rtl w:val="true"/>
              </w:rPr>
              <w:t xml:space="preserve">. </w:t>
            </w:r>
            <w:r>
              <w:rPr>
                <w:rStyle w:val="IndexLink"/>
                <w:rtl w:val="true"/>
              </w:rPr>
              <w:t>نصیحت و روشنگری</w:t>
            </w:r>
            <w:r>
              <w:rPr>
                <w:rStyle w:val="IndexLink"/>
                <w:rtl w:val="true"/>
              </w:rPr>
              <w:tab/>
            </w:r>
            <w:r>
              <w:rPr>
                <w:rStyle w:val="IndexLink"/>
              </w:rPr>
              <w:t>171</w:t>
            </w:r>
          </w:hyperlink>
        </w:p>
        <w:p>
          <w:pPr>
            <w:pStyle w:val="Contents4"/>
            <w:tabs>
              <w:tab w:val="clear" w:pos="8176"/>
              <w:tab w:val="right" w:pos="9026" w:leader="dot"/>
            </w:tabs>
            <w:rPr/>
          </w:pPr>
          <w:hyperlink w:anchor="__RefHeading___Toc14987869_2142443653">
            <w:r>
              <w:rPr>
                <w:webHidden/>
                <w:rStyle w:val="IndexLink"/>
              </w:rPr>
              <w:t>2-3</w:t>
            </w:r>
            <w:r>
              <w:rPr>
                <w:rStyle w:val="IndexLink"/>
                <w:rtl w:val="true"/>
              </w:rPr>
              <w:t xml:space="preserve">. </w:t>
            </w:r>
            <w:r>
              <w:rPr>
                <w:rStyle w:val="IndexLink"/>
                <w:rtl w:val="true"/>
              </w:rPr>
              <w:t>انذار</w:t>
            </w:r>
            <w:r>
              <w:rPr>
                <w:rStyle w:val="IndexLink"/>
                <w:rtl w:val="true"/>
              </w:rPr>
              <w:tab/>
            </w:r>
            <w:r>
              <w:rPr>
                <w:rStyle w:val="IndexLink"/>
              </w:rPr>
              <w:t>172</w:t>
            </w:r>
          </w:hyperlink>
        </w:p>
        <w:p>
          <w:pPr>
            <w:pStyle w:val="Contents4"/>
            <w:tabs>
              <w:tab w:val="clear" w:pos="8176"/>
              <w:tab w:val="right" w:pos="9026" w:leader="dot"/>
            </w:tabs>
            <w:rPr/>
          </w:pPr>
          <w:hyperlink w:anchor="__RefHeading___Toc14987871_2142443653">
            <w:r>
              <w:rPr>
                <w:webHidden/>
                <w:rStyle w:val="IndexLink"/>
              </w:rPr>
              <w:t>3-3</w:t>
            </w:r>
            <w:r>
              <w:rPr>
                <w:rStyle w:val="IndexLink"/>
                <w:rtl w:val="true"/>
              </w:rPr>
              <w:t xml:space="preserve">. </w:t>
            </w:r>
            <w:r>
              <w:rPr>
                <w:rStyle w:val="IndexLink"/>
                <w:rtl w:val="true"/>
              </w:rPr>
              <w:t>تبشیر</w:t>
            </w:r>
            <w:r>
              <w:rPr>
                <w:rStyle w:val="IndexLink"/>
                <w:rtl w:val="true"/>
              </w:rPr>
              <w:tab/>
            </w:r>
            <w:r>
              <w:rPr>
                <w:rStyle w:val="IndexLink"/>
              </w:rPr>
              <w:t>174</w:t>
            </w:r>
          </w:hyperlink>
        </w:p>
        <w:p>
          <w:pPr>
            <w:pStyle w:val="Contents4"/>
            <w:tabs>
              <w:tab w:val="clear" w:pos="8176"/>
              <w:tab w:val="right" w:pos="9026" w:leader="dot"/>
            </w:tabs>
            <w:rPr/>
          </w:pPr>
          <w:hyperlink w:anchor="__RefHeading___Toc14987873_2142443653">
            <w:r>
              <w:rPr>
                <w:webHidden/>
                <w:rStyle w:val="IndexLink"/>
              </w:rPr>
              <w:t>4-3</w:t>
            </w:r>
            <w:r>
              <w:rPr>
                <w:rStyle w:val="IndexLink"/>
                <w:rtl w:val="true"/>
              </w:rPr>
              <w:t xml:space="preserve">. </w:t>
            </w:r>
            <w:r>
              <w:rPr>
                <w:rStyle w:val="IndexLink"/>
                <w:rtl w:val="true"/>
              </w:rPr>
              <w:t>بشارت به بهشت و نعمت‌های الهى</w:t>
            </w:r>
            <w:r>
              <w:rPr>
                <w:rStyle w:val="IndexLink"/>
                <w:rtl w:val="true"/>
              </w:rPr>
              <w:tab/>
            </w:r>
            <w:r>
              <w:rPr>
                <w:rStyle w:val="IndexLink"/>
              </w:rPr>
              <w:t>175</w:t>
            </w:r>
          </w:hyperlink>
        </w:p>
        <w:p>
          <w:pPr>
            <w:pStyle w:val="Contents4"/>
            <w:tabs>
              <w:tab w:val="clear" w:pos="8176"/>
              <w:tab w:val="right" w:pos="9026" w:leader="dot"/>
            </w:tabs>
            <w:rPr/>
          </w:pPr>
          <w:hyperlink w:anchor="__RefHeading___Toc14987875_2142443653">
            <w:r>
              <w:rPr>
                <w:webHidden/>
                <w:rStyle w:val="IndexLink"/>
              </w:rPr>
              <w:t>5-3</w:t>
            </w:r>
            <w:r>
              <w:rPr>
                <w:rStyle w:val="IndexLink"/>
                <w:rtl w:val="true"/>
              </w:rPr>
              <w:t xml:space="preserve">. </w:t>
            </w:r>
            <w:r>
              <w:rPr>
                <w:rStyle w:val="IndexLink"/>
                <w:rtl w:val="true"/>
              </w:rPr>
              <w:t>بشارت به آمرزش خداى تعالى</w:t>
            </w:r>
            <w:r>
              <w:rPr>
                <w:rStyle w:val="IndexLink"/>
                <w:rtl w:val="true"/>
              </w:rPr>
              <w:tab/>
            </w:r>
            <w:r>
              <w:rPr>
                <w:rStyle w:val="IndexLink"/>
              </w:rPr>
              <w:t>176</w:t>
            </w:r>
          </w:hyperlink>
        </w:p>
        <w:p>
          <w:pPr>
            <w:pStyle w:val="Contents4"/>
            <w:tabs>
              <w:tab w:val="clear" w:pos="8176"/>
              <w:tab w:val="right" w:pos="9026" w:leader="dot"/>
            </w:tabs>
            <w:rPr/>
          </w:pPr>
          <w:hyperlink w:anchor="__RefHeading___Toc14987877_2142443653">
            <w:r>
              <w:rPr>
                <w:webHidden/>
                <w:rStyle w:val="IndexLink"/>
              </w:rPr>
              <w:t>6-3</w:t>
            </w:r>
            <w:r>
              <w:rPr>
                <w:rStyle w:val="IndexLink"/>
                <w:rtl w:val="true"/>
              </w:rPr>
              <w:t xml:space="preserve">. </w:t>
            </w:r>
            <w:r>
              <w:rPr>
                <w:rStyle w:val="IndexLink"/>
                <w:rtl w:val="true"/>
              </w:rPr>
              <w:t>تذكر دادن و یادآوری</w:t>
            </w:r>
            <w:r>
              <w:rPr>
                <w:rStyle w:val="IndexLink"/>
                <w:rtl w:val="true"/>
              </w:rPr>
              <w:tab/>
            </w:r>
            <w:r>
              <w:rPr>
                <w:rStyle w:val="IndexLink"/>
              </w:rPr>
              <w:t>177</w:t>
            </w:r>
          </w:hyperlink>
        </w:p>
        <w:p>
          <w:pPr>
            <w:pStyle w:val="Contents5"/>
            <w:tabs>
              <w:tab w:val="clear" w:pos="7892"/>
              <w:tab w:val="right" w:pos="9026" w:leader="dot"/>
            </w:tabs>
            <w:rPr/>
          </w:pPr>
          <w:hyperlink w:anchor="__RefHeading___Toc14987879_2142443653">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4987881_2142443653">
            <w:r>
              <w:rPr>
                <w:webHidden/>
                <w:rStyle w:val="IndexLink"/>
              </w:rPr>
              <w:t>1-6-3</w:t>
            </w:r>
            <w:r>
              <w:rPr>
                <w:rStyle w:val="IndexLink"/>
                <w:rtl w:val="true"/>
              </w:rPr>
              <w:t xml:space="preserve">. </w:t>
            </w:r>
            <w:r>
              <w:rPr>
                <w:rStyle w:val="IndexLink"/>
                <w:rtl w:val="true"/>
              </w:rPr>
              <w:t>ياد خدا</w:t>
            </w:r>
            <w:r>
              <w:rPr>
                <w:rStyle w:val="IndexLink"/>
                <w:rtl w:val="true"/>
              </w:rPr>
              <w:tab/>
            </w:r>
            <w:r>
              <w:rPr>
                <w:rStyle w:val="IndexLink"/>
              </w:rPr>
              <w:t>178</w:t>
            </w:r>
          </w:hyperlink>
        </w:p>
        <w:p>
          <w:pPr>
            <w:pStyle w:val="Contents5"/>
            <w:tabs>
              <w:tab w:val="clear" w:pos="7892"/>
              <w:tab w:val="right" w:pos="9026" w:leader="dot"/>
            </w:tabs>
            <w:rPr/>
          </w:pPr>
          <w:hyperlink w:anchor="__RefHeading___Toc14987883_2142443653">
            <w:r>
              <w:rPr>
                <w:webHidden/>
                <w:rStyle w:val="IndexLink"/>
              </w:rPr>
              <w:t>2-6-3</w:t>
            </w:r>
            <w:r>
              <w:rPr>
                <w:rStyle w:val="IndexLink"/>
                <w:rtl w:val="true"/>
              </w:rPr>
              <w:t xml:space="preserve">. </w:t>
            </w:r>
            <w:r>
              <w:rPr>
                <w:rStyle w:val="IndexLink"/>
                <w:rtl w:val="true"/>
              </w:rPr>
              <w:t>یادآوری نعمت‌های الهی و سرگذشت امت‌ها</w:t>
            </w:r>
            <w:r>
              <w:rPr>
                <w:rStyle w:val="IndexLink"/>
                <w:rtl w:val="true"/>
              </w:rPr>
              <w:tab/>
            </w:r>
            <w:r>
              <w:rPr>
                <w:rStyle w:val="IndexLink"/>
              </w:rPr>
              <w:t>178</w:t>
            </w:r>
          </w:hyperlink>
        </w:p>
        <w:p>
          <w:pPr>
            <w:pStyle w:val="Contents5"/>
            <w:tabs>
              <w:tab w:val="clear" w:pos="7892"/>
              <w:tab w:val="right" w:pos="9026" w:leader="dot"/>
            </w:tabs>
            <w:rPr/>
          </w:pPr>
          <w:hyperlink w:anchor="__RefHeading___Toc14987885_2142443653">
            <w:r>
              <w:rPr>
                <w:webHidden/>
                <w:rStyle w:val="IndexLink"/>
              </w:rPr>
              <w:t>3-6-3</w:t>
            </w:r>
            <w:r>
              <w:rPr>
                <w:rStyle w:val="IndexLink"/>
                <w:rtl w:val="true"/>
              </w:rPr>
              <w:t xml:space="preserve">. </w:t>
            </w:r>
            <w:r>
              <w:rPr>
                <w:rStyle w:val="IndexLink"/>
                <w:rtl w:val="true"/>
              </w:rPr>
              <w:t>توجه به مرگ و معاد</w:t>
            </w:r>
            <w:r>
              <w:rPr>
                <w:rStyle w:val="IndexLink"/>
                <w:rtl w:val="true"/>
              </w:rPr>
              <w:tab/>
            </w:r>
            <w:r>
              <w:rPr>
                <w:rStyle w:val="IndexLink"/>
              </w:rPr>
              <w:t>179</w:t>
            </w:r>
          </w:hyperlink>
        </w:p>
        <w:p>
          <w:pPr>
            <w:pStyle w:val="Contents5"/>
            <w:tabs>
              <w:tab w:val="clear" w:pos="7892"/>
              <w:tab w:val="right" w:pos="9026" w:leader="dot"/>
            </w:tabs>
            <w:rPr/>
          </w:pPr>
          <w:hyperlink w:anchor="__RefHeading___Toc14987887_2142443653">
            <w:r>
              <w:rPr>
                <w:webHidden/>
                <w:rStyle w:val="IndexLink"/>
              </w:rPr>
              <w:t>4-6-3</w:t>
            </w:r>
            <w:r>
              <w:rPr>
                <w:rStyle w:val="IndexLink"/>
                <w:rtl w:val="true"/>
              </w:rPr>
              <w:t xml:space="preserve">. </w:t>
            </w:r>
            <w:r>
              <w:rPr>
                <w:rStyle w:val="IndexLink"/>
                <w:rtl w:val="true"/>
              </w:rPr>
              <w:t>توجه به كرامت انسان</w:t>
            </w:r>
            <w:r>
              <w:rPr>
                <w:rStyle w:val="IndexLink"/>
                <w:rtl w:val="true"/>
              </w:rPr>
              <w:tab/>
            </w:r>
            <w:r>
              <w:rPr>
                <w:rStyle w:val="IndexLink"/>
              </w:rPr>
              <w:t>180</w:t>
            </w:r>
          </w:hyperlink>
        </w:p>
        <w:p>
          <w:pPr>
            <w:pStyle w:val="Contents5"/>
            <w:tabs>
              <w:tab w:val="clear" w:pos="7892"/>
              <w:tab w:val="right" w:pos="9026" w:leader="dot"/>
            </w:tabs>
            <w:rPr/>
          </w:pPr>
          <w:hyperlink w:anchor="__RefHeading___Toc14987889_2142443653">
            <w:r>
              <w:rPr>
                <w:webHidden/>
                <w:rStyle w:val="IndexLink"/>
              </w:rPr>
              <w:t>5-6-3</w:t>
            </w:r>
            <w:r>
              <w:rPr>
                <w:rStyle w:val="IndexLink"/>
                <w:rtl w:val="true"/>
              </w:rPr>
              <w:t xml:space="preserve">. </w:t>
            </w:r>
            <w:r>
              <w:rPr>
                <w:rStyle w:val="IndexLink"/>
                <w:rtl w:val="true"/>
              </w:rPr>
              <w:t>توجه به عرض اعمال</w:t>
            </w:r>
            <w:r>
              <w:rPr>
                <w:rStyle w:val="IndexLink"/>
                <w:rtl w:val="true"/>
              </w:rPr>
              <w:tab/>
            </w:r>
            <w:r>
              <w:rPr>
                <w:rStyle w:val="IndexLink"/>
              </w:rPr>
              <w:t>181</w:t>
            </w:r>
          </w:hyperlink>
        </w:p>
        <w:p>
          <w:pPr>
            <w:pStyle w:val="Contents5"/>
            <w:tabs>
              <w:tab w:val="clear" w:pos="7892"/>
              <w:tab w:val="right" w:pos="9026" w:leader="dot"/>
            </w:tabs>
            <w:rPr/>
          </w:pPr>
          <w:hyperlink w:anchor="__RefHeading___Toc14987891_2142443653">
            <w:r>
              <w:rPr>
                <w:webHidden/>
                <w:rStyle w:val="IndexLink"/>
              </w:rPr>
              <w:t>6-6-3</w:t>
            </w:r>
            <w:r>
              <w:rPr>
                <w:rStyle w:val="IndexLink"/>
                <w:rtl w:val="true"/>
              </w:rPr>
              <w:t xml:space="preserve">. </w:t>
            </w:r>
            <w:r>
              <w:rPr>
                <w:rStyle w:val="IndexLink"/>
                <w:rtl w:val="true"/>
              </w:rPr>
              <w:t>تحریک عواطف</w:t>
            </w:r>
            <w:r>
              <w:rPr>
                <w:rStyle w:val="IndexLink"/>
                <w:rtl w:val="true"/>
              </w:rPr>
              <w:tab/>
            </w:r>
            <w:r>
              <w:rPr>
                <w:rStyle w:val="IndexLink"/>
              </w:rPr>
              <w:t>181</w:t>
            </w:r>
          </w:hyperlink>
        </w:p>
        <w:p>
          <w:pPr>
            <w:pStyle w:val="Contents5"/>
            <w:tabs>
              <w:tab w:val="clear" w:pos="7892"/>
              <w:tab w:val="right" w:pos="9026" w:leader="dot"/>
            </w:tabs>
            <w:rPr/>
          </w:pPr>
          <w:hyperlink w:anchor="__RefHeading___Toc14987893_2142443653">
            <w:r>
              <w:rPr>
                <w:webHidden/>
                <w:rStyle w:val="IndexLink"/>
              </w:rPr>
              <w:t>7-6-3</w:t>
            </w:r>
            <w:r>
              <w:rPr>
                <w:rStyle w:val="IndexLink"/>
                <w:rtl w:val="true"/>
              </w:rPr>
              <w:t xml:space="preserve">. </w:t>
            </w:r>
            <w:r>
              <w:rPr>
                <w:rStyle w:val="IndexLink"/>
                <w:rtl w:val="true"/>
              </w:rPr>
              <w:t xml:space="preserve">جدال احسن </w:t>
            </w:r>
            <w:r>
              <w:rPr>
                <w:rStyle w:val="IndexLink"/>
                <w:rtl w:val="true"/>
              </w:rPr>
              <w:t>(</w:t>
            </w:r>
            <w:r>
              <w:rPr>
                <w:rStyle w:val="IndexLink"/>
                <w:rtl w:val="true"/>
              </w:rPr>
              <w:t>مجادله</w:t>
            </w:r>
            <w:r>
              <w:rPr>
                <w:rStyle w:val="IndexLink"/>
                <w:rtl w:val="true"/>
              </w:rPr>
              <w:t>)</w:t>
              <w:tab/>
            </w:r>
            <w:r>
              <w:rPr>
                <w:rStyle w:val="IndexLink"/>
              </w:rPr>
              <w:t>183</w:t>
            </w:r>
          </w:hyperlink>
        </w:p>
        <w:p>
          <w:pPr>
            <w:pStyle w:val="Contents5"/>
            <w:tabs>
              <w:tab w:val="clear" w:pos="7892"/>
              <w:tab w:val="right" w:pos="9026" w:leader="dot"/>
            </w:tabs>
            <w:rPr/>
          </w:pPr>
          <w:hyperlink w:anchor="__RefHeading___Toc14987895_2142443653">
            <w:r>
              <w:rPr>
                <w:webHidden/>
                <w:rStyle w:val="IndexLink"/>
              </w:rPr>
              <w:t>8-6-3</w:t>
            </w:r>
            <w:r>
              <w:rPr>
                <w:rStyle w:val="IndexLink"/>
                <w:rtl w:val="true"/>
              </w:rPr>
              <w:t xml:space="preserve">. </w:t>
            </w:r>
            <w:r>
              <w:rPr>
                <w:rStyle w:val="IndexLink"/>
                <w:rtl w:val="true"/>
              </w:rPr>
              <w:t>کناره‌گیری و برائت از بی‌ایمانان</w:t>
            </w:r>
            <w:r>
              <w:rPr>
                <w:rStyle w:val="IndexLink"/>
                <w:rtl w:val="true"/>
              </w:rPr>
              <w:tab/>
            </w:r>
            <w:r>
              <w:rPr>
                <w:rStyle w:val="IndexLink"/>
              </w:rPr>
              <w:t>183</w:t>
            </w:r>
          </w:hyperlink>
        </w:p>
        <w:p>
          <w:pPr>
            <w:pStyle w:val="Contents5"/>
            <w:tabs>
              <w:tab w:val="clear" w:pos="7892"/>
              <w:tab w:val="right" w:pos="9026" w:leader="dot"/>
            </w:tabs>
            <w:rPr/>
          </w:pPr>
          <w:hyperlink w:anchor="__RefHeading___Toc14987897_2142443653">
            <w:r>
              <w:rPr>
                <w:webHidden/>
                <w:rStyle w:val="IndexLink"/>
              </w:rPr>
              <w:t>9-6-3</w:t>
            </w:r>
            <w:r>
              <w:rPr>
                <w:rStyle w:val="IndexLink"/>
                <w:rtl w:val="true"/>
              </w:rPr>
              <w:t xml:space="preserve">. </w:t>
            </w:r>
            <w:r>
              <w:rPr>
                <w:rStyle w:val="IndexLink"/>
                <w:rtl w:val="true"/>
              </w:rPr>
              <w:t>هجرت برای یافتن عرصه‌های جدید دعوت</w:t>
            </w:r>
            <w:r>
              <w:rPr>
                <w:rStyle w:val="IndexLink"/>
                <w:rtl w:val="true"/>
              </w:rPr>
              <w:tab/>
            </w:r>
            <w:r>
              <w:rPr>
                <w:rStyle w:val="IndexLink"/>
              </w:rPr>
              <w:t>184</w:t>
            </w:r>
          </w:hyperlink>
        </w:p>
        <w:p>
          <w:pPr>
            <w:pStyle w:val="Contents5"/>
            <w:tabs>
              <w:tab w:val="clear" w:pos="7892"/>
              <w:tab w:val="right" w:pos="9026" w:leader="dot"/>
            </w:tabs>
            <w:rPr/>
          </w:pPr>
          <w:hyperlink w:anchor="__RefHeading___Toc14987899_2142443653">
            <w:r>
              <w:rPr>
                <w:webHidden/>
                <w:rStyle w:val="IndexLink"/>
              </w:rPr>
              <w:t>10-6-3</w:t>
            </w:r>
            <w:r>
              <w:rPr>
                <w:rStyle w:val="IndexLink"/>
                <w:rtl w:val="true"/>
              </w:rPr>
              <w:t xml:space="preserve">. </w:t>
            </w:r>
            <w:r>
              <w:rPr>
                <w:rStyle w:val="IndexLink"/>
                <w:rtl w:val="true"/>
              </w:rPr>
              <w:t>امید دادن و پرهیز از یأس</w:t>
            </w:r>
            <w:r>
              <w:rPr>
                <w:rStyle w:val="IndexLink"/>
                <w:rtl w:val="true"/>
              </w:rPr>
              <w:tab/>
            </w:r>
            <w:r>
              <w:rPr>
                <w:rStyle w:val="IndexLink"/>
              </w:rPr>
              <w:t>186</w:t>
            </w:r>
          </w:hyperlink>
        </w:p>
        <w:p>
          <w:pPr>
            <w:pStyle w:val="Contents5"/>
            <w:tabs>
              <w:tab w:val="clear" w:pos="7892"/>
              <w:tab w:val="right" w:pos="9026" w:leader="dot"/>
            </w:tabs>
            <w:rPr/>
          </w:pPr>
          <w:hyperlink w:anchor="__RefHeading___Toc14987901_2142443653">
            <w:r>
              <w:rPr>
                <w:webHidden/>
                <w:rStyle w:val="IndexLink"/>
              </w:rPr>
              <w:t>11-6-3</w:t>
            </w:r>
            <w:r>
              <w:rPr>
                <w:rStyle w:val="IndexLink"/>
                <w:rtl w:val="true"/>
              </w:rPr>
              <w:t xml:space="preserve">. </w:t>
            </w:r>
            <w:r>
              <w:rPr>
                <w:rStyle w:val="IndexLink"/>
                <w:rtl w:val="true"/>
              </w:rPr>
              <w:t xml:space="preserve">تعیین نقیبان و کادر اصلی دعوت </w:t>
            </w:r>
            <w:r>
              <w:rPr>
                <w:rStyle w:val="IndexLink"/>
                <w:rtl w:val="true"/>
              </w:rPr>
              <w:t>(</w:t>
            </w:r>
            <w:r>
              <w:rPr>
                <w:rStyle w:val="IndexLink"/>
                <w:rtl w:val="true"/>
              </w:rPr>
              <w:t>تربیت نیرو و کادر</w:t>
            </w:r>
            <w:r>
              <w:rPr>
                <w:rStyle w:val="IndexLink"/>
                <w:rtl w:val="true"/>
              </w:rPr>
              <w:t>)</w:t>
              <w:tab/>
            </w:r>
            <w:r>
              <w:rPr>
                <w:rStyle w:val="IndexLink"/>
              </w:rPr>
              <w:t>187</w:t>
            </w:r>
          </w:hyperlink>
        </w:p>
        <w:p>
          <w:pPr>
            <w:pStyle w:val="Contents5"/>
            <w:tabs>
              <w:tab w:val="clear" w:pos="7892"/>
              <w:tab w:val="right" w:pos="9026" w:leader="dot"/>
            </w:tabs>
            <w:rPr/>
          </w:pPr>
          <w:hyperlink w:anchor="__RefHeading___Toc14987903_2142443653">
            <w:r>
              <w:rPr>
                <w:webHidden/>
                <w:rStyle w:val="IndexLink"/>
              </w:rPr>
              <w:t>12-6-3</w:t>
            </w:r>
            <w:r>
              <w:rPr>
                <w:rStyle w:val="IndexLink"/>
                <w:rtl w:val="true"/>
              </w:rPr>
              <w:t xml:space="preserve">. </w:t>
            </w:r>
            <w:r>
              <w:rPr>
                <w:rStyle w:val="IndexLink"/>
                <w:rtl w:val="true"/>
              </w:rPr>
              <w:t>روش آزمایش و تصفیه</w:t>
            </w:r>
            <w:r>
              <w:rPr>
                <w:rStyle w:val="IndexLink"/>
                <w:rtl w:val="true"/>
              </w:rPr>
              <w:tab/>
            </w:r>
            <w:r>
              <w:rPr>
                <w:rStyle w:val="IndexLink"/>
              </w:rPr>
              <w:t>188</w:t>
            </w:r>
          </w:hyperlink>
        </w:p>
        <w:p>
          <w:pPr>
            <w:pStyle w:val="Contents5"/>
            <w:tabs>
              <w:tab w:val="clear" w:pos="7892"/>
              <w:tab w:val="right" w:pos="9026" w:leader="dot"/>
            </w:tabs>
            <w:rPr/>
          </w:pPr>
          <w:hyperlink w:anchor="__RefHeading___Toc14987905_2142443653">
            <w:r>
              <w:rPr>
                <w:webHidden/>
                <w:rStyle w:val="IndexLink"/>
              </w:rPr>
              <w:t>13-6-3</w:t>
            </w:r>
            <w:r>
              <w:rPr>
                <w:rStyle w:val="IndexLink"/>
                <w:rtl w:val="true"/>
              </w:rPr>
              <w:t xml:space="preserve">. </w:t>
            </w:r>
            <w:r>
              <w:rPr>
                <w:rStyle w:val="IndexLink"/>
                <w:rtl w:val="true"/>
              </w:rPr>
              <w:t>تمسك به وحي و کتاب الهی، برپايي عبادت</w:t>
            </w:r>
            <w:r>
              <w:rPr>
                <w:rStyle w:val="IndexLink"/>
                <w:rtl w:val="true"/>
              </w:rPr>
              <w:tab/>
            </w:r>
            <w:r>
              <w:rPr>
                <w:rStyle w:val="IndexLink"/>
              </w:rPr>
              <w:t>189</w:t>
            </w:r>
          </w:hyperlink>
        </w:p>
        <w:p>
          <w:pPr>
            <w:pStyle w:val="Contents5"/>
            <w:tabs>
              <w:tab w:val="clear" w:pos="7892"/>
              <w:tab w:val="right" w:pos="9026" w:leader="dot"/>
            </w:tabs>
            <w:rPr/>
          </w:pPr>
          <w:hyperlink w:anchor="__RefHeading___Toc14987907_2142443653">
            <w:r>
              <w:rPr>
                <w:webHidden/>
                <w:rStyle w:val="IndexLink"/>
              </w:rPr>
              <w:t>14-6-3</w:t>
            </w:r>
            <w:r>
              <w:rPr>
                <w:rStyle w:val="IndexLink"/>
                <w:rtl w:val="true"/>
              </w:rPr>
              <w:t xml:space="preserve">. </w:t>
            </w:r>
            <w:r>
              <w:rPr>
                <w:rStyle w:val="IndexLink"/>
                <w:rtl w:val="true"/>
              </w:rPr>
              <w:t>تبديل تهديد‌ها به فرصت</w:t>
            </w:r>
            <w:r>
              <w:rPr>
                <w:rStyle w:val="IndexLink"/>
                <w:rtl w:val="true"/>
              </w:rPr>
              <w:tab/>
            </w:r>
            <w:r>
              <w:rPr>
                <w:rStyle w:val="IndexLink"/>
              </w:rPr>
              <w:t>189</w:t>
            </w:r>
          </w:hyperlink>
        </w:p>
        <w:p>
          <w:pPr>
            <w:pStyle w:val="Contents3"/>
            <w:tabs>
              <w:tab w:val="clear" w:pos="8459"/>
              <w:tab w:val="right" w:pos="9026" w:leader="dot"/>
            </w:tabs>
            <w:rPr/>
          </w:pPr>
          <w:hyperlink w:anchor="__RefHeading___Toc14987909_2142443653">
            <w:r>
              <w:rPr>
                <w:webHidden/>
                <w:rStyle w:val="IndexLink"/>
              </w:rPr>
              <w:t>4</w:t>
            </w:r>
            <w:r>
              <w:rPr>
                <w:rStyle w:val="IndexLink"/>
                <w:rtl w:val="true"/>
              </w:rPr>
              <w:t xml:space="preserve">. </w:t>
            </w:r>
            <w:r>
              <w:rPr>
                <w:rStyle w:val="IndexLink"/>
                <w:rtl w:val="true"/>
              </w:rPr>
              <w:t>نتیجه گیری</w:t>
            </w:r>
            <w:r>
              <w:rPr>
                <w:rStyle w:val="IndexLink"/>
                <w:rtl w:val="true"/>
              </w:rPr>
              <w:tab/>
            </w:r>
            <w:r>
              <w:rPr>
                <w:rStyle w:val="IndexLink"/>
              </w:rPr>
              <w:t>191</w:t>
            </w:r>
          </w:hyperlink>
        </w:p>
        <w:p>
          <w:pPr>
            <w:pStyle w:val="Contents2"/>
            <w:tabs>
              <w:tab w:val="clear" w:pos="8743"/>
              <w:tab w:val="right" w:pos="9026" w:leader="dot"/>
            </w:tabs>
            <w:rPr/>
          </w:pPr>
          <w:hyperlink w:anchor="__RefHeading___Toc14987911_2142443653">
            <w:r>
              <w:rPr>
                <w:webHidden/>
                <w:rStyle w:val="IndexLink"/>
              </w:rPr>
              <w:t>8</w:t>
            </w:r>
            <w:r>
              <w:rPr>
                <w:rStyle w:val="IndexLink"/>
                <w:rtl w:val="true"/>
              </w:rPr>
              <w:t>-</w:t>
            </w:r>
            <w:r>
              <w:rPr>
                <w:rStyle w:val="IndexLink"/>
                <w:rtl w:val="true"/>
              </w:rPr>
              <w:t>واکاوی ماهیت و مبانی خلافت اجتماعی با تاکید بر نظریه اجتماعی شهید صدر</w:t>
            </w:r>
            <w:r>
              <w:rPr>
                <w:rStyle w:val="IndexLink"/>
                <w:rtl w:val="true"/>
              </w:rPr>
              <w:tab/>
            </w:r>
            <w:r>
              <w:rPr>
                <w:rStyle w:val="IndexLink"/>
              </w:rPr>
              <w:t>194</w:t>
            </w:r>
          </w:hyperlink>
        </w:p>
        <w:p>
          <w:pPr>
            <w:pStyle w:val="Contents3"/>
            <w:tabs>
              <w:tab w:val="clear" w:pos="8459"/>
              <w:tab w:val="right" w:pos="9026" w:leader="dot"/>
            </w:tabs>
            <w:rPr/>
          </w:pPr>
          <w:hyperlink w:anchor="__RefHeading___Toc14987913_2142443653">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4987915_2142443653">
            <w:r>
              <w:rPr>
                <w:webHidden/>
                <w:rStyle w:val="IndexLink"/>
                <w:rtl w:val="true"/>
              </w:rPr>
              <w:t>چکیده</w:t>
            </w:r>
            <w:r>
              <w:rPr>
                <w:rStyle w:val="IndexLink"/>
                <w:rtl w:val="true"/>
              </w:rPr>
              <w:tab/>
            </w:r>
            <w:r>
              <w:rPr>
                <w:rStyle w:val="IndexLink"/>
              </w:rPr>
              <w:t>194</w:t>
            </w:r>
          </w:hyperlink>
        </w:p>
        <w:p>
          <w:pPr>
            <w:pStyle w:val="Contents3"/>
            <w:tabs>
              <w:tab w:val="clear" w:pos="8459"/>
              <w:tab w:val="right" w:pos="9026" w:leader="dot"/>
            </w:tabs>
            <w:rPr/>
          </w:pPr>
          <w:hyperlink w:anchor="__RefHeading___Toc14987917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195</w:t>
            </w:r>
          </w:hyperlink>
        </w:p>
        <w:p>
          <w:pPr>
            <w:pStyle w:val="Contents3"/>
            <w:tabs>
              <w:tab w:val="clear" w:pos="8459"/>
              <w:tab w:val="right" w:pos="9026" w:leader="dot"/>
            </w:tabs>
            <w:rPr/>
          </w:pPr>
          <w:hyperlink w:anchor="__RefHeading___Toc14987919_2142443653">
            <w:r>
              <w:rPr>
                <w:webHidden/>
                <w:rStyle w:val="IndexLink"/>
              </w:rPr>
              <w:t>2</w:t>
            </w:r>
            <w:r>
              <w:rPr>
                <w:rStyle w:val="IndexLink"/>
                <w:rtl w:val="true"/>
              </w:rPr>
              <w:t xml:space="preserve">. </w:t>
            </w:r>
            <w:r>
              <w:rPr>
                <w:rStyle w:val="IndexLink"/>
                <w:rtl w:val="true"/>
              </w:rPr>
              <w:t>تحلیل روش فهم قرآن از منظر شهید صدر</w:t>
            </w:r>
            <w:r>
              <w:rPr>
                <w:rStyle w:val="IndexLink"/>
                <w:rtl w:val="true"/>
              </w:rPr>
              <w:tab/>
            </w:r>
            <w:r>
              <w:rPr>
                <w:rStyle w:val="IndexLink"/>
              </w:rPr>
              <w:t>196</w:t>
            </w:r>
          </w:hyperlink>
        </w:p>
        <w:p>
          <w:pPr>
            <w:pStyle w:val="Contents3"/>
            <w:tabs>
              <w:tab w:val="clear" w:pos="8459"/>
              <w:tab w:val="right" w:pos="9026" w:leader="dot"/>
            </w:tabs>
            <w:rPr/>
          </w:pPr>
          <w:hyperlink w:anchor="__RefHeading___Toc14987921_2142443653">
            <w:r>
              <w:rPr>
                <w:webHidden/>
                <w:rStyle w:val="IndexLink"/>
              </w:rPr>
              <w:t>3</w:t>
            </w:r>
            <w:r>
              <w:rPr>
                <w:rStyle w:val="IndexLink"/>
                <w:rtl w:val="true"/>
              </w:rPr>
              <w:t xml:space="preserve">. </w:t>
            </w:r>
            <w:r>
              <w:rPr>
                <w:rStyle w:val="IndexLink"/>
                <w:rtl w:val="true"/>
              </w:rPr>
              <w:t>تحلیل ماهیت نظریه اجتماعی</w:t>
            </w:r>
            <w:r>
              <w:rPr>
                <w:rStyle w:val="IndexLink"/>
                <w:rtl w:val="true"/>
              </w:rPr>
              <w:tab/>
            </w:r>
            <w:r>
              <w:rPr>
                <w:rStyle w:val="IndexLink"/>
              </w:rPr>
              <w:t>196</w:t>
            </w:r>
          </w:hyperlink>
        </w:p>
        <w:p>
          <w:pPr>
            <w:pStyle w:val="Contents3"/>
            <w:tabs>
              <w:tab w:val="clear" w:pos="8459"/>
              <w:tab w:val="right" w:pos="9026" w:leader="dot"/>
            </w:tabs>
            <w:rPr/>
          </w:pPr>
          <w:hyperlink w:anchor="__RefHeading___Toc14987923_2142443653">
            <w:r>
              <w:rPr>
                <w:webHidden/>
                <w:rStyle w:val="IndexLink"/>
              </w:rPr>
              <w:t>4</w:t>
            </w:r>
            <w:r>
              <w:rPr>
                <w:rStyle w:val="IndexLink"/>
                <w:rtl w:val="true"/>
              </w:rPr>
              <w:t xml:space="preserve">. </w:t>
            </w:r>
            <w:r>
              <w:rPr>
                <w:rStyle w:val="IndexLink"/>
                <w:rtl w:val="true"/>
              </w:rPr>
              <w:t>تبیین نظریه اجتماعی شهید صدر</w:t>
            </w:r>
            <w:r>
              <w:rPr>
                <w:rStyle w:val="IndexLink"/>
                <w:rtl w:val="true"/>
              </w:rPr>
              <w:tab/>
            </w:r>
            <w:r>
              <w:rPr>
                <w:rStyle w:val="IndexLink"/>
              </w:rPr>
              <w:t>197</w:t>
            </w:r>
          </w:hyperlink>
        </w:p>
        <w:p>
          <w:pPr>
            <w:pStyle w:val="Contents3"/>
            <w:tabs>
              <w:tab w:val="clear" w:pos="8459"/>
              <w:tab w:val="right" w:pos="9026" w:leader="dot"/>
            </w:tabs>
            <w:rPr/>
          </w:pPr>
          <w:hyperlink w:anchor="__RefHeading___Toc14987925_2142443653">
            <w:r>
              <w:rPr>
                <w:webHidden/>
                <w:rStyle w:val="IndexLink"/>
              </w:rPr>
              <w:t>5</w:t>
            </w:r>
            <w:r>
              <w:rPr>
                <w:rStyle w:val="IndexLink"/>
                <w:rtl w:val="true"/>
              </w:rPr>
              <w:t xml:space="preserve">. </w:t>
            </w:r>
            <w:r>
              <w:rPr>
                <w:rStyle w:val="IndexLink"/>
                <w:rtl w:val="true"/>
              </w:rPr>
              <w:t>تحلیل عناصر بنیادین سنن الهی</w:t>
            </w:r>
            <w:r>
              <w:rPr>
                <w:rStyle w:val="IndexLink"/>
                <w:rtl w:val="true"/>
              </w:rPr>
              <w:t>:</w:t>
              <w:tab/>
            </w:r>
            <w:r>
              <w:rPr>
                <w:rStyle w:val="IndexLink"/>
              </w:rPr>
              <w:t>198</w:t>
            </w:r>
          </w:hyperlink>
        </w:p>
        <w:p>
          <w:pPr>
            <w:pStyle w:val="Contents3"/>
            <w:tabs>
              <w:tab w:val="clear" w:pos="8459"/>
              <w:tab w:val="right" w:pos="9026" w:leader="dot"/>
            </w:tabs>
            <w:rPr/>
          </w:pPr>
          <w:hyperlink w:anchor="__RefHeading___Toc14987927_2142443653">
            <w:r>
              <w:rPr>
                <w:webHidden/>
                <w:rStyle w:val="IndexLink"/>
              </w:rPr>
              <w:t>6</w:t>
            </w:r>
            <w:r>
              <w:rPr>
                <w:rStyle w:val="IndexLink"/>
                <w:rtl w:val="true"/>
              </w:rPr>
              <w:t xml:space="preserve">. </w:t>
            </w:r>
            <w:r>
              <w:rPr>
                <w:rStyle w:val="IndexLink"/>
                <w:rtl w:val="true"/>
              </w:rPr>
              <w:t>سنت دین</w:t>
            </w:r>
            <w:r>
              <w:rPr>
                <w:rStyle w:val="IndexLink"/>
                <w:rtl w:val="true"/>
              </w:rPr>
              <w:t>:</w:t>
              <w:tab/>
            </w:r>
            <w:r>
              <w:rPr>
                <w:rStyle w:val="IndexLink"/>
              </w:rPr>
              <w:t>199</w:t>
            </w:r>
          </w:hyperlink>
        </w:p>
        <w:p>
          <w:pPr>
            <w:pStyle w:val="Contents3"/>
            <w:tabs>
              <w:tab w:val="clear" w:pos="8459"/>
              <w:tab w:val="right" w:pos="9026" w:leader="dot"/>
            </w:tabs>
            <w:rPr/>
          </w:pPr>
          <w:hyperlink w:anchor="__RefHeading___Toc14987929_2142443653">
            <w:r>
              <w:rPr>
                <w:webHidden/>
                <w:rStyle w:val="IndexLink"/>
              </w:rPr>
              <w:t>7</w:t>
            </w:r>
            <w:r>
              <w:rPr>
                <w:rStyle w:val="IndexLink"/>
                <w:rtl w:val="true"/>
              </w:rPr>
              <w:t xml:space="preserve">. </w:t>
            </w:r>
            <w:r>
              <w:rPr>
                <w:rStyle w:val="IndexLink"/>
                <w:rtl w:val="true"/>
              </w:rPr>
              <w:t>تحلیل عناصر اجتماعی</w:t>
            </w:r>
            <w:r>
              <w:rPr>
                <w:rStyle w:val="IndexLink"/>
                <w:rtl w:val="true"/>
              </w:rPr>
              <w:tab/>
            </w:r>
            <w:r>
              <w:rPr>
                <w:rStyle w:val="IndexLink"/>
              </w:rPr>
              <w:t>200</w:t>
            </w:r>
          </w:hyperlink>
        </w:p>
        <w:p>
          <w:pPr>
            <w:pStyle w:val="Contents3"/>
            <w:tabs>
              <w:tab w:val="clear" w:pos="8459"/>
              <w:tab w:val="right" w:pos="9026" w:leader="dot"/>
            </w:tabs>
            <w:rPr/>
          </w:pPr>
          <w:hyperlink w:anchor="__RefHeading___Toc14987931_2142443653">
            <w:r>
              <w:rPr>
                <w:webHidden/>
                <w:rStyle w:val="IndexLink"/>
              </w:rPr>
              <w:t>8</w:t>
            </w:r>
            <w:r>
              <w:rPr>
                <w:rStyle w:val="IndexLink"/>
                <w:rtl w:val="true"/>
              </w:rPr>
              <w:t xml:space="preserve">. </w:t>
            </w:r>
            <w:r>
              <w:rPr>
                <w:rStyle w:val="IndexLink"/>
                <w:rtl w:val="true"/>
              </w:rPr>
              <w:t>تحلیل عناصر اجتماعی در سنت دین بر اساس دو گفتمان خلافت و شهادت</w:t>
            </w:r>
            <w:r>
              <w:rPr>
                <w:rStyle w:val="IndexLink"/>
                <w:rtl w:val="true"/>
              </w:rPr>
              <w:tab/>
            </w:r>
            <w:r>
              <w:rPr>
                <w:rStyle w:val="IndexLink"/>
              </w:rPr>
              <w:t>201</w:t>
            </w:r>
          </w:hyperlink>
        </w:p>
        <w:p>
          <w:pPr>
            <w:pStyle w:val="Contents4"/>
            <w:tabs>
              <w:tab w:val="clear" w:pos="8176"/>
              <w:tab w:val="right" w:pos="9026" w:leader="dot"/>
            </w:tabs>
            <w:rPr/>
          </w:pPr>
          <w:hyperlink w:anchor="__RefHeading___Toc14987933_2142443653">
            <w:r>
              <w:rPr>
                <w:webHidden/>
                <w:rStyle w:val="IndexLink"/>
              </w:rPr>
              <w:t>1-8</w:t>
            </w:r>
            <w:r>
              <w:rPr>
                <w:rStyle w:val="IndexLink"/>
                <w:rtl w:val="true"/>
              </w:rPr>
              <w:t xml:space="preserve">. </w:t>
            </w:r>
            <w:r>
              <w:rPr>
                <w:rStyle w:val="IndexLink"/>
                <w:rtl w:val="true"/>
              </w:rPr>
              <w:t>گفتمان خلافت</w:t>
            </w:r>
            <w:r>
              <w:rPr>
                <w:rStyle w:val="IndexLink"/>
                <w:rtl w:val="true"/>
              </w:rPr>
              <w:tab/>
            </w:r>
            <w:r>
              <w:rPr>
                <w:rStyle w:val="IndexLink"/>
              </w:rPr>
              <w:t>201</w:t>
            </w:r>
          </w:hyperlink>
        </w:p>
        <w:p>
          <w:pPr>
            <w:pStyle w:val="Contents4"/>
            <w:tabs>
              <w:tab w:val="clear" w:pos="8176"/>
              <w:tab w:val="right" w:pos="9026" w:leader="dot"/>
            </w:tabs>
            <w:rPr/>
          </w:pPr>
          <w:hyperlink w:anchor="__RefHeading___Toc14987935_2142443653">
            <w:r>
              <w:rPr>
                <w:webHidden/>
                <w:rStyle w:val="IndexLink"/>
              </w:rPr>
              <w:t>2-8</w:t>
            </w:r>
            <w:r>
              <w:rPr>
                <w:rStyle w:val="IndexLink"/>
                <w:rtl w:val="true"/>
              </w:rPr>
              <w:t xml:space="preserve">. </w:t>
            </w:r>
            <w:r>
              <w:rPr>
                <w:rStyle w:val="IndexLink"/>
                <w:rtl w:val="true"/>
              </w:rPr>
              <w:t>گفتمان گواهی و مبانی بنیادین آن</w:t>
            </w:r>
            <w:r>
              <w:rPr>
                <w:rStyle w:val="IndexLink"/>
                <w:rtl w:val="true"/>
              </w:rPr>
              <w:t>:</w:t>
              <w:tab/>
            </w:r>
            <w:r>
              <w:rPr>
                <w:rStyle w:val="IndexLink"/>
              </w:rPr>
              <w:t>203</w:t>
            </w:r>
          </w:hyperlink>
        </w:p>
        <w:p>
          <w:pPr>
            <w:pStyle w:val="Contents4"/>
            <w:tabs>
              <w:tab w:val="clear" w:pos="8176"/>
              <w:tab w:val="right" w:pos="9026" w:leader="dot"/>
            </w:tabs>
            <w:rPr/>
          </w:pPr>
          <w:hyperlink w:anchor="__RefHeading___Toc14987937_2142443653">
            <w:r>
              <w:rPr>
                <w:webHidden/>
                <w:rStyle w:val="IndexLink"/>
              </w:rPr>
              <w:t>3-8</w:t>
            </w:r>
            <w:r>
              <w:rPr>
                <w:rStyle w:val="IndexLink"/>
                <w:rtl w:val="true"/>
              </w:rPr>
              <w:t xml:space="preserve">. </w:t>
            </w:r>
            <w:r>
              <w:rPr>
                <w:rStyle w:val="IndexLink"/>
                <w:rtl w:val="true"/>
              </w:rPr>
              <w:t>مراحل خلافت و گواهی بر روی زمین</w:t>
            </w:r>
            <w:r>
              <w:rPr>
                <w:rStyle w:val="IndexLink"/>
                <w:rtl w:val="true"/>
              </w:rPr>
              <w:t>:</w:t>
              <w:tab/>
            </w:r>
            <w:r>
              <w:rPr>
                <w:rStyle w:val="IndexLink"/>
              </w:rPr>
              <w:t>204</w:t>
            </w:r>
          </w:hyperlink>
        </w:p>
        <w:p>
          <w:pPr>
            <w:pStyle w:val="Contents3"/>
            <w:tabs>
              <w:tab w:val="clear" w:pos="8459"/>
              <w:tab w:val="right" w:pos="9026" w:leader="dot"/>
            </w:tabs>
            <w:rPr/>
          </w:pPr>
          <w:hyperlink w:anchor="__RefHeading___Toc14987939_2142443653">
            <w:r>
              <w:rPr>
                <w:webHidden/>
                <w:rStyle w:val="IndexLink"/>
              </w:rPr>
              <w:t>9</w:t>
            </w:r>
            <w:r>
              <w:rPr>
                <w:rStyle w:val="IndexLink"/>
                <w:rtl w:val="true"/>
              </w:rPr>
              <w:t xml:space="preserve">. </w:t>
            </w:r>
            <w:r>
              <w:rPr>
                <w:rStyle w:val="IndexLink"/>
                <w:rtl w:val="true"/>
              </w:rPr>
              <w:t>نظریه نظام سرمایه‌داری</w:t>
            </w:r>
            <w:r>
              <w:rPr>
                <w:rStyle w:val="IndexLink"/>
                <w:rtl w:val="true"/>
              </w:rPr>
              <w:tab/>
            </w:r>
            <w:r>
              <w:rPr>
                <w:rStyle w:val="IndexLink"/>
              </w:rPr>
              <w:t>206</w:t>
            </w:r>
          </w:hyperlink>
        </w:p>
        <w:p>
          <w:pPr>
            <w:pStyle w:val="Contents4"/>
            <w:tabs>
              <w:tab w:val="clear" w:pos="8176"/>
              <w:tab w:val="right" w:pos="9026" w:leader="dot"/>
            </w:tabs>
            <w:rPr/>
          </w:pPr>
          <w:hyperlink w:anchor="__RefHeading___Toc14987941_2142443653">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4987943_2142443653">
            <w:r>
              <w:rPr>
                <w:webHidden/>
                <w:rStyle w:val="IndexLink"/>
              </w:rPr>
              <w:t>1-9</w:t>
            </w:r>
            <w:r>
              <w:rPr>
                <w:rStyle w:val="IndexLink"/>
                <w:rtl w:val="true"/>
              </w:rPr>
              <w:t xml:space="preserve">. </w:t>
            </w:r>
            <w:r>
              <w:rPr>
                <w:rStyle w:val="IndexLink"/>
                <w:rtl w:val="true"/>
              </w:rPr>
              <w:t>نقدهایی به مکتب سرمایه‌داری مبتنی بر نظریه اسلام</w:t>
            </w:r>
            <w:r>
              <w:rPr>
                <w:rStyle w:val="IndexLink"/>
                <w:rtl w:val="true"/>
              </w:rPr>
              <w:tab/>
            </w:r>
            <w:r>
              <w:rPr>
                <w:rStyle w:val="IndexLink"/>
              </w:rPr>
              <w:t>207</w:t>
            </w:r>
          </w:hyperlink>
        </w:p>
        <w:p>
          <w:pPr>
            <w:pStyle w:val="Contents3"/>
            <w:tabs>
              <w:tab w:val="clear" w:pos="8459"/>
              <w:tab w:val="right" w:pos="9026" w:leader="dot"/>
            </w:tabs>
            <w:rPr/>
          </w:pPr>
          <w:hyperlink w:anchor="__RefHeading___Toc14987945_2142443653">
            <w:r>
              <w:rPr>
                <w:webHidden/>
                <w:rStyle w:val="IndexLink"/>
              </w:rPr>
              <w:t>10</w:t>
            </w:r>
            <w:r>
              <w:rPr>
                <w:rStyle w:val="IndexLink"/>
                <w:rtl w:val="true"/>
              </w:rPr>
              <w:t xml:space="preserve">. </w:t>
            </w:r>
            <w:r>
              <w:rPr>
                <w:rStyle w:val="IndexLink"/>
                <w:rtl w:val="true"/>
              </w:rPr>
              <w:t>نتیجه‌گیری</w:t>
            </w:r>
            <w:r>
              <w:rPr>
                <w:rStyle w:val="IndexLink"/>
                <w:rtl w:val="true"/>
              </w:rPr>
              <w:tab/>
            </w:r>
            <w:r>
              <w:rPr>
                <w:rStyle w:val="IndexLink"/>
              </w:rPr>
              <w:t>211</w:t>
            </w:r>
          </w:hyperlink>
        </w:p>
        <w:p>
          <w:pPr>
            <w:pStyle w:val="Contents3"/>
            <w:tabs>
              <w:tab w:val="clear" w:pos="8459"/>
              <w:tab w:val="right" w:pos="9026" w:leader="dot"/>
            </w:tabs>
            <w:rPr/>
          </w:pPr>
          <w:hyperlink w:anchor="__RefHeading___Toc14987947_2142443653">
            <w:r>
              <w:rPr>
                <w:webHidden/>
                <w:rStyle w:val="IndexLink"/>
                <w:rtl w:val="true"/>
              </w:rPr>
              <w:t>منابع</w:t>
            </w:r>
            <w:r>
              <w:rPr>
                <w:rStyle w:val="IndexLink"/>
                <w:rtl w:val="true"/>
              </w:rPr>
              <w:tab/>
            </w:r>
            <w:r>
              <w:rPr>
                <w:rStyle w:val="IndexLink"/>
              </w:rPr>
              <w:t>212</w:t>
            </w:r>
          </w:hyperlink>
        </w:p>
        <w:p>
          <w:pPr>
            <w:pStyle w:val="Contents2"/>
            <w:tabs>
              <w:tab w:val="clear" w:pos="8743"/>
              <w:tab w:val="right" w:pos="9026" w:leader="dot"/>
            </w:tabs>
            <w:rPr/>
          </w:pPr>
          <w:hyperlink w:anchor="__RefHeading___Toc14987949_2142443653">
            <w:r>
              <w:rPr>
                <w:webHidden/>
                <w:rStyle w:val="IndexLink"/>
              </w:rPr>
              <w:t>9</w:t>
            </w:r>
            <w:r>
              <w:rPr>
                <w:rStyle w:val="IndexLink"/>
                <w:rtl w:val="true"/>
              </w:rPr>
              <w:t>بررسی تطبیقی رویکرد اجتماعی شهید مطهری، سید قطب و ابن عاشور در تفسیر سوره ممتحنه</w:t>
            </w:r>
            <w:r>
              <w:rPr>
                <w:rStyle w:val="IndexLink"/>
                <w:rtl w:val="true"/>
              </w:rPr>
              <w:tab/>
            </w:r>
            <w:r>
              <w:rPr>
                <w:rStyle w:val="IndexLink"/>
              </w:rPr>
              <w:t>214</w:t>
            </w:r>
          </w:hyperlink>
        </w:p>
        <w:p>
          <w:pPr>
            <w:pStyle w:val="Contents3"/>
            <w:tabs>
              <w:tab w:val="clear" w:pos="8459"/>
              <w:tab w:val="right" w:pos="9026" w:leader="dot"/>
            </w:tabs>
            <w:rPr/>
          </w:pPr>
          <w:hyperlink w:anchor="__RefHeading___Toc14987951_2142443653">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4987953_2142443653">
            <w:r>
              <w:rPr>
                <w:webHidden/>
                <w:rStyle w:val="IndexLink"/>
                <w:rtl w:val="true"/>
              </w:rPr>
              <w:t>چکیده</w:t>
            </w:r>
            <w:r>
              <w:rPr>
                <w:rStyle w:val="IndexLink"/>
                <w:rtl w:val="true"/>
              </w:rPr>
              <w:tab/>
            </w:r>
            <w:r>
              <w:rPr>
                <w:rStyle w:val="IndexLink"/>
              </w:rPr>
              <w:t>214</w:t>
            </w:r>
          </w:hyperlink>
        </w:p>
        <w:p>
          <w:pPr>
            <w:pStyle w:val="Contents3"/>
            <w:tabs>
              <w:tab w:val="clear" w:pos="8459"/>
              <w:tab w:val="right" w:pos="9026" w:leader="dot"/>
            </w:tabs>
            <w:rPr/>
          </w:pPr>
          <w:hyperlink w:anchor="__RefHeading___Toc14987955_2142443653">
            <w:r>
              <w:rPr>
                <w:webHidden/>
                <w:rStyle w:val="IndexLink"/>
              </w:rPr>
              <w:t>1</w:t>
            </w:r>
            <w:r>
              <w:rPr>
                <w:rStyle w:val="IndexLink"/>
                <w:rtl w:val="true"/>
              </w:rPr>
              <w:t>.</w:t>
            </w:r>
            <w:r>
              <w:rPr>
                <w:rStyle w:val="IndexLink"/>
                <w:rtl w:val="true"/>
              </w:rPr>
              <w:t>مقدمه</w:t>
            </w:r>
            <w:r>
              <w:rPr>
                <w:rStyle w:val="IndexLink"/>
                <w:rtl w:val="true"/>
              </w:rPr>
              <w:tab/>
            </w:r>
            <w:r>
              <w:rPr>
                <w:rStyle w:val="IndexLink"/>
              </w:rPr>
              <w:t>215</w:t>
            </w:r>
          </w:hyperlink>
        </w:p>
        <w:p>
          <w:pPr>
            <w:pStyle w:val="Contents3"/>
            <w:tabs>
              <w:tab w:val="clear" w:pos="8459"/>
              <w:tab w:val="right" w:pos="9026" w:leader="dot"/>
            </w:tabs>
            <w:rPr/>
          </w:pPr>
          <w:hyperlink w:anchor="__RefHeading___Toc14987957_2142443653">
            <w:r>
              <w:rPr>
                <w:webHidden/>
                <w:rStyle w:val="IndexLink"/>
              </w:rPr>
              <w:t>2</w:t>
            </w:r>
            <w:r>
              <w:rPr>
                <w:rStyle w:val="IndexLink"/>
                <w:rtl w:val="true"/>
              </w:rPr>
              <w:t xml:space="preserve">. </w:t>
            </w:r>
            <w:r>
              <w:rPr>
                <w:rStyle w:val="IndexLink"/>
                <w:rtl w:val="true"/>
              </w:rPr>
              <w:t>اهمیت و ضرورت</w:t>
            </w:r>
            <w:r>
              <w:rPr>
                <w:rStyle w:val="IndexLink"/>
                <w:rtl w:val="true"/>
              </w:rPr>
              <w:tab/>
            </w:r>
            <w:r>
              <w:rPr>
                <w:rStyle w:val="IndexLink"/>
              </w:rPr>
              <w:t>216</w:t>
            </w:r>
          </w:hyperlink>
        </w:p>
        <w:p>
          <w:pPr>
            <w:pStyle w:val="Contents3"/>
            <w:tabs>
              <w:tab w:val="clear" w:pos="8459"/>
              <w:tab w:val="right" w:pos="9026" w:leader="dot"/>
            </w:tabs>
            <w:rPr/>
          </w:pPr>
          <w:hyperlink w:anchor="__RefHeading___Toc14987959_2142443653">
            <w:r>
              <w:rPr>
                <w:webHidden/>
                <w:rStyle w:val="IndexLink"/>
              </w:rPr>
              <w:t>3</w:t>
            </w:r>
            <w:r>
              <w:rPr>
                <w:rStyle w:val="IndexLink"/>
                <w:rtl w:val="true"/>
              </w:rPr>
              <w:t xml:space="preserve">. </w:t>
            </w:r>
            <w:r>
              <w:rPr>
                <w:rStyle w:val="IndexLink"/>
                <w:rtl w:val="true"/>
              </w:rPr>
              <w:t>پیشینه</w:t>
            </w:r>
            <w:r>
              <w:rPr>
                <w:rStyle w:val="IndexLink"/>
                <w:rtl w:val="true"/>
              </w:rPr>
              <w:tab/>
            </w:r>
            <w:r>
              <w:rPr>
                <w:rStyle w:val="IndexLink"/>
              </w:rPr>
              <w:t>216</w:t>
            </w:r>
          </w:hyperlink>
        </w:p>
        <w:p>
          <w:pPr>
            <w:pStyle w:val="Contents3"/>
            <w:tabs>
              <w:tab w:val="clear" w:pos="8459"/>
              <w:tab w:val="right" w:pos="9026" w:leader="dot"/>
            </w:tabs>
            <w:rPr/>
          </w:pPr>
          <w:hyperlink w:anchor="__RefHeading___Toc14987961_2142443653">
            <w:r>
              <w:rPr>
                <w:webHidden/>
                <w:rStyle w:val="IndexLink"/>
              </w:rPr>
              <w:t>4</w:t>
            </w:r>
            <w:r>
              <w:rPr>
                <w:rStyle w:val="IndexLink"/>
                <w:rtl w:val="true"/>
              </w:rPr>
              <w:t xml:space="preserve">. </w:t>
            </w:r>
            <w:r>
              <w:rPr>
                <w:rStyle w:val="IndexLink"/>
                <w:rtl w:val="true"/>
              </w:rPr>
              <w:t>آشنایی اجمالی با تفسیر اجتماعی و مؤلفه‌های آن</w:t>
            </w:r>
            <w:r>
              <w:rPr>
                <w:rStyle w:val="IndexLink"/>
                <w:rtl w:val="true"/>
              </w:rPr>
              <w:tab/>
            </w:r>
            <w:r>
              <w:rPr>
                <w:rStyle w:val="IndexLink"/>
              </w:rPr>
              <w:t>217</w:t>
            </w:r>
          </w:hyperlink>
        </w:p>
        <w:p>
          <w:pPr>
            <w:pStyle w:val="Contents3"/>
            <w:tabs>
              <w:tab w:val="clear" w:pos="8459"/>
              <w:tab w:val="right" w:pos="9026" w:leader="dot"/>
            </w:tabs>
            <w:rPr/>
          </w:pPr>
          <w:hyperlink w:anchor="__RefHeading___Toc14987963_2142443653">
            <w:r>
              <w:rPr>
                <w:webHidden/>
                <w:rStyle w:val="IndexLink"/>
              </w:rPr>
              <w:t>5</w:t>
            </w:r>
            <w:r>
              <w:rPr>
                <w:rStyle w:val="IndexLink"/>
                <w:rtl w:val="true"/>
              </w:rPr>
              <w:t xml:space="preserve">. </w:t>
            </w:r>
            <w:r>
              <w:rPr>
                <w:rStyle w:val="IndexLink"/>
                <w:rtl w:val="true"/>
              </w:rPr>
              <w:t>آشنایی اجمالی با سه مفسر اجتماعی</w:t>
            </w:r>
            <w:r>
              <w:rPr>
                <w:rStyle w:val="IndexLink"/>
                <w:rtl w:val="true"/>
              </w:rPr>
              <w:tab/>
            </w:r>
            <w:r>
              <w:rPr>
                <w:rStyle w:val="IndexLink"/>
              </w:rPr>
              <w:t>218</w:t>
            </w:r>
          </w:hyperlink>
        </w:p>
        <w:p>
          <w:pPr>
            <w:pStyle w:val="Contents4"/>
            <w:tabs>
              <w:tab w:val="clear" w:pos="8176"/>
              <w:tab w:val="right" w:pos="9026" w:leader="dot"/>
            </w:tabs>
            <w:rPr/>
          </w:pPr>
          <w:hyperlink w:anchor="__RefHeading___Toc14987965_2142443653">
            <w:r>
              <w:rPr>
                <w:webHidden/>
                <w:rStyle w:val="IndexLink"/>
              </w:rPr>
              <w:t>1-5</w:t>
            </w:r>
            <w:r>
              <w:rPr>
                <w:rStyle w:val="IndexLink"/>
                <w:rtl w:val="true"/>
              </w:rPr>
              <w:t xml:space="preserve">. </w:t>
            </w:r>
            <w:r>
              <w:rPr>
                <w:rStyle w:val="IndexLink"/>
                <w:rtl w:val="true"/>
              </w:rPr>
              <w:t>شهید مطهری</w:t>
            </w:r>
            <w:r>
              <w:rPr>
                <w:rStyle w:val="IndexLink"/>
                <w:rtl w:val="true"/>
              </w:rPr>
              <w:tab/>
            </w:r>
            <w:r>
              <w:rPr>
                <w:rStyle w:val="IndexLink"/>
              </w:rPr>
              <w:t>218</w:t>
            </w:r>
          </w:hyperlink>
        </w:p>
        <w:p>
          <w:pPr>
            <w:pStyle w:val="Contents4"/>
            <w:tabs>
              <w:tab w:val="clear" w:pos="8176"/>
              <w:tab w:val="right" w:pos="9026" w:leader="dot"/>
            </w:tabs>
            <w:rPr/>
          </w:pPr>
          <w:hyperlink w:anchor="__RefHeading___Toc14987967_2142443653">
            <w:r>
              <w:rPr>
                <w:webHidden/>
                <w:rStyle w:val="IndexLink"/>
              </w:rPr>
              <w:t>2-5</w:t>
            </w:r>
            <w:r>
              <w:rPr>
                <w:rStyle w:val="IndexLink"/>
                <w:rtl w:val="true"/>
              </w:rPr>
              <w:t xml:space="preserve">. </w:t>
            </w:r>
            <w:r>
              <w:rPr>
                <w:rStyle w:val="IndexLink"/>
                <w:rtl w:val="true"/>
              </w:rPr>
              <w:t>سید قطب</w:t>
            </w:r>
            <w:r>
              <w:rPr>
                <w:rStyle w:val="IndexLink"/>
                <w:rtl w:val="true"/>
              </w:rPr>
              <w:tab/>
            </w:r>
            <w:r>
              <w:rPr>
                <w:rStyle w:val="IndexLink"/>
              </w:rPr>
              <w:t>219</w:t>
            </w:r>
          </w:hyperlink>
        </w:p>
        <w:p>
          <w:pPr>
            <w:pStyle w:val="Contents4"/>
            <w:tabs>
              <w:tab w:val="clear" w:pos="8176"/>
              <w:tab w:val="right" w:pos="9026" w:leader="dot"/>
            </w:tabs>
            <w:rPr/>
          </w:pPr>
          <w:hyperlink w:anchor="__RefHeading___Toc14987969_2142443653">
            <w:r>
              <w:rPr>
                <w:webHidden/>
                <w:rStyle w:val="IndexLink"/>
              </w:rPr>
              <w:t>3-5</w:t>
            </w:r>
            <w:r>
              <w:rPr>
                <w:rStyle w:val="IndexLink"/>
                <w:rtl w:val="true"/>
              </w:rPr>
              <w:t xml:space="preserve">. </w:t>
            </w:r>
            <w:r>
              <w:rPr>
                <w:rStyle w:val="IndexLink"/>
                <w:rtl w:val="true"/>
              </w:rPr>
              <w:t>ابن عاشور</w:t>
            </w:r>
            <w:r>
              <w:rPr>
                <w:rStyle w:val="IndexLink"/>
                <w:rtl w:val="true"/>
              </w:rPr>
              <w:tab/>
            </w:r>
            <w:r>
              <w:rPr>
                <w:rStyle w:val="IndexLink"/>
              </w:rPr>
              <w:t>220</w:t>
            </w:r>
          </w:hyperlink>
        </w:p>
        <w:p>
          <w:pPr>
            <w:pStyle w:val="Contents3"/>
            <w:tabs>
              <w:tab w:val="clear" w:pos="8459"/>
              <w:tab w:val="right" w:pos="9026" w:leader="dot"/>
            </w:tabs>
            <w:rPr/>
          </w:pPr>
          <w:hyperlink w:anchor="__RefHeading___Toc14987971_2142443653">
            <w:r>
              <w:rPr>
                <w:webHidden/>
                <w:rStyle w:val="IndexLink"/>
              </w:rPr>
              <w:t>6</w:t>
            </w:r>
            <w:r>
              <w:rPr>
                <w:rStyle w:val="IndexLink"/>
                <w:rtl w:val="true"/>
              </w:rPr>
              <w:t xml:space="preserve">. </w:t>
            </w:r>
            <w:r>
              <w:rPr>
                <w:rStyle w:val="IndexLink"/>
                <w:rtl w:val="true"/>
              </w:rPr>
              <w:t>نمای کلی سوره ممتحنه</w:t>
            </w:r>
            <w:r>
              <w:rPr>
                <w:rStyle w:val="IndexLink"/>
                <w:rtl w:val="true"/>
              </w:rPr>
              <w:tab/>
            </w:r>
            <w:r>
              <w:rPr>
                <w:rStyle w:val="IndexLink"/>
              </w:rPr>
              <w:t>220</w:t>
            </w:r>
          </w:hyperlink>
        </w:p>
        <w:p>
          <w:pPr>
            <w:pStyle w:val="Contents4"/>
            <w:tabs>
              <w:tab w:val="clear" w:pos="8176"/>
              <w:tab w:val="right" w:pos="9026" w:leader="dot"/>
            </w:tabs>
            <w:rPr/>
          </w:pPr>
          <w:hyperlink w:anchor="__RefHeading___Toc14987973_2142443653">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4987975_2142443653">
            <w:r>
              <w:rPr>
                <w:webHidden/>
                <w:rStyle w:val="IndexLink"/>
              </w:rPr>
              <w:t>1-6</w:t>
            </w:r>
            <w:r>
              <w:rPr>
                <w:rStyle w:val="IndexLink"/>
                <w:rtl w:val="true"/>
              </w:rPr>
              <w:t xml:space="preserve">. </w:t>
            </w:r>
            <w:r>
              <w:rPr>
                <w:rStyle w:val="IndexLink"/>
                <w:rtl w:val="true"/>
              </w:rPr>
              <w:t>مقایسه تفسیر اجتماعی شهید مطهری، سید قطب و ابن عاشور در سوره ممتحنه</w:t>
            </w:r>
            <w:r>
              <w:rPr>
                <w:rStyle w:val="IndexLink"/>
                <w:rtl w:val="true"/>
              </w:rPr>
              <w:tab/>
            </w:r>
            <w:r>
              <w:rPr>
                <w:rStyle w:val="IndexLink"/>
              </w:rPr>
              <w:t>221</w:t>
            </w:r>
          </w:hyperlink>
        </w:p>
        <w:p>
          <w:pPr>
            <w:pStyle w:val="Contents4"/>
            <w:tabs>
              <w:tab w:val="clear" w:pos="8176"/>
              <w:tab w:val="right" w:pos="9026" w:leader="dot"/>
            </w:tabs>
            <w:rPr/>
          </w:pPr>
          <w:hyperlink w:anchor="__RefHeading___Toc14987977_2142443653">
            <w:r>
              <w:rPr>
                <w:webHidden/>
                <w:rStyle w:val="IndexLink"/>
              </w:rPr>
              <w:t>2-6</w:t>
            </w:r>
            <w:r>
              <w:rPr>
                <w:rStyle w:val="IndexLink"/>
                <w:rtl w:val="true"/>
              </w:rPr>
              <w:t xml:space="preserve">. </w:t>
            </w:r>
            <w:r>
              <w:rPr>
                <w:rStyle w:val="IndexLink"/>
                <w:rtl w:val="true"/>
              </w:rPr>
              <w:t>مقدمه تفسیر سوره و طرح مسئله</w:t>
            </w:r>
            <w:r>
              <w:rPr>
                <w:rStyle w:val="IndexLink"/>
                <w:rtl w:val="true"/>
              </w:rPr>
              <w:tab/>
            </w:r>
            <w:r>
              <w:rPr>
                <w:rStyle w:val="IndexLink"/>
              </w:rPr>
              <w:t>222</w:t>
            </w:r>
          </w:hyperlink>
        </w:p>
        <w:p>
          <w:pPr>
            <w:pStyle w:val="Contents4"/>
            <w:tabs>
              <w:tab w:val="clear" w:pos="8176"/>
              <w:tab w:val="right" w:pos="9026" w:leader="dot"/>
            </w:tabs>
            <w:rPr/>
          </w:pPr>
          <w:hyperlink w:anchor="__RefHeading___Toc14987979_2142443653">
            <w:r>
              <w:rPr>
                <w:webHidden/>
                <w:rStyle w:val="IndexLink"/>
              </w:rPr>
              <w:t>3-6</w:t>
            </w:r>
            <w:r>
              <w:rPr>
                <w:rStyle w:val="IndexLink"/>
                <w:rtl w:val="true"/>
              </w:rPr>
              <w:t xml:space="preserve">. </w:t>
            </w:r>
            <w:r>
              <w:rPr>
                <w:rStyle w:val="IndexLink"/>
                <w:rtl w:val="true"/>
              </w:rPr>
              <w:t xml:space="preserve">ولایت مسلمانان با دشمنان </w:t>
            </w:r>
            <w:r>
              <w:rPr>
                <w:rStyle w:val="IndexLink"/>
                <w:rtl w:val="true"/>
              </w:rPr>
              <w:t>(</w:t>
            </w:r>
            <w:r>
              <w:rPr>
                <w:rStyle w:val="IndexLink"/>
                <w:rtl w:val="true"/>
              </w:rPr>
              <w:t xml:space="preserve">آیات </w:t>
            </w:r>
            <w:r>
              <w:rPr>
                <w:rStyle w:val="IndexLink"/>
              </w:rPr>
              <w:t>1</w:t>
            </w:r>
            <w:r>
              <w:rPr>
                <w:rStyle w:val="IndexLink"/>
                <w:rtl w:val="true"/>
              </w:rPr>
              <w:t>ـ</w:t>
            </w:r>
            <w:r>
              <w:rPr>
                <w:rStyle w:val="IndexLink"/>
              </w:rPr>
              <w:t>3</w:t>
            </w:r>
            <w:r>
              <w:rPr>
                <w:rStyle w:val="IndexLink"/>
                <w:rtl w:val="true"/>
              </w:rPr>
              <w:t>)</w:t>
              <w:tab/>
            </w:r>
            <w:r>
              <w:rPr>
                <w:rStyle w:val="IndexLink"/>
              </w:rPr>
              <w:t>224</w:t>
            </w:r>
          </w:hyperlink>
        </w:p>
        <w:p>
          <w:pPr>
            <w:pStyle w:val="Contents4"/>
            <w:tabs>
              <w:tab w:val="clear" w:pos="8176"/>
              <w:tab w:val="right" w:pos="9026" w:leader="dot"/>
            </w:tabs>
            <w:rPr/>
          </w:pPr>
          <w:hyperlink w:anchor="__RefHeading___Toc14987981_2142443653">
            <w:r>
              <w:rPr>
                <w:webHidden/>
                <w:rStyle w:val="IndexLink"/>
              </w:rPr>
              <w:t>4-6</w:t>
            </w:r>
            <w:r>
              <w:rPr>
                <w:rStyle w:val="IndexLink"/>
                <w:rtl w:val="true"/>
              </w:rPr>
              <w:t xml:space="preserve">. </w:t>
            </w:r>
            <w:r>
              <w:rPr>
                <w:rStyle w:val="IndexLink"/>
                <w:rtl w:val="true"/>
              </w:rPr>
              <w:t xml:space="preserve">موضع‌گیری صریح در برابر کفار </w:t>
            </w:r>
            <w:r>
              <w:rPr>
                <w:rStyle w:val="IndexLink"/>
                <w:rtl w:val="true"/>
              </w:rPr>
              <w:t>(</w:t>
            </w:r>
            <w:r>
              <w:rPr>
                <w:rStyle w:val="IndexLink"/>
                <w:rtl w:val="true"/>
              </w:rPr>
              <w:t>آیات</w:t>
            </w:r>
            <w:r>
              <w:rPr>
                <w:rStyle w:val="IndexLink"/>
              </w:rPr>
              <w:t>4</w:t>
            </w:r>
            <w:r>
              <w:rPr>
                <w:rStyle w:val="IndexLink"/>
                <w:rtl w:val="true"/>
              </w:rPr>
              <w:t>ـ</w:t>
            </w:r>
            <w:r>
              <w:rPr>
                <w:rStyle w:val="IndexLink"/>
              </w:rPr>
              <w:t>6</w:t>
            </w:r>
            <w:r>
              <w:rPr>
                <w:rStyle w:val="IndexLink"/>
                <w:rtl w:val="true"/>
              </w:rPr>
              <w:t>)</w:t>
              <w:tab/>
            </w:r>
            <w:r>
              <w:rPr>
                <w:rStyle w:val="IndexLink"/>
              </w:rPr>
              <w:t>229</w:t>
            </w:r>
          </w:hyperlink>
        </w:p>
        <w:p>
          <w:pPr>
            <w:pStyle w:val="Contents4"/>
            <w:tabs>
              <w:tab w:val="clear" w:pos="8176"/>
              <w:tab w:val="right" w:pos="9026" w:leader="dot"/>
            </w:tabs>
            <w:rPr/>
          </w:pPr>
          <w:hyperlink w:anchor="__RefHeading___Toc14987983_2142443653">
            <w:r>
              <w:rPr>
                <w:webHidden/>
                <w:rStyle w:val="IndexLink"/>
              </w:rPr>
              <w:t>5-6</w:t>
            </w:r>
            <w:r>
              <w:rPr>
                <w:rStyle w:val="IndexLink"/>
                <w:rtl w:val="true"/>
              </w:rPr>
              <w:t xml:space="preserve">. </w:t>
            </w:r>
            <w:r>
              <w:rPr>
                <w:rStyle w:val="IndexLink"/>
                <w:rtl w:val="true"/>
              </w:rPr>
              <w:t xml:space="preserve">نیکی و احسان به کفار </w:t>
            </w:r>
            <w:r>
              <w:rPr>
                <w:rStyle w:val="IndexLink"/>
                <w:rtl w:val="true"/>
              </w:rPr>
              <w:t>(</w:t>
            </w:r>
            <w:r>
              <w:rPr>
                <w:rStyle w:val="IndexLink"/>
                <w:rtl w:val="true"/>
              </w:rPr>
              <w:t xml:space="preserve">آیات </w:t>
            </w:r>
            <w:r>
              <w:rPr>
                <w:rStyle w:val="IndexLink"/>
              </w:rPr>
              <w:t>7</w:t>
            </w:r>
            <w:r>
              <w:rPr>
                <w:rStyle w:val="IndexLink"/>
                <w:rtl w:val="true"/>
              </w:rPr>
              <w:t>ـ</w:t>
            </w:r>
            <w:r>
              <w:rPr>
                <w:rStyle w:val="IndexLink"/>
              </w:rPr>
              <w:t>9</w:t>
            </w:r>
            <w:r>
              <w:rPr>
                <w:rStyle w:val="IndexLink"/>
                <w:rtl w:val="true"/>
              </w:rPr>
              <w:t>)</w:t>
              <w:tab/>
            </w:r>
            <w:r>
              <w:rPr>
                <w:rStyle w:val="IndexLink"/>
              </w:rPr>
              <w:t>233</w:t>
            </w:r>
          </w:hyperlink>
        </w:p>
        <w:p>
          <w:pPr>
            <w:pStyle w:val="Contents4"/>
            <w:tabs>
              <w:tab w:val="clear" w:pos="8176"/>
              <w:tab w:val="right" w:pos="9026" w:leader="dot"/>
            </w:tabs>
            <w:rPr/>
          </w:pPr>
          <w:hyperlink w:anchor="__RefHeading___Toc14987985_2142443653">
            <w:r>
              <w:rPr>
                <w:webHidden/>
                <w:rStyle w:val="IndexLink"/>
              </w:rPr>
              <w:t>6-6</w:t>
            </w:r>
            <w:r>
              <w:rPr>
                <w:rStyle w:val="IndexLink"/>
                <w:rtl w:val="true"/>
              </w:rPr>
              <w:t xml:space="preserve">. </w:t>
            </w:r>
            <w:r>
              <w:rPr>
                <w:rStyle w:val="IndexLink"/>
                <w:rtl w:val="true"/>
              </w:rPr>
              <w:t xml:space="preserve">امتحان زنان مهاجر تازه‌مسلمان و مسئله ازدواج مسلمان با کافر </w:t>
            </w:r>
            <w:r>
              <w:rPr>
                <w:rStyle w:val="IndexLink"/>
                <w:rtl w:val="true"/>
              </w:rPr>
              <w:t>(</w:t>
            </w:r>
            <w:r>
              <w:rPr>
                <w:rStyle w:val="IndexLink"/>
                <w:rtl w:val="true"/>
              </w:rPr>
              <w:t xml:space="preserve">آیات </w:t>
            </w:r>
            <w:r>
              <w:rPr>
                <w:rStyle w:val="IndexLink"/>
              </w:rPr>
              <w:t>10</w:t>
            </w:r>
            <w:r>
              <w:rPr>
                <w:rStyle w:val="IndexLink"/>
                <w:rtl w:val="true"/>
              </w:rPr>
              <w:t>ـ</w:t>
            </w:r>
            <w:r>
              <w:rPr>
                <w:rStyle w:val="IndexLink"/>
              </w:rPr>
              <w:t>12</w:t>
            </w:r>
            <w:r>
              <w:rPr>
                <w:rStyle w:val="IndexLink"/>
                <w:rtl w:val="true"/>
              </w:rPr>
              <w:t>)</w:t>
              <w:tab/>
            </w:r>
            <w:r>
              <w:rPr>
                <w:rStyle w:val="IndexLink"/>
              </w:rPr>
              <w:t>238</w:t>
            </w:r>
          </w:hyperlink>
        </w:p>
        <w:p>
          <w:pPr>
            <w:pStyle w:val="Contents4"/>
            <w:tabs>
              <w:tab w:val="clear" w:pos="8176"/>
              <w:tab w:val="right" w:pos="9026" w:leader="dot"/>
            </w:tabs>
            <w:rPr/>
          </w:pPr>
          <w:hyperlink w:anchor="__RefHeading___Toc14987987_2142443653">
            <w:r>
              <w:rPr>
                <w:webHidden/>
                <w:rStyle w:val="IndexLink"/>
              </w:rPr>
              <w:t>7-6</w:t>
            </w:r>
            <w:r>
              <w:rPr>
                <w:rStyle w:val="IndexLink"/>
                <w:rtl w:val="true"/>
              </w:rPr>
              <w:t xml:space="preserve">. </w:t>
            </w:r>
            <w:r>
              <w:rPr>
                <w:rStyle w:val="IndexLink"/>
                <w:rtl w:val="true"/>
              </w:rPr>
              <w:t xml:space="preserve">تولی مسلمانان با قوم غضب‌شده </w:t>
            </w:r>
            <w:r>
              <w:rPr>
                <w:rStyle w:val="IndexLink"/>
                <w:rtl w:val="true"/>
              </w:rPr>
              <w:t>(</w:t>
            </w:r>
            <w:r>
              <w:rPr>
                <w:rStyle w:val="IndexLink"/>
                <w:rtl w:val="true"/>
              </w:rPr>
              <w:t>آیه</w:t>
            </w:r>
            <w:r>
              <w:rPr>
                <w:rStyle w:val="IndexLink"/>
              </w:rPr>
              <w:t>13</w:t>
            </w:r>
            <w:r>
              <w:rPr>
                <w:rStyle w:val="IndexLink"/>
                <w:rtl w:val="true"/>
              </w:rPr>
              <w:t>)</w:t>
              <w:tab/>
            </w:r>
            <w:r>
              <w:rPr>
                <w:rStyle w:val="IndexLink"/>
              </w:rPr>
              <w:t>242</w:t>
            </w:r>
          </w:hyperlink>
        </w:p>
        <w:p>
          <w:pPr>
            <w:pStyle w:val="Contents3"/>
            <w:tabs>
              <w:tab w:val="clear" w:pos="8459"/>
              <w:tab w:val="right" w:pos="9026" w:leader="dot"/>
            </w:tabs>
            <w:rPr/>
          </w:pPr>
          <w:hyperlink w:anchor="__RefHeading___Toc14987989_2142443653">
            <w:r>
              <w:rPr>
                <w:webHidden/>
                <w:rStyle w:val="IndexLink"/>
              </w:rPr>
              <w:t>7</w:t>
            </w:r>
            <w:r>
              <w:rPr>
                <w:rStyle w:val="IndexLink"/>
                <w:rtl w:val="true"/>
              </w:rPr>
              <w:t xml:space="preserve">. </w:t>
            </w:r>
            <w:r>
              <w:rPr>
                <w:rStyle w:val="IndexLink"/>
                <w:rtl w:val="true"/>
              </w:rPr>
              <w:t>نتیجه</w:t>
            </w:r>
            <w:r>
              <w:rPr>
                <w:rStyle w:val="IndexLink"/>
                <w:rtl w:val="true"/>
              </w:rPr>
              <w:tab/>
            </w:r>
            <w:r>
              <w:rPr>
                <w:rStyle w:val="IndexLink"/>
              </w:rPr>
              <w:t>249</w:t>
            </w:r>
          </w:hyperlink>
        </w:p>
        <w:p>
          <w:pPr>
            <w:pStyle w:val="Contents3"/>
            <w:tabs>
              <w:tab w:val="clear" w:pos="8459"/>
              <w:tab w:val="right" w:pos="9026" w:leader="dot"/>
            </w:tabs>
            <w:rPr/>
          </w:pPr>
          <w:hyperlink w:anchor="__RefHeading___Toc14987991_2142443653">
            <w:r>
              <w:rPr>
                <w:webHidden/>
                <w:rStyle w:val="IndexLink"/>
                <w:rtl w:val="true"/>
              </w:rPr>
              <w:t>منابع</w:t>
            </w:r>
            <w:r>
              <w:rPr>
                <w:rStyle w:val="IndexLink"/>
                <w:rtl w:val="true"/>
              </w:rPr>
              <w:tab/>
            </w:r>
            <w:r>
              <w:rPr>
                <w:rStyle w:val="IndexLink"/>
              </w:rPr>
              <w:t>249</w:t>
            </w:r>
          </w:hyperlink>
        </w:p>
        <w:p>
          <w:pPr>
            <w:pStyle w:val="Contents2"/>
            <w:tabs>
              <w:tab w:val="clear" w:pos="8743"/>
              <w:tab w:val="right" w:pos="9026" w:leader="dot"/>
            </w:tabs>
            <w:rPr/>
          </w:pPr>
          <w:hyperlink w:anchor="__RefHeading___Toc14987993_2142443653">
            <w:r>
              <w:rPr>
                <w:webHidden/>
                <w:rStyle w:val="IndexLink"/>
              </w:rPr>
              <w:t>10</w:t>
            </w:r>
            <w:r>
              <w:rPr>
                <w:rStyle w:val="IndexLink"/>
                <w:rtl w:val="true"/>
              </w:rPr>
              <w:t>-«</w:t>
            </w:r>
            <w:r>
              <w:rPr>
                <w:rStyle w:val="IndexLink"/>
                <w:rtl w:val="true"/>
              </w:rPr>
              <w:t>دراسة فی الفكر الاجتماعي للعلامة الطباطبائي فی تفسیر المیزان و إستخدامه في حياة الإنسان المعاصر</w:t>
            </w:r>
            <w:r>
              <w:rPr>
                <w:rStyle w:val="IndexLink"/>
                <w:rtl w:val="true"/>
              </w:rPr>
              <w:t>»</w:t>
              <w:tab/>
            </w:r>
            <w:r>
              <w:rPr>
                <w:rStyle w:val="IndexLink"/>
              </w:rPr>
              <w:t>254</w:t>
            </w:r>
          </w:hyperlink>
        </w:p>
        <w:p>
          <w:pPr>
            <w:pStyle w:val="Contents3"/>
            <w:tabs>
              <w:tab w:val="clear" w:pos="8459"/>
              <w:tab w:val="right" w:pos="9026" w:leader="dot"/>
            </w:tabs>
            <w:rPr/>
          </w:pPr>
          <w:hyperlink w:anchor="__RefHeading___Toc14987995_2142443653">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14987997_2142443653">
            <w:r>
              <w:rPr>
                <w:webHidden/>
                <w:rStyle w:val="IndexLink"/>
                <w:rtl w:val="true"/>
              </w:rPr>
              <w:t>الملخّص</w:t>
            </w:r>
            <w:r>
              <w:rPr>
                <w:rStyle w:val="IndexLink"/>
                <w:rtl w:val="true"/>
              </w:rPr>
              <w:tab/>
            </w:r>
            <w:r>
              <w:rPr>
                <w:rStyle w:val="IndexLink"/>
              </w:rPr>
              <w:t>254</w:t>
            </w:r>
          </w:hyperlink>
        </w:p>
        <w:p>
          <w:pPr>
            <w:pStyle w:val="Contents3"/>
            <w:tabs>
              <w:tab w:val="clear" w:pos="8459"/>
              <w:tab w:val="right" w:pos="9026" w:leader="dot"/>
            </w:tabs>
            <w:rPr/>
          </w:pPr>
          <w:hyperlink w:anchor="__RefHeading___Toc14987999_2142443653">
            <w:r>
              <w:rPr>
                <w:webHidden/>
                <w:rStyle w:val="IndexLink"/>
              </w:rPr>
              <w:t>1</w:t>
            </w:r>
            <w:r>
              <w:rPr>
                <w:rStyle w:val="IndexLink"/>
                <w:rtl w:val="true"/>
              </w:rPr>
              <w:t xml:space="preserve">. </w:t>
            </w:r>
            <w:r>
              <w:rPr>
                <w:rStyle w:val="IndexLink"/>
                <w:rtl w:val="true"/>
              </w:rPr>
              <w:t>المقدمة</w:t>
            </w:r>
            <w:r>
              <w:rPr>
                <w:rStyle w:val="IndexLink"/>
                <w:rtl w:val="true"/>
              </w:rPr>
              <w:tab/>
            </w:r>
            <w:r>
              <w:rPr>
                <w:rStyle w:val="IndexLink"/>
              </w:rPr>
              <w:t>255</w:t>
            </w:r>
          </w:hyperlink>
        </w:p>
        <w:p>
          <w:pPr>
            <w:pStyle w:val="Contents3"/>
            <w:tabs>
              <w:tab w:val="clear" w:pos="8459"/>
              <w:tab w:val="right" w:pos="9026" w:leader="dot"/>
            </w:tabs>
            <w:rPr/>
          </w:pPr>
          <w:hyperlink w:anchor="__RefHeading___Toc14988001_2142443653">
            <w:r>
              <w:rPr>
                <w:webHidden/>
                <w:rStyle w:val="IndexLink"/>
              </w:rPr>
              <w:t>2</w:t>
            </w:r>
            <w:r>
              <w:rPr>
                <w:rStyle w:val="IndexLink"/>
                <w:rtl w:val="true"/>
              </w:rPr>
              <w:t xml:space="preserve">. </w:t>
            </w:r>
            <w:r>
              <w:rPr>
                <w:rStyle w:val="IndexLink"/>
                <w:rtl w:val="true"/>
              </w:rPr>
              <w:t>خلفیة ‌البحث</w:t>
            </w:r>
            <w:r>
              <w:rPr>
                <w:rStyle w:val="IndexLink"/>
                <w:rtl w:val="true"/>
              </w:rPr>
              <w:tab/>
            </w:r>
            <w:r>
              <w:rPr>
                <w:rStyle w:val="IndexLink"/>
              </w:rPr>
              <w:t>257</w:t>
            </w:r>
          </w:hyperlink>
        </w:p>
        <w:p>
          <w:pPr>
            <w:pStyle w:val="Contents3"/>
            <w:tabs>
              <w:tab w:val="clear" w:pos="8459"/>
              <w:tab w:val="right" w:pos="9026" w:leader="dot"/>
            </w:tabs>
            <w:rPr/>
          </w:pPr>
          <w:hyperlink w:anchor="__RefHeading___Toc14988003_2142443653">
            <w:r>
              <w:rPr>
                <w:webHidden/>
                <w:rStyle w:val="IndexLink"/>
              </w:rPr>
              <w:t>3</w:t>
            </w:r>
            <w:r>
              <w:rPr>
                <w:rStyle w:val="IndexLink"/>
                <w:rtl w:val="true"/>
              </w:rPr>
              <w:t xml:space="preserve">. </w:t>
            </w:r>
            <w:r>
              <w:rPr>
                <w:rStyle w:val="IndexLink"/>
                <w:rtl w:val="true"/>
              </w:rPr>
              <w:t>الإتجاه فی اللغة و الإصطلاح</w:t>
            </w:r>
            <w:r>
              <w:rPr>
                <w:rStyle w:val="IndexLink"/>
                <w:rtl w:val="true"/>
              </w:rPr>
              <w:tab/>
            </w:r>
            <w:r>
              <w:rPr>
                <w:rStyle w:val="IndexLink"/>
              </w:rPr>
              <w:t>258</w:t>
            </w:r>
          </w:hyperlink>
        </w:p>
        <w:p>
          <w:pPr>
            <w:pStyle w:val="Contents3"/>
            <w:tabs>
              <w:tab w:val="clear" w:pos="8459"/>
              <w:tab w:val="right" w:pos="9026" w:leader="dot"/>
            </w:tabs>
            <w:rPr/>
          </w:pPr>
          <w:hyperlink w:anchor="__RefHeading___Toc14988005_2142443653">
            <w:r>
              <w:rPr>
                <w:webHidden/>
                <w:rStyle w:val="IndexLink"/>
              </w:rPr>
              <w:t>4</w:t>
            </w:r>
            <w:r>
              <w:rPr>
                <w:rStyle w:val="IndexLink"/>
                <w:rtl w:val="true"/>
              </w:rPr>
              <w:t xml:space="preserve">. </w:t>
            </w:r>
            <w:r>
              <w:rPr>
                <w:rStyle w:val="IndexLink"/>
                <w:rtl w:val="true"/>
              </w:rPr>
              <w:t>تفسير القرآن الكريم و الإتجاه الإجتماعي</w:t>
            </w:r>
            <w:r>
              <w:rPr>
                <w:rStyle w:val="IndexLink"/>
                <w:rtl w:val="true"/>
              </w:rPr>
              <w:tab/>
            </w:r>
            <w:r>
              <w:rPr>
                <w:rStyle w:val="IndexLink"/>
              </w:rPr>
              <w:t>259</w:t>
            </w:r>
          </w:hyperlink>
        </w:p>
        <w:p>
          <w:pPr>
            <w:pStyle w:val="Contents3"/>
            <w:tabs>
              <w:tab w:val="clear" w:pos="8459"/>
              <w:tab w:val="right" w:pos="9026" w:leader="dot"/>
            </w:tabs>
            <w:rPr/>
          </w:pPr>
          <w:hyperlink w:anchor="__RefHeading___Toc14988007_2142443653">
            <w:r>
              <w:rPr>
                <w:webHidden/>
                <w:rStyle w:val="IndexLink"/>
              </w:rPr>
              <w:t>5</w:t>
            </w:r>
            <w:r>
              <w:rPr>
                <w:rStyle w:val="IndexLink"/>
                <w:rtl w:val="true"/>
              </w:rPr>
              <w:t xml:space="preserve">. </w:t>
            </w:r>
            <w:r>
              <w:rPr>
                <w:rStyle w:val="IndexLink"/>
                <w:rtl w:val="true"/>
              </w:rPr>
              <w:t>خصائص الإتجاه الإجتماعي في تفسير القرآن الكريم</w:t>
            </w:r>
            <w:r>
              <w:rPr>
                <w:rStyle w:val="IndexLink"/>
                <w:rtl w:val="true"/>
              </w:rPr>
              <w:tab/>
            </w:r>
            <w:r>
              <w:rPr>
                <w:rStyle w:val="IndexLink"/>
              </w:rPr>
              <w:t>261</w:t>
            </w:r>
          </w:hyperlink>
        </w:p>
        <w:p>
          <w:pPr>
            <w:pStyle w:val="Contents3"/>
            <w:tabs>
              <w:tab w:val="clear" w:pos="8459"/>
              <w:tab w:val="right" w:pos="9026" w:leader="dot"/>
            </w:tabs>
            <w:rPr/>
          </w:pPr>
          <w:hyperlink w:anchor="__RefHeading___Toc14988009_2142443653">
            <w:r>
              <w:rPr>
                <w:webHidden/>
                <w:rStyle w:val="IndexLink"/>
              </w:rPr>
              <w:t>6</w:t>
            </w:r>
            <w:r>
              <w:rPr>
                <w:rStyle w:val="IndexLink"/>
                <w:rtl w:val="true"/>
              </w:rPr>
              <w:t xml:space="preserve">. </w:t>
            </w:r>
            <w:r>
              <w:rPr>
                <w:rStyle w:val="IndexLink"/>
                <w:rtl w:val="true"/>
              </w:rPr>
              <w:t>السید محمد حسین الطباطبایی، المفسّر الاجتماعي</w:t>
            </w:r>
            <w:r>
              <w:rPr>
                <w:rStyle w:val="IndexLink"/>
                <w:rtl w:val="true"/>
              </w:rPr>
              <w:tab/>
            </w:r>
            <w:r>
              <w:rPr>
                <w:rStyle w:val="IndexLink"/>
              </w:rPr>
              <w:t>262</w:t>
            </w:r>
          </w:hyperlink>
        </w:p>
        <w:p>
          <w:pPr>
            <w:pStyle w:val="Contents3"/>
            <w:tabs>
              <w:tab w:val="clear" w:pos="8459"/>
              <w:tab w:val="right" w:pos="9026" w:leader="dot"/>
            </w:tabs>
            <w:rPr/>
          </w:pPr>
          <w:hyperlink w:anchor="__RefHeading___Toc14988011_2142443653">
            <w:r>
              <w:rPr>
                <w:webHidden/>
                <w:rStyle w:val="IndexLink"/>
              </w:rPr>
              <w:t>7</w:t>
            </w:r>
            <w:r>
              <w:rPr>
                <w:rStyle w:val="IndexLink"/>
                <w:rtl w:val="true"/>
              </w:rPr>
              <w:t xml:space="preserve">. </w:t>
            </w:r>
            <w:r>
              <w:rPr>
                <w:rStyle w:val="IndexLink"/>
                <w:rtl w:val="true"/>
              </w:rPr>
              <w:t>تفسير المیزان و المنهج التفسيري للعلامة</w:t>
            </w:r>
            <w:r>
              <w:rPr>
                <w:rStyle w:val="IndexLink"/>
                <w:rtl w:val="true"/>
              </w:rPr>
              <w:tab/>
            </w:r>
            <w:r>
              <w:rPr>
                <w:rStyle w:val="IndexLink"/>
              </w:rPr>
              <w:t>265</w:t>
            </w:r>
          </w:hyperlink>
        </w:p>
        <w:p>
          <w:pPr>
            <w:pStyle w:val="Contents3"/>
            <w:tabs>
              <w:tab w:val="clear" w:pos="8459"/>
              <w:tab w:val="right" w:pos="9026" w:leader="dot"/>
            </w:tabs>
            <w:rPr/>
          </w:pPr>
          <w:hyperlink w:anchor="__RefHeading___Toc14988013_2142443653">
            <w:r>
              <w:rPr>
                <w:webHidden/>
                <w:rStyle w:val="IndexLink"/>
              </w:rPr>
              <w:t>8</w:t>
            </w:r>
            <w:r>
              <w:rPr>
                <w:rStyle w:val="IndexLink"/>
                <w:rtl w:val="true"/>
              </w:rPr>
              <w:t xml:space="preserve">. </w:t>
            </w:r>
            <w:r>
              <w:rPr>
                <w:rStyle w:val="IndexLink"/>
                <w:rtl w:val="true"/>
              </w:rPr>
              <w:t>مميزات الفكر الإجتماعي للعلامة الطباطبائي</w:t>
            </w:r>
            <w:r>
              <w:rPr>
                <w:rStyle w:val="IndexLink"/>
                <w:rtl w:val="true"/>
              </w:rPr>
              <w:tab/>
            </w:r>
            <w:r>
              <w:rPr>
                <w:rStyle w:val="IndexLink"/>
              </w:rPr>
              <w:t>267</w:t>
            </w:r>
          </w:hyperlink>
        </w:p>
        <w:p>
          <w:pPr>
            <w:pStyle w:val="Contents4"/>
            <w:tabs>
              <w:tab w:val="clear" w:pos="8176"/>
              <w:tab w:val="right" w:pos="9026" w:leader="dot"/>
            </w:tabs>
            <w:rPr/>
          </w:pPr>
          <w:hyperlink w:anchor="__RefHeading___Toc14988015_2142443653">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4988017_2142443653">
            <w:r>
              <w:rPr>
                <w:webHidden/>
                <w:rStyle w:val="IndexLink"/>
              </w:rPr>
              <w:t>1-8</w:t>
            </w:r>
            <w:r>
              <w:rPr>
                <w:rStyle w:val="IndexLink"/>
                <w:rtl w:val="true"/>
              </w:rPr>
              <w:t xml:space="preserve">. </w:t>
            </w:r>
            <w:r>
              <w:rPr>
                <w:rStyle w:val="IndexLink"/>
                <w:rtl w:val="true"/>
              </w:rPr>
              <w:t>العقلانية في تفسير الميزان</w:t>
            </w:r>
            <w:r>
              <w:rPr>
                <w:rStyle w:val="IndexLink"/>
                <w:rtl w:val="true"/>
              </w:rPr>
              <w:tab/>
            </w:r>
            <w:r>
              <w:rPr>
                <w:rStyle w:val="IndexLink"/>
              </w:rPr>
              <w:t>267</w:t>
            </w:r>
          </w:hyperlink>
        </w:p>
        <w:p>
          <w:pPr>
            <w:pStyle w:val="Contents4"/>
            <w:tabs>
              <w:tab w:val="clear" w:pos="8176"/>
              <w:tab w:val="right" w:pos="9026" w:leader="dot"/>
            </w:tabs>
            <w:rPr/>
          </w:pPr>
          <w:hyperlink w:anchor="__RefHeading___Toc14988019_2142443653">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الإصلاح الإجتماعي في تفسير الميزان</w:t>
            </w:r>
            <w:r>
              <w:rPr>
                <w:rStyle w:val="IndexLink"/>
                <w:rtl w:val="true"/>
              </w:rPr>
              <w:tab/>
            </w:r>
            <w:r>
              <w:rPr>
                <w:rStyle w:val="IndexLink"/>
              </w:rPr>
              <w:t>270</w:t>
            </w:r>
          </w:hyperlink>
        </w:p>
        <w:p>
          <w:pPr>
            <w:pStyle w:val="Contents3"/>
            <w:tabs>
              <w:tab w:val="clear" w:pos="8459"/>
              <w:tab w:val="right" w:pos="9026" w:leader="dot"/>
            </w:tabs>
            <w:rPr/>
          </w:pPr>
          <w:hyperlink w:anchor="__RefHeading___Toc14988021_2142443653">
            <w:r>
              <w:rPr>
                <w:webHidden/>
                <w:rStyle w:val="IndexLink"/>
              </w:rPr>
              <w:t>9</w:t>
            </w:r>
            <w:r>
              <w:rPr>
                <w:rStyle w:val="IndexLink"/>
                <w:rtl w:val="true"/>
              </w:rPr>
              <w:t xml:space="preserve">. </w:t>
            </w:r>
            <w:r>
              <w:rPr>
                <w:rStyle w:val="IndexLink"/>
                <w:rtl w:val="true"/>
              </w:rPr>
              <w:t>نتيجة البحث</w:t>
            </w:r>
            <w:r>
              <w:rPr>
                <w:rStyle w:val="IndexLink"/>
                <w:rtl w:val="true"/>
              </w:rPr>
              <w:tab/>
            </w:r>
            <w:r>
              <w:rPr>
                <w:rStyle w:val="IndexLink"/>
              </w:rPr>
              <w:t>272</w:t>
            </w:r>
          </w:hyperlink>
        </w:p>
        <w:p>
          <w:pPr>
            <w:pStyle w:val="Contents3"/>
            <w:tabs>
              <w:tab w:val="clear" w:pos="8459"/>
              <w:tab w:val="right" w:pos="9026" w:leader="dot"/>
            </w:tabs>
            <w:rPr/>
          </w:pPr>
          <w:hyperlink w:anchor="__RefHeading___Toc14988023_2142443653">
            <w:r>
              <w:rPr>
                <w:webHidden/>
                <w:rStyle w:val="IndexLink"/>
                <w:rtl w:val="true"/>
              </w:rPr>
              <w:t>المراجع</w:t>
            </w:r>
            <w:r>
              <w:rPr>
                <w:rStyle w:val="IndexLink"/>
                <w:rtl w:val="true"/>
              </w:rPr>
              <w:tab/>
            </w:r>
            <w:r>
              <w:rPr>
                <w:rStyle w:val="IndexLink"/>
              </w:rPr>
              <w:t>273</w:t>
            </w:r>
          </w:hyperlink>
        </w:p>
        <w:p>
          <w:pPr>
            <w:pStyle w:val="Contents2"/>
            <w:tabs>
              <w:tab w:val="clear" w:pos="8743"/>
              <w:tab w:val="right" w:pos="9026" w:leader="dot"/>
            </w:tabs>
            <w:rPr/>
          </w:pPr>
          <w:hyperlink w:anchor="__RefHeading___Toc14988025_2142443653">
            <w:r>
              <w:rPr>
                <w:webHidden/>
                <w:rStyle w:val="IndexLink"/>
              </w:rPr>
              <w:t>11</w:t>
            </w:r>
            <w:r>
              <w:rPr>
                <w:rStyle w:val="IndexLink"/>
                <w:rtl w:val="true"/>
              </w:rPr>
              <w:t>-</w:t>
            </w:r>
            <w:r>
              <w:rPr>
                <w:rStyle w:val="IndexLink"/>
                <w:rtl w:val="true"/>
              </w:rPr>
              <w:t>تلاش‌های تدبری گونه‌ای از تفسیر اجتماعی</w:t>
            </w:r>
            <w:r>
              <w:rPr>
                <w:rStyle w:val="IndexLink"/>
                <w:rtl w:val="true"/>
              </w:rPr>
              <w:tab/>
            </w:r>
            <w:r>
              <w:rPr>
                <w:rStyle w:val="IndexLink"/>
              </w:rPr>
              <w:t>277</w:t>
            </w:r>
          </w:hyperlink>
        </w:p>
        <w:p>
          <w:pPr>
            <w:pStyle w:val="Contents3"/>
            <w:tabs>
              <w:tab w:val="clear" w:pos="8459"/>
              <w:tab w:val="right" w:pos="9026" w:leader="dot"/>
            </w:tabs>
            <w:rPr/>
          </w:pPr>
          <w:hyperlink w:anchor="__RefHeading___Toc14988027_2142443653">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14988029_2142443653">
            <w:r>
              <w:rPr>
                <w:webHidden/>
                <w:rStyle w:val="IndexLink"/>
                <w:rtl w:val="true"/>
              </w:rPr>
              <w:t>چکیده</w:t>
            </w:r>
            <w:r>
              <w:rPr>
                <w:rStyle w:val="IndexLink"/>
                <w:rtl w:val="true"/>
              </w:rPr>
              <w:tab/>
            </w:r>
            <w:r>
              <w:rPr>
                <w:rStyle w:val="IndexLink"/>
              </w:rPr>
              <w:t>277</w:t>
            </w:r>
          </w:hyperlink>
        </w:p>
        <w:p>
          <w:pPr>
            <w:pStyle w:val="Contents3"/>
            <w:tabs>
              <w:tab w:val="clear" w:pos="8459"/>
              <w:tab w:val="right" w:pos="9026" w:leader="dot"/>
            </w:tabs>
            <w:rPr/>
          </w:pPr>
          <w:hyperlink w:anchor="__RefHeading___Toc14988031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278</w:t>
            </w:r>
          </w:hyperlink>
        </w:p>
        <w:p>
          <w:pPr>
            <w:pStyle w:val="Contents3"/>
            <w:tabs>
              <w:tab w:val="clear" w:pos="8459"/>
              <w:tab w:val="right" w:pos="9026" w:leader="dot"/>
            </w:tabs>
            <w:rPr/>
          </w:pPr>
          <w:hyperlink w:anchor="__RefHeading___Toc14988033_2142443653">
            <w:r>
              <w:rPr>
                <w:webHidden/>
                <w:rStyle w:val="IndexLink"/>
              </w:rPr>
              <w:t>2</w:t>
            </w:r>
            <w:r>
              <w:rPr>
                <w:rStyle w:val="IndexLink"/>
                <w:rtl w:val="true"/>
              </w:rPr>
              <w:t xml:space="preserve">. </w:t>
            </w:r>
            <w:r>
              <w:rPr>
                <w:rStyle w:val="IndexLink"/>
                <w:rtl w:val="true"/>
              </w:rPr>
              <w:t>پیشینه تحقیق</w:t>
            </w:r>
            <w:r>
              <w:rPr>
                <w:rStyle w:val="IndexLink"/>
                <w:rtl w:val="true"/>
              </w:rPr>
              <w:tab/>
            </w:r>
            <w:r>
              <w:rPr>
                <w:rStyle w:val="IndexLink"/>
              </w:rPr>
              <w:t>279</w:t>
            </w:r>
          </w:hyperlink>
        </w:p>
        <w:p>
          <w:pPr>
            <w:pStyle w:val="Contents3"/>
            <w:tabs>
              <w:tab w:val="clear" w:pos="8459"/>
              <w:tab w:val="right" w:pos="9026" w:leader="dot"/>
            </w:tabs>
            <w:rPr/>
          </w:pPr>
          <w:hyperlink w:anchor="__RefHeading___Toc14988035_2142443653">
            <w:r>
              <w:rPr>
                <w:webHidden/>
                <w:rStyle w:val="IndexLink"/>
              </w:rPr>
              <w:t>3</w:t>
            </w:r>
            <w:r>
              <w:rPr>
                <w:rStyle w:val="IndexLink"/>
                <w:rtl w:val="true"/>
              </w:rPr>
              <w:t xml:space="preserve">. </w:t>
            </w:r>
            <w:r>
              <w:rPr>
                <w:rStyle w:val="IndexLink"/>
                <w:rtl w:val="true"/>
              </w:rPr>
              <w:t>روش‌شناسی تحقیق</w:t>
            </w:r>
            <w:r>
              <w:rPr>
                <w:rStyle w:val="IndexLink"/>
                <w:rtl w:val="true"/>
              </w:rPr>
              <w:tab/>
            </w:r>
            <w:r>
              <w:rPr>
                <w:rStyle w:val="IndexLink"/>
              </w:rPr>
              <w:t>280</w:t>
            </w:r>
          </w:hyperlink>
        </w:p>
        <w:p>
          <w:pPr>
            <w:pStyle w:val="Contents3"/>
            <w:tabs>
              <w:tab w:val="clear" w:pos="8459"/>
              <w:tab w:val="right" w:pos="9026" w:leader="dot"/>
            </w:tabs>
            <w:rPr/>
          </w:pPr>
          <w:hyperlink w:anchor="__RefHeading___Toc14988037_2142443653">
            <w:r>
              <w:rPr>
                <w:webHidden/>
                <w:rStyle w:val="IndexLink"/>
              </w:rPr>
              <w:t>4</w:t>
            </w:r>
            <w:r>
              <w:rPr>
                <w:rStyle w:val="IndexLink"/>
                <w:rtl w:val="true"/>
              </w:rPr>
              <w:t xml:space="preserve">. </w:t>
            </w:r>
            <w:r>
              <w:rPr>
                <w:rStyle w:val="IndexLink"/>
                <w:rtl w:val="true"/>
              </w:rPr>
              <w:t>خاستگاه و هدف تفسیر اجتماعی</w:t>
            </w:r>
            <w:r>
              <w:rPr>
                <w:rStyle w:val="IndexLink"/>
                <w:rtl w:val="true"/>
              </w:rPr>
              <w:tab/>
            </w:r>
            <w:r>
              <w:rPr>
                <w:rStyle w:val="IndexLink"/>
              </w:rPr>
              <w:t>280</w:t>
            </w:r>
          </w:hyperlink>
        </w:p>
        <w:p>
          <w:pPr>
            <w:pStyle w:val="Contents3"/>
            <w:tabs>
              <w:tab w:val="clear" w:pos="8459"/>
              <w:tab w:val="right" w:pos="9026" w:leader="dot"/>
            </w:tabs>
            <w:rPr/>
          </w:pPr>
          <w:hyperlink w:anchor="__RefHeading___Toc14988039_2142443653">
            <w:r>
              <w:rPr>
                <w:webHidden/>
                <w:rStyle w:val="IndexLink"/>
              </w:rPr>
              <w:t>5</w:t>
            </w:r>
            <w:r>
              <w:rPr>
                <w:rStyle w:val="IndexLink"/>
                <w:rtl w:val="true"/>
              </w:rPr>
              <w:t xml:space="preserve">. </w:t>
            </w:r>
            <w:r>
              <w:rPr>
                <w:rStyle w:val="IndexLink"/>
                <w:rtl w:val="true"/>
              </w:rPr>
              <w:t>خاستگاه و هدف تلاش‌های تدبری</w:t>
            </w:r>
            <w:r>
              <w:rPr>
                <w:rStyle w:val="IndexLink"/>
                <w:rtl w:val="true"/>
              </w:rPr>
              <w:tab/>
            </w:r>
            <w:r>
              <w:rPr>
                <w:rStyle w:val="IndexLink"/>
              </w:rPr>
              <w:t>282</w:t>
            </w:r>
          </w:hyperlink>
        </w:p>
        <w:p>
          <w:pPr>
            <w:pStyle w:val="Contents3"/>
            <w:tabs>
              <w:tab w:val="clear" w:pos="8459"/>
              <w:tab w:val="right" w:pos="9026" w:leader="dot"/>
            </w:tabs>
            <w:rPr/>
          </w:pPr>
          <w:hyperlink w:anchor="__RefHeading___Toc14988041_2142443653">
            <w:r>
              <w:rPr>
                <w:webHidden/>
                <w:rStyle w:val="IndexLink"/>
              </w:rPr>
              <w:t>6</w:t>
            </w:r>
            <w:r>
              <w:rPr>
                <w:rStyle w:val="IndexLink"/>
                <w:rtl w:val="true"/>
              </w:rPr>
              <w:t xml:space="preserve">. </w:t>
            </w:r>
            <w:r>
              <w:rPr>
                <w:rStyle w:val="IndexLink"/>
                <w:rtl w:val="true"/>
              </w:rPr>
              <w:t>مشابهت‌های تفسیر اجتماعی و تلاش‌های تدبری</w:t>
            </w:r>
            <w:r>
              <w:rPr>
                <w:rStyle w:val="IndexLink"/>
                <w:rtl w:val="true"/>
              </w:rPr>
              <w:tab/>
            </w:r>
            <w:r>
              <w:rPr>
                <w:rStyle w:val="IndexLink"/>
              </w:rPr>
              <w:t>284</w:t>
            </w:r>
          </w:hyperlink>
        </w:p>
        <w:p>
          <w:pPr>
            <w:pStyle w:val="Contents4"/>
            <w:tabs>
              <w:tab w:val="clear" w:pos="8176"/>
              <w:tab w:val="right" w:pos="9026" w:leader="dot"/>
            </w:tabs>
            <w:rPr/>
          </w:pPr>
          <w:hyperlink w:anchor="__RefHeading___Toc14988043_2142443653">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4988045_2142443653">
            <w:r>
              <w:rPr>
                <w:webHidden/>
                <w:rStyle w:val="IndexLink"/>
                <w:rtl w:val="true"/>
              </w:rPr>
              <w:t>اول</w:t>
            </w:r>
            <w:r>
              <w:rPr>
                <w:rStyle w:val="IndexLink"/>
                <w:rtl w:val="true"/>
              </w:rPr>
              <w:t xml:space="preserve">) </w:t>
            </w:r>
            <w:r>
              <w:rPr>
                <w:rStyle w:val="IndexLink"/>
                <w:rtl w:val="true"/>
              </w:rPr>
              <w:t>تلاش در جهت همگانی کردن فهم قرآن کریم</w:t>
            </w:r>
            <w:r>
              <w:rPr>
                <w:rStyle w:val="IndexLink"/>
                <w:rtl w:val="true"/>
              </w:rPr>
              <w:tab/>
            </w:r>
            <w:r>
              <w:rPr>
                <w:rStyle w:val="IndexLink"/>
              </w:rPr>
              <w:t>285</w:t>
            </w:r>
          </w:hyperlink>
        </w:p>
        <w:p>
          <w:pPr>
            <w:pStyle w:val="Contents4"/>
            <w:tabs>
              <w:tab w:val="clear" w:pos="8176"/>
              <w:tab w:val="right" w:pos="9026" w:leader="dot"/>
            </w:tabs>
            <w:rPr/>
          </w:pPr>
          <w:hyperlink w:anchor="__RefHeading___Toc14988047_2142443653">
            <w:r>
              <w:rPr>
                <w:webHidden/>
                <w:rStyle w:val="IndexLink"/>
                <w:rtl w:val="true"/>
              </w:rPr>
              <w:t>دوم</w:t>
            </w:r>
            <w:r>
              <w:rPr>
                <w:rStyle w:val="IndexLink"/>
                <w:rtl w:val="true"/>
              </w:rPr>
              <w:t xml:space="preserve">) </w:t>
            </w:r>
            <w:r>
              <w:rPr>
                <w:rStyle w:val="IndexLink"/>
                <w:rtl w:val="true"/>
              </w:rPr>
              <w:t>پرهیز از فرورفتن در مباحث تخصصی و ساده‌نویسی</w:t>
            </w:r>
            <w:r>
              <w:rPr>
                <w:rStyle w:val="IndexLink"/>
                <w:rtl w:val="true"/>
              </w:rPr>
              <w:tab/>
            </w:r>
            <w:r>
              <w:rPr>
                <w:rStyle w:val="IndexLink"/>
              </w:rPr>
              <w:t>285</w:t>
            </w:r>
          </w:hyperlink>
        </w:p>
        <w:p>
          <w:pPr>
            <w:pStyle w:val="Contents4"/>
            <w:tabs>
              <w:tab w:val="clear" w:pos="8176"/>
              <w:tab w:val="right" w:pos="9026" w:leader="dot"/>
            </w:tabs>
            <w:rPr/>
          </w:pPr>
          <w:hyperlink w:anchor="__RefHeading___Toc14988049_2142443653">
            <w:r>
              <w:rPr>
                <w:webHidden/>
                <w:rStyle w:val="IndexLink"/>
                <w:rtl w:val="true"/>
              </w:rPr>
              <w:t>سوم</w:t>
            </w:r>
            <w:r>
              <w:rPr>
                <w:rStyle w:val="IndexLink"/>
                <w:rtl w:val="true"/>
              </w:rPr>
              <w:t xml:space="preserve">) </w:t>
            </w:r>
            <w:r>
              <w:rPr>
                <w:rStyle w:val="IndexLink"/>
                <w:rtl w:val="true"/>
              </w:rPr>
              <w:t>تأکید بر نقش هدایتگرانه قرآن کریم در دنیا</w:t>
            </w:r>
            <w:r>
              <w:rPr>
                <w:rStyle w:val="IndexLink"/>
                <w:rtl w:val="true"/>
              </w:rPr>
              <w:tab/>
            </w:r>
            <w:r>
              <w:rPr>
                <w:rStyle w:val="IndexLink"/>
              </w:rPr>
              <w:t>286</w:t>
            </w:r>
          </w:hyperlink>
        </w:p>
        <w:p>
          <w:pPr>
            <w:pStyle w:val="Contents4"/>
            <w:tabs>
              <w:tab w:val="clear" w:pos="8176"/>
              <w:tab w:val="right" w:pos="9026" w:leader="dot"/>
            </w:tabs>
            <w:rPr/>
          </w:pPr>
          <w:hyperlink w:anchor="__RefHeading___Toc14988051_2142443653">
            <w:r>
              <w:rPr>
                <w:webHidden/>
                <w:rStyle w:val="IndexLink"/>
                <w:rtl w:val="true"/>
              </w:rPr>
              <w:t>چهارم</w:t>
            </w:r>
            <w:r>
              <w:rPr>
                <w:rStyle w:val="IndexLink"/>
                <w:rtl w:val="true"/>
              </w:rPr>
              <w:t xml:space="preserve">) </w:t>
            </w:r>
            <w:r>
              <w:rPr>
                <w:rStyle w:val="IndexLink"/>
                <w:rtl w:val="true"/>
              </w:rPr>
              <w:t>توجه به مخاطب و نیازهای او</w:t>
            </w:r>
            <w:r>
              <w:rPr>
                <w:rStyle w:val="IndexLink"/>
                <w:rtl w:val="true"/>
              </w:rPr>
              <w:tab/>
            </w:r>
            <w:r>
              <w:rPr>
                <w:rStyle w:val="IndexLink"/>
              </w:rPr>
              <w:t>287</w:t>
            </w:r>
          </w:hyperlink>
        </w:p>
        <w:p>
          <w:pPr>
            <w:pStyle w:val="Contents4"/>
            <w:tabs>
              <w:tab w:val="clear" w:pos="8176"/>
              <w:tab w:val="right" w:pos="9026" w:leader="dot"/>
            </w:tabs>
            <w:rPr/>
          </w:pPr>
          <w:hyperlink w:anchor="__RefHeading___Toc14988053_2142443653">
            <w:r>
              <w:rPr>
                <w:webHidden/>
                <w:rStyle w:val="IndexLink"/>
                <w:rtl w:val="true"/>
              </w:rPr>
              <w:t>پنجم</w:t>
            </w:r>
            <w:r>
              <w:rPr>
                <w:rStyle w:val="IndexLink"/>
                <w:rtl w:val="true"/>
              </w:rPr>
              <w:t xml:space="preserve">) </w:t>
            </w:r>
            <w:r>
              <w:rPr>
                <w:rStyle w:val="IndexLink"/>
                <w:rtl w:val="true"/>
              </w:rPr>
              <w:t>نشان دادن مصداق عمل به آیه در زندگی اجتماعی</w:t>
            </w:r>
            <w:r>
              <w:rPr>
                <w:rStyle w:val="IndexLink"/>
                <w:rtl w:val="true"/>
              </w:rPr>
              <w:tab/>
            </w:r>
            <w:r>
              <w:rPr>
                <w:rStyle w:val="IndexLink"/>
              </w:rPr>
              <w:t>288</w:t>
            </w:r>
          </w:hyperlink>
        </w:p>
        <w:p>
          <w:pPr>
            <w:pStyle w:val="Contents3"/>
            <w:tabs>
              <w:tab w:val="clear" w:pos="8459"/>
              <w:tab w:val="right" w:pos="9026" w:leader="dot"/>
            </w:tabs>
            <w:rPr/>
          </w:pPr>
          <w:hyperlink w:anchor="__RefHeading___Toc14988055_2142443653">
            <w:r>
              <w:rPr>
                <w:webHidden/>
                <w:rStyle w:val="IndexLink"/>
              </w:rPr>
              <w:t>7</w:t>
            </w:r>
            <w:r>
              <w:rPr>
                <w:rStyle w:val="IndexLink"/>
                <w:rtl w:val="true"/>
              </w:rPr>
              <w:t xml:space="preserve">. </w:t>
            </w:r>
            <w:r>
              <w:rPr>
                <w:rStyle w:val="IndexLink"/>
                <w:rtl w:val="true"/>
              </w:rPr>
              <w:t>نمونه‌هایی از گرایش تفسیر اجتماعی در مباحث تدبری</w:t>
            </w:r>
            <w:r>
              <w:rPr>
                <w:rStyle w:val="IndexLink"/>
                <w:rtl w:val="true"/>
              </w:rPr>
              <w:tab/>
            </w:r>
            <w:r>
              <w:rPr>
                <w:rStyle w:val="IndexLink"/>
              </w:rPr>
              <w:t>289</w:t>
            </w:r>
          </w:hyperlink>
        </w:p>
        <w:p>
          <w:pPr>
            <w:pStyle w:val="Contents4"/>
            <w:tabs>
              <w:tab w:val="clear" w:pos="8176"/>
              <w:tab w:val="right" w:pos="9026" w:leader="dot"/>
            </w:tabs>
            <w:rPr/>
          </w:pPr>
          <w:hyperlink w:anchor="__RefHeading___Toc14988057_2142443653">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14988059_2142443653">
            <w:r>
              <w:rPr>
                <w:webHidden/>
                <w:rStyle w:val="IndexLink"/>
                <w:rtl w:val="true"/>
              </w:rPr>
              <w:t>الف</w:t>
            </w:r>
            <w:r>
              <w:rPr>
                <w:rStyle w:val="IndexLink"/>
                <w:rtl w:val="true"/>
              </w:rPr>
              <w:t xml:space="preserve">) </w:t>
            </w:r>
            <w:r>
              <w:rPr>
                <w:rStyle w:val="IndexLink"/>
                <w:rtl w:val="true"/>
              </w:rPr>
              <w:t>ارائه راهکارهای تبلیغ دین در جوامع امروزی بر اساس آیات قرآن</w:t>
            </w:r>
            <w:r>
              <w:rPr>
                <w:rStyle w:val="IndexLink"/>
                <w:rtl w:val="true"/>
              </w:rPr>
              <w:tab/>
            </w:r>
            <w:r>
              <w:rPr>
                <w:rStyle w:val="IndexLink"/>
              </w:rPr>
              <w:t>289</w:t>
            </w:r>
          </w:hyperlink>
        </w:p>
        <w:p>
          <w:pPr>
            <w:pStyle w:val="Contents4"/>
            <w:tabs>
              <w:tab w:val="clear" w:pos="8176"/>
              <w:tab w:val="right" w:pos="9026" w:leader="dot"/>
            </w:tabs>
            <w:rPr/>
          </w:pPr>
          <w:hyperlink w:anchor="__RefHeading___Toc14988061_2142443653">
            <w:r>
              <w:rPr>
                <w:webHidden/>
                <w:rStyle w:val="IndexLink"/>
                <w:rtl w:val="true"/>
              </w:rPr>
              <w:t>ب</w:t>
            </w:r>
            <w:r>
              <w:rPr>
                <w:rStyle w:val="IndexLink"/>
                <w:rtl w:val="true"/>
              </w:rPr>
              <w:t xml:space="preserve">) </w:t>
            </w:r>
            <w:r>
              <w:rPr>
                <w:rStyle w:val="IndexLink"/>
                <w:rtl w:val="true"/>
              </w:rPr>
              <w:t>الگوسازی و ایجاد مشابهت بین امت‌ها و اشخاص نام‌برده شده در قرآن کریم و گروه‌ها و افراد امروزی</w:t>
            </w:r>
            <w:r>
              <w:rPr>
                <w:rStyle w:val="IndexLink"/>
                <w:rtl w:val="true"/>
              </w:rPr>
              <w:tab/>
            </w:r>
            <w:r>
              <w:rPr>
                <w:rStyle w:val="IndexLink"/>
              </w:rPr>
              <w:t>290</w:t>
            </w:r>
          </w:hyperlink>
        </w:p>
        <w:p>
          <w:pPr>
            <w:pStyle w:val="Contents4"/>
            <w:tabs>
              <w:tab w:val="clear" w:pos="8176"/>
              <w:tab w:val="right" w:pos="9026" w:leader="dot"/>
            </w:tabs>
            <w:rPr/>
          </w:pPr>
          <w:hyperlink w:anchor="__RefHeading___Toc14988063_2142443653">
            <w:r>
              <w:rPr>
                <w:webHidden/>
                <w:rStyle w:val="IndexLink"/>
                <w:rtl w:val="true"/>
              </w:rPr>
              <w:t>ج</w:t>
            </w:r>
            <w:r>
              <w:rPr>
                <w:rStyle w:val="IndexLink"/>
                <w:rtl w:val="true"/>
              </w:rPr>
              <w:t xml:space="preserve">) </w:t>
            </w:r>
            <w:r>
              <w:rPr>
                <w:rStyle w:val="IndexLink"/>
                <w:rtl w:val="true"/>
              </w:rPr>
              <w:t>توجه به آسیب‌ها روابط اجتماعی در داخل جوامع اسلامی</w:t>
            </w:r>
            <w:r>
              <w:rPr>
                <w:rStyle w:val="IndexLink"/>
                <w:rtl w:val="true"/>
              </w:rPr>
              <w:tab/>
            </w:r>
            <w:r>
              <w:rPr>
                <w:rStyle w:val="IndexLink"/>
              </w:rPr>
              <w:t>292</w:t>
            </w:r>
          </w:hyperlink>
        </w:p>
        <w:p>
          <w:pPr>
            <w:pStyle w:val="Contents4"/>
            <w:tabs>
              <w:tab w:val="clear" w:pos="8176"/>
              <w:tab w:val="right" w:pos="9026" w:leader="dot"/>
            </w:tabs>
            <w:rPr/>
          </w:pPr>
          <w:hyperlink w:anchor="__RefHeading___Toc14988065_2142443653">
            <w:r>
              <w:rPr>
                <w:webHidden/>
                <w:rStyle w:val="IndexLink"/>
                <w:rtl w:val="true"/>
              </w:rPr>
              <w:t>د</w:t>
            </w:r>
            <w:r>
              <w:rPr>
                <w:rStyle w:val="IndexLink"/>
                <w:rtl w:val="true"/>
              </w:rPr>
              <w:t xml:space="preserve">) </w:t>
            </w:r>
            <w:r>
              <w:rPr>
                <w:rStyle w:val="IndexLink"/>
                <w:rtl w:val="true"/>
              </w:rPr>
              <w:t>توجه به آسیب‌های مدیریت و اداره جوامع اسلامی</w:t>
            </w:r>
            <w:r>
              <w:rPr>
                <w:rStyle w:val="IndexLink"/>
                <w:rtl w:val="true"/>
              </w:rPr>
              <w:tab/>
            </w:r>
            <w:r>
              <w:rPr>
                <w:rStyle w:val="IndexLink"/>
              </w:rPr>
              <w:t>293</w:t>
            </w:r>
          </w:hyperlink>
        </w:p>
        <w:p>
          <w:pPr>
            <w:pStyle w:val="Contents4"/>
            <w:tabs>
              <w:tab w:val="clear" w:pos="8176"/>
              <w:tab w:val="right" w:pos="9026" w:leader="dot"/>
            </w:tabs>
            <w:rPr/>
          </w:pPr>
          <w:hyperlink w:anchor="__RefHeading___Toc14988067_2142443653">
            <w:r>
              <w:rPr>
                <w:webHidden/>
                <w:rStyle w:val="IndexLink"/>
                <w:rtl w:val="true"/>
              </w:rPr>
              <w:t>هـ</w:t>
            </w:r>
            <w:r>
              <w:rPr>
                <w:rStyle w:val="IndexLink"/>
                <w:rtl w:val="true"/>
              </w:rPr>
              <w:t xml:space="preserve">) </w:t>
            </w:r>
            <w:r>
              <w:rPr>
                <w:rStyle w:val="IndexLink"/>
                <w:rtl w:val="true"/>
              </w:rPr>
              <w:t>توجه دادن به آسیب‌های روابط بین‌المللی جوامع مسلمان</w:t>
            </w:r>
            <w:r>
              <w:rPr>
                <w:rStyle w:val="IndexLink"/>
                <w:rtl w:val="true"/>
              </w:rPr>
              <w:tab/>
            </w:r>
            <w:r>
              <w:rPr>
                <w:rStyle w:val="IndexLink"/>
              </w:rPr>
              <w:t>294</w:t>
            </w:r>
          </w:hyperlink>
        </w:p>
        <w:p>
          <w:pPr>
            <w:pStyle w:val="Contents3"/>
            <w:tabs>
              <w:tab w:val="clear" w:pos="8459"/>
              <w:tab w:val="right" w:pos="9026" w:leader="dot"/>
            </w:tabs>
            <w:rPr/>
          </w:pPr>
          <w:hyperlink w:anchor="__RefHeading___Toc14988069_2142443653">
            <w:r>
              <w:rPr>
                <w:webHidden/>
                <w:rStyle w:val="IndexLink"/>
              </w:rPr>
              <w:t>8</w:t>
            </w:r>
            <w:r>
              <w:rPr>
                <w:rStyle w:val="IndexLink"/>
                <w:rtl w:val="true"/>
              </w:rPr>
              <w:t xml:space="preserve">. </w:t>
            </w:r>
            <w:r>
              <w:rPr>
                <w:rStyle w:val="IndexLink"/>
                <w:rtl w:val="true"/>
              </w:rPr>
              <w:t>نتیجه‌گیری</w:t>
            </w:r>
            <w:r>
              <w:rPr>
                <w:rStyle w:val="IndexLink"/>
                <w:rtl w:val="true"/>
              </w:rPr>
              <w:tab/>
            </w:r>
            <w:r>
              <w:rPr>
                <w:rStyle w:val="IndexLink"/>
              </w:rPr>
              <w:t>295</w:t>
            </w:r>
          </w:hyperlink>
        </w:p>
        <w:p>
          <w:pPr>
            <w:pStyle w:val="Contents3"/>
            <w:tabs>
              <w:tab w:val="clear" w:pos="8459"/>
              <w:tab w:val="right" w:pos="9026" w:leader="dot"/>
            </w:tabs>
            <w:rPr/>
          </w:pPr>
          <w:hyperlink w:anchor="__RefHeading___Toc14988071_2142443653">
            <w:r>
              <w:rPr>
                <w:webHidden/>
                <w:rStyle w:val="IndexLink"/>
                <w:rtl w:val="true"/>
              </w:rPr>
              <w:t>منابع</w:t>
            </w:r>
            <w:r>
              <w:rPr>
                <w:rStyle w:val="IndexLink"/>
                <w:rtl w:val="true"/>
              </w:rPr>
              <w:tab/>
            </w:r>
            <w:r>
              <w:rPr>
                <w:rStyle w:val="IndexLink"/>
              </w:rPr>
              <w:t>296</w:t>
            </w:r>
          </w:hyperlink>
        </w:p>
        <w:p>
          <w:pPr>
            <w:pStyle w:val="Contents2"/>
            <w:tabs>
              <w:tab w:val="clear" w:pos="8743"/>
              <w:tab w:val="right" w:pos="9026" w:leader="dot"/>
            </w:tabs>
            <w:rPr/>
          </w:pPr>
          <w:hyperlink w:anchor="__RefHeading___Toc14988073_2142443653">
            <w:r>
              <w:rPr>
                <w:webHidden/>
                <w:rStyle w:val="IndexLink"/>
              </w:rPr>
              <w:t>12</w:t>
            </w:r>
            <w:r>
              <w:rPr>
                <w:rStyle w:val="IndexLink"/>
                <w:rtl w:val="true"/>
              </w:rPr>
              <w:t>-</w:t>
            </w:r>
            <w:r>
              <w:rPr>
                <w:rStyle w:val="IndexLink"/>
                <w:rtl w:val="true"/>
              </w:rPr>
              <w:t>مطالعه تطبیقی تفسیر من وحی القرآن و تسنیم؛ ویژگی ها و فرایند فهم و تفسیر قرآن</w:t>
            </w:r>
            <w:r>
              <w:rPr>
                <w:rStyle w:val="IndexLink"/>
                <w:rtl w:val="true"/>
              </w:rPr>
              <w:tab/>
            </w:r>
            <w:r>
              <w:rPr>
                <w:rStyle w:val="IndexLink"/>
              </w:rPr>
              <w:t>301</w:t>
            </w:r>
          </w:hyperlink>
        </w:p>
        <w:p>
          <w:pPr>
            <w:pStyle w:val="Contents3"/>
            <w:tabs>
              <w:tab w:val="clear" w:pos="8459"/>
              <w:tab w:val="right" w:pos="9026" w:leader="dot"/>
            </w:tabs>
            <w:rPr/>
          </w:pPr>
          <w:hyperlink w:anchor="__RefHeading___Toc14988075_2142443653">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14988077_2142443653">
            <w:r>
              <w:rPr>
                <w:webHidden/>
                <w:rStyle w:val="IndexLink"/>
                <w:rtl w:val="true"/>
              </w:rPr>
              <w:t>چکیده</w:t>
            </w:r>
            <w:r>
              <w:rPr>
                <w:rStyle w:val="IndexLink"/>
                <w:rtl w:val="true"/>
              </w:rPr>
              <w:tab/>
            </w:r>
            <w:r>
              <w:rPr>
                <w:rStyle w:val="IndexLink"/>
              </w:rPr>
              <w:t>301</w:t>
            </w:r>
          </w:hyperlink>
        </w:p>
        <w:p>
          <w:pPr>
            <w:pStyle w:val="Contents3"/>
            <w:tabs>
              <w:tab w:val="clear" w:pos="8459"/>
              <w:tab w:val="right" w:pos="9026" w:leader="dot"/>
            </w:tabs>
            <w:rPr/>
          </w:pPr>
          <w:hyperlink w:anchor="__RefHeading___Toc14988079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302</w:t>
            </w:r>
          </w:hyperlink>
        </w:p>
        <w:p>
          <w:pPr>
            <w:pStyle w:val="Contents3"/>
            <w:tabs>
              <w:tab w:val="clear" w:pos="8459"/>
              <w:tab w:val="right" w:pos="9026" w:leader="dot"/>
            </w:tabs>
            <w:rPr/>
          </w:pPr>
          <w:hyperlink w:anchor="__RefHeading___Toc14988081_2142443653">
            <w:r>
              <w:rPr>
                <w:webHidden/>
                <w:rStyle w:val="IndexLink"/>
              </w:rPr>
              <w:t>2</w:t>
            </w:r>
            <w:r>
              <w:rPr>
                <w:rStyle w:val="IndexLink"/>
                <w:rtl w:val="true"/>
              </w:rPr>
              <w:t xml:space="preserve">. </w:t>
            </w:r>
            <w:r>
              <w:rPr>
                <w:rStyle w:val="IndexLink"/>
                <w:rtl w:val="true"/>
              </w:rPr>
              <w:t>بررسی ویژگی های تفسیری دو مفسّر</w:t>
            </w:r>
            <w:r>
              <w:rPr>
                <w:rStyle w:val="IndexLink"/>
                <w:rtl w:val="true"/>
              </w:rPr>
              <w:tab/>
            </w:r>
            <w:r>
              <w:rPr>
                <w:rStyle w:val="IndexLink"/>
              </w:rPr>
              <w:t>304</w:t>
            </w:r>
          </w:hyperlink>
        </w:p>
        <w:p>
          <w:pPr>
            <w:pStyle w:val="Contents4"/>
            <w:tabs>
              <w:tab w:val="clear" w:pos="8176"/>
              <w:tab w:val="right" w:pos="9026" w:leader="dot"/>
            </w:tabs>
            <w:rPr/>
          </w:pPr>
          <w:hyperlink w:anchor="__RefHeading___Toc14988083_2142443653">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4988085_2142443653">
            <w:r>
              <w:rPr>
                <w:webHidden/>
                <w:rStyle w:val="IndexLink"/>
              </w:rPr>
              <w:t>1-2</w:t>
            </w:r>
            <w:r>
              <w:rPr>
                <w:rStyle w:val="IndexLink"/>
                <w:rtl w:val="true"/>
              </w:rPr>
              <w:t xml:space="preserve">. </w:t>
            </w:r>
            <w:r>
              <w:rPr>
                <w:rStyle w:val="IndexLink"/>
                <w:rtl w:val="true"/>
              </w:rPr>
              <w:t>اهم ویژگی های تفسیر من وحی القرآن</w:t>
            </w:r>
            <w:r>
              <w:rPr>
                <w:rStyle w:val="IndexLink"/>
                <w:rtl w:val="true"/>
              </w:rPr>
              <w:tab/>
            </w:r>
            <w:r>
              <w:rPr>
                <w:rStyle w:val="IndexLink"/>
              </w:rPr>
              <w:t>304</w:t>
            </w:r>
          </w:hyperlink>
        </w:p>
        <w:p>
          <w:pPr>
            <w:pStyle w:val="Contents3"/>
            <w:tabs>
              <w:tab w:val="clear" w:pos="8459"/>
              <w:tab w:val="right" w:pos="9026" w:leader="dot"/>
            </w:tabs>
            <w:rPr/>
          </w:pPr>
          <w:hyperlink w:anchor="__RefHeading___Toc14988087_2142443653">
            <w:r>
              <w:rPr>
                <w:webHidden/>
                <w:rStyle w:val="IndexLink"/>
              </w:rPr>
              <w:t>3</w:t>
            </w:r>
            <w:r>
              <w:rPr>
                <w:rStyle w:val="IndexLink"/>
                <w:rtl w:val="true"/>
              </w:rPr>
              <w:t xml:space="preserve">. </w:t>
            </w:r>
            <w:r>
              <w:rPr>
                <w:rStyle w:val="IndexLink"/>
                <w:rtl w:val="true"/>
              </w:rPr>
              <w:t>اهم ویژگی های تفسیر تسنیم</w:t>
            </w:r>
            <w:r>
              <w:rPr>
                <w:rStyle w:val="IndexLink"/>
                <w:rtl w:val="true"/>
              </w:rPr>
              <w:tab/>
            </w:r>
            <w:r>
              <w:rPr>
                <w:rStyle w:val="IndexLink"/>
              </w:rPr>
              <w:t>311</w:t>
            </w:r>
          </w:hyperlink>
        </w:p>
        <w:p>
          <w:pPr>
            <w:pStyle w:val="Contents3"/>
            <w:tabs>
              <w:tab w:val="clear" w:pos="8459"/>
              <w:tab w:val="right" w:pos="9026" w:leader="dot"/>
            </w:tabs>
            <w:rPr/>
          </w:pPr>
          <w:hyperlink w:anchor="__RefHeading___Toc14988089_2142443653">
            <w:r>
              <w:rPr>
                <w:webHidden/>
                <w:rStyle w:val="IndexLink"/>
              </w:rPr>
              <w:t>4</w:t>
            </w:r>
            <w:r>
              <w:rPr>
                <w:rStyle w:val="IndexLink"/>
                <w:rtl w:val="true"/>
              </w:rPr>
              <w:t xml:space="preserve">. </w:t>
            </w:r>
            <w:r>
              <w:rPr>
                <w:rStyle w:val="IndexLink"/>
                <w:rtl w:val="true"/>
              </w:rPr>
              <w:t>مقایسه و تحلیل اهم ویژگی های من وحی القرآن و تسنیم</w:t>
            </w:r>
            <w:r>
              <w:rPr>
                <w:rStyle w:val="IndexLink"/>
                <w:rtl w:val="true"/>
              </w:rPr>
              <w:tab/>
            </w:r>
            <w:r>
              <w:rPr>
                <w:rStyle w:val="IndexLink"/>
              </w:rPr>
              <w:t>316</w:t>
            </w:r>
          </w:hyperlink>
        </w:p>
        <w:p>
          <w:pPr>
            <w:pStyle w:val="Contents3"/>
            <w:tabs>
              <w:tab w:val="clear" w:pos="8459"/>
              <w:tab w:val="right" w:pos="9026" w:leader="dot"/>
            </w:tabs>
            <w:rPr/>
          </w:pPr>
          <w:hyperlink w:anchor="__RefHeading___Toc14988091_2142443653">
            <w:r>
              <w:rPr>
                <w:webHidden/>
                <w:rStyle w:val="IndexLink"/>
              </w:rPr>
              <w:t>5</w:t>
            </w:r>
            <w:r>
              <w:rPr>
                <w:rStyle w:val="IndexLink"/>
                <w:rtl w:val="true"/>
              </w:rPr>
              <w:t xml:space="preserve">. </w:t>
            </w:r>
            <w:r>
              <w:rPr>
                <w:rStyle w:val="IndexLink"/>
                <w:rtl w:val="true"/>
              </w:rPr>
              <w:t>فرایند فهم و تفسیر من وحی القرآن و تسنیم</w:t>
            </w:r>
            <w:r>
              <w:rPr>
                <w:rStyle w:val="IndexLink"/>
                <w:rtl w:val="true"/>
              </w:rPr>
              <w:tab/>
            </w:r>
            <w:r>
              <w:rPr>
                <w:rStyle w:val="IndexLink"/>
              </w:rPr>
              <w:t>318</w:t>
            </w:r>
          </w:hyperlink>
        </w:p>
        <w:p>
          <w:pPr>
            <w:pStyle w:val="Contents4"/>
            <w:tabs>
              <w:tab w:val="clear" w:pos="8176"/>
              <w:tab w:val="right" w:pos="9026" w:leader="dot"/>
            </w:tabs>
            <w:rPr/>
          </w:pPr>
          <w:hyperlink w:anchor="__RefHeading___Toc14988093_2142443653">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4988095_2142443653">
            <w:r>
              <w:rPr>
                <w:webHidden/>
                <w:rStyle w:val="IndexLink"/>
              </w:rPr>
              <w:t>1-5</w:t>
            </w:r>
            <w:r>
              <w:rPr>
                <w:rStyle w:val="IndexLink"/>
                <w:rtl w:val="true"/>
              </w:rPr>
              <w:t xml:space="preserve">. </w:t>
            </w:r>
            <w:r>
              <w:rPr>
                <w:rStyle w:val="IndexLink"/>
                <w:rtl w:val="true"/>
              </w:rPr>
              <w:t>تحلیل فرایند فهم و تفسیر من وحی القرآن فضل الله</w:t>
            </w:r>
            <w:r>
              <w:rPr>
                <w:rStyle w:val="IndexLink"/>
                <w:rtl w:val="true"/>
              </w:rPr>
              <w:tab/>
            </w:r>
            <w:r>
              <w:rPr>
                <w:rStyle w:val="IndexLink"/>
              </w:rPr>
              <w:t>318</w:t>
            </w:r>
          </w:hyperlink>
        </w:p>
        <w:p>
          <w:pPr>
            <w:pStyle w:val="Contents5"/>
            <w:tabs>
              <w:tab w:val="clear" w:pos="7892"/>
              <w:tab w:val="right" w:pos="9026" w:leader="dot"/>
            </w:tabs>
            <w:rPr/>
          </w:pPr>
          <w:hyperlink w:anchor="__RefHeading___Toc14988097_2142443653">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14988099_2142443653">
            <w:r>
              <w:rPr>
                <w:webHidden/>
                <w:rStyle w:val="IndexLink"/>
              </w:rPr>
              <w:t>1-1-5</w:t>
            </w:r>
            <w:r>
              <w:rPr>
                <w:rStyle w:val="IndexLink"/>
                <w:rtl w:val="true"/>
              </w:rPr>
              <w:t xml:space="preserve">. </w:t>
            </w:r>
            <w:r>
              <w:rPr>
                <w:rStyle w:val="IndexLink"/>
                <w:rtl w:val="true"/>
              </w:rPr>
              <w:t>تحلیل فرایند فهم و تفسیر تسنیم جوادی آملی</w:t>
            </w:r>
            <w:r>
              <w:rPr>
                <w:rStyle w:val="IndexLink"/>
                <w:rtl w:val="true"/>
              </w:rPr>
              <w:tab/>
            </w:r>
            <w:r>
              <w:rPr>
                <w:rStyle w:val="IndexLink"/>
              </w:rPr>
              <w:t>319</w:t>
            </w:r>
          </w:hyperlink>
        </w:p>
        <w:p>
          <w:pPr>
            <w:pStyle w:val="Contents5"/>
            <w:tabs>
              <w:tab w:val="clear" w:pos="7892"/>
              <w:tab w:val="right" w:pos="9026" w:leader="dot"/>
            </w:tabs>
            <w:rPr/>
          </w:pPr>
          <w:hyperlink w:anchor="__RefHeading___Toc14988101_2142443653">
            <w:r>
              <w:rPr>
                <w:webHidden/>
                <w:rStyle w:val="IndexLink"/>
              </w:rPr>
              <w:t>2-1-5</w:t>
            </w:r>
            <w:r>
              <w:rPr>
                <w:rStyle w:val="IndexLink"/>
                <w:rtl w:val="true"/>
              </w:rPr>
              <w:t xml:space="preserve">. </w:t>
            </w:r>
            <w:r>
              <w:rPr>
                <w:rStyle w:val="IndexLink"/>
                <w:rtl w:val="true"/>
              </w:rPr>
              <w:t>مقایسه تطبیقی فرایند فهم و تفسیر من وحی القرآن و تسنیم</w:t>
            </w:r>
            <w:r>
              <w:rPr>
                <w:rStyle w:val="IndexLink"/>
                <w:rtl w:val="true"/>
              </w:rPr>
              <w:tab/>
            </w:r>
            <w:r>
              <w:rPr>
                <w:rStyle w:val="IndexLink"/>
              </w:rPr>
              <w:t>320</w:t>
            </w:r>
          </w:hyperlink>
        </w:p>
        <w:p>
          <w:pPr>
            <w:pStyle w:val="Contents3"/>
            <w:tabs>
              <w:tab w:val="clear" w:pos="8459"/>
              <w:tab w:val="right" w:pos="9026" w:leader="dot"/>
            </w:tabs>
            <w:rPr/>
          </w:pPr>
          <w:hyperlink w:anchor="__RefHeading___Toc14988103_2142443653">
            <w:r>
              <w:rPr>
                <w:webHidden/>
                <w:rStyle w:val="IndexLink"/>
              </w:rPr>
              <w:t>6</w:t>
            </w:r>
            <w:r>
              <w:rPr>
                <w:rStyle w:val="IndexLink"/>
                <w:rtl w:val="true"/>
              </w:rPr>
              <w:t xml:space="preserve">. </w:t>
            </w:r>
            <w:r>
              <w:rPr>
                <w:rStyle w:val="IndexLink"/>
                <w:rtl w:val="true"/>
              </w:rPr>
              <w:t>نتیجه گیری</w:t>
            </w:r>
            <w:r>
              <w:rPr>
                <w:rStyle w:val="IndexLink"/>
                <w:rtl w:val="true"/>
              </w:rPr>
              <w:tab/>
            </w:r>
            <w:r>
              <w:rPr>
                <w:rStyle w:val="IndexLink"/>
              </w:rPr>
              <w:t>323</w:t>
            </w:r>
          </w:hyperlink>
        </w:p>
        <w:p>
          <w:pPr>
            <w:pStyle w:val="Contents3"/>
            <w:tabs>
              <w:tab w:val="clear" w:pos="8459"/>
              <w:tab w:val="right" w:pos="9026" w:leader="dot"/>
            </w:tabs>
            <w:rPr/>
          </w:pPr>
          <w:hyperlink w:anchor="__RefHeading___Toc14988105_2142443653">
            <w:r>
              <w:rPr>
                <w:webHidden/>
                <w:rStyle w:val="IndexLink"/>
                <w:rtl w:val="true"/>
              </w:rPr>
              <w:t>منابع</w:t>
            </w:r>
            <w:r>
              <w:rPr>
                <w:rStyle w:val="IndexLink"/>
                <w:rtl w:val="true"/>
              </w:rPr>
              <w:tab/>
            </w:r>
            <w:r>
              <w:rPr>
                <w:rStyle w:val="IndexLink"/>
              </w:rPr>
              <w:t>324</w:t>
            </w:r>
          </w:hyperlink>
        </w:p>
        <w:p>
          <w:pPr>
            <w:pStyle w:val="Contents2"/>
            <w:tabs>
              <w:tab w:val="clear" w:pos="8743"/>
              <w:tab w:val="right" w:pos="9026" w:leader="dot"/>
            </w:tabs>
            <w:rPr/>
          </w:pPr>
          <w:hyperlink w:anchor="__RefHeading___Toc14988107_2142443653">
            <w:r>
              <w:rPr>
                <w:webHidden/>
                <w:rStyle w:val="IndexLink"/>
              </w:rPr>
              <w:t>13</w:t>
            </w:r>
            <w:r>
              <w:rPr>
                <w:rStyle w:val="IndexLink"/>
                <w:rtl w:val="true"/>
              </w:rPr>
              <w:t>-</w:t>
            </w:r>
            <w:r>
              <w:rPr>
                <w:rStyle w:val="IndexLink"/>
                <w:rtl w:val="true"/>
              </w:rPr>
              <w:t>ارث ناتمام زنان در کشاکش سنت و مدرنیته</w:t>
            </w:r>
            <w:r>
              <w:rPr>
                <w:rStyle w:val="IndexLink"/>
                <w:rtl w:val="true"/>
              </w:rPr>
              <w:tab/>
            </w:r>
            <w:r>
              <w:rPr>
                <w:rStyle w:val="IndexLink"/>
              </w:rPr>
              <w:t>327</w:t>
            </w:r>
          </w:hyperlink>
        </w:p>
        <w:p>
          <w:pPr>
            <w:pStyle w:val="Contents3"/>
            <w:tabs>
              <w:tab w:val="clear" w:pos="8459"/>
              <w:tab w:val="right" w:pos="9026" w:leader="dot"/>
            </w:tabs>
            <w:rPr/>
          </w:pPr>
          <w:hyperlink w:anchor="__RefHeading___Toc14988109_2142443653">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14988111_2142443653">
            <w:r>
              <w:rPr>
                <w:webHidden/>
                <w:rStyle w:val="IndexLink"/>
                <w:rtl w:val="true"/>
              </w:rPr>
              <w:t>چکیده</w:t>
            </w:r>
            <w:r>
              <w:rPr>
                <w:rStyle w:val="IndexLink"/>
                <w:rtl w:val="true"/>
              </w:rPr>
              <w:tab/>
            </w:r>
            <w:r>
              <w:rPr>
                <w:rStyle w:val="IndexLink"/>
              </w:rPr>
              <w:t>327</w:t>
            </w:r>
          </w:hyperlink>
        </w:p>
        <w:p>
          <w:pPr>
            <w:pStyle w:val="Contents3"/>
            <w:tabs>
              <w:tab w:val="clear" w:pos="8459"/>
              <w:tab w:val="right" w:pos="9026" w:leader="dot"/>
            </w:tabs>
            <w:rPr/>
          </w:pPr>
          <w:hyperlink w:anchor="__RefHeading___Toc14988113_2142443653">
            <w:r>
              <w:rPr>
                <w:webHidden/>
                <w:rStyle w:val="IndexLink"/>
              </w:rPr>
              <w:t>1</w:t>
            </w:r>
            <w:r>
              <w:rPr>
                <w:rStyle w:val="IndexLink"/>
                <w:rtl w:val="true"/>
              </w:rPr>
              <w:t xml:space="preserve">. </w:t>
            </w:r>
            <w:r>
              <w:rPr>
                <w:rStyle w:val="IndexLink"/>
                <w:rtl w:val="true"/>
              </w:rPr>
              <w:t>بیان مسئله</w:t>
            </w:r>
            <w:r>
              <w:rPr>
                <w:rStyle w:val="IndexLink"/>
                <w:rtl w:val="true"/>
              </w:rPr>
              <w:tab/>
            </w:r>
            <w:r>
              <w:rPr>
                <w:rStyle w:val="IndexLink"/>
              </w:rPr>
              <w:t>328</w:t>
            </w:r>
          </w:hyperlink>
        </w:p>
        <w:p>
          <w:pPr>
            <w:pStyle w:val="Contents4"/>
            <w:tabs>
              <w:tab w:val="clear" w:pos="8176"/>
              <w:tab w:val="right" w:pos="9026" w:leader="dot"/>
            </w:tabs>
            <w:rPr/>
          </w:pPr>
          <w:hyperlink w:anchor="__RefHeading___Toc14988115_2142443653">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4988117_2142443653">
            <w:r>
              <w:rPr>
                <w:webHidden/>
                <w:rStyle w:val="IndexLink"/>
              </w:rPr>
              <w:t>2-1</w:t>
            </w:r>
            <w:r>
              <w:rPr>
                <w:rStyle w:val="IndexLink"/>
                <w:rtl w:val="true"/>
              </w:rPr>
              <w:t xml:space="preserve">. </w:t>
            </w:r>
            <w:r>
              <w:rPr>
                <w:rStyle w:val="IndexLink"/>
                <w:rtl w:val="true"/>
              </w:rPr>
              <w:t>تعریف مفاهیم</w:t>
            </w:r>
            <w:r>
              <w:rPr>
                <w:rStyle w:val="IndexLink"/>
                <w:rtl w:val="true"/>
              </w:rPr>
              <w:tab/>
            </w:r>
            <w:r>
              <w:rPr>
                <w:rStyle w:val="IndexLink"/>
              </w:rPr>
              <w:t>329</w:t>
            </w:r>
          </w:hyperlink>
        </w:p>
        <w:p>
          <w:pPr>
            <w:pStyle w:val="Contents4"/>
            <w:tabs>
              <w:tab w:val="clear" w:pos="8176"/>
              <w:tab w:val="right" w:pos="9026" w:leader="dot"/>
            </w:tabs>
            <w:rPr/>
          </w:pPr>
          <w:hyperlink w:anchor="__RefHeading___Toc14988119_2142443653">
            <w:r>
              <w:rPr>
                <w:webHidden/>
                <w:rStyle w:val="IndexLink"/>
              </w:rPr>
              <w:t>3-1</w:t>
            </w:r>
            <w:r>
              <w:rPr>
                <w:rStyle w:val="IndexLink"/>
                <w:rtl w:val="true"/>
              </w:rPr>
              <w:t xml:space="preserve">. </w:t>
            </w:r>
            <w:r>
              <w:rPr>
                <w:rStyle w:val="IndexLink"/>
                <w:rtl w:val="true"/>
              </w:rPr>
              <w:t>پیشینه تحقیق</w:t>
            </w:r>
            <w:r>
              <w:rPr>
                <w:rStyle w:val="IndexLink"/>
                <w:rtl w:val="true"/>
              </w:rPr>
              <w:t>:</w:t>
              <w:tab/>
            </w:r>
            <w:r>
              <w:rPr>
                <w:rStyle w:val="IndexLink"/>
              </w:rPr>
              <w:t>330</w:t>
            </w:r>
          </w:hyperlink>
        </w:p>
        <w:p>
          <w:pPr>
            <w:pStyle w:val="Contents3"/>
            <w:tabs>
              <w:tab w:val="clear" w:pos="8459"/>
              <w:tab w:val="right" w:pos="9026" w:leader="dot"/>
            </w:tabs>
            <w:rPr/>
          </w:pPr>
          <w:hyperlink w:anchor="__RefHeading___Toc14988121_2142443653">
            <w:r>
              <w:rPr>
                <w:webHidden/>
                <w:rStyle w:val="IndexLink"/>
              </w:rPr>
              <w:t>2</w:t>
            </w:r>
            <w:r>
              <w:rPr>
                <w:rStyle w:val="IndexLink"/>
                <w:rtl w:val="true"/>
              </w:rPr>
              <w:t xml:space="preserve">. </w:t>
            </w:r>
            <w:r>
              <w:rPr>
                <w:rStyle w:val="IndexLink"/>
                <w:rtl w:val="true"/>
              </w:rPr>
              <w:t>بحث</w:t>
            </w:r>
            <w:r>
              <w:rPr>
                <w:rStyle w:val="IndexLink"/>
                <w:rtl w:val="true"/>
              </w:rPr>
              <w:tab/>
            </w:r>
            <w:r>
              <w:rPr>
                <w:rStyle w:val="IndexLink"/>
              </w:rPr>
              <w:t>331</w:t>
            </w:r>
          </w:hyperlink>
        </w:p>
        <w:p>
          <w:pPr>
            <w:pStyle w:val="Contents3"/>
            <w:tabs>
              <w:tab w:val="clear" w:pos="8459"/>
              <w:tab w:val="right" w:pos="9026" w:leader="dot"/>
            </w:tabs>
            <w:rPr/>
          </w:pPr>
          <w:hyperlink w:anchor="__RefHeading___Toc14988123_2142443653">
            <w:r>
              <w:rPr>
                <w:webHidden/>
                <w:rStyle w:val="IndexLink"/>
              </w:rPr>
              <w:t>1-2</w:t>
            </w:r>
            <w:r>
              <w:rPr>
                <w:rStyle w:val="IndexLink"/>
                <w:rtl w:val="true"/>
              </w:rPr>
              <w:t xml:space="preserve">. </w:t>
            </w:r>
            <w:r>
              <w:rPr>
                <w:rStyle w:val="IndexLink"/>
                <w:rtl w:val="true"/>
              </w:rPr>
              <w:t>ارث زنان در ادیان</w:t>
            </w:r>
            <w:r>
              <w:rPr>
                <w:rStyle w:val="IndexLink"/>
                <w:rtl w:val="true"/>
              </w:rPr>
              <w:tab/>
            </w:r>
            <w:r>
              <w:rPr>
                <w:rStyle w:val="IndexLink"/>
              </w:rPr>
              <w:t>331</w:t>
            </w:r>
          </w:hyperlink>
        </w:p>
        <w:p>
          <w:pPr>
            <w:pStyle w:val="Contents4"/>
            <w:tabs>
              <w:tab w:val="clear" w:pos="8176"/>
              <w:tab w:val="right" w:pos="9026" w:leader="dot"/>
            </w:tabs>
            <w:rPr/>
          </w:pPr>
          <w:hyperlink w:anchor="__RefHeading___Toc14988125_2142443653">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14988127_2142443653">
            <w:r>
              <w:rPr>
                <w:webHidden/>
                <w:rStyle w:val="IndexLink"/>
              </w:rPr>
              <w:t>2-2</w:t>
            </w:r>
            <w:r>
              <w:rPr>
                <w:rStyle w:val="IndexLink"/>
                <w:rtl w:val="true"/>
              </w:rPr>
              <w:t xml:space="preserve">. </w:t>
            </w:r>
            <w:r>
              <w:rPr>
                <w:rStyle w:val="IndexLink"/>
                <w:rtl w:val="true"/>
              </w:rPr>
              <w:t>تبیین ارث زنان در تفاسیر معاصر</w:t>
            </w:r>
            <w:r>
              <w:rPr>
                <w:rStyle w:val="IndexLink"/>
                <w:rtl w:val="true"/>
              </w:rPr>
              <w:tab/>
            </w:r>
            <w:r>
              <w:rPr>
                <w:rStyle w:val="IndexLink"/>
              </w:rPr>
              <w:t>336</w:t>
            </w:r>
          </w:hyperlink>
        </w:p>
        <w:p>
          <w:pPr>
            <w:pStyle w:val="Contents5"/>
            <w:tabs>
              <w:tab w:val="clear" w:pos="7892"/>
              <w:tab w:val="right" w:pos="9026" w:leader="dot"/>
            </w:tabs>
            <w:rPr/>
          </w:pPr>
          <w:hyperlink w:anchor="__RefHeading___Toc14988129_2142443653">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14988131_2142443653">
            <w:r>
              <w:rPr>
                <w:webHidden/>
                <w:rStyle w:val="IndexLink"/>
              </w:rPr>
              <w:t>1-2-2</w:t>
            </w:r>
            <w:r>
              <w:rPr>
                <w:rStyle w:val="IndexLink"/>
                <w:rtl w:val="true"/>
              </w:rPr>
              <w:t xml:space="preserve">. </w:t>
            </w:r>
            <w:r>
              <w:rPr>
                <w:rStyle w:val="IndexLink"/>
                <w:rtl w:val="true"/>
              </w:rPr>
              <w:t>دسته اول مفسران با رویکرد درون‏متن و تفسیر فقهی آیه</w:t>
            </w:r>
            <w:r>
              <w:rPr>
                <w:rStyle w:val="IndexLink"/>
                <w:rtl w:val="true"/>
              </w:rPr>
              <w:t>:</w:t>
              <w:tab/>
            </w:r>
            <w:r>
              <w:rPr>
                <w:rStyle w:val="IndexLink"/>
              </w:rPr>
              <w:t>337</w:t>
            </w:r>
          </w:hyperlink>
        </w:p>
        <w:p>
          <w:pPr>
            <w:pStyle w:val="Contents5"/>
            <w:tabs>
              <w:tab w:val="clear" w:pos="7892"/>
              <w:tab w:val="right" w:pos="9026" w:leader="dot"/>
            </w:tabs>
            <w:rPr/>
          </w:pPr>
          <w:hyperlink w:anchor="__RefHeading___Toc14988133_2142443653">
            <w:r>
              <w:rPr>
                <w:webHidden/>
                <w:rStyle w:val="IndexLink"/>
              </w:rPr>
              <w:t>2-2-2</w:t>
            </w:r>
            <w:r>
              <w:rPr>
                <w:rStyle w:val="IndexLink"/>
                <w:rtl w:val="true"/>
              </w:rPr>
              <w:t xml:space="preserve">. </w:t>
            </w:r>
            <w:r>
              <w:rPr>
                <w:rStyle w:val="IndexLink"/>
                <w:rtl w:val="true"/>
              </w:rPr>
              <w:t xml:space="preserve">دسته دوم مفسران </w:t>
            </w:r>
            <w:r>
              <w:rPr>
                <w:rStyle w:val="IndexLink"/>
                <w:rtl w:val="true"/>
              </w:rPr>
              <w:t>(</w:t>
            </w:r>
            <w:r>
              <w:rPr>
                <w:rStyle w:val="IndexLink"/>
                <w:rtl w:val="true"/>
              </w:rPr>
              <w:t>نواندیش دینی</w:t>
            </w:r>
            <w:r>
              <w:rPr>
                <w:rStyle w:val="IndexLink"/>
                <w:rtl w:val="true"/>
              </w:rPr>
              <w:t xml:space="preserve">) </w:t>
            </w:r>
            <w:r>
              <w:rPr>
                <w:rStyle w:val="IndexLink"/>
                <w:rtl w:val="true"/>
              </w:rPr>
              <w:t>با رویکرد برون‌متنی و تفسیر تاریخی آیه</w:t>
            </w:r>
            <w:r>
              <w:rPr>
                <w:rStyle w:val="IndexLink"/>
                <w:rtl w:val="true"/>
              </w:rPr>
              <w:t>:</w:t>
              <w:tab/>
            </w:r>
            <w:r>
              <w:rPr>
                <w:rStyle w:val="IndexLink"/>
              </w:rPr>
              <w:t>340</w:t>
            </w:r>
          </w:hyperlink>
        </w:p>
        <w:p>
          <w:pPr>
            <w:pStyle w:val="Contents3"/>
            <w:tabs>
              <w:tab w:val="clear" w:pos="8459"/>
              <w:tab w:val="right" w:pos="9026" w:leader="dot"/>
            </w:tabs>
            <w:rPr/>
          </w:pPr>
          <w:hyperlink w:anchor="__RefHeading___Toc14988135_2142443653">
            <w:r>
              <w:rPr>
                <w:webHidden/>
                <w:rStyle w:val="IndexLink"/>
              </w:rPr>
              <w:t>3</w:t>
            </w:r>
            <w:r>
              <w:rPr>
                <w:rStyle w:val="IndexLink"/>
                <w:rtl w:val="true"/>
              </w:rPr>
              <w:t xml:space="preserve">. </w:t>
            </w:r>
            <w:r>
              <w:rPr>
                <w:rStyle w:val="IndexLink"/>
                <w:rtl w:val="true"/>
              </w:rPr>
              <w:t>نتیجه‏گیری</w:t>
            </w:r>
            <w:r>
              <w:rPr>
                <w:rStyle w:val="IndexLink"/>
                <w:rtl w:val="true"/>
              </w:rPr>
              <w:tab/>
            </w:r>
            <w:r>
              <w:rPr>
                <w:rStyle w:val="IndexLink"/>
              </w:rPr>
              <w:t>345</w:t>
            </w:r>
          </w:hyperlink>
        </w:p>
        <w:p>
          <w:pPr>
            <w:pStyle w:val="Contents3"/>
            <w:tabs>
              <w:tab w:val="clear" w:pos="8459"/>
              <w:tab w:val="right" w:pos="9026" w:leader="dot"/>
            </w:tabs>
            <w:rPr/>
          </w:pPr>
          <w:hyperlink w:anchor="__RefHeading___Toc14988137_2142443653">
            <w:r>
              <w:rPr>
                <w:webHidden/>
                <w:rStyle w:val="IndexLink"/>
                <w:rtl w:val="true"/>
              </w:rPr>
              <w:t>منابع</w:t>
            </w:r>
            <w:r>
              <w:rPr>
                <w:rStyle w:val="IndexLink"/>
                <w:rtl w:val="true"/>
              </w:rPr>
              <w:tab/>
            </w:r>
            <w:r>
              <w:rPr>
                <w:rStyle w:val="IndexLink"/>
              </w:rPr>
              <w:t>346</w:t>
            </w:r>
          </w:hyperlink>
        </w:p>
        <w:p>
          <w:pPr>
            <w:pStyle w:val="Contents2"/>
            <w:tabs>
              <w:tab w:val="clear" w:pos="8743"/>
              <w:tab w:val="right" w:pos="9026" w:leader="dot"/>
            </w:tabs>
            <w:rPr/>
          </w:pPr>
          <w:hyperlink w:anchor="__RefHeading___Toc14988139_2142443653">
            <w:r>
              <w:rPr>
                <w:webHidden/>
                <w:rStyle w:val="IndexLink"/>
              </w:rPr>
              <w:t>14</w:t>
            </w:r>
            <w:r>
              <w:rPr>
                <w:rStyle w:val="IndexLink"/>
                <w:rtl w:val="true"/>
              </w:rPr>
              <w:t>-</w:t>
            </w:r>
            <w:r>
              <w:rPr>
                <w:rStyle w:val="IndexLink"/>
                <w:rtl w:val="true"/>
              </w:rPr>
              <w:t xml:space="preserve">آیات مرتبط با زنان، چالشی در تفاسیر معاصر </w:t>
            </w:r>
            <w:r>
              <w:rPr>
                <w:rStyle w:val="IndexLink"/>
                <w:rtl w:val="true"/>
              </w:rPr>
              <w:t>(</w:t>
            </w:r>
            <w:r>
              <w:rPr>
                <w:rStyle w:val="IndexLink"/>
                <w:rtl w:val="true"/>
              </w:rPr>
              <w:t>مطالعه موردی سوره نمل و نساء از فرمانروایی تا کتک زدن زنان</w:t>
            </w:r>
            <w:r>
              <w:rPr>
                <w:rStyle w:val="IndexLink"/>
                <w:rtl w:val="true"/>
              </w:rPr>
              <w:t>)</w:t>
              <w:tab/>
            </w:r>
            <w:r>
              <w:rPr>
                <w:rStyle w:val="IndexLink"/>
              </w:rPr>
              <w:t>349</w:t>
            </w:r>
          </w:hyperlink>
        </w:p>
        <w:p>
          <w:pPr>
            <w:pStyle w:val="Contents3"/>
            <w:tabs>
              <w:tab w:val="clear" w:pos="8459"/>
              <w:tab w:val="right" w:pos="9026" w:leader="dot"/>
            </w:tabs>
            <w:rPr/>
          </w:pPr>
          <w:hyperlink w:anchor="__RefHeading___Toc14988141_2142443653">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14988143_2142443653">
            <w:r>
              <w:rPr>
                <w:webHidden/>
                <w:rStyle w:val="IndexLink"/>
                <w:rtl w:val="true"/>
              </w:rPr>
              <w:t>چکیده</w:t>
            </w:r>
            <w:r>
              <w:rPr>
                <w:rStyle w:val="IndexLink"/>
                <w:rtl w:val="true"/>
              </w:rPr>
              <w:tab/>
            </w:r>
            <w:r>
              <w:rPr>
                <w:rStyle w:val="IndexLink"/>
              </w:rPr>
              <w:t>349</w:t>
            </w:r>
          </w:hyperlink>
        </w:p>
        <w:p>
          <w:pPr>
            <w:pStyle w:val="Contents3"/>
            <w:tabs>
              <w:tab w:val="clear" w:pos="8459"/>
              <w:tab w:val="right" w:pos="9026" w:leader="dot"/>
            </w:tabs>
            <w:rPr/>
          </w:pPr>
          <w:hyperlink w:anchor="__RefHeading___Toc14988145_2142443653">
            <w:r>
              <w:rPr>
                <w:webHidden/>
                <w:rStyle w:val="IndexLink"/>
              </w:rPr>
              <w:t>1</w:t>
            </w:r>
            <w:r>
              <w:rPr>
                <w:rStyle w:val="IndexLink"/>
                <w:rtl w:val="true"/>
              </w:rPr>
              <w:t xml:space="preserve">. </w:t>
            </w:r>
            <w:r>
              <w:rPr>
                <w:rStyle w:val="IndexLink"/>
                <w:rtl w:val="true"/>
              </w:rPr>
              <w:t>بیان مسئله</w:t>
            </w:r>
            <w:r>
              <w:rPr>
                <w:rStyle w:val="IndexLink"/>
                <w:rtl w:val="true"/>
              </w:rPr>
              <w:tab/>
            </w:r>
            <w:r>
              <w:rPr>
                <w:rStyle w:val="IndexLink"/>
              </w:rPr>
              <w:t>350</w:t>
            </w:r>
          </w:hyperlink>
        </w:p>
        <w:p>
          <w:pPr>
            <w:pStyle w:val="Contents3"/>
            <w:tabs>
              <w:tab w:val="clear" w:pos="8459"/>
              <w:tab w:val="right" w:pos="9026" w:leader="dot"/>
            </w:tabs>
            <w:rPr/>
          </w:pPr>
          <w:hyperlink w:anchor="__RefHeading___Toc14988147_2142443653">
            <w:r>
              <w:rPr>
                <w:webHidden/>
                <w:rStyle w:val="IndexLink"/>
              </w:rPr>
              <w:t>2</w:t>
            </w:r>
            <w:r>
              <w:rPr>
                <w:rStyle w:val="IndexLink"/>
                <w:rtl w:val="true"/>
              </w:rPr>
              <w:t xml:space="preserve">. </w:t>
            </w:r>
            <w:r>
              <w:rPr>
                <w:rStyle w:val="IndexLink"/>
                <w:rtl w:val="true"/>
              </w:rPr>
              <w:t>پیشینه تحقیق</w:t>
            </w:r>
            <w:r>
              <w:rPr>
                <w:rStyle w:val="IndexLink"/>
                <w:rtl w:val="true"/>
              </w:rPr>
              <w:tab/>
            </w:r>
            <w:r>
              <w:rPr>
                <w:rStyle w:val="IndexLink"/>
              </w:rPr>
              <w:t>352</w:t>
            </w:r>
          </w:hyperlink>
        </w:p>
        <w:p>
          <w:pPr>
            <w:pStyle w:val="Contents3"/>
            <w:tabs>
              <w:tab w:val="clear" w:pos="8459"/>
              <w:tab w:val="right" w:pos="9026" w:leader="dot"/>
            </w:tabs>
            <w:rPr/>
          </w:pPr>
          <w:hyperlink w:anchor="__RefHeading___Toc14988149_2142443653">
            <w:r>
              <w:rPr>
                <w:webHidden/>
                <w:rStyle w:val="IndexLink"/>
              </w:rPr>
              <w:t>3</w:t>
            </w:r>
            <w:r>
              <w:rPr>
                <w:rStyle w:val="IndexLink"/>
                <w:rtl w:val="true"/>
              </w:rPr>
              <w:t xml:space="preserve">. </w:t>
            </w:r>
            <w:r>
              <w:rPr>
                <w:rStyle w:val="IndexLink"/>
                <w:rtl w:val="true"/>
              </w:rPr>
              <w:t>بحث</w:t>
            </w:r>
            <w:r>
              <w:rPr>
                <w:rStyle w:val="IndexLink"/>
                <w:rtl w:val="true"/>
              </w:rPr>
              <w:tab/>
            </w:r>
            <w:r>
              <w:rPr>
                <w:rStyle w:val="IndexLink"/>
              </w:rPr>
              <w:t>353</w:t>
            </w:r>
          </w:hyperlink>
        </w:p>
        <w:p>
          <w:pPr>
            <w:pStyle w:val="Contents4"/>
            <w:tabs>
              <w:tab w:val="clear" w:pos="8176"/>
              <w:tab w:val="right" w:pos="9026" w:leader="dot"/>
            </w:tabs>
            <w:rPr/>
          </w:pPr>
          <w:hyperlink w:anchor="__RefHeading___Toc14988151_2142443653">
            <w:r>
              <w:rPr>
                <w:webHidden/>
                <w:rStyle w:val="IndexLink"/>
              </w:rPr>
              <w:t>1-3</w:t>
            </w:r>
            <w:r>
              <w:rPr>
                <w:rStyle w:val="IndexLink"/>
                <w:rtl w:val="true"/>
              </w:rPr>
              <w:t xml:space="preserve">. </w:t>
            </w:r>
            <w:r>
              <w:rPr>
                <w:rStyle w:val="IndexLink"/>
                <w:rtl w:val="true"/>
              </w:rPr>
              <w:t>سوره نمل آیات حکومت ملکه سبا</w:t>
            </w:r>
            <w:r>
              <w:rPr>
                <w:rStyle w:val="IndexLink"/>
                <w:rtl w:val="true"/>
              </w:rPr>
              <w:tab/>
            </w:r>
            <w:r>
              <w:rPr>
                <w:rStyle w:val="IndexLink"/>
              </w:rPr>
              <w:t>353</w:t>
            </w:r>
          </w:hyperlink>
        </w:p>
        <w:p>
          <w:pPr>
            <w:pStyle w:val="Contents4"/>
            <w:tabs>
              <w:tab w:val="clear" w:pos="8176"/>
              <w:tab w:val="right" w:pos="9026" w:leader="dot"/>
            </w:tabs>
            <w:rPr/>
          </w:pPr>
          <w:hyperlink w:anchor="__RefHeading___Toc14988153_2142443653">
            <w:r>
              <w:rPr>
                <w:webHidden/>
                <w:rStyle w:val="IndexLink"/>
              </w:rPr>
              <w:t>2-3</w:t>
            </w:r>
            <w:r>
              <w:rPr>
                <w:rStyle w:val="IndexLink"/>
                <w:rtl w:val="true"/>
              </w:rPr>
              <w:t xml:space="preserve">. </w:t>
            </w:r>
            <w:r>
              <w:rPr>
                <w:rStyle w:val="IndexLink"/>
                <w:rtl w:val="true"/>
              </w:rPr>
              <w:t>سوره نساء</w:t>
            </w:r>
            <w:r>
              <w:rPr>
                <w:rStyle w:val="IndexLink"/>
                <w:rtl w:val="true"/>
              </w:rPr>
              <w:tab/>
            </w:r>
            <w:r>
              <w:rPr>
                <w:rStyle w:val="IndexLink"/>
              </w:rPr>
              <w:t>357</w:t>
            </w:r>
          </w:hyperlink>
        </w:p>
        <w:p>
          <w:pPr>
            <w:pStyle w:val="Contents5"/>
            <w:tabs>
              <w:tab w:val="clear" w:pos="7892"/>
              <w:tab w:val="right" w:pos="9026" w:leader="dot"/>
            </w:tabs>
            <w:rPr/>
          </w:pPr>
          <w:hyperlink w:anchor="__RefHeading___Toc14988155_2142443653">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14988157_2142443653">
            <w:r>
              <w:rPr>
                <w:webHidden/>
                <w:rStyle w:val="IndexLink"/>
              </w:rPr>
              <w:t>1-2-3</w:t>
            </w:r>
            <w:r>
              <w:rPr>
                <w:rStyle w:val="IndexLink"/>
                <w:rtl w:val="true"/>
              </w:rPr>
              <w:t xml:space="preserve">. </w:t>
            </w:r>
            <w:r>
              <w:rPr>
                <w:rStyle w:val="IndexLink"/>
                <w:rtl w:val="true"/>
              </w:rPr>
              <w:t xml:space="preserve">تفسیر واژه قوّامیّت در آیه </w:t>
            </w:r>
            <w:r>
              <w:rPr>
                <w:rStyle w:val="IndexLink"/>
              </w:rPr>
              <w:t>34</w:t>
            </w:r>
            <w:r>
              <w:rPr>
                <w:rStyle w:val="IndexLink"/>
                <w:rtl w:val="true"/>
              </w:rPr>
              <w:t xml:space="preserve"> </w:t>
            </w:r>
            <w:r>
              <w:rPr>
                <w:rStyle w:val="IndexLink"/>
                <w:rtl w:val="true"/>
              </w:rPr>
              <w:t>سوره نساء</w:t>
            </w:r>
            <w:r>
              <w:rPr>
                <w:rStyle w:val="IndexLink"/>
                <w:rtl w:val="true"/>
              </w:rPr>
              <w:tab/>
            </w:r>
            <w:r>
              <w:rPr>
                <w:rStyle w:val="IndexLink"/>
              </w:rPr>
              <w:t>357</w:t>
            </w:r>
          </w:hyperlink>
        </w:p>
        <w:p>
          <w:pPr>
            <w:pStyle w:val="Contents5"/>
            <w:tabs>
              <w:tab w:val="clear" w:pos="7892"/>
              <w:tab w:val="right" w:pos="9026" w:leader="dot"/>
            </w:tabs>
            <w:rPr/>
          </w:pPr>
          <w:hyperlink w:anchor="__RefHeading___Toc14988159_2142443653">
            <w:r>
              <w:rPr>
                <w:webHidden/>
                <w:rStyle w:val="IndexLink"/>
              </w:rPr>
              <w:t>2-2-3</w:t>
            </w:r>
            <w:r>
              <w:rPr>
                <w:rStyle w:val="IndexLink"/>
                <w:rtl w:val="true"/>
              </w:rPr>
              <w:t xml:space="preserve">. </w:t>
            </w:r>
            <w:r>
              <w:rPr>
                <w:rStyle w:val="IndexLink"/>
                <w:rtl w:val="true"/>
              </w:rPr>
              <w:t xml:space="preserve">تفسیر ضرب در آیه </w:t>
            </w:r>
            <w:r>
              <w:rPr>
                <w:rStyle w:val="IndexLink"/>
              </w:rPr>
              <w:t>34</w:t>
            </w:r>
            <w:r>
              <w:rPr>
                <w:rStyle w:val="IndexLink"/>
                <w:rtl w:val="true"/>
              </w:rPr>
              <w:t xml:space="preserve"> </w:t>
            </w:r>
            <w:r>
              <w:rPr>
                <w:rStyle w:val="IndexLink"/>
                <w:rtl w:val="true"/>
              </w:rPr>
              <w:t>سوره نساء</w:t>
            </w:r>
            <w:r>
              <w:rPr>
                <w:rStyle w:val="IndexLink"/>
                <w:rtl w:val="true"/>
              </w:rPr>
              <w:tab/>
            </w:r>
            <w:r>
              <w:rPr>
                <w:rStyle w:val="IndexLink"/>
              </w:rPr>
              <w:t>362</w:t>
            </w:r>
          </w:hyperlink>
        </w:p>
        <w:p>
          <w:pPr>
            <w:pStyle w:val="Contents3"/>
            <w:tabs>
              <w:tab w:val="clear" w:pos="8459"/>
              <w:tab w:val="right" w:pos="9026" w:leader="dot"/>
            </w:tabs>
            <w:rPr/>
          </w:pPr>
          <w:hyperlink w:anchor="__RefHeading___Toc14988161_2142443653">
            <w:r>
              <w:rPr>
                <w:webHidden/>
                <w:rStyle w:val="IndexLink"/>
              </w:rPr>
              <w:t>4</w:t>
            </w:r>
            <w:r>
              <w:rPr>
                <w:rStyle w:val="IndexLink"/>
                <w:rtl w:val="true"/>
              </w:rPr>
              <w:t xml:space="preserve">. </w:t>
            </w:r>
            <w:r>
              <w:rPr>
                <w:rStyle w:val="IndexLink"/>
                <w:rtl w:val="true"/>
              </w:rPr>
              <w:t>نتیجه‏گیری</w:t>
            </w:r>
            <w:r>
              <w:rPr>
                <w:rStyle w:val="IndexLink"/>
                <w:rtl w:val="true"/>
              </w:rPr>
              <w:tab/>
            </w:r>
            <w:r>
              <w:rPr>
                <w:rStyle w:val="IndexLink"/>
              </w:rPr>
              <w:t>367</w:t>
            </w:r>
          </w:hyperlink>
        </w:p>
        <w:p>
          <w:pPr>
            <w:pStyle w:val="Contents3"/>
            <w:tabs>
              <w:tab w:val="clear" w:pos="8459"/>
              <w:tab w:val="right" w:pos="9026" w:leader="dot"/>
            </w:tabs>
            <w:rPr/>
          </w:pPr>
          <w:hyperlink w:anchor="__RefHeading___Toc14988163_2142443653">
            <w:r>
              <w:rPr>
                <w:webHidden/>
                <w:rStyle w:val="IndexLink"/>
                <w:rtl w:val="true"/>
              </w:rPr>
              <w:t>منابع</w:t>
            </w:r>
            <w:r>
              <w:rPr>
                <w:rStyle w:val="IndexLink"/>
                <w:rtl w:val="true"/>
              </w:rPr>
              <w:tab/>
            </w:r>
            <w:r>
              <w:rPr>
                <w:rStyle w:val="IndexLink"/>
              </w:rPr>
              <w:t>368</w:t>
            </w:r>
          </w:hyperlink>
        </w:p>
        <w:p>
          <w:pPr>
            <w:pStyle w:val="Contents2"/>
            <w:tabs>
              <w:tab w:val="clear" w:pos="8743"/>
              <w:tab w:val="right" w:pos="9026" w:leader="dot"/>
            </w:tabs>
            <w:rPr/>
          </w:pPr>
          <w:hyperlink w:anchor="__RefHeading___Toc14988165_2142443653">
            <w:r>
              <w:rPr>
                <w:webHidden/>
                <w:rStyle w:val="IndexLink"/>
              </w:rPr>
              <w:t>15</w:t>
            </w:r>
            <w:r>
              <w:rPr>
                <w:rStyle w:val="IndexLink"/>
                <w:rtl w:val="true"/>
              </w:rPr>
              <w:t>-</w:t>
            </w:r>
            <w:r>
              <w:rPr>
                <w:rStyle w:val="IndexLink"/>
                <w:rtl w:val="true"/>
              </w:rPr>
              <w:t>کاربست اندیشه ورزی تاریخی در تبیین گرایش اجتماعی تفسیر المیزان</w:t>
            </w:r>
            <w:r>
              <w:rPr>
                <w:rStyle w:val="IndexLink"/>
                <w:rtl w:val="true"/>
              </w:rPr>
              <w:tab/>
            </w:r>
            <w:r>
              <w:rPr>
                <w:rStyle w:val="IndexLink"/>
              </w:rPr>
              <w:t>373</w:t>
            </w:r>
          </w:hyperlink>
        </w:p>
        <w:p>
          <w:pPr>
            <w:pStyle w:val="Contents3"/>
            <w:tabs>
              <w:tab w:val="clear" w:pos="8459"/>
              <w:tab w:val="right" w:pos="9026" w:leader="dot"/>
            </w:tabs>
            <w:rPr/>
          </w:pPr>
          <w:hyperlink w:anchor="__RefHeading___Toc14988167_2142443653">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14988169_2142443653">
            <w:r>
              <w:rPr>
                <w:webHidden/>
                <w:rStyle w:val="IndexLink"/>
                <w:rtl w:val="true"/>
              </w:rPr>
              <w:t>چکیده</w:t>
            </w:r>
            <w:r>
              <w:rPr>
                <w:rStyle w:val="IndexLink"/>
                <w:rtl w:val="true"/>
              </w:rPr>
              <w:tab/>
            </w:r>
            <w:r>
              <w:rPr>
                <w:rStyle w:val="IndexLink"/>
              </w:rPr>
              <w:t>373</w:t>
            </w:r>
          </w:hyperlink>
        </w:p>
        <w:p>
          <w:pPr>
            <w:pStyle w:val="Contents3"/>
            <w:tabs>
              <w:tab w:val="clear" w:pos="8459"/>
              <w:tab w:val="right" w:pos="9026" w:leader="dot"/>
            </w:tabs>
            <w:rPr/>
          </w:pPr>
          <w:hyperlink w:anchor="__RefHeading___Toc14988171_2142443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375</w:t>
            </w:r>
          </w:hyperlink>
        </w:p>
        <w:p>
          <w:pPr>
            <w:pStyle w:val="Contents3"/>
            <w:tabs>
              <w:tab w:val="clear" w:pos="8459"/>
              <w:tab w:val="right" w:pos="9026" w:leader="dot"/>
            </w:tabs>
            <w:rPr/>
          </w:pPr>
          <w:hyperlink w:anchor="__RefHeading___Toc14988173_2142443653">
            <w:r>
              <w:rPr>
                <w:webHidden/>
                <w:rStyle w:val="IndexLink"/>
              </w:rPr>
              <w:t>2</w:t>
            </w:r>
            <w:r>
              <w:rPr>
                <w:rStyle w:val="IndexLink"/>
                <w:rtl w:val="true"/>
              </w:rPr>
              <w:t xml:space="preserve">. </w:t>
            </w:r>
            <w:r>
              <w:rPr>
                <w:rStyle w:val="IndexLink"/>
                <w:rtl w:val="true"/>
              </w:rPr>
              <w:t xml:space="preserve">اندیشه ورزی تاریخی علامه طباطبایی در المیزان </w:t>
            </w:r>
            <w:r>
              <w:rPr>
                <w:rStyle w:val="IndexLink"/>
                <w:rtl w:val="true"/>
              </w:rPr>
              <w:t xml:space="preserve">: </w:t>
            </w:r>
            <w:r>
              <w:rPr>
                <w:rStyle w:val="IndexLink"/>
                <w:rtl w:val="true"/>
              </w:rPr>
              <w:t>چیستی و ابعاد مختلف آن</w:t>
            </w:r>
            <w:r>
              <w:rPr>
                <w:rStyle w:val="IndexLink"/>
                <w:rtl w:val="true"/>
              </w:rPr>
              <w:t>:</w:t>
              <w:tab/>
            </w:r>
            <w:r>
              <w:rPr>
                <w:rStyle w:val="IndexLink"/>
              </w:rPr>
              <w:t>376</w:t>
            </w:r>
          </w:hyperlink>
        </w:p>
        <w:p>
          <w:pPr>
            <w:pStyle w:val="Contents4"/>
            <w:tabs>
              <w:tab w:val="clear" w:pos="8176"/>
              <w:tab w:val="right" w:pos="9026" w:leader="dot"/>
            </w:tabs>
            <w:rPr/>
          </w:pPr>
          <w:hyperlink w:anchor="__RefHeading___Toc14988175_2142443653">
            <w:r>
              <w:rPr>
                <w:webHidden/>
                <w:rStyle w:val="IndexLink"/>
              </w:rPr>
              <w:t>1-2</w:t>
            </w:r>
            <w:r>
              <w:rPr>
                <w:rStyle w:val="IndexLink"/>
                <w:rtl w:val="true"/>
              </w:rPr>
              <w:t xml:space="preserve">. </w:t>
            </w:r>
            <w:r>
              <w:rPr>
                <w:rStyle w:val="IndexLink"/>
                <w:rtl w:val="true"/>
              </w:rPr>
              <w:t>تعریف و اهمیت تاریخ در المیزان</w:t>
            </w:r>
            <w:r>
              <w:rPr>
                <w:rStyle w:val="IndexLink"/>
                <w:rtl w:val="true"/>
              </w:rPr>
              <w:t>:</w:t>
              <w:tab/>
            </w:r>
            <w:r>
              <w:rPr>
                <w:rStyle w:val="IndexLink"/>
              </w:rPr>
              <w:t>376</w:t>
            </w:r>
          </w:hyperlink>
        </w:p>
        <w:p>
          <w:pPr>
            <w:pStyle w:val="Contents4"/>
            <w:tabs>
              <w:tab w:val="clear" w:pos="8176"/>
              <w:tab w:val="right" w:pos="9026" w:leader="dot"/>
            </w:tabs>
            <w:rPr/>
          </w:pPr>
          <w:hyperlink w:anchor="__RefHeading___Toc14988177_2142443653">
            <w:r>
              <w:rPr>
                <w:webHidden/>
                <w:rStyle w:val="IndexLink"/>
              </w:rPr>
              <w:t>2-2</w:t>
            </w:r>
            <w:r>
              <w:rPr>
                <w:rStyle w:val="IndexLink"/>
                <w:rtl w:val="true"/>
              </w:rPr>
              <w:t xml:space="preserve">. </w:t>
            </w:r>
            <w:r>
              <w:rPr>
                <w:rStyle w:val="IndexLink"/>
                <w:rtl w:val="true"/>
              </w:rPr>
              <w:t>استفاده از منابع تاریخی در المیزان</w:t>
            </w:r>
            <w:r>
              <w:rPr>
                <w:rStyle w:val="IndexLink"/>
                <w:rtl w:val="true"/>
              </w:rPr>
              <w:tab/>
            </w:r>
            <w:r>
              <w:rPr>
                <w:rStyle w:val="IndexLink"/>
              </w:rPr>
              <w:t>378</w:t>
            </w:r>
          </w:hyperlink>
        </w:p>
        <w:p>
          <w:pPr>
            <w:pStyle w:val="Contents4"/>
            <w:tabs>
              <w:tab w:val="clear" w:pos="8176"/>
              <w:tab w:val="right" w:pos="9026" w:leader="dot"/>
            </w:tabs>
            <w:rPr/>
          </w:pPr>
          <w:hyperlink w:anchor="__RefHeading___Toc14988179_2142443653">
            <w:r>
              <w:rPr>
                <w:webHidden/>
                <w:rStyle w:val="IndexLink"/>
              </w:rPr>
              <w:t>3-2</w:t>
            </w:r>
            <w:r>
              <w:rPr>
                <w:rStyle w:val="IndexLink"/>
                <w:rtl w:val="true"/>
              </w:rPr>
              <w:t xml:space="preserve">. </w:t>
            </w:r>
            <w:r>
              <w:rPr>
                <w:rStyle w:val="IndexLink"/>
                <w:rtl w:val="true"/>
              </w:rPr>
              <w:t>تحلیل تاریخی وقایع اجتماعی در المیزان</w:t>
            </w:r>
            <w:r>
              <w:rPr>
                <w:rStyle w:val="IndexLink"/>
                <w:rtl w:val="true"/>
              </w:rPr>
              <w:t>:</w:t>
              <w:tab/>
            </w:r>
            <w:r>
              <w:rPr>
                <w:rStyle w:val="IndexLink"/>
              </w:rPr>
              <w:t>379</w:t>
            </w:r>
          </w:hyperlink>
        </w:p>
        <w:p>
          <w:pPr>
            <w:pStyle w:val="Contents4"/>
            <w:tabs>
              <w:tab w:val="clear" w:pos="8176"/>
              <w:tab w:val="right" w:pos="9026" w:leader="dot"/>
            </w:tabs>
            <w:rPr/>
          </w:pPr>
          <w:hyperlink w:anchor="__RefHeading___Toc14988181_2142443653">
            <w:r>
              <w:rPr>
                <w:webHidden/>
                <w:rStyle w:val="IndexLink"/>
              </w:rPr>
              <w:t>4-2</w:t>
            </w:r>
            <w:r>
              <w:rPr>
                <w:rStyle w:val="IndexLink"/>
                <w:rtl w:val="true"/>
              </w:rPr>
              <w:t xml:space="preserve">. </w:t>
            </w:r>
            <w:r>
              <w:rPr>
                <w:rStyle w:val="IndexLink"/>
                <w:rtl w:val="true"/>
              </w:rPr>
              <w:t>نقد تاریخی علامه طباطبایی در المیزان</w:t>
            </w:r>
            <w:r>
              <w:rPr>
                <w:rStyle w:val="IndexLink"/>
                <w:rtl w:val="true"/>
              </w:rPr>
              <w:tab/>
            </w:r>
            <w:r>
              <w:rPr>
                <w:rStyle w:val="IndexLink"/>
              </w:rPr>
              <w:t>379</w:t>
            </w:r>
          </w:hyperlink>
        </w:p>
        <w:p>
          <w:pPr>
            <w:pStyle w:val="Contents4"/>
            <w:tabs>
              <w:tab w:val="clear" w:pos="8176"/>
              <w:tab w:val="right" w:pos="9026" w:leader="dot"/>
            </w:tabs>
            <w:rPr/>
          </w:pPr>
          <w:hyperlink w:anchor="__RefHeading___Toc14988183_2142443653">
            <w:r>
              <w:rPr>
                <w:webHidden/>
                <w:rStyle w:val="IndexLink"/>
              </w:rPr>
              <w:t>5-2</w:t>
            </w:r>
            <w:r>
              <w:rPr>
                <w:rStyle w:val="IndexLink"/>
                <w:rtl w:val="true"/>
              </w:rPr>
              <w:t xml:space="preserve">. </w:t>
            </w:r>
            <w:r>
              <w:rPr>
                <w:rStyle w:val="IndexLink"/>
                <w:rtl w:val="true"/>
              </w:rPr>
              <w:t>مباحث مستقل تاریخی قصص پیامبران در المیزان</w:t>
            </w:r>
            <w:r>
              <w:rPr>
                <w:rStyle w:val="IndexLink"/>
                <w:rtl w:val="true"/>
              </w:rPr>
              <w:t>:</w:t>
              <w:tab/>
            </w:r>
            <w:r>
              <w:rPr>
                <w:rStyle w:val="IndexLink"/>
              </w:rPr>
              <w:t>379</w:t>
            </w:r>
          </w:hyperlink>
        </w:p>
        <w:p>
          <w:pPr>
            <w:pStyle w:val="Contents4"/>
            <w:tabs>
              <w:tab w:val="clear" w:pos="8176"/>
              <w:tab w:val="right" w:pos="9026" w:leader="dot"/>
            </w:tabs>
            <w:rPr/>
          </w:pPr>
          <w:hyperlink w:anchor="__RefHeading___Toc14988185_2142443653">
            <w:r>
              <w:rPr>
                <w:webHidden/>
                <w:rStyle w:val="IndexLink"/>
              </w:rPr>
              <w:t>6-2</w:t>
            </w:r>
            <w:r>
              <w:rPr>
                <w:rStyle w:val="IndexLink"/>
                <w:rtl w:val="true"/>
              </w:rPr>
              <w:t xml:space="preserve">. </w:t>
            </w:r>
            <w:r>
              <w:rPr>
                <w:rStyle w:val="IndexLink"/>
                <w:rtl w:val="true"/>
              </w:rPr>
              <w:t>علامه طباطبایی و فلسفه تاريخ در تفسير الميزان</w:t>
            </w:r>
            <w:r>
              <w:rPr>
                <w:rStyle w:val="IndexLink"/>
                <w:rtl w:val="true"/>
              </w:rPr>
              <w:t>:</w:t>
              <w:tab/>
            </w:r>
            <w:r>
              <w:rPr>
                <w:rStyle w:val="IndexLink"/>
              </w:rPr>
              <w:t>381</w:t>
            </w:r>
          </w:hyperlink>
        </w:p>
        <w:p>
          <w:pPr>
            <w:pStyle w:val="Contents4"/>
            <w:tabs>
              <w:tab w:val="clear" w:pos="8176"/>
              <w:tab w:val="right" w:pos="9026" w:leader="dot"/>
            </w:tabs>
            <w:rPr/>
          </w:pPr>
          <w:hyperlink w:anchor="__RefHeading___Toc14988187_2142443653">
            <w:r>
              <w:rPr>
                <w:webHidden/>
                <w:rStyle w:val="IndexLink"/>
              </w:rPr>
              <w:t>7-2</w:t>
            </w:r>
            <w:r>
              <w:rPr>
                <w:rStyle w:val="IndexLink"/>
                <w:rtl w:val="true"/>
              </w:rPr>
              <w:t xml:space="preserve">. </w:t>
            </w:r>
            <w:r>
              <w:rPr>
                <w:rStyle w:val="IndexLink"/>
                <w:rtl w:val="true"/>
              </w:rPr>
              <w:t>تناسب قصص پیامبران با هدفمندی سوره‌های قرآن در المیزان</w:t>
            </w:r>
            <w:r>
              <w:rPr>
                <w:rStyle w:val="IndexLink"/>
                <w:rtl w:val="true"/>
              </w:rPr>
              <w:t>(</w:t>
            </w:r>
            <w:r>
              <w:rPr>
                <w:rStyle w:val="IndexLink"/>
                <w:rtl w:val="true"/>
              </w:rPr>
              <w:t>تبیین و ابعاد تاریخی هدفمندی سوره‌های قرآن</w:t>
            </w:r>
            <w:r>
              <w:rPr>
                <w:rStyle w:val="IndexLink"/>
                <w:rtl w:val="true"/>
              </w:rPr>
              <w:t>)</w:t>
              <w:tab/>
            </w:r>
            <w:r>
              <w:rPr>
                <w:rStyle w:val="IndexLink"/>
              </w:rPr>
              <w:t>382</w:t>
            </w:r>
          </w:hyperlink>
        </w:p>
        <w:p>
          <w:pPr>
            <w:pStyle w:val="Contents3"/>
            <w:tabs>
              <w:tab w:val="clear" w:pos="8459"/>
              <w:tab w:val="right" w:pos="9026" w:leader="dot"/>
            </w:tabs>
            <w:rPr/>
          </w:pPr>
          <w:hyperlink w:anchor="__RefHeading___Toc14988189_2142443653">
            <w:r>
              <w:rPr>
                <w:webHidden/>
                <w:rStyle w:val="IndexLink"/>
              </w:rPr>
              <w:t>3</w:t>
            </w:r>
            <w:r>
              <w:rPr>
                <w:rStyle w:val="IndexLink"/>
                <w:rtl w:val="true"/>
              </w:rPr>
              <w:t xml:space="preserve">. </w:t>
            </w:r>
            <w:r>
              <w:rPr>
                <w:rStyle w:val="IndexLink"/>
                <w:rtl w:val="true"/>
              </w:rPr>
              <w:t>کاربست‌های اندیشه ورزی تاریخی در تفسیر اجتماعی قرآن</w:t>
            </w:r>
            <w:r>
              <w:rPr>
                <w:rStyle w:val="IndexLink"/>
                <w:rtl w:val="true"/>
              </w:rPr>
              <w:t>:</w:t>
              <w:tab/>
            </w:r>
            <w:r>
              <w:rPr>
                <w:rStyle w:val="IndexLink"/>
              </w:rPr>
              <w:t>383</w:t>
            </w:r>
          </w:hyperlink>
        </w:p>
        <w:p>
          <w:pPr>
            <w:pStyle w:val="Contents4"/>
            <w:tabs>
              <w:tab w:val="clear" w:pos="8176"/>
              <w:tab w:val="right" w:pos="9026" w:leader="dot"/>
            </w:tabs>
            <w:rPr/>
          </w:pPr>
          <w:hyperlink w:anchor="__RefHeading___Toc14988191_2142443653">
            <w:r>
              <w:rPr>
                <w:webHidden/>
                <w:rStyle w:val="IndexLink"/>
                <w:rtl w:val="true"/>
              </w:rPr>
              <w:t>اول</w:t>
            </w:r>
            <w:r>
              <w:rPr>
                <w:rStyle w:val="IndexLink"/>
                <w:rtl w:val="true"/>
              </w:rPr>
              <w:t xml:space="preserve">) </w:t>
            </w:r>
            <w:r>
              <w:rPr>
                <w:rStyle w:val="IndexLink"/>
                <w:rtl w:val="true"/>
              </w:rPr>
              <w:t>قانون‌مندی جامعه و تاریخ از دیدگاه قرآن</w:t>
            </w:r>
            <w:r>
              <w:rPr>
                <w:rStyle w:val="IndexLink"/>
                <w:rtl w:val="true"/>
              </w:rPr>
              <w:t>:</w:t>
              <w:tab/>
            </w:r>
            <w:r>
              <w:rPr>
                <w:rStyle w:val="IndexLink"/>
              </w:rPr>
              <w:t>383</w:t>
            </w:r>
          </w:hyperlink>
        </w:p>
        <w:p>
          <w:pPr>
            <w:pStyle w:val="Contents4"/>
            <w:tabs>
              <w:tab w:val="clear" w:pos="8176"/>
              <w:tab w:val="right" w:pos="9026" w:leader="dot"/>
            </w:tabs>
            <w:rPr/>
          </w:pPr>
          <w:hyperlink w:anchor="__RefHeading___Toc14988193_2142443653">
            <w:r>
              <w:rPr>
                <w:webHidden/>
                <w:rStyle w:val="IndexLink"/>
                <w:rtl w:val="true"/>
              </w:rPr>
              <w:t>دوم</w:t>
            </w:r>
            <w:r>
              <w:rPr>
                <w:rStyle w:val="IndexLink"/>
                <w:rtl w:val="true"/>
              </w:rPr>
              <w:t xml:space="preserve">) </w:t>
            </w:r>
            <w:r>
              <w:rPr>
                <w:rStyle w:val="IndexLink"/>
                <w:rtl w:val="true"/>
              </w:rPr>
              <w:t>سنت‌های تاریخی</w:t>
            </w:r>
            <w:r>
              <w:rPr>
                <w:rStyle w:val="IndexLink"/>
                <w:rtl w:val="true"/>
              </w:rPr>
              <w:t>/</w:t>
            </w:r>
            <w:r>
              <w:rPr>
                <w:rStyle w:val="IndexLink"/>
                <w:rtl w:val="true"/>
              </w:rPr>
              <w:t xml:space="preserve">اجتماعی جامعه </w:t>
            </w:r>
            <w:r>
              <w:rPr>
                <w:rStyle w:val="IndexLink"/>
                <w:rtl w:val="true"/>
              </w:rPr>
              <w:t>(</w:t>
            </w:r>
            <w:r>
              <w:rPr>
                <w:rStyle w:val="IndexLink"/>
                <w:rtl w:val="true"/>
              </w:rPr>
              <w:t>اعجاز اجتماعی قرآن</w:t>
            </w:r>
            <w:r>
              <w:rPr>
                <w:rStyle w:val="IndexLink"/>
                <w:rtl w:val="true"/>
              </w:rPr>
              <w:t>:</w:t>
              <w:tab/>
            </w:r>
            <w:r>
              <w:rPr>
                <w:rStyle w:val="IndexLink"/>
              </w:rPr>
              <w:t>385</w:t>
            </w:r>
          </w:hyperlink>
        </w:p>
        <w:p>
          <w:pPr>
            <w:pStyle w:val="Contents4"/>
            <w:tabs>
              <w:tab w:val="clear" w:pos="8176"/>
              <w:tab w:val="right" w:pos="9026" w:leader="dot"/>
            </w:tabs>
            <w:rPr/>
          </w:pPr>
          <w:hyperlink w:anchor="__RefHeading___Toc14988195_2142443653">
            <w:r>
              <w:rPr>
                <w:webHidden/>
                <w:rStyle w:val="IndexLink"/>
                <w:rtl w:val="true"/>
              </w:rPr>
              <w:t>سوم</w:t>
            </w:r>
            <w:r>
              <w:rPr>
                <w:rStyle w:val="IndexLink"/>
                <w:rtl w:val="true"/>
              </w:rPr>
              <w:t xml:space="preserve">) </w:t>
            </w:r>
            <w:r>
              <w:rPr>
                <w:rStyle w:val="IndexLink"/>
                <w:rtl w:val="true"/>
              </w:rPr>
              <w:t>سنت آزمایش و امتحان الهی و هدفمندی سوره عنکبوت در المیزان</w:t>
            </w:r>
            <w:r>
              <w:rPr>
                <w:rStyle w:val="IndexLink"/>
                <w:rtl w:val="true"/>
              </w:rPr>
              <w:t>:</w:t>
              <w:tab/>
            </w:r>
            <w:r>
              <w:rPr>
                <w:rStyle w:val="IndexLink"/>
              </w:rPr>
              <w:t>387</w:t>
            </w:r>
          </w:hyperlink>
        </w:p>
        <w:p>
          <w:pPr>
            <w:pStyle w:val="Contents4"/>
            <w:tabs>
              <w:tab w:val="clear" w:pos="8176"/>
              <w:tab w:val="right" w:pos="9026" w:leader="dot"/>
            </w:tabs>
            <w:rPr/>
          </w:pPr>
          <w:hyperlink w:anchor="__RefHeading___Toc14988197_2142443653">
            <w:r>
              <w:rPr>
                <w:webHidden/>
                <w:rStyle w:val="IndexLink"/>
                <w:rtl w:val="true"/>
              </w:rPr>
              <w:t>چهارم</w:t>
            </w:r>
            <w:r>
              <w:rPr>
                <w:rStyle w:val="IndexLink"/>
                <w:rtl w:val="true"/>
              </w:rPr>
              <w:t xml:space="preserve">) </w:t>
            </w:r>
            <w:r>
              <w:rPr>
                <w:rStyle w:val="IndexLink"/>
                <w:rtl w:val="true"/>
              </w:rPr>
              <w:t>اعجاز تاريخي قرآن</w:t>
            </w:r>
            <w:r>
              <w:rPr>
                <w:rStyle w:val="IndexLink"/>
                <w:rtl w:val="true"/>
              </w:rPr>
              <w:tab/>
            </w:r>
            <w:r>
              <w:rPr>
                <w:rStyle w:val="IndexLink"/>
              </w:rPr>
              <w:t>388</w:t>
            </w:r>
          </w:hyperlink>
        </w:p>
        <w:p>
          <w:pPr>
            <w:pStyle w:val="Contents3"/>
            <w:tabs>
              <w:tab w:val="clear" w:pos="8459"/>
              <w:tab w:val="right" w:pos="9026" w:leader="dot"/>
            </w:tabs>
            <w:rPr/>
          </w:pPr>
          <w:hyperlink w:anchor="__RefHeading___Toc14988199_2142443653">
            <w:r>
              <w:rPr>
                <w:webHidden/>
                <w:rStyle w:val="IndexLink"/>
              </w:rPr>
              <w:t>4</w:t>
            </w:r>
            <w:r>
              <w:rPr>
                <w:rStyle w:val="IndexLink"/>
                <w:rtl w:val="true"/>
              </w:rPr>
              <w:t xml:space="preserve">. </w:t>
            </w:r>
            <w:r>
              <w:rPr>
                <w:rStyle w:val="IndexLink"/>
                <w:rtl w:val="true"/>
              </w:rPr>
              <w:t>هدفمندی سوره‌ها و وعده‌های الهی آینده محور در المیزان</w:t>
            </w:r>
            <w:r>
              <w:rPr>
                <w:rStyle w:val="IndexLink"/>
                <w:rtl w:val="true"/>
              </w:rPr>
              <w:t>:</w:t>
              <w:tab/>
            </w:r>
            <w:r>
              <w:rPr>
                <w:rStyle w:val="IndexLink"/>
              </w:rPr>
              <w:t>389</w:t>
            </w:r>
          </w:hyperlink>
        </w:p>
        <w:p>
          <w:pPr>
            <w:pStyle w:val="Contents3"/>
            <w:tabs>
              <w:tab w:val="clear" w:pos="8459"/>
              <w:tab w:val="right" w:pos="9026" w:leader="dot"/>
            </w:tabs>
            <w:rPr/>
          </w:pPr>
          <w:hyperlink w:anchor="__RefHeading___Toc14988201_2142443653">
            <w:r>
              <w:rPr>
                <w:webHidden/>
                <w:rStyle w:val="IndexLink"/>
              </w:rPr>
              <w:t>5</w:t>
            </w:r>
            <w:r>
              <w:rPr>
                <w:rStyle w:val="IndexLink"/>
                <w:rtl w:val="true"/>
              </w:rPr>
              <w:t xml:space="preserve">. </w:t>
            </w:r>
            <w:r>
              <w:rPr>
                <w:rStyle w:val="IndexLink"/>
                <w:rtl w:val="true"/>
              </w:rPr>
              <w:t>سابقه و پیشینه پژوهش</w:t>
            </w:r>
            <w:r>
              <w:rPr>
                <w:rStyle w:val="IndexLink"/>
                <w:rtl w:val="true"/>
              </w:rPr>
              <w:t>:</w:t>
              <w:tab/>
            </w:r>
            <w:r>
              <w:rPr>
                <w:rStyle w:val="IndexLink"/>
              </w:rPr>
              <w:t>390</w:t>
            </w:r>
          </w:hyperlink>
        </w:p>
        <w:p>
          <w:pPr>
            <w:pStyle w:val="Contents4"/>
            <w:tabs>
              <w:tab w:val="clear" w:pos="8176"/>
              <w:tab w:val="right" w:pos="9026" w:leader="dot"/>
            </w:tabs>
            <w:rPr/>
          </w:pPr>
          <w:hyperlink w:anchor="__RefHeading___Toc14988203_2142443653">
            <w:r>
              <w:rPr>
                <w:webHidden/>
                <w:rStyle w:val="IndexLink"/>
                <w:rtl w:val="true"/>
              </w:rPr>
              <w:t>الف</w:t>
            </w:r>
            <w:r>
              <w:rPr>
                <w:rStyle w:val="IndexLink"/>
                <w:rtl w:val="true"/>
              </w:rPr>
              <w:t xml:space="preserve">) </w:t>
            </w:r>
            <w:r>
              <w:rPr>
                <w:rStyle w:val="IndexLink"/>
                <w:rtl w:val="true"/>
              </w:rPr>
              <w:t>در حوزه نشر مقالات علمی در مجلات</w:t>
            </w:r>
            <w:r>
              <w:rPr>
                <w:rStyle w:val="IndexLink"/>
                <w:rtl w:val="true"/>
              </w:rPr>
              <w:t>:</w:t>
              <w:tab/>
            </w:r>
            <w:r>
              <w:rPr>
                <w:rStyle w:val="IndexLink"/>
              </w:rPr>
              <w:t>390</w:t>
            </w:r>
          </w:hyperlink>
        </w:p>
        <w:p>
          <w:pPr>
            <w:pStyle w:val="Contents4"/>
            <w:tabs>
              <w:tab w:val="clear" w:pos="8176"/>
              <w:tab w:val="right" w:pos="9026" w:leader="dot"/>
            </w:tabs>
            <w:rPr/>
          </w:pPr>
          <w:hyperlink w:anchor="__RefHeading___Toc14988205_2142443653">
            <w:r>
              <w:rPr>
                <w:webHidden/>
                <w:rStyle w:val="IndexLink"/>
                <w:rtl w:val="true"/>
              </w:rPr>
              <w:t>ب</w:t>
            </w:r>
            <w:r>
              <w:rPr>
                <w:rStyle w:val="IndexLink"/>
                <w:rtl w:val="true"/>
              </w:rPr>
              <w:t xml:space="preserve">) </w:t>
            </w:r>
            <w:r>
              <w:rPr>
                <w:rStyle w:val="IndexLink"/>
                <w:rtl w:val="true"/>
              </w:rPr>
              <w:t>در حوزه نشر کتاب</w:t>
            </w:r>
            <w:r>
              <w:rPr>
                <w:rStyle w:val="IndexLink"/>
                <w:rtl w:val="true"/>
              </w:rPr>
              <w:t>:</w:t>
              <w:tab/>
            </w:r>
            <w:r>
              <w:rPr>
                <w:rStyle w:val="IndexLink"/>
              </w:rPr>
              <w:t>391</w:t>
            </w:r>
          </w:hyperlink>
        </w:p>
        <w:p>
          <w:pPr>
            <w:pStyle w:val="Contents3"/>
            <w:tabs>
              <w:tab w:val="clear" w:pos="8459"/>
              <w:tab w:val="right" w:pos="9026" w:leader="dot"/>
            </w:tabs>
            <w:rPr/>
          </w:pPr>
          <w:hyperlink w:anchor="__RefHeading___Toc14988207_2142443653">
            <w:r>
              <w:rPr>
                <w:webHidden/>
                <w:rStyle w:val="IndexLink"/>
              </w:rPr>
              <w:t>6</w:t>
            </w:r>
            <w:r>
              <w:rPr>
                <w:rStyle w:val="IndexLink"/>
                <w:rtl w:val="true"/>
              </w:rPr>
              <w:t xml:space="preserve">. </w:t>
            </w:r>
            <w:r>
              <w:rPr>
                <w:rStyle w:val="IndexLink"/>
                <w:rtl w:val="true"/>
              </w:rPr>
              <w:t>نتیجه‌گیری</w:t>
            </w:r>
            <w:r>
              <w:rPr>
                <w:rStyle w:val="IndexLink"/>
                <w:rtl w:val="true"/>
              </w:rPr>
              <w:t>:</w:t>
              <w:tab/>
            </w:r>
            <w:r>
              <w:rPr>
                <w:rStyle w:val="IndexLink"/>
              </w:rPr>
              <w:t>392</w:t>
            </w:r>
          </w:hyperlink>
        </w:p>
        <w:p>
          <w:pPr>
            <w:pStyle w:val="Contents3"/>
            <w:tabs>
              <w:tab w:val="clear" w:pos="8459"/>
              <w:tab w:val="right" w:pos="9026" w:leader="dot"/>
            </w:tabs>
            <w:rPr/>
          </w:pPr>
          <w:hyperlink w:anchor="__RefHeading___Toc14988209_2142443653">
            <w:r>
              <w:rPr>
                <w:webHidden/>
                <w:rStyle w:val="IndexLink"/>
                <w:rtl w:val="true"/>
              </w:rPr>
              <w:t>منابع</w:t>
            </w:r>
            <w:r>
              <w:rPr>
                <w:rStyle w:val="IndexLink"/>
                <w:rtl w:val="true"/>
              </w:rPr>
              <w:t>:</w:t>
              <w:tab/>
            </w:r>
            <w:r>
              <w:rPr>
                <w:rStyle w:val="IndexLink"/>
              </w:rPr>
              <w:t>396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83_191691"/>
      <w:bookmarkStart w:id="1" w:name="pg15883_191691"/>
      <w:bookmarkEnd w:id="1"/>
    </w:p>
    <w:p>
      <w:pPr>
        <w:pStyle w:val="Heading2"/>
        <w:numPr>
          <w:ilvl w:val="1"/>
          <w:numId w:val="1"/>
        </w:numPr>
        <w:rPr/>
      </w:pPr>
      <w:bookmarkStart w:id="2" w:name="pg15883_191691"/>
      <w:bookmarkStart w:id="3" w:name="__RefHeading___Toc1498753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همایش بین‌المللی تفسیر اجتماعی قرآن کریم در جهان اسلام؛ فرصتها و چالشها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همایش بین‌المللی تفسیر اجتماعی قرآن کریم در جهان اسلام؛ فرصتها و چالشها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قاسم درزی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ایرانی مطالعات قرآنی و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 سازمان انتشارات واحد استان مرکزی،</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5702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eastAsia="Times New Roman" w:cs="Times New Roman" w:ascii="Times New Roman" w:hAnsi="Times New Roman"/>
          <w:color w:val="111111"/>
          <w:sz w:val="28"/>
          <w:szCs w:val="28"/>
          <w:lang w:val="en-US" w:bidi="en-US"/>
        </w:rPr>
        <w:t>Qur'an -- Shiite hermeneutics -- 20th century -- Congresses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*Qur'an and social problems -- Congresses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درزی، قاسم،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ایرانی مطالعات قرآنی و فرهنگ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استان مرکزی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Press Organization Jahad-e Daneshgahi. Vahed-e Ostan Markazi</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179/297</w:t>
      </w:r>
    </w:p>
    <w:p>
      <w:pPr>
        <w:pStyle w:val="BookText"/>
        <w:rPr/>
      </w:pPr>
      <w:r>
        <w:rPr>
          <w:rFonts w:ascii="IRNazanin" w:hAnsi="IRNazanin" w:eastAsia="IRNazanin"/>
          <w:color w:val="111111"/>
          <w:sz w:val="28"/>
          <w:sz w:val="28"/>
          <w:szCs w:val="28"/>
          <w:rtl w:val="true"/>
          <w:lang w:bidi="fa-IR"/>
        </w:rPr>
        <w:t>نخستین همایش بین المللی تفسیر اجتماعی قرآن کریم در جهان اسلام؛ فرصتها و چالشها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المؤتمر الدولي حول التفسير الاجتماعي للقرآن الکریم فی العالم الاسلامی</w:t>
      </w:r>
    </w:p>
    <w:p>
      <w:pPr>
        <w:pStyle w:val="BookText"/>
        <w:rPr/>
      </w:pPr>
      <w:r>
        <w:rPr>
          <w:rFonts w:eastAsia="Times New Roman" w:cs="Times New Roman" w:ascii="Times New Roman" w:hAnsi="Times New Roman"/>
          <w:color w:val="111111"/>
          <w:sz w:val="28"/>
          <w:szCs w:val="28"/>
          <w:lang w:val="en-US" w:bidi="en-US"/>
        </w:rPr>
        <w:t>The first international conference on the</w:t>
      </w:r>
    </w:p>
    <w:p>
      <w:pPr>
        <w:pStyle w:val="BookText"/>
        <w:rPr/>
      </w:pPr>
      <w:r>
        <w:rPr>
          <w:rFonts w:eastAsia="Times New Roman" w:cs="Times New Roman" w:ascii="Times New Roman" w:hAnsi="Times New Roman"/>
          <w:color w:val="111111"/>
          <w:sz w:val="28"/>
          <w:szCs w:val="28"/>
          <w:lang w:val="en-US" w:bidi="en-US"/>
        </w:rPr>
        <w:t>Social interpretation of the Quran in the Islamic world</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قاسم 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هیئت علمی دانشگاه شهید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جهاد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استان مرکزی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جدی</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حسین‌آبادی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شریعتی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فروشی جهاد دانشگاهی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32789690</w:t>
      </w:r>
      <w:r>
        <w:rPr>
          <w:rFonts w:eastAsia="IRNazanin" w:cs="IRNazanin"/>
          <w:color w:val="111111"/>
          <w:sz w:val="28"/>
          <w:szCs w:val="28"/>
          <w:rtl w:val="true"/>
          <w:lang w:bidi="fa-IR"/>
        </w:rPr>
        <w:t>-</w:t>
      </w:r>
      <w:r>
        <w:rPr>
          <w:rFonts w:eastAsia="IRNazanin" w:cs="IRNazanin"/>
          <w:color w:val="111111"/>
          <w:sz w:val="28"/>
          <w:szCs w:val="28"/>
          <w:lang w:bidi="fa-IR"/>
        </w:rPr>
        <w:t>086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انقلاب بین فلسطین و چهارراه ولیعصر جنب مؤسسه نمایشگاه‌های فرهنگی ایران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66487625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فروشگاه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www.16book.ir</w:t>
      </w:r>
      <w:r>
        <w:rPr>
          <w:rFonts w:eastAsia="Times New Roman" w:cs="Times New Roman" w:ascii="Times New Roman" w:hAnsi="Times New Roman"/>
          <w:color w:val="111111"/>
          <w:sz w:val="28"/>
          <w:szCs w:val="28"/>
          <w:rtl w:val="true"/>
          <w:lang w:val="en-US" w:bidi="en-US"/>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نخستین همایش بین المللی تفسیر اجتماعی قرآن کریم در جهان اسلام؛ فرصتها و چالشها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المؤتمر الدولي حول التفسير الاجتماعي للقرآن الکریم فی العالم الاسلامی</w:t>
      </w:r>
    </w:p>
    <w:p>
      <w:pPr>
        <w:pStyle w:val="BookText"/>
        <w:rPr/>
      </w:pPr>
      <w:r>
        <w:rPr>
          <w:rFonts w:eastAsia="Times New Roman" w:cs="Times New Roman" w:ascii="Times New Roman" w:hAnsi="Times New Roman"/>
          <w:color w:val="111111"/>
          <w:sz w:val="28"/>
          <w:szCs w:val="28"/>
          <w:lang w:val="en-US" w:bidi="en-US"/>
        </w:rPr>
        <w:t>The first international conference on the</w:t>
      </w:r>
    </w:p>
    <w:p>
      <w:pPr>
        <w:pStyle w:val="BookText"/>
        <w:rPr/>
      </w:pPr>
      <w:r>
        <w:rPr>
          <w:rFonts w:eastAsia="Times New Roman" w:cs="Times New Roman" w:ascii="Times New Roman" w:hAnsi="Times New Roman"/>
          <w:color w:val="111111"/>
          <w:sz w:val="28"/>
          <w:szCs w:val="28"/>
          <w:lang w:val="en-US" w:bidi="en-US"/>
        </w:rPr>
        <w:t>Social interpretation of the Quran in the Islamic world</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ایرانی مطالعات قرانی و فرهنگ اسلامی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قاسم درزی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هیت علمی دانشگاه شهید بهشتی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لطیف</w:t>
      </w:r>
    </w:p>
    <w:p>
      <w:pPr>
        <w:pStyle w:val="BookText"/>
        <w:rPr/>
      </w:pPr>
      <w:r>
        <w:rPr>
          <w:rFonts w:ascii="IRNazanin" w:hAnsi="IRNazanin" w:eastAsia="IRNazanin"/>
          <w:color w:val="111111"/>
          <w:sz w:val="28"/>
          <w:sz w:val="28"/>
          <w:szCs w:val="28"/>
          <w:rtl w:val="true"/>
          <w:lang w:bidi="fa-IR"/>
        </w:rPr>
        <w:t>حمد و سپاس ایزد منان را که با الطاف بیکران خود این توفیق را به ما ارزانی داشت تا بتوانیم در راه ارتقای دانش عمومی و فرهنگ این مرز و بوم در زمینه چاپ و نشر کتب علمی دانشگاهی، پژوهشی و فرهنگی طبق مأموریت لحاظ شده در اساسنامه جهاد دانشگاهی گام‌هایی هرچند کوچک برداشته و در انجام رسالتی که بر عهده داریم، مؤثر واقع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ابزار ارتباطی و توسعه روزافزون آن، شرایطی را به وجود آورده که هرروز شاهد تحولات اساسی چشمگیری در سطح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تحولات، حوزه نشر را نیز دستخوش تحول نموده و تنوع خاصی در شیوه‌های مطالعه ایجاد کرده است اما کتاب به عنوان قدیمی‌ترین راه دستیابی به اطلاعات و اطلاع رسانی، هنوز جایگاه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جهاددانشگاهی استان مرکزی بر این باور است که از مهم‌ترین حرکت‌ها در راه بهبود ساختارهای علمی، فرهنگی، اجتماعی و اقتصادی کشور، دستیابی به تازه‌های دانش و نشر یافته‌های مفید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سعی وافر دارد تا در این زمینه فعالیت‌های مؤثرتری را در تولید محتوا، ترویج فرهنگ کتابخوانی، خدمات نشر و توزیع کتاب دنبال نماید و در این راستا از رهنمود مخاطبان و خوانندگان فرهیخته‌ای که می‌توانند ما را در ارتقای سطح کیفی و کمی این مهم یاری نمایند مشتاقانه استقبال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دستاورد علمی و فرهنگی مورد بهره برداری دانشجویان، اساتید، پژوهشگران و علاقمندان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جهاد دانشگاهی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مرکزی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شاخصه های تفسیر اجتماعی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اسدی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ابوالقاسم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حسن‌زاده حقیقی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بازخوانی آراء تفسیر پژوهان در تحلیل مبانی تفسیر اجتماعی داود اسماعیلی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استعمارستیزی در تفاسیر اجتماعی با تأکید بر اندیشه امام خمینی و علامه‌مغنیه مرجان باوفا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میر احمدی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نظری و کاربردی تفسیر اجتماعی الکاشف مرجان باوفا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مهراب صادق نیا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اجتماعی در ایران و پایبندی به سنت تفسیری و روایی؛ مطالعه تطبیقی تفسیر کیوان و پرتوی از قرآن نرگس بهشتی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مؤلفه‌های گفتمان فهم و تفسیر عصری اجتماعی قرآن کریم فروغ پارسا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ابزارهای مشترک اصلاحی – انقلابی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اصلاح امت خویش از منظر قرآن کریم سیده راضیه پورمحمدی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رضوانی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واکاوی ماهیت و مبانی خلافت اجتماعی با تاکید بر نظریه اجتماعی شهید صدر علی ثقفیان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محمدصادق ذوقی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رویکرد اجتماعی شهید مطهری، سید قطب و ابن عاشور در تفسیر سوره ممتحنه محمدجواد جعفر ملک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الفكر الاجتماعي للعلامة الطباطبائي فی تفسیر المیزان و إستخدامه في حياة الإنسان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السیدة فاطمة حسيني ميرصفي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تلاش‌های تدبری گونه‌ای از تفسیر اجتماعی</w:t>
      </w:r>
    </w:p>
    <w:p>
      <w:pPr>
        <w:pStyle w:val="BookText"/>
        <w:rPr/>
      </w:pPr>
      <w:r>
        <w:rPr>
          <w:rFonts w:ascii="IRNazanin" w:hAnsi="IRNazanin" w:eastAsia="IRNazanin"/>
          <w:color w:val="111111"/>
          <w:sz w:val="28"/>
          <w:sz w:val="28"/>
          <w:szCs w:val="28"/>
          <w:rtl w:val="true"/>
          <w:lang w:bidi="fa-IR"/>
        </w:rPr>
        <w:t>مهدیه دهقانی قناتستانی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چینی 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نفیسی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تطبیقی تفسیر من وحی القرآن و تسنیم؛ ویژگیها و فرایند فهم و تفسیر قرآن شیرین رجب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جانمحمد دهقانپور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ارث ناتمام زنان در کشاکش سنت و مدرنیته معصومه ریعان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مرتبط با زنان، چالشی در تفاسیر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 سوره نمل و نساء از فرمانروایی تا کتک زدن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ریعان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راجی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کاربست اندیشه ورزی تاریخی در تبیین گرایش اجتماعی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برتفسیراجتماعی تاریخ 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زکی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شاخصه های تفسیر اجتماعی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اسدی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ابوالقاسم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حسن‌زاده حقیقی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بازخوانی آراء تفسیر پژوهان در تحلیل مبانی تفسیر اجتماعی داود اسماعیلی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استعمارستیزی در تفاسیر اجتماعی با تأکید بر اندیشه امام خمینی و علامه‌مغنیه مرجان باوفا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میر احمدی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نظری و کاربردی تفسیر اجتماعی الکاشف مرجان باوفا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مهراب صادق نیا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اجتماعی در ایران و پایبندی به سنت تفسیری و روایی؛ مطالعه تطبیقی تفسیر کیوان و پرتوی از قرآن نرگس بهشتی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مؤلفه‌های گفتمان فهم و تفسیر عصری اجتماعی قرآن کریم فروغ پارسا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ابزارهای مشترک اصلاحی – انقلابی انبیاء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اصلاح امت خویش از منظر قرآن کریم سیده راضیه پورمحمدی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رضوانی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واکاوی ماهیت و مبانی خلافت اجتماعی با تاکید بر نظریه اجتماعی شهید صدر علی ثقفیان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محمدصادق ذوقی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رویکرد اجتماعی شهید مطهری، سید قطب و ابن عاشور در تفسیر سوره ممتحنه محمدجواد جعفر ملک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الفكر الاجتماعي للعلامة الطباطبائي فی تفسیر المیزان و إستخدامه في حياة الإنسان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السیدة فاطمة حسيني ميرصفي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تلاش‌های تدبری گونه‌ای از تفسیر اجتماعی</w:t>
      </w:r>
    </w:p>
    <w:p>
      <w:pPr>
        <w:pStyle w:val="BookText"/>
        <w:rPr/>
      </w:pPr>
      <w:r>
        <w:rPr>
          <w:rFonts w:ascii="IRNazanin" w:hAnsi="IRNazanin" w:eastAsia="IRNazanin"/>
          <w:color w:val="111111"/>
          <w:sz w:val="28"/>
          <w:sz w:val="28"/>
          <w:szCs w:val="28"/>
          <w:rtl w:val="true"/>
          <w:lang w:bidi="fa-IR"/>
        </w:rPr>
        <w:t>مهدیه دهقانی قناتستانی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چینی 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نفیسی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تطبیقی تفسیر من وحی القرآن و تسنیم؛ ویژگیها و فرایند فهم و تفسیر قرآن شیرین رجب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جانمحمد دهقانپور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ارث ناتمام زنان در کشاکش سنت و مدرنیته معصومه ریعان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مرتبط با زنان، چالشی در تفاسیر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 سوره نمل و نساء از فرمانروایی تا کتک زدن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ریعان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راجی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کاربست اندیشه ورزی تاریخی در تبیین گرایش اجتماعی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برتفسیراجتماعی تاریخ 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زکی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تفسیر اجتماعی، گرایشی نو در تفسیر قرآن است که به حق تحول  عمده ای در تاریخ تفسیر قرآن کریم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از این گرایش تفسیری با عنوان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ذهبی عناوین دیگری ازجمله اصلاح دینی، هدایی ، عقلانی، تمدنی و حرّکی نیز برای این گرایش بکار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گرایش در آستانه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پی حرکت احیا و نوسازی اندیشه دینی در جهان اسلام و به همت سید جمال‌الدین اسدآبادی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1254/1838</w:t>
      </w:r>
      <w:r>
        <w:rPr>
          <w:rFonts w:eastAsia="IRNazanin" w:cs="IRNazanin"/>
          <w:color w:val="111111"/>
          <w:sz w:val="28"/>
          <w:szCs w:val="28"/>
          <w:rtl w:val="true"/>
          <w:lang w:bidi="fa-IR"/>
        </w:rPr>
        <w:t xml:space="preserve">- </w:t>
      </w:r>
      <w:r>
        <w:rPr>
          <w:rFonts w:eastAsia="IRNazanin" w:cs="IRNazanin"/>
          <w:color w:val="111111"/>
          <w:sz w:val="28"/>
          <w:szCs w:val="28"/>
          <w:lang w:bidi="fa-IR"/>
        </w:rPr>
        <w:t>1314/1897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اسدآبادی معتقد بود، قرآن به‌مثابه کتاب مقدس مسلمانان که در سده‌های میانه تمدن عظیم اسلامی را بناکرده، امروز و هر روز هم قادر است اقتدار و بزرگی مسلمانان را ضمانت و تدارک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اسدآبادی، به‌ضرورت تفسیر و فهم قرآن برای حل مسائل و مشکلات اجتماعی مردم اصرار داشت و  بازگشت به قرآن را تنها راه نجات و اصلاح امور مسلمانان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طی سده‌های پیشین همواره تفسیر و تبین معنای قرآن از سوی عالمان مسلمان به‌مثابه یک امر دانشی موردتوجه قرار می‌گرفت درحالی‌که اسدآبادی و دیگر مصلحان دینی، آموزه‌های قرآن را دستمایه حل مشکلات اجتماعی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كه قرآن ميان مسلمانان قرائت می‌شود و رهبر واقعي آن‌هاست ؛ این کتاب از موجوديت آن‌ها حمايت و از جوامع اسلامي دفاع می‌کند و متجاوزين به حقوق مسلمانان را منكوب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و قابل فهم برای همه اعصار است و شفای درد گمراهی و درمان مرض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همچنین قرآن را مدینه فاضله و صراط مستقیم سعادت می‌دانست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بازگشت به قرآن و گفتمان تفسیری سید جمال‌الدین اسدآبادی ، حرکت و تحول عمده‌ای در جهان اسلام پدید آورد و شاگردان و هواداران وی در سرزمین‌های مختلف موفق </w:t>
      </w:r>
      <w:bookmarkStart w:id="5" w:name="pg15883_191698"/>
    </w:p>
    <w:p>
      <w:pPr>
        <w:pStyle w:val="BookText"/>
        <w:rPr/>
      </w:pPr>
      <w:bookmarkEnd w:id="5"/>
      <w:r>
        <w:rPr>
          <w:rFonts w:ascii="IRNazanin" w:hAnsi="IRNazanin" w:eastAsia="IRNazanin"/>
          <w:color w:val="111111"/>
          <w:sz w:val="28"/>
          <w:sz w:val="28"/>
          <w:szCs w:val="28"/>
          <w:rtl w:val="true"/>
          <w:lang w:bidi="fa-IR"/>
        </w:rPr>
        <w:t>شدند با به‌کارگیری آموزه‌های قرآنی بر استبداد و استعمار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شاگرد سید جمال در مصر،  عبدالرحمن کواکبی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سوریه، سر سید احمدخان</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و شیخ هادی نجم‌آبادی در ایران هر یک با تألیف آثار مختلفی، گفتمان تفسیری سید جمال‌الدین اسدآبادی را  ترویج و تبلیغ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اجتماعی در طی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از پیدایی آن می‌گذرد ، مبدأ حرکت و تحولات مختلفی بوده و تعریف‌های مختلفی از این گرایش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تفسیر اجتماعی با بهره‌گیری از علوم اجتماعی به تفسیر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 تفسیر اجتماعی اهتمام ویژه‌ای به تفسیر آیات اجتماعی قرآن دارد و نیز گفته‌شده مفسر اجتماعی به مسائل جامعه یا اجتماع اعم از امور فردی و اجتماعی و اصلاح آن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برخی تعاریف، مبنای این گرایش را ناشی از مفسر و تمایل وی به ارتباط دادن آیات قرآن با مسائل اجتماعی می‌داند و در برخی دیگر ، مفاد و محتوای خود آیات قرآن و مسائل اجتماعی مطرح در آن را مبنا و زمینه تفسیر اجتماعی تلقی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به‌هرروی می‌توان به  این نتیجه رسید که تفسیر اجتماعی ، تفسیری در خدمت اصلاحات اجتماعی است و تلاش می‌کند توانمندی اسلام در تأمین سعادت دنیوی یعنی اداره شایسته جامعه در کنار سعادت اخروی را باثبات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اجتماعی به اعتقاد پژوهشگران دارای چند شاخصه  مهم است که در ذیل بدان اشاره می‌شود</w:t>
      </w:r>
      <w:r>
        <w:rPr>
          <w:rFonts w:eastAsia="IRNazanin" w:cs="IRNazanin"/>
          <w:color w:val="111111"/>
          <w:sz w:val="28"/>
          <w:szCs w:val="28"/>
          <w:rtl w:val="true"/>
          <w:lang w:bidi="fa-IR"/>
        </w:rPr>
        <w:t>.</w:t>
      </w:r>
    </w:p>
    <w:p>
      <w:pPr>
        <w:pStyle w:val="Heading2"/>
        <w:numPr>
          <w:ilvl w:val="1"/>
          <w:numId w:val="1"/>
        </w:numPr>
        <w:rPr/>
      </w:pPr>
      <w:bookmarkStart w:id="6" w:name="__RefHeading___Toc14987535_2142443653"/>
      <w:bookmarkStart w:id="7" w:name="_Toc2"/>
      <w:bookmarkEnd w:id="6"/>
      <w:r>
        <w:rPr>
          <w:rtl w:val="true"/>
        </w:rPr>
        <w:t>توجه به کارکرد آیات قرآن در حل مسائل اجتماعی</w:t>
      </w:r>
      <w:bookmarkEnd w:id="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کارکرد آیات قرآن در حل مسائل اجتماعی، مهم‌ترین شاخص این گرایش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مفسّر اجتماعی تلاش می‌کند از  لابه لای آیات راه‌حلی برای معضلات و مشکلات اجتماعی مردم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مفسران اجتماعی که عمدتاً مصلحان اجتماعی نیز هستند ، از آیات قرآن  در تشویق و ترغیب مردم به مبارزه بر ضد ظلم و استبداد و استعمار کمک گرفته‌اند</w:t>
      </w:r>
      <w:r>
        <w:rPr>
          <w:rFonts w:eastAsia="IRNazanin" w:cs="IRNazanin"/>
          <w:color w:val="111111"/>
          <w:sz w:val="28"/>
          <w:szCs w:val="28"/>
          <w:rtl w:val="true"/>
          <w:lang w:bidi="fa-IR"/>
        </w:rPr>
        <w:t xml:space="preserve">. </w:t>
      </w:r>
      <w:bookmarkStart w:id="8" w:name="pg15883_191699"/>
    </w:p>
    <w:p>
      <w:pPr>
        <w:pStyle w:val="Heading2"/>
        <w:numPr>
          <w:ilvl w:val="1"/>
          <w:numId w:val="1"/>
        </w:numPr>
        <w:rPr/>
      </w:pPr>
      <w:bookmarkStart w:id="9" w:name="__RefHeading___Toc14987537_2142443653"/>
      <w:bookmarkStart w:id="10" w:name="_Toc3"/>
      <w:bookmarkEnd w:id="8"/>
      <w:bookmarkEnd w:id="9"/>
      <w:r>
        <w:rPr>
          <w:rtl w:val="true"/>
        </w:rPr>
        <w:t>عقل‌گرایی و خرافه زدایی از دین</w:t>
      </w:r>
      <w:bookmarkEnd w:id="10"/>
    </w:p>
    <w:p>
      <w:pPr>
        <w:pStyle w:val="BookText"/>
        <w:rPr/>
      </w:pPr>
      <w:r>
        <w:rPr>
          <w:rFonts w:ascii="IRNazanin" w:hAnsi="IRNazanin" w:eastAsia="IRNazanin"/>
          <w:color w:val="111111"/>
          <w:sz w:val="28"/>
          <w:sz w:val="28"/>
          <w:szCs w:val="28"/>
          <w:rtl w:val="true"/>
          <w:lang w:bidi="fa-IR"/>
        </w:rPr>
        <w:t>عقل‌گرایی یکی دیگر از مهم‌ترین شاخص‌های تفسیر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اجتماعی و در رأس آن‌ها سید جمال‌الدین اسدآبادی معتقدند؛ مهم‌ترین آموزه قرآن و نیز مهم‌ترین وسیله برای فهم قرآن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مفسران اجتماعی ، مهم‌ترین رسالت مفسّر قرآن ، خرافه زدایی از آموزه‌های دینی و تمسّک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اسدآبادی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ﻳﮕﺎﻧﻪ دﻳﻨﻲ اﺳﺖ ﻛﻪ ذم اﻋﺘﻘﺎد ﺑﻼدﻟﻴﻞ و اﺗﺒﺎع ﻇﻨﻮن را می‌کند و ﺳﺮزﻧﺶ ﭘﻴﺮوي از روي ﻛﻮري را می‌نماید و ﻣﻄﺎﻟﺒﺔ ﺑﺮﻫﺎن در اﻣﻮر را ﺑﻪ ﻣﺘـﺪﻳﻨﻴﻦ ﻧﺸـﺎن می‌دهد و در ﻫـﺮ ﺟـﺎ ﺧﻄﺎب ﻋﻘﻞ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مفسر اجتماعی، عقل به‌مثابه ابزاری کارآمد در فهم و دریافت قرآن و آموزه‌های دینی عمل می‌کند و همه منابع دیگر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مفسّران بر ضرورت اجتهاد و مبارزه با تقلید کورکورانه اصرار می‌کنند و با نقد و نفی ظاهرگرایی درصدد پی‌جویی از حکمت و مصلحت احکام شرعی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جمال‌الدین در مواجهه با شبهه ناکارآمدی دین ، شاخصه عقل‌گرایی را  جهت تفسیر قرآن مطرح می‌کند و معتقد است ؛ ﺑﺎﻳـﺪ اﻋﺘﻘـﺎدات را ﺑـﻪ ﻣﺤﻚ ﻋﻘﻞ ﺳﻨﺠﻴﺪ و ﻛﻼم ﺧﺪا را در ﺟﻬﺖ آزادي ﺳﻴﺎﺳﻲ و بی‌نیازی اﻗﺘﺼﺎدي و ﺣﻘـﻮق ﺣﻘﺔ اﻧﺴﺎﻧﻲ آن‌ها ﻓﻬﻤﻴﺪ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ﻣﺴﻠﻤﺎﻧﻲ ﻛﻪ بدین‌سان از ﺑﻨﺪ ﺧﺮاﻓـﺎت و تعصب‌های ﻧـﺎروا رﻫـﺎ می‌شود و ﺑﻪ ﺣﻘﺎﻳﻖ دﻳﻨﻲ خودآگاهی می‌یابد و اﻣﻜﺎﻧﺎت ﺟﺪﻳﺪ آن را درمی‌یابد، نه‌فقط ﺗﻌﺪي ﻏﻴﺮاﻧﺴﺎﻧﻲ را ﺑﻪ ﺷﺨﺼﻴﺖ ﺧﻮد نمی‌پذیرد، ﺑﻠﻜﻪ ﻋﻤـﻼً ﺑـﺎ اﺗﺤـﺎد ﺑـﺎ ﺑـﺮادران دﻳﮕـﺮ ﻣﺴﻠﻤﺎن ﺧﻮد شایق می‌شود و از اﻳـﻦ رﻫﮕـﺬر اﺳـﻼم را ﺑـﻪ عالی‌ترین درﺟـﻪ ﻗـﺪرت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اسدآبادی تلاش می‌کرد با پیراستن دین اسلام از خرافات نشان دهد آموزه‌های قرآنی با ﻋﻘﻼﻧﻴــﺖ و ﻋﻠــﻢ ﻣــﺪرن سازگاری دارد</w:t>
      </w:r>
      <w:r>
        <w:rPr>
          <w:rFonts w:eastAsia="IRNazanin" w:cs="IRNazanin"/>
          <w:color w:val="111111"/>
          <w:sz w:val="28"/>
          <w:szCs w:val="28"/>
          <w:rtl w:val="true"/>
          <w:lang w:bidi="fa-IR"/>
        </w:rPr>
        <w:t>.</w:t>
      </w:r>
    </w:p>
    <w:p>
      <w:pPr>
        <w:pStyle w:val="Heading2"/>
        <w:numPr>
          <w:ilvl w:val="1"/>
          <w:numId w:val="1"/>
        </w:numPr>
        <w:rPr/>
      </w:pPr>
      <w:bookmarkStart w:id="11" w:name="__RefHeading___Toc14987539_2142443653"/>
      <w:bookmarkStart w:id="12" w:name="_Toc4"/>
      <w:bookmarkEnd w:id="11"/>
      <w:r>
        <w:rPr>
          <w:rtl w:val="true"/>
        </w:rPr>
        <w:t>کاربست دانش‌های نوین در تفسیر و  فهم قرآن</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منازعه علم و دین و یا تضاد و تناقض آموزه‌های دینی با یافته‌های جدید علوم یکی از مسائل اجتماعی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اسدآبادی و شاگردان وی معتقدند؛ آموزه‌های قرآن با علوم </w:t>
      </w:r>
    </w:p>
    <w:p>
      <w:pPr>
        <w:pStyle w:val="BookText"/>
        <w:rPr/>
      </w:pPr>
      <w:r>
        <w:rPr>
          <w:rFonts w:ascii="IRNazanin" w:hAnsi="IRNazanin" w:eastAsia="IRNazanin"/>
          <w:color w:val="111111"/>
          <w:sz w:val="28"/>
          <w:sz w:val="28"/>
          <w:szCs w:val="28"/>
          <w:rtl w:val="true"/>
          <w:lang w:bidi="fa-IR"/>
        </w:rPr>
        <w:t xml:space="preserve">جدید و یافته‌های آن هیچ منافاتی ندارد و با این استدلال ، به‌سوی کاربست دانش‌های نوین در فهم و تفسیر قرآن تمایل پیدا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شاگردان سید جمال ، در مصر و سوریه و جاهای دیگر گرایش تفسیر علمی قران را پدید می‌آورند و در توجیه و تأیید برخی یافته‌های علوم از آیات قرآن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پیدایی گرایش تفسیر اجتماعی قرآن کریم از سوی سید جمال‌الدین اسدآبادی و شاگردان وی ، تفسیر قرآن وارد مرحله جدیدی از حیات خودش می‌شود و به نظر می‌رسد تقریباً همه تفاسیر معاصر به‌گونه‌ای از این گرایش تفسیری متأثر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ایرانی مطالعات قرآنی و فرهنگ اسلامی افتخار دارد که بر اساس برنامه‌های راهبردی خود در اسفند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تفسیر اجتماعی در جهان اسلام را باهدف تبیین ابعاد و ویژگی‌های این گرایش تفسیری برگزار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حمایت معاونت قرآن و عترت وزارت فرهنگ و ارشاد اسلامی محقق شد و دانشگاه‌ها و مراکز پژوهشی مختلف و از همه مهم‌تر پژوهشگاه علوم انسانی و مطالعات فرهنگی با همایش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قاسم درزی ، استادیار دانشگاه شهید بهشتی، دبیری اجرایی این همایش را به عهده داشتند که با همکاری سرکارخانم زهرا نبئی و آقای سید مجید نبوی ، بحمدالله با موفقیت امور اجرایی مختلف را سامان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دبیرخانه همایش از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پیش یعنی مهرماه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آغاز کرد و در همین مدت  کوتاه پس از اعلام فراخوان این همایش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کامل  و چکیده به دبیرخانه همایش ارسال شد که برخی از آن‌ها پذیرفته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مجموعه چکیده‌های پذیرفته‌شده و نیز مجموعه مقالات با اهتمام انجمن ایرانی مطالعات قرآنی و فرهنگ اسلامی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برگزارکنندگان این همایش امیدوارند انتشار این مجموعه در  توسعه فهم عمومی از آموزه‌های قرآنی و نیز ارتقای دانش و بینش قرآنی جامعه دانشگاهی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پارسا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علمی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bookmarkStart w:id="13" w:name="pg15883_191701"/>
    </w:p>
    <w:p>
      <w:pPr>
        <w:pStyle w:val="Heading2"/>
        <w:numPr>
          <w:ilvl w:val="1"/>
          <w:numId w:val="1"/>
        </w:numPr>
        <w:rPr/>
      </w:pPr>
      <w:bookmarkStart w:id="14" w:name="__RefHeading___Toc14987541_2142443653"/>
      <w:bookmarkStart w:id="15" w:name="_Toc5"/>
      <w:bookmarkEnd w:id="13"/>
      <w:bookmarkEnd w:id="14"/>
      <w:r>
        <w:rPr/>
        <w:t>1</w:t>
      </w:r>
      <w:r>
        <w:rPr>
          <w:rtl w:val="true"/>
        </w:rPr>
        <w:t>-</w:t>
      </w:r>
      <w:r>
        <w:rPr>
          <w:rtl w:val="true"/>
        </w:rPr>
        <w:t>مبانی و شاخصه</w:t>
      </w:r>
      <w:r>
        <w:rPr>
          <w:rtl w:val="true"/>
        </w:rPr>
        <w:softHyphen/>
      </w:r>
      <w:r>
        <w:rPr>
          <w:rtl w:val="true"/>
        </w:rPr>
        <w:t xml:space="preserve">های تفسیر اجتماعی در </w:t>
      </w:r>
      <w:r>
        <w:rPr>
          <w:rtl w:val="true"/>
        </w:rPr>
        <w:t>«</w:t>
      </w:r>
      <w:r>
        <w:rPr>
          <w:rtl w:val="true"/>
        </w:rPr>
        <w:t>المیزان فی تفسیر القرآن</w:t>
      </w:r>
      <w:r>
        <w:rPr>
          <w:rtl w:val="true"/>
        </w:rPr>
        <w:t>»</w:t>
      </w:r>
      <w:bookmarkEnd w:id="15"/>
    </w:p>
    <w:p>
      <w:pPr>
        <w:pStyle w:val="Heading3"/>
        <w:numPr>
          <w:ilvl w:val="2"/>
          <w:numId w:val="1"/>
        </w:numPr>
        <w:rPr/>
      </w:pPr>
      <w:bookmarkStart w:id="16" w:name="__RefHeading___Toc14987543_2142443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علی اسدی اصل</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ابوالقاسم موسوی</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حسن‌زاده حقیقی</w:t>
      </w:r>
      <w:r>
        <w:rPr>
          <w:rStyle w:val="FootnoteAnchor"/>
          <w:rtl w:val="true"/>
        </w:rPr>
        <w:footnoteReference w:id="4"/>
      </w:r>
    </w:p>
    <w:p>
      <w:pPr>
        <w:pStyle w:val="Heading3"/>
        <w:numPr>
          <w:ilvl w:val="2"/>
          <w:numId w:val="1"/>
        </w:numPr>
        <w:rPr/>
      </w:pPr>
      <w:bookmarkStart w:id="18" w:name="__RefHeading___Toc14987545_2142443653"/>
      <w:bookmarkStart w:id="19" w:name="_Toc7"/>
      <w:bookmarkEnd w:id="18"/>
      <w:r>
        <w:rPr>
          <w:rtl w:val="true"/>
        </w:rPr>
        <w:t>چکیده</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ماندگار علامه طباطبایی یکی از پرشور‌ترین تفاسیر در زمره تفاسیر اجتماعی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با نگاهی ژرف به ابعاد زندگی انسان، سعی در بیان احتیاجات بشر در جهت دستیابی به سعادت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 مبنای عقاید نویسنده در حوزۀ اجتماعی شکل گرفته ‌است و حاکی از آن است که نویسندۀ محترم، قرآن را جامع تمام علوم موردنیاز بشر برای سعادت می‌داند و این منبع را تنها منبع مورد وثوق در کشف مراد خداوند متعال در راستای هدایت انسان می‌داند، هرچند که چنین شأنی را برای سنت قطعی نیز قائل است، لیکن به دلیل ظنّی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الصدور بودن اخبار سنت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قطعیات آن را مورد اطمینان می‌داند و لکن قوانین را در هر دو حوزه ثابت می‌داند و عقل سلیم را منطبق با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اصل تدبّر و اندیشه را پرچم‌دار هدایت می‌داند و مستند به آن، تقلید جاهل از عالم </w:t>
      </w:r>
      <w:bookmarkStart w:id="20" w:name="pg15883_191702"/>
    </w:p>
    <w:p>
      <w:pPr>
        <w:pStyle w:val="BookText"/>
        <w:rPr/>
      </w:pPr>
      <w:bookmarkEnd w:id="20"/>
      <w:r>
        <w:rPr>
          <w:rFonts w:ascii="IRNazanin" w:hAnsi="IRNazanin" w:eastAsia="IRNazanin"/>
          <w:color w:val="111111"/>
          <w:sz w:val="28"/>
          <w:sz w:val="28"/>
          <w:szCs w:val="28"/>
          <w:rtl w:val="true"/>
          <w:lang w:bidi="fa-IR"/>
        </w:rPr>
        <w:t>را واجب می‌داند هرچند که در تفسیر، تقلید از گذشتگان را واجب نمی‌داند و اصالت را از آن فرد و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روش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 برخی از مبانی تفسیر اجتماعی، از منظر علامه طباطبایی را مورد بررسی قرار می‌دهد و ابعاد نظر ایشان را در این مبانی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في تفسیر القرآن ، علامه طباطبایی، مبانی تفسیر اجتماعی، عقل‌گرایی،‌ جامعیت</w:t>
      </w:r>
      <w:r>
        <w:rPr>
          <w:rFonts w:eastAsia="IRNazanin" w:cs="IRNazanin"/>
          <w:color w:val="111111"/>
          <w:sz w:val="28"/>
          <w:szCs w:val="28"/>
          <w:rtl w:val="true"/>
          <w:lang w:bidi="fa-IR"/>
        </w:rPr>
        <w:t>.</w:t>
      </w:r>
    </w:p>
    <w:p>
      <w:pPr>
        <w:pStyle w:val="Heading3"/>
        <w:numPr>
          <w:ilvl w:val="2"/>
          <w:numId w:val="1"/>
        </w:numPr>
        <w:rPr/>
      </w:pPr>
      <w:bookmarkStart w:id="21" w:name="__RefHeading___Toc14987547_2142443653"/>
      <w:bookmarkStart w:id="22" w:name="_Toc8"/>
      <w:bookmarkEnd w:id="21"/>
      <w:r>
        <w:rPr/>
        <w:t>1</w:t>
      </w:r>
      <w:r>
        <w:rPr>
          <w:rtl w:val="true"/>
        </w:rPr>
        <w:t xml:space="preserve">. </w:t>
      </w:r>
      <w:r>
        <w:rPr>
          <w:rtl w:val="true"/>
        </w:rPr>
        <w:t>مقدمه</w:t>
      </w:r>
      <w:bookmarkEnd w:id="22"/>
    </w:p>
    <w:p>
      <w:pPr>
        <w:pStyle w:val="BookText"/>
        <w:rPr/>
      </w:pPr>
      <w:r>
        <w:rPr>
          <w:rFonts w:ascii="IRNazanin" w:hAnsi="IRNazanin" w:eastAsia="IRNazanin"/>
          <w:color w:val="111111"/>
          <w:sz w:val="28"/>
          <w:sz w:val="28"/>
          <w:szCs w:val="28"/>
          <w:rtl w:val="true"/>
          <w:lang w:bidi="fa-IR"/>
        </w:rPr>
        <w:t>قرآن کتاب سعادت و هدایت بشر است و جز این شأنی برای آن نمی‌توان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سوی خداوند متعال برای راهنمایی بشر نازل شده ‌است و حاوی کلیه راه‌های سعادت و علوم مورد نیاز جامعه بشری، در اعصار مختلف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ادوار مختلف نسبت به قرآن برداشت‌های متفاوتی داشته‌اند و در هر مرحله به نحوی از آن 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آن است که در هر دوره‌ای که مسلمانان نسبت به قرآن اقبال نشان داده و احکام آن را در زندگی مورد استفاده قرار داده‌اند، پیروزی و رستگاری مداومی را در سطح جامعه خود، تجربه کرده‌اند و مادامی که قرآن را فراموش کرده‌اند شکست‌های پی‌درپی، نصیب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 و مشکلات مداوم جامعه مسلمین،‌ برخی از صاحبان نظر را در این تفکر فروبرد که تنها راه سعادت و برون‌رفت از شقاوت جامعه، بازگشت به قرآن و اجرای احکام و دستورات آن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گروهی از مفسرین و اندیشمندان در ادوار مختلف و ازجمله دوران معاصر، به فکر استخراج مطالب قرآن در جهت استفاده حد‌اکثری جامعه از این منبع عظیم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می‌بایست بر مبنای نیاز‌های بشر و نیز محتوای قرآن، اقدام به استخراج احکام و شعائر از قرآن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به‌ناچار برای این علم مبانی به وجود آمد که </w:t>
      </w:r>
      <w:bookmarkStart w:id="23" w:name="pg15883_191703"/>
    </w:p>
    <w:p>
      <w:pPr>
        <w:pStyle w:val="BookText"/>
        <w:rPr/>
      </w:pPr>
      <w:bookmarkEnd w:id="23"/>
      <w:r>
        <w:rPr>
          <w:rFonts w:ascii="IRNazanin" w:hAnsi="IRNazanin" w:eastAsia="IRNazanin"/>
          <w:color w:val="111111"/>
          <w:sz w:val="28"/>
          <w:sz w:val="28"/>
          <w:szCs w:val="28"/>
          <w:rtl w:val="true"/>
          <w:lang w:bidi="fa-IR"/>
        </w:rPr>
        <w:t>هرکدام از مفسران بنا به مشرب خود، برداشت‌های خود را از قرآن بر پایه آن ترسیم کردند و نام این‌گونه تفسیر را تفسیر اجتماعی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مبانی فکری مفسران در تفسیرشان، فهم خواننده را نسبت به نگاشته‌های ایشان افزایش می‌دهد و دید وی را نسبت به دریافت‌های ایشان از قرآن،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تفاسیر اجتماعی دوران ما، ‌المیزان فی تفسیر القرآن، اثر ماندگار 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مؤلف محترم با دغدغه تأمین نیاز فکری و هدایتی جامعه، اقدام به نگارش این اثر گران‌سنگ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اندیشه قوی خود، به دور از تکلف در نوشتار و با نظافت و ادب در گفتار و نوشتار، ضمن بیان مواضع علمی خود، پرده از مفاهیم عمیق کلام وحی، برای استفاده همه‌جانبه مخاطبان کلام خداوند متعال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مبانی فکری ایشان، در فهم خوانندگان، از چگونگی دست‌یابی اطلاعات و برداشت‌های ایشان از کلام‌الله،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مقاله با روش توصیفی ـ تحلیلی، سعی در بیان مبانی فکری اجتماعی ایشان در تألیف اثر گران‌مایه المیزان شده است</w:t>
      </w:r>
      <w:r>
        <w:rPr>
          <w:rFonts w:eastAsia="IRNazanin" w:cs="IRNazanin"/>
          <w:color w:val="111111"/>
          <w:sz w:val="28"/>
          <w:szCs w:val="28"/>
          <w:rtl w:val="true"/>
          <w:lang w:bidi="fa-IR"/>
        </w:rPr>
        <w:t>.</w:t>
      </w:r>
    </w:p>
    <w:p>
      <w:pPr>
        <w:pStyle w:val="Heading3"/>
        <w:numPr>
          <w:ilvl w:val="2"/>
          <w:numId w:val="1"/>
        </w:numPr>
        <w:rPr/>
      </w:pPr>
      <w:bookmarkStart w:id="24" w:name="__RefHeading___Toc14987549_2142443653"/>
      <w:bookmarkStart w:id="25" w:name="_Toc9"/>
      <w:bookmarkEnd w:id="24"/>
      <w:r>
        <w:rPr/>
        <w:t>2</w:t>
      </w:r>
      <w:r>
        <w:rPr>
          <w:rtl w:val="true"/>
        </w:rPr>
        <w:t xml:space="preserve">. </w:t>
      </w:r>
      <w:r>
        <w:rPr>
          <w:rtl w:val="true"/>
        </w:rPr>
        <w:t>مبانی تفسیر اجتماعی</w:t>
      </w:r>
      <w:bookmarkEnd w:id="25"/>
    </w:p>
    <w:p>
      <w:pPr>
        <w:pStyle w:val="Heading4"/>
        <w:numPr>
          <w:ilvl w:val="3"/>
          <w:numId w:val="1"/>
        </w:numPr>
        <w:rPr/>
      </w:pPr>
      <w:bookmarkStart w:id="26" w:name="__RefHeading___Toc14987551_2142443653"/>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قبل از ترسیم خصوصیات مبانی اجتماعی از منظر 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ابتدا به تعریف مبانی تفسیر اجتماعی بپردازیم که اصولاً مبانی تفسیر اجتماعی چیست و چه تعریفی دارد؟</w:t>
      </w:r>
    </w:p>
    <w:p>
      <w:pPr>
        <w:pStyle w:val="Heading4"/>
        <w:numPr>
          <w:ilvl w:val="3"/>
          <w:numId w:val="1"/>
        </w:numPr>
        <w:rPr/>
      </w:pPr>
      <w:bookmarkStart w:id="28" w:name="__RefHeading___Toc14987553_2142443653"/>
      <w:bookmarkStart w:id="29" w:name="_Toc11"/>
      <w:bookmarkEnd w:id="28"/>
      <w:r>
        <w:rPr/>
        <w:t>1-2</w:t>
      </w:r>
      <w:r>
        <w:rPr>
          <w:rtl w:val="true"/>
        </w:rPr>
        <w:t xml:space="preserve">. </w:t>
      </w:r>
      <w:r>
        <w:rPr>
          <w:rtl w:val="true"/>
        </w:rPr>
        <w:t>مبانی علم</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علم، به مبادی و پایه‌های فکری هر علمی اعم از تصوری و تصدیقی، اطلاق می‌گردد که اندیشمند با استفاده از آن‌ها و حول محور آن‌ها به بیان اندیشه‌ها و افکار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مبانی شامل تعداد معینی از منابع موافق افکار اندیشمند و کلیه موضوعات علمی در راستای هدف وی می‌باشد که در تألیف و تدوین آثار </w:t>
      </w:r>
      <w:bookmarkStart w:id="30" w:name="pg15883_191704"/>
    </w:p>
    <w:p>
      <w:pPr>
        <w:pStyle w:val="BookText"/>
        <w:rPr/>
      </w:pPr>
      <w:bookmarkEnd w:id="30"/>
      <w:r>
        <w:rPr>
          <w:rFonts w:ascii="IRNazanin" w:hAnsi="IRNazanin" w:eastAsia="IRNazanin"/>
          <w:color w:val="111111"/>
          <w:sz w:val="28"/>
          <w:sz w:val="28"/>
          <w:szCs w:val="28"/>
          <w:rtl w:val="true"/>
          <w:lang w:bidi="fa-IR"/>
        </w:rPr>
        <w:t>خود، مورد استفاده وی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تفسیر قرآن، مبانی را می‌توان این‌گونه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تفسیر، یعنی مبادی تصوری و تصدیقی  تفسیر که آگاهی از آن‌ها و تعریف و انتخاب مبنا در مورد آن‌ها، قبل از تفسیر برای مفسر لازم است که شامل مباحثی همچون مفهوم‌شناسی تفسیر،‌تأویل، بطن، منابع، شرایط مفسر، پیش‌فرض‌ها و ضوابط تفسیر معتبر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اینکه هدف در این پژوهش، ارائه مبانی تفسیر اجتماعی است، می‌بایست مبانی علوم اجتماعی را در راستای تعریف به آن اضافه نمود و از آن‌ها نیز در هنگام تفسیر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می‌تواند شامل، بررسی اصالت فرد و جامعه و نیز عدالت اجتماعی، متغیر یا ثابت بودن قوانین، همه فهم بودن و در راستای میزان درک عمومی و امثال این موارد باشد</w:t>
      </w:r>
      <w:r>
        <w:rPr>
          <w:rFonts w:eastAsia="IRNazanin" w:cs="IRNazanin"/>
          <w:color w:val="111111"/>
          <w:sz w:val="28"/>
          <w:szCs w:val="28"/>
          <w:rtl w:val="true"/>
          <w:lang w:bidi="fa-IR"/>
        </w:rPr>
        <w:t>.</w:t>
      </w:r>
    </w:p>
    <w:p>
      <w:pPr>
        <w:pStyle w:val="Heading4"/>
        <w:numPr>
          <w:ilvl w:val="3"/>
          <w:numId w:val="1"/>
        </w:numPr>
        <w:rPr/>
      </w:pPr>
      <w:bookmarkStart w:id="31" w:name="__RefHeading___Toc14987555_2142443653"/>
      <w:bookmarkStart w:id="32" w:name="_Toc12"/>
      <w:bookmarkEnd w:id="31"/>
      <w:r>
        <w:rPr/>
        <w:t>2-2</w:t>
      </w:r>
      <w:r>
        <w:rPr>
          <w:rtl w:val="true"/>
        </w:rPr>
        <w:t xml:space="preserve">. </w:t>
      </w:r>
      <w:r>
        <w:rPr>
          <w:rtl w:val="true"/>
        </w:rPr>
        <w:t>تفسیر</w:t>
      </w:r>
      <w:bookmarkEnd w:id="32"/>
    </w:p>
    <w:p>
      <w:pPr>
        <w:pStyle w:val="BookText"/>
        <w:rPr/>
      </w:pPr>
      <w:r>
        <w:rPr>
          <w:rFonts w:ascii="IRNazanin" w:hAnsi="IRNazanin" w:eastAsia="IRNazanin"/>
          <w:color w:val="111111"/>
          <w:sz w:val="28"/>
          <w:sz w:val="28"/>
          <w:szCs w:val="28"/>
          <w:rtl w:val="true"/>
          <w:lang w:bidi="fa-IR"/>
        </w:rPr>
        <w:t>به بیان و توصیف عبارات و کشف مراد جدی گوینده از مراد استعمالی کلام وی، اطلاق می‌گردد</w:t>
      </w:r>
      <w:r>
        <w:rPr>
          <w:rFonts w:eastAsia="IRNazanin" w:cs="IRNazanin"/>
          <w:color w:val="111111"/>
          <w:sz w:val="28"/>
          <w:szCs w:val="28"/>
          <w:rtl w:val="true"/>
          <w:lang w:bidi="fa-IR"/>
        </w:rPr>
        <w:t>.</w:t>
      </w:r>
    </w:p>
    <w:p>
      <w:pPr>
        <w:pStyle w:val="Heading4"/>
        <w:numPr>
          <w:ilvl w:val="3"/>
          <w:numId w:val="1"/>
        </w:numPr>
        <w:rPr/>
      </w:pPr>
      <w:bookmarkStart w:id="33" w:name="__RefHeading___Toc14987557_2142443653"/>
      <w:bookmarkStart w:id="34" w:name="_Toc13"/>
      <w:bookmarkEnd w:id="33"/>
      <w:r>
        <w:rPr/>
        <w:t>3-2</w:t>
      </w:r>
      <w:r>
        <w:rPr>
          <w:rtl w:val="true"/>
        </w:rPr>
        <w:t xml:space="preserve">. </w:t>
      </w:r>
      <w:r>
        <w:rPr>
          <w:rtl w:val="true"/>
        </w:rPr>
        <w:t>اجتماعی</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از جانشینی اجتماع به‌جای جامعه، تشکیل‌ شده ‌است و با عنایت به تسامح در اشتراک معنایی اجتماع و جامعه، به‌جای جامعه به کار رفته‌ است که در اینجا منسوب به جامعه و به معنی جامعه و مجموعه‌ای از افراد هستند که منافع مشترک ایشان، در زمینه‌های مختلف اقتصادی، سیاسی، فرهنگی، دینی و غیره باعث گردآمدن ایشان نزد یکدیگر شده است به‌نحوی‌که این جامعه هدفمند است و افراد آن، بر روی یکدیگر تأثیر می‌گذارد و نیز در دراز مدت، باعث همزیستی ایشان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واژه با اجتماع متفاوت است چرا که اگر بدون هدف و دلیل،هر گروهی از جانداران گرد هم‌آیند تشکیل اجتماع می‌دهند و واژه اجتماع به آن‌ها </w:t>
      </w:r>
      <w:bookmarkStart w:id="35" w:name="pg15883_191705"/>
    </w:p>
    <w:p>
      <w:pPr>
        <w:pStyle w:val="BookText"/>
        <w:rPr/>
      </w:pPr>
      <w:bookmarkEnd w:id="35"/>
      <w:r>
        <w:rPr>
          <w:rFonts w:ascii="IRNazanin" w:hAnsi="IRNazanin" w:eastAsia="IRNazanin"/>
          <w:color w:val="111111"/>
          <w:sz w:val="28"/>
          <w:sz w:val="28"/>
          <w:szCs w:val="28"/>
          <w:rtl w:val="true"/>
          <w:lang w:bidi="fa-IR"/>
        </w:rPr>
        <w:t>اطلاق می‌گردد ولی صرف گردآمدن، بدون هیچ هدف و انگیزه‌ای، جامعه تشکیل نمی‌شود</w:t>
      </w:r>
      <w:r>
        <w:rPr>
          <w:rFonts w:eastAsia="IRNazanin" w:cs="IRNazanin"/>
          <w:color w:val="111111"/>
          <w:sz w:val="28"/>
          <w:szCs w:val="28"/>
          <w:rtl w:val="true"/>
          <w:lang w:bidi="fa-IR"/>
        </w:rPr>
        <w:t>.</w:t>
      </w:r>
    </w:p>
    <w:p>
      <w:pPr>
        <w:pStyle w:val="Heading4"/>
        <w:numPr>
          <w:ilvl w:val="3"/>
          <w:numId w:val="1"/>
        </w:numPr>
        <w:rPr/>
      </w:pPr>
      <w:bookmarkStart w:id="36" w:name="__RefHeading___Toc14987559_2142443653"/>
      <w:bookmarkStart w:id="37" w:name="_Toc14"/>
      <w:bookmarkEnd w:id="36"/>
      <w:r>
        <w:rPr/>
        <w:t>4-2</w:t>
      </w:r>
      <w:r>
        <w:rPr>
          <w:rtl w:val="true"/>
        </w:rPr>
        <w:t xml:space="preserve">. </w:t>
      </w:r>
      <w:r>
        <w:rPr>
          <w:rtl w:val="true"/>
        </w:rPr>
        <w:t>مبانی تفسیر اجتماعی</w:t>
      </w:r>
      <w:bookmarkEnd w:id="37"/>
    </w:p>
    <w:p>
      <w:pPr>
        <w:pStyle w:val="BookText"/>
        <w:rPr/>
      </w:pPr>
      <w:r>
        <w:rPr>
          <w:rFonts w:ascii="IRNazanin" w:hAnsi="IRNazanin" w:eastAsia="IRNazanin"/>
          <w:color w:val="111111"/>
          <w:sz w:val="28"/>
          <w:sz w:val="28"/>
          <w:szCs w:val="28"/>
          <w:rtl w:val="true"/>
          <w:lang w:bidi="fa-IR"/>
        </w:rPr>
        <w:t>کلیه مبادی اندیشه مفسر در خصوص دریافت‌های وی از جامعه و نوع زیستن افراد در جامعه و اهداف آن‌ها و روش اندیشیدن ایشان و نیز غایت و نتیجه زندگی ایشان بر اساس عقاید و انگیزه‌های درونی‌شان را مبانی تفسیر اجتماعی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با تکیه‌بر دریافت‌های درونی خود از جامعه و تحقیق بر روی حسن و قبح افعال و عقاید و انگیزه‌های آن‌ و نیز با عنایت به باورهایی که خود، مایه هدایت و نجات جامعه می‌داند و آن‌ها را باعث بهبود کیفیت تعامل اجزاء جامعه تصور می‌کند به ارائه طریق و بیان نظریه می‌پردازد و در موضوعات مختلف اجتماعی ورود کرده و استنباط خود را از قرآن در آن موضوعات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 هر دانش یک سری گزاره دارد که بنیادی هستند و سایر گزاره ها بر آن استوار می باشند که به این گزاره های بنیادی، مبانی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کریم، منظور از مبانی، اصولی است که بر اساس آن اصول و پیش فرض هایش، از پیام های قرآن پرده برداری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داشت که این مبانی به صورت مستقل در هیچ یک از تفاسیر اجتماعی 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و نیز در شیوه کمتر مفسری یافت می شود که به صورت واضح، به بیان این مبانی و اصول نظری خود پرداخته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اسدی اصل و موسوی،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8" w:name="__RefHeading___Toc14987561_2142443653"/>
      <w:bookmarkStart w:id="39" w:name="_Toc15"/>
      <w:bookmarkEnd w:id="38"/>
      <w:r>
        <w:rPr/>
        <w:t>5-2</w:t>
      </w:r>
      <w:r>
        <w:rPr>
          <w:rtl w:val="true"/>
        </w:rPr>
        <w:t xml:space="preserve">. </w:t>
      </w:r>
      <w:r>
        <w:rPr>
          <w:rtl w:val="true"/>
        </w:rPr>
        <w:t>مؤلفه‌های مبانی تفسیر اجتماعی</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موارد متعددی را مفسران و اندیشمندان، در خصوص مبانی تفسیر اجتماعی ذکر کرده‌اند لیکن ایشان در مصداق و تعداد این مصادیق نظر واحدی ندارند زیرا با عنایت به اینکه این دانش از علوم نوپا می‌باشد و نقص نسبی دانش </w:t>
      </w:r>
      <w:bookmarkStart w:id="40" w:name="pg15883_191706"/>
    </w:p>
    <w:p>
      <w:pPr>
        <w:pStyle w:val="BookText"/>
        <w:rPr/>
      </w:pPr>
      <w:bookmarkEnd w:id="40"/>
      <w:r>
        <w:rPr>
          <w:rFonts w:ascii="IRNazanin" w:hAnsi="IRNazanin" w:eastAsia="IRNazanin"/>
          <w:color w:val="111111"/>
          <w:sz w:val="28"/>
          <w:sz w:val="28"/>
          <w:szCs w:val="28"/>
          <w:rtl w:val="true"/>
          <w:lang w:bidi="fa-IR"/>
        </w:rPr>
        <w:t>بشری همواره در تمام ادوار نمایان است بنابراین هنوز به‌صراحت، کسی ادعای بیان تمام مبانی این علم را ندارد ولیکن چند شاخصه همواره مورد استفاده و اتفاق مفسران بوده است که به یادکرد آن‌ها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قرآن در علوم مختلف، عقل‌گرایی و دعوت به تعقل، جواز استفاده عموم از قرآن، وجود قوانین اجتماعی در قرآن، ثابت و یا متغییر بودن دیدگاه قرآن در مسائل اجتماعی، امکان و جواز تفسیر اجتماعی، نقش هدایتگری قرآن، تنها منبع مورد وثوق برای سعادت، عدم تعارض قرآن با عقل، پاسخ به نیاز‌های جامعه، بیان مفاهیم در سطح فهم جامعه و با زبان جامعه و دوری از اغلاق، اصالت فرد یا جامعه و یا هردو؛ این موارد و موارد مشابه دیگر که در راستای مصادیق مبانی تفسیر اجتماعی بیان می‌شود در نظر مفسران تفاسیر اجتماعی به گونه‌های مختلفی طرح، و مورد بررسی و ارائه نظر قرار گرفته است</w:t>
      </w:r>
      <w:r>
        <w:rPr>
          <w:rFonts w:eastAsia="IRNazanin" w:cs="IRNazanin"/>
          <w:color w:val="111111"/>
          <w:sz w:val="28"/>
          <w:szCs w:val="28"/>
          <w:rtl w:val="true"/>
          <w:lang w:bidi="fa-IR"/>
        </w:rPr>
        <w:t>.</w:t>
      </w:r>
    </w:p>
    <w:p>
      <w:pPr>
        <w:pStyle w:val="Heading3"/>
        <w:numPr>
          <w:ilvl w:val="2"/>
          <w:numId w:val="1"/>
        </w:numPr>
        <w:rPr/>
      </w:pPr>
      <w:bookmarkStart w:id="41" w:name="__RefHeading___Toc14987563_2142443653"/>
      <w:bookmarkStart w:id="42" w:name="_Toc16"/>
      <w:bookmarkEnd w:id="41"/>
      <w:r>
        <w:rPr/>
        <w:t>3</w:t>
      </w:r>
      <w:r>
        <w:rPr>
          <w:rtl w:val="true"/>
        </w:rPr>
        <w:t xml:space="preserve">. </w:t>
      </w:r>
      <w:r>
        <w:rPr>
          <w:rtl w:val="true"/>
        </w:rPr>
        <w:t>مبانی تفسیر اجتماعی در المیزان فی تفسیر القرآن</w:t>
      </w:r>
      <w:bookmarkEnd w:id="42"/>
    </w:p>
    <w:p>
      <w:pPr>
        <w:pStyle w:val="Heading4"/>
        <w:numPr>
          <w:ilvl w:val="3"/>
          <w:numId w:val="1"/>
        </w:numPr>
        <w:rPr/>
      </w:pPr>
      <w:bookmarkStart w:id="43" w:name="__RefHeading___Toc14987565_2142443653"/>
      <w:bookmarkStart w:id="44" w:name="_Toc17"/>
      <w:bookmarkEnd w:id="43"/>
      <w:r>
        <w:rPr>
          <w:rtl w:val="true"/>
        </w:rPr>
        <w:t>اشاره</w:t>
      </w:r>
      <w:bookmarkEnd w:id="4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خود، که تفسیری جامع محسوب می‌شود و تقریباً کلیه روش‌های تفسیری در آن یافت می‌شود به بیان تفسیر اجتماعی نیز عنایت خاصی داشته‌اند و شگفتی تفسیر ایشان در این است که با هر گرایش و هر مسلکی که به تفسیر ایشان نگریسته شود می‌توان در جهت آن گرایش، به هدف تحقیقی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ایشان با هدف هدایت و تسهیل فهم قرآن، در راستای سعادت بشر، اقدام به تألیف این کتاب گوهربار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نه با هدف نگارش یک پدیده فلسفی و نه ادبی و نه روایی و نه اهداف دیگر، به‌جز اینکه ایشان با نیت استفاده تشنگان راه رستگاری و پاسخ به پرسش‌های ایشان، در جهت سعادت، اقدام به نگارش این تفسیر کرده‌اند و کلیه علوم پیرامونی را در جهت فهم مقصد قرآن بکار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تفسیر ایشان را با توجه به اینکه در سبیل سعادت </w:t>
      </w:r>
      <w:bookmarkStart w:id="45" w:name="pg15883_191707"/>
    </w:p>
    <w:p>
      <w:pPr>
        <w:pStyle w:val="BookText"/>
        <w:rPr/>
      </w:pPr>
      <w:bookmarkEnd w:id="45"/>
      <w:r>
        <w:rPr>
          <w:rFonts w:ascii="IRNazanin" w:hAnsi="IRNazanin" w:eastAsia="IRNazanin"/>
          <w:color w:val="111111"/>
          <w:sz w:val="28"/>
          <w:sz w:val="28"/>
          <w:szCs w:val="28"/>
          <w:rtl w:val="true"/>
          <w:lang w:bidi="fa-IR"/>
        </w:rPr>
        <w:t>فرد و جامعه می‌باشد یک تفسیر ناب اجتماعی دانست و استفاده ایشان از علوم مختلف را در جهت بیان مرادات قرآن، در مسیر سعادت بشر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لغات و استفاده بیش از اندازه از آن‌ها، در بیان مفاهیم و مراد‌های گویندگان، موجب شده ‌است علوم متعددی در ظاهر، ظهور و بروز داشته باشد و این تعدد باعث شده ‌است که افراد از اهداف اصلی سعادت خویش دور شوند و در عوض استفاده از آن‌ها در جهت سعادت خویش و جامعه،‌ غرق در مسائل لاینفع و بیهوده علومی گردند که جز جابجا کردن گروهی از لغات هیچ نصیبی ندارد و اگر خوض در باطل نباشد از جنس لغو و بیهودگی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تفسیر المیزان، هیچ‌گونه از این پرگویی‌ها و اضافات،‌ دیده نمی‌شود و مؤلف محترم، هیچ‌گاه در وادی این‌گونه افکار و الفاظ و اعمال، گرفتار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در جهت آن گرایش</w:t>
      </w:r>
    </w:p>
    <w:p>
      <w:pPr>
        <w:pStyle w:val="BookText"/>
        <w:rPr/>
      </w:pPr>
      <w:r>
        <w:rPr>
          <w:rFonts w:ascii="IRNazanin" w:hAnsi="IRNazanin" w:eastAsia="IRNazanin"/>
          <w:color w:val="111111"/>
          <w:sz w:val="28"/>
          <w:sz w:val="28"/>
          <w:szCs w:val="28"/>
          <w:rtl w:val="true"/>
          <w:lang w:bidi="fa-IR"/>
        </w:rPr>
        <w:t>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جای تفسیر المیزان، به فراخور حال، نسبت به بیان مبانی و اندیشه‌های خود همت گمارده است و نیز در تألیفات دیگر خود، ‌با هدف مشترک جستجوی راه سعادت بشر، افکار خود را تأیید و توصیف کرده ‌است که با توجه به هدف نگارش این مقاله به چندی از مبانی اندیشه وی در تألیف آثار ایشان و ازجمله اثر تفسیری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خواهد شد</w:t>
      </w:r>
      <w:r>
        <w:rPr>
          <w:rFonts w:eastAsia="IRNazanin" w:cs="IRNazanin"/>
          <w:color w:val="111111"/>
          <w:sz w:val="28"/>
          <w:szCs w:val="28"/>
          <w:rtl w:val="true"/>
          <w:lang w:bidi="fa-IR"/>
        </w:rPr>
        <w:t>.</w:t>
      </w:r>
    </w:p>
    <w:p>
      <w:pPr>
        <w:pStyle w:val="Heading4"/>
        <w:numPr>
          <w:ilvl w:val="3"/>
          <w:numId w:val="1"/>
        </w:numPr>
        <w:rPr/>
      </w:pPr>
      <w:bookmarkStart w:id="46" w:name="__RefHeading___Toc14987567_2142443653"/>
      <w:bookmarkStart w:id="47" w:name="_Toc18"/>
      <w:bookmarkEnd w:id="46"/>
      <w:r>
        <w:rPr/>
        <w:t>1-3</w:t>
      </w:r>
      <w:r>
        <w:rPr>
          <w:rtl w:val="true"/>
        </w:rPr>
        <w:t xml:space="preserve">. </w:t>
      </w:r>
      <w:r>
        <w:rPr>
          <w:rtl w:val="true"/>
        </w:rPr>
        <w:t>جامعیت و جاودانگی قرآن کریم</w:t>
      </w:r>
      <w:bookmarkEnd w:id="4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مبانی و اصول تفسیر با گرایش اجتماعی مسئله ی جامعیت و جاودانگی و جهانی بودن قرآن کریم و تعالیم دینی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قرآن کریم کتابی هدایتی و تربیتی است، مورد پذیرش و تأیید تمامی مفسران و دانشمندان می باشد؛ اما مورد اختلاف آن ها در این مسئله است که آیا قرآن کریم به همه ی نیازهای فردی و اجتماعی بشر در تمامی ابعاد دنیوی و اخروی آن توجه داشته و پرداخته است؟ </w:t>
      </w:r>
    </w:p>
    <w:p>
      <w:pPr>
        <w:pStyle w:val="BookText"/>
        <w:rPr/>
      </w:pPr>
      <w:r>
        <w:rPr>
          <w:rFonts w:ascii="IRNazanin" w:hAnsi="IRNazanin" w:eastAsia="IRNazanin"/>
          <w:color w:val="111111"/>
          <w:sz w:val="28"/>
          <w:sz w:val="28"/>
          <w:szCs w:val="28"/>
          <w:rtl w:val="true"/>
          <w:lang w:bidi="fa-IR"/>
        </w:rPr>
        <w:t>با توجه به اینکه قرآن کریم کتابی هدایتی و تربیتی است، و هدف آن رشد و تعالی بشر در مسیر سعادت دنیوی و اخروی می باشد، لازم است که به همه ی نیازهای فردی و اجتماعی بشر در تمامی ابعاد آن توجه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اسدی اصل و موسوی،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قرآن ظاهر و باطنی دارد و جامع علوم مختلف می‌باشد هرچند که جز راسخان در علم امکان استفاده حداکثری از قرآن را ندارند ولیکن قرآن جامع تمام علوم بشری از گذشته، حال و تا آینده می‌باشد و هر کس به‌قدر ظرفیت خود می‌تواند از آن بهره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مقصود از بطن را معنای نهفته در درون معنای ظاهری آیه می‌دانند، خواه یک معنا باشد یا بیشتر، نزدیک باشد یا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متذکر می‌شوند که  قرآن مجید ظاهر و باطن دارد که هر دو از کلام اراده شده ‌است، جز اینکه این دو معنا در طول هم مرادند نه در عرض یکدیگر، نه اراده ظاهر، اراده باطن را نفی می‌کند و نه اراده باطن، مزاحم اراده ظاهر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ظاهر قرآن را محدود می‌دانند و دریافت برخی مصادیق منتهی به ظواهر قرآن را جزء‌ علم تفسیر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بیان ریز احکام و مشابه ‌آن را جزء تفسیر نمی‌دانند و زیرمجموعه علم فقه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كريم با دلالت لفظى به بيشتر از آنچه گفته‏اند دلالت ندارد ليكن در روايات آمده كه قرآن تبيان هر چيزى است،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و ما يكون و ما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بوده و هست و تا روز قيامت خواهد بود همه در قرآن هست، و اگر اين روايات صحيح باشد لازمه‏اش اين مى‏شود كه مراد از تبيان، اعم از بيان به طريق دلالت لفظى باشد و هيچ بعدى هم ندارد كه در قرآن كريم اشارات و امورى باشد كه آن اشارات از اسرار و نهفته‏هايى كشف كند كه فهم عادى و متعارف نتواند آن را درك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bookmarkStart w:id="48" w:name="pg15883_191709"/>
    </w:p>
    <w:p>
      <w:pPr>
        <w:pStyle w:val="BookText"/>
        <w:rPr/>
      </w:pPr>
      <w:bookmarkEnd w:id="48"/>
      <w:r>
        <w:rPr>
          <w:rFonts w:ascii="IRNazanin" w:hAnsi="IRNazanin" w:eastAsia="IRNazanin"/>
          <w:color w:val="111111"/>
          <w:sz w:val="28"/>
          <w:sz w:val="28"/>
          <w:szCs w:val="28"/>
          <w:rtl w:val="true"/>
          <w:lang w:bidi="fa-IR"/>
        </w:rPr>
        <w:t>از مجموع نظریات ایشان می‌توان دریافت که قرآنی که جامع تمام علوم است جامعیتش، اعم از مسائل اجتماعی و زیستی بشر است پس بهترین مرجع دریافت قوانین اجتماعی و راهبرد عملی کردن آن، همانا خود قرآن می‌باشد لیکن با توجه به فهم نسبی عموم از عبارات قرآن، نیاز به تفسیر و بیان و شرح آن، برای عموم می‌باشد</w:t>
      </w:r>
      <w:r>
        <w:rPr>
          <w:rFonts w:eastAsia="IRNazanin" w:cs="IRNazanin"/>
          <w:color w:val="111111"/>
          <w:sz w:val="28"/>
          <w:szCs w:val="28"/>
          <w:rtl w:val="true"/>
          <w:lang w:bidi="fa-IR"/>
        </w:rPr>
        <w:t>.</w:t>
      </w:r>
    </w:p>
    <w:p>
      <w:pPr>
        <w:pStyle w:val="Heading4"/>
        <w:numPr>
          <w:ilvl w:val="3"/>
          <w:numId w:val="1"/>
        </w:numPr>
        <w:rPr/>
      </w:pPr>
      <w:bookmarkStart w:id="49" w:name="__RefHeading___Toc14987569_2142443653"/>
      <w:bookmarkStart w:id="50" w:name="_Toc19"/>
      <w:bookmarkEnd w:id="49"/>
      <w:r>
        <w:rPr/>
        <w:t>2-3</w:t>
      </w:r>
      <w:r>
        <w:rPr>
          <w:rtl w:val="true"/>
        </w:rPr>
        <w:t xml:space="preserve">. </w:t>
      </w:r>
      <w:r>
        <w:rPr>
          <w:rtl w:val="true"/>
        </w:rPr>
        <w:t>عقل‌گرایی و دعوت به تعقل</w:t>
      </w:r>
      <w:bookmarkEnd w:id="50"/>
    </w:p>
    <w:p>
      <w:pPr>
        <w:pStyle w:val="BookText"/>
        <w:rPr/>
      </w:pPr>
      <w:r>
        <w:rPr>
          <w:rFonts w:ascii="IRNazanin" w:hAnsi="IRNazanin" w:eastAsia="IRNazanin"/>
          <w:color w:val="111111"/>
          <w:sz w:val="28"/>
          <w:sz w:val="28"/>
          <w:szCs w:val="28"/>
          <w:rtl w:val="true"/>
          <w:lang w:bidi="fa-IR"/>
        </w:rPr>
        <w:t xml:space="preserve">عقل گرایی یكی از مهم ترين مباني تفسیر اجتماعی است؛ منظور از عقل گرایی در تفاسیر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تلاش عقلانی در جهت همسوسازی یافته های بشری با معارف قرآنی و یا نقد فرایند فهم دینی با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مفسران اجتماعی علاوه بر داشتن مهارت در تفکر و استدلال عقلی، لازم است هر آیه ی موردبحث را طوری تفسیر نمایند كه اگر در بین مبادى بیّن یا مبین عقلی، دلیل یا تأییدى وجود داشت، از آن در خصوص معارف عقلى و نه احكام تعبدى به‌عنوان استدلال یا استمداد، بهره بردارى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ارزش گذاری مصلحان اجتماعی به عقل سبب شد تا در فهم قرآن نقش مهمی را به عقل واگذار کنند؛ لذا برداشت آنان از قرآن در جستجوی پاسخ گویی به نیازهای مردم و اصلاح امور جامعه اسلامی بود و رنگ اجتماعی داشت، به گونه ای که حتی از آیات به‌ظاهر اخلاقی، تاریخی، عبادی، مسائل اجتماعی را استنباط می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اسدی اصل و موسوی،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تفکر و تعقل در قرآن، جهت فهم بهتر و دریافت قوانین و دستورات، اعم از دستورات اجتماعی، بسیار تأکید داشته‌اند و این موضوع را به خود قرآن ارجاع می‌دادند که قرآن، در جای جای خود، افراد را به تعقل دعوت کرده است و پذیرش کور کورانه بدون تعقل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الدَّوَابِّ عِنْدَ اللَّهِ الصُّمُّ الْبُکْمُ الَّذِينَ لاَ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بدترين </w:t>
      </w:r>
    </w:p>
    <w:p>
      <w:pPr>
        <w:pStyle w:val="BookText"/>
        <w:rPr/>
      </w:pPr>
      <w:r>
        <w:rPr>
          <w:rFonts w:ascii="IRNazanin" w:hAnsi="IRNazanin" w:eastAsia="IRNazanin"/>
          <w:color w:val="111111"/>
          <w:sz w:val="28"/>
          <w:sz w:val="28"/>
          <w:szCs w:val="28"/>
          <w:rtl w:val="true"/>
          <w:lang w:bidi="fa-IR"/>
        </w:rPr>
        <w:t>جنبندگان نزد خدا كران و لالانى‏اند كه نمى‏انديشند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تعقل نكردن این افراد براى اين است كه راهى به‌سوی تلقى حق و قبول آن ندارند، چون زبان و گوش ندارند، پس در حقيقت كر و 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اگر خداوند نعمت شنوائى و قبول را به كلى از ايشان گرفت، براى اين بود كه در ايشان خيرى سراغ نداشته، و قطعاً اگر خيرى مى‌داشتند خداوند از آن خبر مى‌داشت، و چون چنين خيرى را در ايشان نديد، آن‌ها را از شنيدن و پذيرفتن محروم ساخت، و اگر با علم به عدم وجود خیر در آن‌ها،‌ نعمت شنوایی را به آن‌ها می‌داد،‌ از آن استفاده نمی‌شد و در این صورت خداوند کاری عبث را انجام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اشاره به این نکته ضروری است که تعریف تعقل و عقل‌گرایی، در نظر مفسران نسبی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مفسران به نحوی و بنا به‌مقتضای زمان و حال، تعریفی از این مقوله ارائه داده‌اند که پس از تفکر در آراء ایشان، تقریباً به یک مقصود هدایت می‌شویم که همگی نقش عقل را اگرچه نه در حرف، ولی در عمل پذیرفته‌اند لیکن اختلاف در استفاده از عبارات و کلمات در بیان مفاهیم ذهنی ایشان و نیز اشاره به گوشه‌ای از کاربرد عقل در دریافت‌های ایشان می‌باشد که باعث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از واژه عقل گاهی در مفاهیم سَر، سِرّ، دل،‌ جان، مغز، قلب و غیره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کاربردهای آن اشاره می‌شود و از آن به عقل نظری، عملی، تجربی، استدلالی و غیره نام‌برده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این‌ها همه اشاره به یک واقعیتی دارند که قوه واحد پذیرش، پردازش و تحلیل داده‌ها و صدور فرمان‌های است و هر آنچه به‌عنوان مواد اولیه و داده‌ها و آگاهی‌ها و اطلاعات به وی داده شود تحلیل می‌کند و بیرون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گاهی از وظیفه خود عدول کرده به گمراهی می‌رود و گاهی به دلایل مختلف اعم از اطلاعات نادرست و یا فشار از خارج و غیره فرمان به خلاف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نهایت عقل یک وجود واحد است و متکثر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به تعقل، یافته‌های عقل سلیم را منطبق با دین می‌داند و همچنین دستورات دین را عین دریافت عقل سلیم می‌پندارد و تعارض قرآن با عقل سلیم را نمی‌پذیرد و این دو را در یک راستا می‌داند ولیکن آنچه در ظاهر نشان از بروز اختلاف است مربوط به نقص دانش بشری و عدم تکامل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عقل صراحتاً بر حقانیت و درستی قرآن و سنت قطعی دلیل آورده است، محال است که دوباره برهانی برخلاف آن‏ها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دو حکمی که به مرحله قطعیت رسیده باشند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عقلی یا شرعی ‏قطعی هرگز نمی‏توانند در تعارض با یکدیگر باشند، چنانچه حکم شرعی قطعی با حکم عقلی قطعی نیز امکان تعارض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 شرعی در صورتی به مرحله قطعیت می‏رسد که واجد شرایط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آن از ناحیه معصوم، قطعی و یقینی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روشن بر مدعا داشته باشد به‌گونه‌ای که احتمال دیگری را برنتابد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آن نیز به‌قصد بیان حکم الهی باشد و احتمال تقیه و ظاهرسازی در آن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پس‌ازاین مراحل معرفت‏ به‌دست‌آمده از دلیل حکم شرعی، صفت قطعیت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شود، عقل به‌صورت قطعی برخلاف مفاد چنین حکمی باشد، طبیعی است که این حکم عقلی ‏قطعی، در چگونگی دلالت دلیل شرعی تأثیر گذاشته و مانع از دلالت قطعی و یقینی آن بر مدعا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دوم محقق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تعارض حکم شرعی قطعی با حکم عقلی قطعی، امکان‏پذیر 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قابل‌توجه است  همان‌طوری که تعارض بین دو دلیل قطعی محال است و برفرض تحقق علاجی ندارد و همان‌طور که تعارض بین دو وحی قطعی ممکن نیست و برفرض وقوع درمانی ندارد، تعارض بین عقل قطعی و وحی قطعی نیز محال است و برفرض تحقق، علاج ناپذیر است زیرا مرجع و بازگشت تعارض </w:t>
      </w:r>
      <w:bookmarkStart w:id="51" w:name="pg15883_191712"/>
    </w:p>
    <w:p>
      <w:pPr>
        <w:pStyle w:val="BookText"/>
        <w:rPr/>
      </w:pPr>
      <w:bookmarkEnd w:id="51"/>
      <w:r>
        <w:rPr>
          <w:rFonts w:ascii="IRNazanin" w:hAnsi="IRNazanin" w:eastAsia="IRNazanin"/>
          <w:color w:val="111111"/>
          <w:sz w:val="28"/>
          <w:sz w:val="28"/>
          <w:szCs w:val="28"/>
          <w:rtl w:val="true"/>
          <w:lang w:bidi="fa-IR"/>
        </w:rPr>
        <w:t xml:space="preserve">دو دلیل قطعی به این است که یک دلیل قطعی با خودش معارض باشد و معارضه یک دلیل قطعی با خودش به اجتماع دو نقیض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تقابل سلب و 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می‌شود که بطلان آن از بدیهیات اولیه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توصیفی که از بیان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مشخص می‌شود که تعقل و تفکر در قرآن و استخراج علوم مختلف اعم از علوم اجتماعی از قرآن، راهنمای متقن و پایداری، جهت هدایت جوامع بشری در خصوص روابط و ضوابط اجتماعی می‌باشد، چرا که ابتدا این بر اساس تعقل است و عقل برای خودش حجیت دارد و دوم استنباط از وحی است که به تأیید عقل حجیت دارد و هیچ‌گونه خللی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استخراج علوم مختلف اعم از علوم اجتماعی، از قرآن به‌وسیله تعقل در آن مساوی استخراج علوم اعم از علوم اجتماعی به‌وسیله عقل است و این دو منطبق بر هم هستند و هیچ‌گونه تعارضی ندارند</w:t>
      </w:r>
      <w:r>
        <w:rPr>
          <w:rFonts w:eastAsia="IRNazanin" w:cs="IRNazanin"/>
          <w:color w:val="111111"/>
          <w:sz w:val="28"/>
          <w:szCs w:val="28"/>
          <w:rtl w:val="true"/>
          <w:lang w:bidi="fa-IR"/>
        </w:rPr>
        <w:t>.</w:t>
      </w:r>
    </w:p>
    <w:p>
      <w:pPr>
        <w:pStyle w:val="Heading4"/>
        <w:numPr>
          <w:ilvl w:val="3"/>
          <w:numId w:val="1"/>
        </w:numPr>
        <w:rPr/>
      </w:pPr>
      <w:bookmarkStart w:id="52" w:name="__RefHeading___Toc14987571_2142443653"/>
      <w:bookmarkStart w:id="53" w:name="_Toc20"/>
      <w:bookmarkEnd w:id="52"/>
      <w:r>
        <w:rPr/>
        <w:t>3-3</w:t>
      </w:r>
      <w:r>
        <w:rPr>
          <w:rtl w:val="true"/>
        </w:rPr>
        <w:t xml:space="preserve">. </w:t>
      </w:r>
      <w:r>
        <w:rPr>
          <w:rtl w:val="true"/>
        </w:rPr>
        <w:t>وجود قوانین اجتماعی در قرآن</w:t>
      </w:r>
      <w:bookmarkEnd w:id="5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دینى است كه بنیان خود را بر اجتماع نهاده است و نیز این معنا را به‌صراحت اعلام كرده است و در هیچ شأنى از شئون بشري، مسئله ی اجتماع را مهمل نگذاشته است؛ لذا اولین ندایى كه بشر را دعوت نمود تا به امر اجتماع اعتنا و اهتمام بورزد، ندایى بود كه پیامبر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و مردم را دعوت كرد به اینكه آیاتى</w:t>
      </w:r>
      <w:r>
        <w:rPr>
          <w:rStyle w:val="FootnoteAnchor"/>
          <w:rtl w:val="true"/>
        </w:rPr>
        <w:footnoteReference w:id="5"/>
      </w:r>
      <w:r>
        <w:rPr>
          <w:rFonts w:ascii="IRNazanin" w:hAnsi="IRNazanin" w:eastAsia="IRNazanin"/>
          <w:color w:val="111111"/>
          <w:sz w:val="28"/>
          <w:sz w:val="28"/>
          <w:szCs w:val="28"/>
          <w:rtl w:val="true"/>
          <w:lang w:bidi="fa-IR"/>
        </w:rPr>
        <w:t xml:space="preserve">را كه از ناحیه  ی پروردگارش به‌منظور سعادت زندگى اجتماعى و پاكى آنان و حفظ </w:t>
      </w:r>
      <w:bookmarkStart w:id="54" w:name="pg15883_191713"/>
    </w:p>
    <w:p>
      <w:pPr>
        <w:pStyle w:val="BookText"/>
        <w:rPr/>
      </w:pPr>
      <w:bookmarkEnd w:id="54"/>
      <w:r>
        <w:rPr>
          <w:rFonts w:ascii="IRNazanin" w:hAnsi="IRNazanin" w:eastAsia="IRNazanin"/>
          <w:color w:val="111111"/>
          <w:sz w:val="28"/>
          <w:sz w:val="28"/>
          <w:szCs w:val="28"/>
          <w:rtl w:val="true"/>
          <w:lang w:bidi="fa-IR"/>
        </w:rPr>
        <w:t>مجتمع از تفرق و انشعاب نازل شده، پیروى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w:t>
      </w:r>
      <w:r>
        <w:rPr>
          <w:rStyle w:val="FootnoteAnchor"/>
          <w:rtl w:val="true"/>
        </w:rPr>
        <w:footnoteReference w:id="6"/>
      </w:r>
      <w:r>
        <w:rPr>
          <w:rFonts w:ascii="IRNazanin" w:hAnsi="IRNazanin" w:eastAsia="IRNazanin"/>
          <w:color w:val="111111"/>
          <w:sz w:val="28"/>
          <w:sz w:val="28"/>
          <w:szCs w:val="28"/>
          <w:rtl w:val="true"/>
          <w:lang w:bidi="fa-IR"/>
        </w:rPr>
        <w:t>نیز هست كه به‌صورت مطلق مردم را به اصل اجتماع، اتّحاد و عدم تّرقه دعوت می كند، و در آیات دیگری</w:t>
      </w:r>
      <w:r>
        <w:rPr>
          <w:rStyle w:val="FootnoteAnchor"/>
          <w:rtl w:val="true"/>
        </w:rPr>
        <w:footnoteReference w:id="7"/>
      </w:r>
      <w:r>
        <w:rPr>
          <w:rFonts w:ascii="IRNazanin" w:hAnsi="IRNazanin" w:eastAsia="IRNazanin"/>
          <w:color w:val="111111"/>
          <w:sz w:val="28"/>
          <w:sz w:val="28"/>
          <w:szCs w:val="28"/>
          <w:rtl w:val="true"/>
          <w:lang w:bidi="fa-IR"/>
        </w:rPr>
        <w:t>به تشکیل اجتماعى خاص، یعنى خصوص اجتماع اسلامی بر اساس اتّحاد و به دست آوردن منافع و مزایاى معنوى و مادى آن دعوت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با توجه به اینکه قرآن جامع تمام علوم بشر است و تبیان کل 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کلیه علوم مورد نیاز جامعه بشری نیز در آن وجود دارد و قرآن اعم از این علوم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ذیل آیات متعدد در موضوعات اجتماعی، اعم از آیاتی که به روش تعامل انسان با خودش اشاره دارد مثل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 رابطه با صبر، و نیز آیاتی که تعامل انسان با دیگران را توصیف می‌کند مثل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سوره، در موضوع ربا، و نیز آیاتی که تعامل انسان با محیط اطرافش را بیان می‌کند مثل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در خصوص اسراف، به بیان قوانین اجتماعی و توصیف آن و بیان جعل آن از سوی خداوند و انطباق آن با حکم عقل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 رعایت و عدم رعایت آن را در جامعه بیان می‌کنند و حکمت‌های متصل به آن را می‌شمارند</w:t>
      </w:r>
      <w:r>
        <w:rPr>
          <w:rFonts w:eastAsia="IRNazanin" w:cs="IRNazanin"/>
          <w:color w:val="111111"/>
          <w:sz w:val="28"/>
          <w:szCs w:val="28"/>
          <w:rtl w:val="true"/>
          <w:lang w:bidi="fa-IR"/>
        </w:rPr>
        <w:t>.</w:t>
      </w:r>
    </w:p>
    <w:p>
      <w:pPr>
        <w:pStyle w:val="Heading4"/>
        <w:numPr>
          <w:ilvl w:val="3"/>
          <w:numId w:val="1"/>
        </w:numPr>
        <w:rPr/>
      </w:pPr>
      <w:bookmarkStart w:id="55" w:name="__RefHeading___Toc14987573_2142443653"/>
      <w:bookmarkStart w:id="56" w:name="_Toc21"/>
      <w:bookmarkEnd w:id="55"/>
      <w:r>
        <w:rPr/>
        <w:t>4-3</w:t>
      </w:r>
      <w:r>
        <w:rPr>
          <w:rtl w:val="true"/>
        </w:rPr>
        <w:t xml:space="preserve">. </w:t>
      </w:r>
      <w:r>
        <w:rPr>
          <w:rtl w:val="true"/>
        </w:rPr>
        <w:t xml:space="preserve">ثابت و یا متغیّر بودن دیدگاه قرآن در مسائل اجتماعی </w:t>
      </w:r>
      <w:r>
        <w:rPr>
          <w:rtl w:val="true"/>
        </w:rPr>
        <w:t>(</w:t>
      </w:r>
      <w:r>
        <w:rPr>
          <w:rtl w:val="true"/>
        </w:rPr>
        <w:t>جاودانگی</w:t>
      </w:r>
      <w:r>
        <w:rPr>
          <w:rtl w:val="true"/>
        </w:rPr>
        <w:t>)</w:t>
      </w:r>
      <w:bookmarkEnd w:id="5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و یا متغیر بودن قوانین اجتماعی به این معنا است که در هر مرحله‌ای، و با هر نوع کنشی در سطح جامعه، قوانین و مقررات اسلام، قابل تغییر است و یا با ثبات است یعنی در موضوعات مختلف، آیا اسلام از ابتدا تا انتها نظری واحد دارد و یا </w:t>
      </w:r>
    </w:p>
    <w:p>
      <w:pPr>
        <w:pStyle w:val="BookText"/>
        <w:rPr/>
      </w:pPr>
      <w:r>
        <w:rPr>
          <w:rFonts w:ascii="IRNazanin" w:hAnsi="IRNazanin" w:eastAsia="IRNazanin"/>
          <w:color w:val="111111"/>
          <w:sz w:val="28"/>
          <w:sz w:val="28"/>
          <w:szCs w:val="28"/>
          <w:rtl w:val="true"/>
          <w:lang w:bidi="fa-IR"/>
        </w:rPr>
        <w:t>خیر؟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اصول دیدگاه‌های قرآن را در کلیه علوم و از جمله مباحث اجتماعی ثابت می‌داند و در ذیل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 چند نكته استفاده مى‏شود؛ اول اينكه قرآن كريم كتابى است كه فهم عادى به درك آن دسترسى دارد، دوم اينكه قرآن كريم كتابى است كه نه نسخ مى‏پذيرد و نه ابطال و نه تكميل و نه تهذيب و نه هيچ حاكمى تا ابد نمى‏تواند عليه آن حكمى كند، چون چيزى كه يكى از اين امور را مى‏پذيرد بايد طورى باشد كه نوعى تحول و دگرگونگى را بپذيرد و چون قرآن اختلاف نمى‏پذيرد، همين خود دليل است بر اينكه تحول و تغير را نمى‏پذيرد، پس نسخ و ابطال و چيزى از اين قبيل در آن راه ندارد و لازمه اين معنا آن است كه شريعت اسلامى تا روز قيامت استمرار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اکمال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خاتمیت،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 پیامبران است و نیز علم خداوند و تغییرناپذیری در ذات و صفات خداوند بی‌تردید نمی‌شود دینی را کامل کرد و بعد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سویی ما اتمام دین و اکمال آن را اعلام کنیم و سپس بر آن حاشه‌ای، بیافزاییم و یا تبصره و ماده بر آن، در جهت زیادت یا نقصان وضع کنیم که اگر چنین شود پس اتمام و اکمال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موضوع خاتمیت، اعلام خاتمیت کنیم و سپس تغییری در احکام انجام شود که اگر این تغییر اعلام شود پس خاتمیت نقض شده است چون این پیام باید از طرف رسولی ابلاغ گردد و اگر خاتمیت استوار است پس دستوری مازاد بر آنچه گفته شده،‌ وجود خارجی ندارد که ابلاغ و اعمال شود چون رسولی برای ارسال آن نیست و نیز به دور از ذهن است که با عدم ابلاغ، دستوری اِعمال شود و عادلانه نیست که آن دستور در ردیف اجرائیات احکام قرار گیرد و افراد به‌واسطه عمل و یا ترک آن مؤاخذه شوند زیرا به دور از لطف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ممکن نیست که خداوندِ عالِمِ به تمام وجود،‌ از آینده و نیاز‌های بشر ناآگاه باشد و نتواند مخلوق خود را هدایت کند و تمام و یا بخشی از دستوراتش </w:t>
      </w:r>
      <w:bookmarkStart w:id="57" w:name="pg15883_191715"/>
    </w:p>
    <w:p>
      <w:pPr>
        <w:pStyle w:val="BookText"/>
        <w:rPr/>
      </w:pPr>
      <w:bookmarkEnd w:id="57"/>
      <w:r>
        <w:rPr>
          <w:rFonts w:ascii="IRNazanin" w:hAnsi="IRNazanin" w:eastAsia="IRNazanin"/>
          <w:color w:val="111111"/>
          <w:sz w:val="28"/>
          <w:sz w:val="28"/>
          <w:szCs w:val="28"/>
          <w:rtl w:val="true"/>
          <w:lang w:bidi="fa-IR"/>
        </w:rPr>
        <w:t>دچار نقص و تغییر گردد که این از ساحت ربوبی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امکان تغییر در هیچ‌کدام از مسائل اعم از مسائل اجتماعی،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خاتمیت که سند قرآن است وجود ندارد و قوانین و مسائل قرآن ثابت و جاودانه است</w:t>
      </w:r>
      <w:r>
        <w:rPr>
          <w:rFonts w:eastAsia="IRNazanin" w:cs="IRNazanin"/>
          <w:color w:val="111111"/>
          <w:sz w:val="28"/>
          <w:szCs w:val="28"/>
          <w:rtl w:val="true"/>
          <w:lang w:bidi="fa-IR"/>
        </w:rPr>
        <w:t>.</w:t>
      </w:r>
    </w:p>
    <w:p>
      <w:pPr>
        <w:pStyle w:val="Heading4"/>
        <w:numPr>
          <w:ilvl w:val="3"/>
          <w:numId w:val="1"/>
        </w:numPr>
        <w:rPr/>
      </w:pPr>
      <w:bookmarkStart w:id="58" w:name="__RefHeading___Toc14987575_2142443653"/>
      <w:bookmarkStart w:id="59" w:name="_Toc22"/>
      <w:bookmarkEnd w:id="58"/>
      <w:r>
        <w:rPr/>
        <w:t>5-3</w:t>
      </w:r>
      <w:r>
        <w:rPr>
          <w:rtl w:val="true"/>
        </w:rPr>
        <w:t xml:space="preserve">.  </w:t>
      </w:r>
      <w:r>
        <w:rPr>
          <w:rtl w:val="true"/>
        </w:rPr>
        <w:t>امکان و جواز تفسیر اجتماعی</w:t>
      </w:r>
      <w:bookmarkEnd w:id="59"/>
    </w:p>
    <w:p>
      <w:pPr>
        <w:pStyle w:val="BookText"/>
        <w:rPr/>
      </w:pPr>
      <w:r>
        <w:rPr>
          <w:rFonts w:ascii="IRNazanin" w:hAnsi="IRNazanin" w:eastAsia="IRNazanin"/>
          <w:color w:val="111111"/>
          <w:sz w:val="28"/>
          <w:sz w:val="28"/>
          <w:szCs w:val="28"/>
          <w:rtl w:val="true"/>
          <w:lang w:bidi="fa-IR"/>
        </w:rPr>
        <w:t>مسئله دیگری که در رابطه با تفسیر اجتماعی مطرح است این است که آیا افراد می‌توانند از قرآن در جهت مسائل اجتماعی و اهداف جامعه، تفحص کنند و قوانین اجتماعی لازم را از آن استخراج نمایند؟ آیا این تفسیر، اساساً امکان دارد و یا اساساً جایز است؟ مرحوم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آیات قرآن که افراد را به تعقل و تأمل در آن فراخوانده‌اند و ایشان را برای رسیدن به سعادت زندگی دنیوی و اخروی، به پیروی از آن فرا خوانده‌ است  تنها تفسیر اجتماعی را ن فرا خوانده اسممکن و جایز می‌دانند بلکه آن را بر هر پوینده راه سعادت، واجب دانسته و افراد را به بهره‌گیری از قرآن ترقیب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متعال می‌فرماید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قرآن نمى‏انديشند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تاحقايق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دل‌هایشان قفل‌هایی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نمى‏انديشند؟ چنانچه از سوى غير خدا بود، همانا در آن اختلاف و ناهمگونى بسيارى مى‏يافتند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آیه‌ها بر اینکه قرآن تدبّر را که خاصیت تفهم دارد، می‌پذیرد و همچنین تدبر، اختلافات آیات را که در نظر سطحی و ابتدائی پیش می‌آید حل می‌کند، روشن است و بدیهی است که اگر آیات در معانی خودشان ظهوری نداشتند تأمّل و تدبر در آن‌ها و همچنین حل اختلافات صوری آن‌ها به‌واسطه تأمّل و تدبر معنی نداشت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جزئیات و تفاصیل شریعت و معلم الهی قرآن مجید می‌باشد و به‌موجب حدیث متواتر ثقلین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bookmarkStart w:id="60" w:name="pg15883_191716"/>
    </w:p>
    <w:p>
      <w:pPr>
        <w:pStyle w:val="BookText"/>
        <w:rPr/>
      </w:pPr>
      <w:bookmarkEnd w:id="60"/>
      <w:r>
        <w:rPr>
          <w:rFonts w:ascii="IRNazanin" w:hAnsi="IRNazanin" w:eastAsia="IRNazanin"/>
          <w:color w:val="111111"/>
          <w:sz w:val="28"/>
          <w:sz w:val="28"/>
          <w:szCs w:val="28"/>
          <w:rtl w:val="true"/>
          <w:lang w:bidi="fa-IR"/>
        </w:rPr>
        <w:t>سمت‌های نامبرده جانشینان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منافات ندارد بااینکه دیگران نیز با اعمال سلیقه‌ای که از معلمین حقیقی یاد گرفته‌اند مراد قرآن مجید را از ظواهر آیاتش بفهمند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ایشان مخالف جواز و امکان تفسیر اجتماعی نیستند و این مطلب را مستند به خود قرآن مطرح می‌کنند بلکه استخراج علوم اعم از علوم اجتماعی را از قرآن،‌ توصیه و بر انجام تفسیر اجتماعی پافشاری می‌نمایند</w:t>
      </w:r>
      <w:r>
        <w:rPr>
          <w:rFonts w:eastAsia="IRNazanin" w:cs="IRNazanin"/>
          <w:color w:val="111111"/>
          <w:sz w:val="28"/>
          <w:szCs w:val="28"/>
          <w:rtl w:val="true"/>
          <w:lang w:bidi="fa-IR"/>
        </w:rPr>
        <w:t>.</w:t>
      </w:r>
    </w:p>
    <w:p>
      <w:pPr>
        <w:pStyle w:val="Heading4"/>
        <w:numPr>
          <w:ilvl w:val="3"/>
          <w:numId w:val="1"/>
        </w:numPr>
        <w:rPr/>
      </w:pPr>
      <w:bookmarkStart w:id="61" w:name="__RefHeading___Toc14987577_2142443653"/>
      <w:bookmarkStart w:id="62" w:name="_Toc23"/>
      <w:bookmarkEnd w:id="61"/>
      <w:r>
        <w:rPr/>
        <w:t>6-3</w:t>
      </w:r>
      <w:r>
        <w:rPr>
          <w:rtl w:val="true"/>
        </w:rPr>
        <w:t xml:space="preserve">. </w:t>
      </w:r>
      <w:r>
        <w:rPr>
          <w:rtl w:val="true"/>
        </w:rPr>
        <w:t>انطباق علوم مختلف با قرآن</w:t>
      </w:r>
      <w:bookmarkEnd w:id="62"/>
    </w:p>
    <w:p>
      <w:pPr>
        <w:pStyle w:val="BookText"/>
        <w:rPr/>
      </w:pP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علماء، ‌در خصوص انطباق علوم مختلف را بر قرآن نمی‌پذیرند هر چند که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حامل تمام علوم از گذشته تا حال و آینده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انتقاد از وضع انطباق علوم توسط عالمان علوم مختلف بر قرآن، در مقدمه تفسیر المیزان، روش ایشان را نقد می‌کند و ضمن اشاره به روش محدثین و متکلمین و فلاسفه و علماء علوم جدید، در نقد ایشان این‌گونه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را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اشكالى كه بر طريقه مفسرين گذشته كرده‏اند، كه تفسيرشان تفسير نيست، بلكه تطبيق است، عیناً به خود آنان وارد است، هرچند كه با طمطراقى هر چه بيشتر دعوى مى‏كنند كه تفسير واقعى قرآن همين است كه 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اگر آقايان مانند مفسرين سلف معلومات خود را بر قرآن تحميل نكرده‏اند، پس چرا نظريه‏هاى علمى را اصل مسلم گرفته، تجاوز از آن را جايز نمي‌دانند، پس اينان نيز در انحراف سلف شریک‌اند، و چيزى ازآنچه را كه آنان فاسد كردند اصلاح نكردند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خواننده عزيز اگر در اين مسلك‏هايى كه درباره تفسير برايش نقل كرديم دقت بفرمايد، خواهد ديد كه همه در اين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نقص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آنچه از ابحاث علمى و يا فلسفى به دست آورده‏اند، بر قرآن كريم تحميل نموده‏اند، بدون اينكه مداليل آيات بر آن‌ها دلالت داشته باشد، و درنتیجه تفسير اينان </w:t>
      </w:r>
      <w:bookmarkStart w:id="63" w:name="pg15883_191717"/>
    </w:p>
    <w:p>
      <w:pPr>
        <w:pStyle w:val="BookText"/>
        <w:rPr/>
      </w:pPr>
      <w:bookmarkEnd w:id="63"/>
      <w:r>
        <w:rPr>
          <w:rFonts w:ascii="IRNazanin" w:hAnsi="IRNazanin" w:eastAsia="IRNazanin"/>
          <w:color w:val="111111"/>
          <w:sz w:val="28"/>
          <w:sz w:val="28"/>
          <w:szCs w:val="28"/>
          <w:rtl w:val="true"/>
          <w:lang w:bidi="fa-IR"/>
        </w:rPr>
        <w:t>نيز تطبيق شده، و تطبيق خود را تفسير نام نهادند، و حقايق قرآن را به‌صورت مجازها درآورده، تنزيل عده‏اى از آيات را تا ویل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ایشان مخالف تفسیر علمی از قرآن نیستند بلکه در جای‌جای تفسیر المیزان از تفسیر علمی،‌ بهره جسته‌اند؛ به‌طور مثال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الْمَاءِ کُلَّ شَيْ‌ءٍ 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 زنده‏اى را از آب پديد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دخالت تامى در هستى موجودات زنده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ایشان مورد انتقاد قرار می‌دهد تفسیر به رأی و تحمیل عقاید و یافته‌های علمی بی‌پایه و کم‌ارزش و یا اثبات نشده،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نسبت را به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 که ایشان با تفسیر علمی مخالف است و استخراج علوم از قرآن را  منتفی می‌داند؛ اصل جواز و امکان تفسیر اجتماعی، و یا استخراج این‌همه معلومات  توسط خود ایشان از قرآن،‌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با تفسیر علمی مخالف نیستند ولیکن با انطباق علوم مختلف،‌ بدون پایه و اساس علمی، با قرآن مخالف‌اند</w:t>
      </w:r>
      <w:r>
        <w:rPr>
          <w:rFonts w:eastAsia="IRNazanin" w:cs="IRNazanin"/>
          <w:color w:val="111111"/>
          <w:sz w:val="28"/>
          <w:szCs w:val="28"/>
          <w:rtl w:val="true"/>
          <w:lang w:bidi="fa-IR"/>
        </w:rPr>
        <w:t>.</w:t>
      </w:r>
    </w:p>
    <w:p>
      <w:pPr>
        <w:pStyle w:val="Heading4"/>
        <w:numPr>
          <w:ilvl w:val="3"/>
          <w:numId w:val="1"/>
        </w:numPr>
        <w:rPr/>
      </w:pPr>
      <w:bookmarkStart w:id="64" w:name="__RefHeading___Toc14987579_2142443653"/>
      <w:bookmarkStart w:id="65" w:name="_Toc24"/>
      <w:bookmarkEnd w:id="64"/>
      <w:r>
        <w:rPr/>
        <w:t>7-3</w:t>
      </w:r>
      <w:r>
        <w:rPr>
          <w:rtl w:val="true"/>
        </w:rPr>
        <w:t xml:space="preserve">. </w:t>
      </w:r>
      <w:r>
        <w:rPr>
          <w:rtl w:val="true"/>
        </w:rPr>
        <w:t>پاسخ به نیاز‌های جامعه</w:t>
      </w:r>
      <w:bookmarkEnd w:id="6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شفای هر دردی و پاسخ به هر نیازی است و این مبنای استفاده از قرآن و روش تفسیر اجتماعی قرآن می‌باشد که در تقریرات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بیان شد ایشان ذیل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در موضوع جامعیت قرآن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كه قرآن تبيان هر چيزى است،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و ما يكون و ما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بوده و هست و تا روز قيامت خواهد بود همه در قرآن هست، و اگر اين روايات صحيح باشد لازمه‏اش اين مى‏شود كه مراد از تبيان اعم از بيان به طريق دلالت لفظى باشد و هيچ بعدى هم ندارد كه در قرآن كريم اشارات و امورى باشد كه آن اشارات از اسرار و نهفته‏هايى كشف كند كه فهم عادى </w:t>
      </w:r>
    </w:p>
    <w:p>
      <w:pPr>
        <w:pStyle w:val="BookText"/>
        <w:rPr/>
      </w:pPr>
      <w:r>
        <w:rPr>
          <w:rFonts w:ascii="IRNazanin" w:hAnsi="IRNazanin" w:eastAsia="IRNazanin"/>
          <w:color w:val="111111"/>
          <w:sz w:val="28"/>
          <w:sz w:val="28"/>
          <w:szCs w:val="28"/>
          <w:rtl w:val="true"/>
          <w:lang w:bidi="fa-IR"/>
        </w:rPr>
        <w:t>و متعارف نتواند آن را درك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قرآن جامع علوم باشد در تمام مسائل اعم از مسائل اجتماعی نیز جامعیت دارد و پاسخ تمام نیاز‌های بشر را می‌توان در آن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ایشان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احسان و بخشش به یتیمان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ابتدا آن احكام سه‏گانه را كه مهم‏ترين حكمى هستند كه اساس اجتماع بشرى با آن استوار است، و ازنظر اهميت به ترتيب يكى پس از ديگرى قرار دارند ذكر فرموده است، زيرا ازنظر اسلام مهم‏ترين هدفى كه در تعاليمش دنبال شده صلاح مجتمع و اصلاح عموم است، چون هرچند انسان‌ها فرد فردند، و هر فردى براى خود شخصيتى و خير و شرى دارد، ولیکن ازنظر طبيعتى كه همه انسان‌ها دارند يعنى طبيعت مدنيت، سعادت هر شخصى مبنى بر صلاح و اصلاح ظرف اجتماعى است كه در آن زندگى مى‏كند، به‌طوری كه در ظرف اجتماع فاسد كه از هر سو فساد آن را محاصره كرده باشد رستگارى يك فرد و صالح شدن او بسيار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تعبير ديگر عادتاً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اسلام در اصلاح اجتماع اهتمامى ورزيده كه هيچ نظام غير اسلامى به‌پای آن نمى‏رسد، منتها درجه جد و جهد را در جعل دستورات و تعاليم دينى حتى در عبادات از نماز و حج و روزه مبذول داشته، تا انسان‌ها را، هم در ذات خود و هم در ظرف اجتماع صالح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که بیانات ایشان در ذیل این آیه و آیات مشابه دیگر ازجمله مبانی اقتصادی جامعه، مبانی حقوقی جامعه، مبانی فرهنگی جامعه، مثل آیات خمس،‌ زکات، قصاص، ربا، بیع، ازدواج،‌ طلاق، ارث و امثال متعدد مشابه آن، نشان از اهتمام اسلام به اوضاع جامعه است که ضرورت آن را ایشان در تفسیر خود با استفاده از این آیات نشان داده‌اند</w:t>
      </w:r>
      <w:r>
        <w:rPr>
          <w:rFonts w:eastAsia="IRNazanin" w:cs="IRNazanin"/>
          <w:color w:val="111111"/>
          <w:sz w:val="28"/>
          <w:szCs w:val="28"/>
          <w:rtl w:val="true"/>
          <w:lang w:bidi="fa-IR"/>
        </w:rPr>
        <w:t xml:space="preserve">. </w:t>
      </w:r>
      <w:bookmarkStart w:id="66" w:name="pg15883_191719"/>
    </w:p>
    <w:p>
      <w:pPr>
        <w:pStyle w:val="Heading4"/>
        <w:numPr>
          <w:ilvl w:val="3"/>
          <w:numId w:val="1"/>
        </w:numPr>
        <w:rPr/>
      </w:pPr>
      <w:bookmarkStart w:id="67" w:name="__RefHeading___Toc14987581_2142443653"/>
      <w:bookmarkStart w:id="68" w:name="_Toc25"/>
      <w:bookmarkEnd w:id="66"/>
      <w:bookmarkEnd w:id="67"/>
      <w:r>
        <w:rPr/>
        <w:t>8-3</w:t>
      </w:r>
      <w:r>
        <w:rPr>
          <w:rtl w:val="true"/>
        </w:rPr>
        <w:t xml:space="preserve">. </w:t>
      </w:r>
      <w:r>
        <w:rPr>
          <w:rtl w:val="true"/>
        </w:rPr>
        <w:t>اصالت فرد یا جامعه</w:t>
      </w:r>
      <w:bookmarkEnd w:id="68"/>
    </w:p>
    <w:p>
      <w:pPr>
        <w:pStyle w:val="BookText"/>
        <w:rPr/>
      </w:pPr>
      <w:r>
        <w:rPr>
          <w:rFonts w:ascii="IRNazanin" w:hAnsi="IRNazanin" w:eastAsia="IRNazanin"/>
          <w:color w:val="111111"/>
          <w:sz w:val="28"/>
          <w:sz w:val="28"/>
          <w:szCs w:val="28"/>
          <w:rtl w:val="true"/>
          <w:lang w:bidi="fa-IR"/>
        </w:rPr>
        <w:t>اصالت در اصطلاح کاربرد‌های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کاربرد حقوقی و دینی آن، که بیان کننده تقدم و تأخر در اجرای حقوق است با این بیان که در تعارض و یا تضارب  بین حقوق دو چیز، اولویت با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در اجرای حدود الهی و یا حقوق اجتماعی، تقدم با فرد است یا با جامعه؟ همچنین این کلمه کاربرد دیگری در فلسفه دارد و هدف از استفاده آن بیان حقیقت و اعتبار اشیاء‌ و امور است بدین معنا که در بررسی دو موضوع و عنوان کدام حقیقی و کدام اعتباری است؟</w:t>
      </w:r>
    </w:p>
    <w:p>
      <w:pPr>
        <w:pStyle w:val="BookText"/>
        <w:rPr/>
      </w:pPr>
      <w:r>
        <w:rPr>
          <w:rFonts w:ascii="IRNazanin" w:hAnsi="IRNazanin" w:eastAsia="IRNazanin"/>
          <w:color w:val="111111"/>
          <w:sz w:val="28"/>
          <w:sz w:val="28"/>
          <w:szCs w:val="28"/>
          <w:rtl w:val="true"/>
          <w:lang w:bidi="fa-IR"/>
        </w:rPr>
        <w:t>اندیشمندان هرکدام بنا به ذوق علمی خودپاسخی به آن داد‌ه‌اند و برخی اصالت فرد بر جامعه و برخی اصالت جامعه بر فرد را پذیرفته‌اند و گروهی نیز هردو را اصیل دانسته و رابطه این دو را از جنبه اصالت نسبی می‌دانند یعنی در مواقعی حقوق فرد بر جامعه برتری دارد و در مواقعی حقوق جامعه بر فرد ارجحیت دارد و نیز گاه فرد از جامعه تأثیر می‌پذیرد و گاه جامعه از فرد متأثر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فرد و جامعه را توأمان پذیرفته‌اند و  این اصالت را هم در جنبه حقوقی و دینی و هم در جنبه فلسفی و عقلی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آیات متعددی دارد در خصوص حرمت حقوق افراد، مثل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و نیز احکامی دارد در خصوص حفظ جامعه و رعایت حقوق اجتماعی، مثل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نیز بیان می‌کند که فرد حیات دارد و حیات و ممات وی موجب حیات و ممات جامعه است مثل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نیز جامعه حیات دارد و تغییر در آن، در افراد تغییر ایجاد می‌کند مثل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ایشان مستند به این آیات و نمونه‌های پرشمار مشابه آن، در ذیل این آیات بیان می‌کنند که جامعه و فرد، هردو اصیل می‌باشند و نفی یکی، موجب سلب دیگری می‌شود</w:t>
      </w:r>
      <w:r>
        <w:rPr>
          <w:rFonts w:eastAsia="IRNazanin" w:cs="IRNazanin"/>
          <w:color w:val="111111"/>
          <w:sz w:val="28"/>
          <w:szCs w:val="28"/>
          <w:rtl w:val="true"/>
          <w:lang w:bidi="fa-IR"/>
        </w:rPr>
        <w:t xml:space="preserve">. </w:t>
      </w:r>
      <w:bookmarkStart w:id="69" w:name="pg15883_191720"/>
    </w:p>
    <w:p>
      <w:pPr>
        <w:pStyle w:val="Heading4"/>
        <w:numPr>
          <w:ilvl w:val="3"/>
          <w:numId w:val="1"/>
        </w:numPr>
        <w:rPr/>
      </w:pPr>
      <w:bookmarkStart w:id="70" w:name="__RefHeading___Toc14987583_2142443653"/>
      <w:bookmarkStart w:id="71" w:name="_Toc26"/>
      <w:bookmarkEnd w:id="69"/>
      <w:bookmarkEnd w:id="70"/>
      <w:r>
        <w:rPr/>
        <w:t>9-3</w:t>
      </w:r>
      <w:r>
        <w:rPr>
          <w:rtl w:val="true"/>
        </w:rPr>
        <w:t xml:space="preserve">. </w:t>
      </w:r>
      <w:r>
        <w:rPr>
          <w:rtl w:val="true"/>
        </w:rPr>
        <w:t>عدالت اجتماعی</w:t>
      </w:r>
      <w:bookmarkEnd w:id="71"/>
    </w:p>
    <w:p>
      <w:pPr>
        <w:pStyle w:val="BookText"/>
        <w:rPr/>
      </w:pP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را پایه و اساس پایداری جامعه می‌دانند و دو تعریف از عدالت ارائه می‌دهند؛ ایشان درجایی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برپاداشتن مساوات است و برقراری موازنه بین امور، به‌طوری که هر چیزی سهم مورد استحقاق خویش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درجایی دیگر، عدالت را حالت میانه و به دور از افراط‌وتفریط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دو محور فردی و اجتماعی محقق است که در جامعه جزء مهم‌ترین ارکان و لازمه استواری و ادامه حیات جامعه بشری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برنامه اجتماعی، در زمینه مسائل اخلاقی را عدالت می‌دانند و معتقدند ازنظر اسلام مهم‌ترین هدف این برنامه صلاح اجتماع و اصلاح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هرچند که انسان‌ها فرد فردند و هر فردی برای خود شخصیت و خیر و شری دارد ولی ازنظر طبیعتی که همه آن‌ها دارند یعنی طبیعت منیت، سعادت هر شخصی مبنی بر صلاح و اصلاح ظرف اجتماعی است که در آن زندگی می‌کند و دست‌یابی به چنین سعادتی بدون وجود عدالت اجتماعی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خدا به دادگرى و نيكوكارى و بخشش به خويشاوندان فرمان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عدالت در این آیه، عدالت اجتماعی است و آن عبارت از این است که با هر یک از افراد جامعه طوری رفتار شود که مستحق آن است و در جایی، جای داده شود که سزاوار آن است و این خصلتی اجتماعی است که معیار اصیل اخلاقی اجتماعی می‌باشد و فرد فرد مکلفین مأمور به انجام آن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در مورد عدل گفته شد می‌آید یعنی مقصود از احسان، احسان به غیراست نه اینکه فرد کار نیکو کند بلکه خیر و نفع به دیگران هم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bookmarkStart w:id="72" w:name="pg15883_191721"/>
    </w:p>
    <w:p>
      <w:pPr>
        <w:pStyle w:val="Heading4"/>
        <w:numPr>
          <w:ilvl w:val="3"/>
          <w:numId w:val="1"/>
        </w:numPr>
        <w:rPr/>
      </w:pPr>
      <w:bookmarkStart w:id="73" w:name="__RefHeading___Toc14987585_2142443653"/>
      <w:bookmarkStart w:id="74" w:name="_Toc27"/>
      <w:bookmarkEnd w:id="72"/>
      <w:bookmarkEnd w:id="73"/>
      <w:r>
        <w:rPr/>
        <w:t>10-3</w:t>
      </w:r>
      <w:r>
        <w:rPr>
          <w:rtl w:val="true"/>
        </w:rPr>
        <w:t xml:space="preserve">. </w:t>
      </w:r>
      <w:r>
        <w:rPr>
          <w:rtl w:val="true"/>
        </w:rPr>
        <w:t>وجود طبقات در جامعه</w:t>
      </w:r>
      <w:bookmarkEnd w:id="74"/>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طبقات مختلف در جامعه اذعان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جوامع را متشکل از طبقات مختلفی همچون مترف و مستکبر، صالح و مستضعف، منافق و مؤمن و امثال آن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بحث از این طبقات، که به معرفی مفاسد آن‌ها و روش اصلاح آن در قرآن،‌ پرداخته‌ شده است را در راستای بعثت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اهمیت قرآن به آن می‌داند</w:t>
      </w:r>
      <w:r>
        <w:rPr>
          <w:rFonts w:eastAsia="IRNazanin" w:cs="IRNazanin"/>
          <w:color w:val="111111"/>
          <w:sz w:val="28"/>
          <w:szCs w:val="28"/>
          <w:rtl w:val="true"/>
          <w:lang w:bidi="fa-IR"/>
        </w:rPr>
        <w:t>.</w:t>
      </w:r>
    </w:p>
    <w:p>
      <w:pPr>
        <w:pStyle w:val="Heading4"/>
        <w:numPr>
          <w:ilvl w:val="3"/>
          <w:numId w:val="1"/>
        </w:numPr>
        <w:rPr/>
      </w:pPr>
      <w:bookmarkStart w:id="75" w:name="__RefHeading___Toc14987587_2142443653"/>
      <w:bookmarkStart w:id="76" w:name="_Toc28"/>
      <w:bookmarkEnd w:id="75"/>
      <w:r>
        <w:rPr/>
        <w:t>11-3</w:t>
      </w:r>
      <w:r>
        <w:rPr>
          <w:rtl w:val="true"/>
        </w:rPr>
        <w:t xml:space="preserve">. </w:t>
      </w:r>
      <w:r>
        <w:rPr>
          <w:rtl w:val="true"/>
        </w:rPr>
        <w:t>رویکرد تقریبی، وحدت و امنیت، ارکان و مبنای تفسیر اجتماعی</w:t>
      </w:r>
      <w:bookmarkEnd w:id="76"/>
    </w:p>
    <w:p>
      <w:pPr>
        <w:pStyle w:val="BookText"/>
        <w:rPr/>
      </w:pPr>
      <w:r>
        <w:rPr>
          <w:rFonts w:ascii="IRNazanin" w:hAnsi="IRNazanin" w:eastAsia="IRNazanin"/>
          <w:color w:val="111111"/>
          <w:sz w:val="28"/>
          <w:sz w:val="28"/>
          <w:szCs w:val="28"/>
          <w:rtl w:val="true"/>
          <w:lang w:bidi="fa-IR"/>
        </w:rPr>
        <w:t>تردیدی نیست که جامعه بر ارکان وحدت و امنیت استوار است و توسط این دو می‌ماند و رشد می‌کند و به اهداف والای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دیدگاهی تقریبی و با نگاه ژرف علمی، از هرگونه رفتار و گفتاری که منجر به شکاف، در آحاد مسلمانان، اعم از فرق مختلف، گردد پرهیز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منابع مختلف شیعه و سنی در تدوین المیزان بهره جسته است و به‌هیچ‌وجه خود را مقید به استفاده از متون یک فرقه خاص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از نگاشته‌‌های سیوطی، زمخشری، قمی و غیره به کرات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 از مطالب تفسیر المنار بهره جسته و خیلی از مطالب آن را به‌عنوان صورت‌مسئله و شبهه، طرح و پاسخ گفته است ولیکن هیچ‌گاه به صاحبان این آثار کمترین بی‌حرمتی نداشته است بلکه با نگاشته‌ای مهذب و آراسته به شئون اخلاقی و در جهت رفع تفرقه، در بسیاری از موارد حتی نام ایشان را نیز به‌عنوان سند سخن خود نیاورده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وحدت اجتماعی به‌عنوان نیرو و ابزار پایه‌ای جامعه اخلاقی مطلوب یاد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دستور به یادآوری و متذکر شدن خداوند به نعمت اتحاد و یگانگی،‌ مطابق دأب قرآن شریف است تا دعوت به وحدت اجتماعی بر اساس خیر و هدایت را صحیح بنا گذارده باشد نه آنکه دستور به تقلید عامیانه و کورکورانه داده </w:t>
      </w:r>
      <w:bookmarkStart w:id="77" w:name="pg15883_191722"/>
    </w:p>
    <w:p>
      <w:pPr>
        <w:pStyle w:val="BookText"/>
        <w:rPr/>
      </w:pPr>
      <w:bookmarkEnd w:id="77"/>
      <w:r>
        <w:rPr>
          <w:rFonts w:ascii="IRNazanin" w:hAnsi="IRNazanin" w:eastAsia="IRNazanin"/>
          <w:color w:val="111111"/>
          <w:sz w:val="28"/>
          <w:sz w:val="28"/>
          <w:szCs w:val="28"/>
          <w:rtl w:val="true"/>
          <w:lang w:bidi="fa-IR"/>
        </w:rPr>
        <w:t>باشد زیرا از روش و تعلیم الهی بسی دور است که مردم را ازیک‌طرف به سعادت و علم دعوت کند و از جانب دیگر آن‌ها  را در منجلاب تقلید و تاریکی جهل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4"/>
        <w:numPr>
          <w:ilvl w:val="3"/>
          <w:numId w:val="1"/>
        </w:numPr>
        <w:rPr/>
      </w:pPr>
      <w:bookmarkStart w:id="78" w:name="__RefHeading___Toc14987589_2142443653"/>
      <w:bookmarkStart w:id="79" w:name="_Toc29"/>
      <w:bookmarkEnd w:id="78"/>
      <w:r>
        <w:rPr/>
        <w:t>12-3</w:t>
      </w:r>
      <w:r>
        <w:rPr>
          <w:rtl w:val="true"/>
        </w:rPr>
        <w:t xml:space="preserve">. </w:t>
      </w:r>
      <w:r>
        <w:rPr>
          <w:rtl w:val="true"/>
        </w:rPr>
        <w:t>اخلاق توحید محور</w:t>
      </w:r>
      <w:bookmarkEnd w:id="79"/>
    </w:p>
    <w:p>
      <w:pPr>
        <w:pStyle w:val="BookText"/>
        <w:rPr/>
      </w:pPr>
      <w:r>
        <w:rPr>
          <w:rFonts w:ascii="IRNazanin" w:hAnsi="IRNazanin" w:eastAsia="IRNazanin"/>
          <w:color w:val="111111"/>
          <w:sz w:val="28"/>
          <w:sz w:val="28"/>
          <w:szCs w:val="28"/>
          <w:rtl w:val="true"/>
          <w:lang w:bidi="fa-IR"/>
        </w:rPr>
        <w:t>بر مبنای افکار متعدد، اخلاق می‌تواند تابع تحولات اجتماعی باشد که با تغییر آن،‌ تغییر کند و یا مدلول قوانین اجتماعی باشد که از سوی جامعه وضع شود و افراد تمکین نمایند و یا تابعی از دین باشد که افراد از روی اعتقاد و باور درونی آن را بپذیرند و به آن صورت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توحید محور می‌دانند و به‌نقد دو دیدگاه اول و دوم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راه صحیح اخلاقی را شریعت و قوانینی می‌داند که بر اساس توحید طرح‌ریزی‌شده است و این راه را تنها راه‌حل اختلافات بشری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4"/>
        <w:numPr>
          <w:ilvl w:val="3"/>
          <w:numId w:val="1"/>
        </w:numPr>
        <w:rPr/>
      </w:pPr>
      <w:bookmarkStart w:id="80" w:name="__RefHeading___Toc14987591_2142443653"/>
      <w:bookmarkStart w:id="81" w:name="_Toc30"/>
      <w:bookmarkEnd w:id="80"/>
      <w:r>
        <w:rPr/>
        <w:t>13-3</w:t>
      </w:r>
      <w:r>
        <w:rPr>
          <w:rtl w:val="true"/>
        </w:rPr>
        <w:t xml:space="preserve">. </w:t>
      </w:r>
      <w:r>
        <w:rPr>
          <w:rtl w:val="true"/>
        </w:rPr>
        <w:t>نقد اسرائیلیات</w:t>
      </w:r>
      <w:bookmarkEnd w:id="8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انتقادی صریحی نسبت به اسرائیلیات دارند و به‌صورت گسترده به‌نقد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شرح بسیاری از داستان‌های قرآنی، به نظر مفسرانی که به اسرائیلیات توجه کرده‌اند و آن را مورد استفاده قرار داده‌اند نقد جدی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در داستان سلیمان این‌گونه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قصه‏پردازان مبالغه را به‌جایی رسانده‏اند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پادشاه همه روى زمين شد و هفت‌صد سال سلطنت كرد و تمامى موجودات زنده روى زمين از انس و جن و وحشى و طير، لشكريانش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پاى تخت خود سيصد هزار كرسى نصب مى‏كرد، كه به هر كرسى يك پيغمبر مى‏نشست، بلكه هزاران پيغمبر و صدها هزار نفر از امراى انس و جن روى آن‌ها مى‏نشستند و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ملكه سبأ از جن بوده و لذا پاهاى ملكه مانند پاى خران، سم دار بوده و به همين جهت با جامه بلند خود، آن را از مردم مى‏پوشاند، تا روزى كه دامن بالا زد تا وارد صرح شود، اين رازش </w:t>
      </w:r>
      <w:bookmarkStart w:id="82" w:name="pg15883_191723"/>
    </w:p>
    <w:p>
      <w:pPr>
        <w:pStyle w:val="BookText"/>
        <w:rPr/>
      </w:pPr>
      <w:bookmarkEnd w:id="82"/>
      <w:r>
        <w:rPr>
          <w:rFonts w:ascii="IRNazanin" w:hAnsi="IRNazanin" w:eastAsia="IRNazanin"/>
          <w:color w:val="111111"/>
          <w:sz w:val="28"/>
          <w:sz w:val="28"/>
          <w:szCs w:val="28"/>
          <w:rtl w:val="true"/>
          <w:lang w:bidi="fa-IR"/>
        </w:rPr>
        <w:t>فاش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شوكت اين ملكه مبالغه را به حدى رسانده‏اند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كشور او چهار صد پادشاه سلطنت داشتند و هر پادشاهى را چهار صد هزار نظامى بوده و وى سيصد وزير داشته است، كه مملكتش را اداره مى‏كردند و دوازده هزار سرلشکر داشته كه هر سرلشكرى دوازده هزار سرباز داشته، و همچنين از اين قبيل اخبار عجيب و غیرقابل قبولى كه در توجيه آن هيچ راهى نداريم، مگر آنكه بگوييم از اخبار اسرائيليات است و بگذريم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داستان کوه قاف این‌گونه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قاف به معناى كوهى است محيط به زمين كه سبزى آسمان از رنگ 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ایشان به تعداد زیادی ازاین‌دست روایات اسرائیلی اشاره می‌نمایند و درنهایت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درست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درست نبودن اين حرف اين است كه خيلى شبيه به اسرائيليات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83" w:name="__RefHeading___Toc14987593_2142443653"/>
      <w:bookmarkStart w:id="84" w:name="_Toc31"/>
      <w:bookmarkEnd w:id="83"/>
      <w:r>
        <w:rPr/>
        <w:t>14-3</w:t>
      </w:r>
      <w:r>
        <w:rPr>
          <w:rtl w:val="true"/>
        </w:rPr>
        <w:t xml:space="preserve">. </w:t>
      </w:r>
      <w:r>
        <w:rPr>
          <w:rtl w:val="true"/>
        </w:rPr>
        <w:t>دشمن‌شناسی، دشمن هراسی، دشمن‌ستیزی</w:t>
      </w:r>
      <w:bookmarkEnd w:id="8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مبانی تفسیری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معرفی دشمن و حذر از آن و مقابله و جنگ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ریشه مشکلات جهان اسلام را در نادیده گرفتن دشمنی دشمنان و تعامل با ایشان و رفت و آمد فرهنگی و سیاسی، و عدم توجه به‌قاعده نفی سبیل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و تسامح مسلمانان در دین و پذیرش ولایت دشمنان دین و دوستی و میل نمودن به آن‌ها موجب سقوط امت اسلامی به پرتگاه هلاکت گردید و مورد چپاول و غارت دیگران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دیگر نه مالک مال و ناموس و جان خود بودند و نه اجازه داشتند که بمیرند و نه رهایشان می‌کردند تا از مواهب زندگی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قسمتی از لطف و شفقت مسلمین نسبت به کفار انتقاد می‌کند و این‌گونه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مؤمنين این‌طور فكر مى‏كردند، خداى سبحان در آيه موردبحث به ايشان فهمانيد كه اشتباه مى‏كنند، چون </w:t>
      </w:r>
      <w:bookmarkStart w:id="85" w:name="pg15883_191724"/>
    </w:p>
    <w:p>
      <w:pPr>
        <w:pStyle w:val="BookText"/>
        <w:rPr/>
      </w:pPr>
      <w:bookmarkEnd w:id="85"/>
      <w:r>
        <w:rPr>
          <w:rFonts w:ascii="IRNazanin" w:hAnsi="IRNazanin" w:eastAsia="IRNazanin"/>
          <w:color w:val="111111"/>
          <w:sz w:val="28"/>
          <w:sz w:val="28"/>
          <w:szCs w:val="28"/>
          <w:rtl w:val="true"/>
          <w:lang w:bidi="fa-IR"/>
        </w:rPr>
        <w:t>خدايى كه قانون‌گذار حكم قتال است، خوب مى‏داند كه دعوت به زبان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كفارى كه دچار شقاوت و خسران شده‏اند هيچ اثرى ندارد، و از بيشتر آنان هيچ سودى عايد دين نمى‏شود، نه به درد دنياى كسى مى‏خورند، نه به درد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افراد در جامعه بشريت عضو فاسدى هستند كه فسادشان به ساير اعضا هم سرايت مى‏كند، و هيچ علاجى به‌جز قطع كردن، و دور افكندن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هم براى خود وجهى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Heading4"/>
        <w:numPr>
          <w:ilvl w:val="3"/>
          <w:numId w:val="1"/>
        </w:numPr>
        <w:rPr/>
      </w:pPr>
      <w:bookmarkStart w:id="86" w:name="__RefHeading___Toc14987595_2142443653"/>
      <w:bookmarkStart w:id="87" w:name="_Toc32"/>
      <w:bookmarkEnd w:id="86"/>
      <w:r>
        <w:rPr/>
        <w:t>15-3</w:t>
      </w:r>
      <w:r>
        <w:rPr>
          <w:rtl w:val="true"/>
        </w:rPr>
        <w:t xml:space="preserve">. </w:t>
      </w:r>
      <w:r>
        <w:rPr>
          <w:rtl w:val="true"/>
        </w:rPr>
        <w:t>دیگر مبانی تفسیر المیزان در موضوع تفسیر اجتماعی</w:t>
      </w:r>
      <w:bookmarkEnd w:id="8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شمارش و توصیف مبانی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نگارش تفسیر المیزان با رویکرد اجتماعی، فراتر از آن است که در این مجال امکان بیان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توجه به رسالت در بیان مبانی ایشان، در جهت این رویکرد، خلاصه‌وار به دیگر مبانی ایشان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مواردی که ایشان در تفسیر خود رعایت کرده‌اند بررسی علل عقب‌ماندگی جامعه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تفکیک بین رابطه دین و دنیا و دانستن منشأ مظاهر تمدن بشری از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محصول دین و توجه به توسعه جوامع اسلامی ازجمله توسعه اقتصادی و 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اجتماعی، فلسفه علوم اجتماعی، انحرافات اجتماعی، تغییرات اجتماعی، جامعه‌شناسی معرفت، زن و خانواده، جامعه‌شناسی جنگ، روابط اجتماعی، همبستگی اجتماعی، نابرابری اجتماعی، سنت‌های اجتماعی، کنترل اجتماعی، جامعه‌شناسی تبلیغ، مردم‌شناسی، مبارزه با تمرکز قدرت در جوامع، ایجاد تحوّل در تفسیر قرآن از فردگرایی به جمع اندیشی، ارکان ساخت جامعه قوی، تفسیر عصری مطابق نیاز جامعه، ساده‌نویسی و همه‌فهم بودن و پرهیز از طرح تفصیلی مباحث ادبی فقهی و کلامی در تفسیر،  پرهیز از تفصیل در تفسیر مبهمات قرآن، اعتقاد به اصالت قرآن نسبت به دیگر مصادر تشیع، کاستن از حجم و شأن تفاسیر مأثور، پرهیز از گزارش </w:t>
      </w:r>
      <w:bookmarkStart w:id="88" w:name="pg15883_191725"/>
    </w:p>
    <w:p>
      <w:pPr>
        <w:pStyle w:val="BookText"/>
        <w:rPr/>
      </w:pPr>
      <w:bookmarkEnd w:id="88"/>
      <w:r>
        <w:rPr>
          <w:rFonts w:ascii="IRNazanin" w:hAnsi="IRNazanin" w:eastAsia="IRNazanin"/>
          <w:color w:val="111111"/>
          <w:sz w:val="28"/>
          <w:sz w:val="28"/>
          <w:szCs w:val="28"/>
          <w:rtl w:val="true"/>
          <w:lang w:bidi="fa-IR"/>
        </w:rPr>
        <w:t>احادیث ضعیف و موضوع و نقد آن‌ها، محتوا محوری در بیان احادیث و پرهیز از اکتفا به سند در روایات، واقع‌نگری و توجه به نیاز‌های جامعه، پرهیز از بکار گیری اصطلاحات علمی، پرداختن به بلاغت و اعجاز، اهتمام به حل مشکل امت اسلام، عدم افراط در اعتماد به عقل، بررسی آثار مخرب فساد و انحطاط، توجه به ابعاد معنوی و مادی در اسلام، ‌پاسخ به شبهات مستشرقان در باب حدود، دیات حقوق زن، اقلیت‌های مذهبی و دیگر مسائل، و بحث‌های کلامی و فقهی که به‌گونه‌ای با مسائل اجتماعی مربوط می‌شود، ایشان در نهایت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در همه شئونش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دینی است که به‌صراحت بنیانش را بر اجتماع قرار داده و در هیچ شأنی از شئون خود، موضوع اجتماع را رها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89" w:name="__RefHeading___Toc14987597_2142443653"/>
      <w:bookmarkStart w:id="90" w:name="_Toc33"/>
      <w:bookmarkEnd w:id="89"/>
      <w:r>
        <w:rPr/>
        <w:t>4</w:t>
      </w:r>
      <w:r>
        <w:rPr>
          <w:rtl w:val="true"/>
        </w:rPr>
        <w:t xml:space="preserve">. </w:t>
      </w:r>
      <w:r>
        <w:rPr>
          <w:rtl w:val="true"/>
        </w:rPr>
        <w:t>نتیجه‌گیری</w:t>
      </w:r>
      <w:bookmarkEnd w:id="9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تفحص در تفسیر المیزان و دیگر آثار 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مبانی ایشان در نگارش تفسیر اجتماعی درمی‌یابیم که ابتدا ایشان خود را ملزم به نگارش تفسیری اجتماعی برای نسل نو و ایجاد ابزاری برای سعادت و هدایت بشر و مورداستفاده در جهت فهم سند سعادت و هدایت بشر یعنی کلام‌الله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با عنایت به این مطلب، تفسیری بسیار روان و شیوا و آراسته به اخلاق اسلامی و به دور از تکلف در نوشتار و نیز پر از مفاهیم عمیق علمی با زبانی آسان و حاوی اطلاعات علمی مورد نیاز جامعه در جهت سعادت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ایشان قرآن جامع تمام علوم و حاوی تمام طرق سعادت است و قوانین آن ثابت و قابل استفاده برای عموم اعم از ساده‌ترین افراد تا متخصص‌ترین افراد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اصالت از آن جامعه و فرد است و هر کدام به نحوی حقوقی دارند که می‌بایست تأدیه شود و هیچ برتری بین فرد نسبت به جامعه و یا عکس آن متصور نیست</w:t>
      </w:r>
      <w:r>
        <w:rPr>
          <w:rFonts w:eastAsia="IRNazanin" w:cs="IRNazanin"/>
          <w:color w:val="111111"/>
          <w:sz w:val="28"/>
          <w:szCs w:val="28"/>
          <w:rtl w:val="true"/>
          <w:lang w:bidi="fa-IR"/>
        </w:rPr>
        <w:t xml:space="preserve">. </w:t>
      </w:r>
      <w:bookmarkStart w:id="91" w:name="pg15883_191726"/>
    </w:p>
    <w:p>
      <w:pPr>
        <w:pStyle w:val="Heading3"/>
        <w:numPr>
          <w:ilvl w:val="2"/>
          <w:numId w:val="1"/>
        </w:numPr>
        <w:rPr/>
      </w:pPr>
      <w:bookmarkStart w:id="92" w:name="__RefHeading___Toc14987599_2142443653"/>
      <w:bookmarkStart w:id="93" w:name="_Toc34"/>
      <w:bookmarkEnd w:id="91"/>
      <w:bookmarkEnd w:id="92"/>
      <w:r>
        <w:rPr>
          <w:rtl w:val="true"/>
        </w:rPr>
        <w:t>منابع</w:t>
      </w:r>
      <w:bookmarkEnd w:id="93"/>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 اصل، علی و موسوی، سید ابوالقاسم</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مبانی و شاخصه های تفسیر اجتماعی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دستاوردهای نوین در مطالعات علوم انسانی، سال چهارم،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 صص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 محمدعلی</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 تفسیر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المصطفی العالمیه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طباطبايى، سید محمدحسین</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طباطبايى، سید محمدحسین</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الميزان فی تفسیر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موسوی،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 حوزه علميه قم، دفتر انتشارات اسلامی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طباطبايى، محمدحسين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الميزان،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مدرسين حوزه علميه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طباطبايى، محمدحسين</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 شادی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گرایی در تفاسیر قرن چهاردهم،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w:t>
      </w:r>
      <w:r>
        <w:rPr>
          <w:rFonts w:eastAsia="IRNazanin" w:cs="IRNazanin"/>
          <w:color w:val="111111"/>
          <w:sz w:val="28"/>
          <w:szCs w:val="28"/>
          <w:rtl w:val="true"/>
          <w:lang w:bidi="fa-IR"/>
        </w:rPr>
        <w:t xml:space="preserve">. </w:t>
      </w:r>
      <w:bookmarkStart w:id="94" w:name="pg15883_191727"/>
    </w:p>
    <w:p>
      <w:pPr>
        <w:pStyle w:val="Heading2"/>
        <w:numPr>
          <w:ilvl w:val="1"/>
          <w:numId w:val="1"/>
        </w:numPr>
        <w:rPr/>
      </w:pPr>
      <w:bookmarkStart w:id="95" w:name="__RefHeading___Toc14987601_2142443653"/>
      <w:bookmarkStart w:id="96" w:name="_Toc35"/>
      <w:bookmarkEnd w:id="94"/>
      <w:bookmarkEnd w:id="95"/>
      <w:r>
        <w:rPr/>
        <w:t>2</w:t>
      </w:r>
      <w:r>
        <w:rPr>
          <w:rtl w:val="true"/>
        </w:rPr>
        <w:t>-</w:t>
      </w:r>
      <w:r>
        <w:rPr>
          <w:rtl w:val="true"/>
        </w:rPr>
        <w:t>بازخوانی آراء تفسیر پژوهان در تحلیل مبانی تفسیر اجتماعی</w:t>
      </w:r>
      <w:bookmarkEnd w:id="96"/>
    </w:p>
    <w:p>
      <w:pPr>
        <w:pStyle w:val="Heading3"/>
        <w:numPr>
          <w:ilvl w:val="2"/>
          <w:numId w:val="1"/>
        </w:numPr>
        <w:rPr/>
      </w:pPr>
      <w:bookmarkStart w:id="97" w:name="__RefHeading___Toc14987603_2142443653"/>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داود اسماعیلی</w:t>
      </w:r>
      <w:r>
        <w:rPr>
          <w:rStyle w:val="FootnoteAnchor"/>
          <w:rtl w:val="true"/>
        </w:rPr>
        <w:footnoteReference w:id="8"/>
      </w:r>
    </w:p>
    <w:p>
      <w:pPr>
        <w:pStyle w:val="Heading3"/>
        <w:numPr>
          <w:ilvl w:val="2"/>
          <w:numId w:val="1"/>
        </w:numPr>
        <w:rPr/>
      </w:pPr>
      <w:bookmarkStart w:id="99" w:name="__RefHeading___Toc14987605_2142443653"/>
      <w:bookmarkStart w:id="100" w:name="_Toc37"/>
      <w:bookmarkEnd w:id="99"/>
      <w:r>
        <w:rPr>
          <w:rtl w:val="true"/>
        </w:rPr>
        <w:t>چکیده</w:t>
      </w:r>
      <w:bookmarkEnd w:id="10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تفسیر اجتماعی واکنشی جدی در برابر شرایط جدید و رخدادهای نوین و پاسخی به پرسش‌های نوپدید جهان معاصر به شمار می‌آید؛ ازاین‌رو مفسران قرآن تلاش نموده تا با این نگرش از آن به‌عنوان جریان تفسیری فعال در راستای احیای آموزه‌های دینی و قرآنی بهره‌ گیرند؛ بایسته است تفسیر اجتماعی قرآن را بازتاب دو گونه از تحول سلبی و ایجابی دانست که مفسر اجتماعی تلاش دارد از ‌سوئی شبهات و اشکالات وارد بر دین و قرآن را نفی و از سویی دیگر با زبان و ادبیاتی جدید حقایق قرآنی را در پیشگاه مخاطب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تفسیر اجتماعی افزون بر مبانی عام تفسیری مبانی دیگری نیز درخور تأمل است که اجتماعی بودن این تفاسیر را موجب می‌گردد؛ به دیگر سخن این مفسر است که با رویکرد جامعه‌شناختی و پیش‌فرض‌های برآمده از آن و با مبانی متفاوت از دیگر نگرش‌های تفسیری به تفسیر و پیام گیری از آیات قرآن می‌پردازد و  پاسخ‌گویی به پرسش‌ها و شبهات مطرح در جامعه را از اولویت‌های پژوهش‌های تفسیری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عنایت به روش تحلیل محتوا </w:t>
      </w:r>
      <w:bookmarkStart w:id="101" w:name="pg15883_191728"/>
    </w:p>
    <w:p>
      <w:pPr>
        <w:pStyle w:val="BookText"/>
        <w:rPr/>
      </w:pPr>
      <w:bookmarkEnd w:id="101"/>
      <w:r>
        <w:rPr>
          <w:rFonts w:ascii="IRNazanin" w:hAnsi="IRNazanin" w:eastAsia="IRNazanin"/>
          <w:color w:val="111111"/>
          <w:sz w:val="28"/>
          <w:sz w:val="28"/>
          <w:szCs w:val="28"/>
          <w:rtl w:val="true"/>
          <w:lang w:bidi="fa-IR"/>
        </w:rPr>
        <w:t xml:space="preserve">پس از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گردیده بر اساس آثار تفسیری مفسران قرآن، دیدگاه‌های تفسیر پژوهان درباره مبانی اختصاصی این جریان بررسی و نقد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تفسیر اجتماعی، مبانی تفسیر، عقل‌گرایی، زبان قرآن</w:t>
      </w:r>
      <w:r>
        <w:rPr>
          <w:rFonts w:eastAsia="IRNazanin" w:cs="IRNazanin"/>
          <w:color w:val="111111"/>
          <w:sz w:val="28"/>
          <w:szCs w:val="28"/>
          <w:rtl w:val="true"/>
          <w:lang w:bidi="fa-IR"/>
        </w:rPr>
        <w:t>.</w:t>
      </w:r>
    </w:p>
    <w:p>
      <w:pPr>
        <w:pStyle w:val="Heading3"/>
        <w:numPr>
          <w:ilvl w:val="2"/>
          <w:numId w:val="1"/>
        </w:numPr>
        <w:rPr/>
      </w:pPr>
      <w:bookmarkStart w:id="102" w:name="__RefHeading___Toc14987607_2142443653"/>
      <w:bookmarkStart w:id="103" w:name="_Toc38"/>
      <w:bookmarkEnd w:id="102"/>
      <w:r>
        <w:rPr/>
        <w:t>1</w:t>
      </w:r>
      <w:r>
        <w:rPr>
          <w:rtl w:val="true"/>
        </w:rPr>
        <w:t xml:space="preserve">. </w:t>
      </w:r>
      <w:r>
        <w:rPr>
          <w:rtl w:val="true"/>
        </w:rPr>
        <w:t>مقدمه</w:t>
      </w:r>
      <w:bookmarkEnd w:id="103"/>
    </w:p>
    <w:p>
      <w:pPr>
        <w:pStyle w:val="BookText"/>
        <w:rPr/>
      </w:pPr>
      <w:r>
        <w:rPr>
          <w:rFonts w:ascii="IRNazanin" w:hAnsi="IRNazanin" w:eastAsia="IRNazanin"/>
          <w:color w:val="111111"/>
          <w:sz w:val="28"/>
          <w:sz w:val="28"/>
          <w:szCs w:val="28"/>
          <w:rtl w:val="true"/>
          <w:lang w:bidi="fa-IR"/>
        </w:rPr>
        <w:t>تفسیر اجتماعی قرآن از جریان‌های فعال و گسترده تفسیری است که به‌جای تأکید بر ابعاد صوری و ادبی آیات تلاش دارد آموزه‌های دینی را در متن زندگی مردم قرار داده و با عوامل انحطاط و عقب‌ماندگی مسلمانان مبارزه كند؛ ازاین‌رو، این رویکرد، نقشی مهم در آگاهی بخشی اجتماعی مسلمانان و خیزش و بیداری جوامع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از دیدگاه فردی به دین و آموزه‌های آن و به تعبیری دیگر، تحوّل از آخرت‌گرایی فردی به دیدگاه اجتماعی و ارائه راه‌حل مشكلات مادی و معنوی مسلمانان و تغییر وضعیت ضعیف، منحط و عقب‌افتاده آنان، از مهم‌ترین شاخصه‌های این جریان تفسیری است؛ همچنین از آثار این حركت مبارزه با رواج خرافات و وابستگی به عقایدِ سخیف و غلوآمیز بوده كه موجب تضعیف جایگاه واقعی دین و به چالش کشیده شدن آثار معنوی و منزلت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دیگر این حرکت، بازبینی در اندیشه سنتی دینی در حوزه‌های مختلف، به‌ویژه حیات اجتماعی، امور حقوقی و مسائل زنان است؛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اجتماعی در تفسیر، قوی‌ترین جریان معاصر تفسیری است و امروز كمتر مفسری را می‌توان یافت كه از این جریان تأثیر نپذیرفته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بااین‌حال در میان تفسیر‌پژوهان در تبیین چیستی و مبانی این جریان تفسیری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اختلاف نتیجه برداشت‌های متفاوت ایشان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ازاین‌رو در این پژوهش با تفکیک میان این دو مفهوم به بررسی مبانی مفسران اجتماعی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 xml:space="preserve">» </w:t>
      </w:r>
      <w:bookmarkStart w:id="104" w:name="pg15883_191729"/>
    </w:p>
    <w:p>
      <w:pPr>
        <w:pStyle w:val="BookText"/>
        <w:rPr/>
      </w:pPr>
      <w:bookmarkEnd w:id="104"/>
      <w:r>
        <w:rPr>
          <w:rFonts w:ascii="IRNazanin" w:hAnsi="IRNazanin" w:eastAsia="IRNazanin"/>
          <w:color w:val="111111"/>
          <w:sz w:val="28"/>
          <w:sz w:val="28"/>
          <w:szCs w:val="28"/>
          <w:rtl w:val="true"/>
          <w:lang w:bidi="fa-IR"/>
        </w:rPr>
        <w:t xml:space="preserve">پیش فرض یا پیش‌فرض‌هایی است که مفسر مبتنی بر آن به تحلیل و تبیین متن می‌پردازد هرچند این پیش‌فرض‌ها از سوی دیگر مفسران پذیرفته نشده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یا مشخصه‌ای است که به دلیل رعایت مبانی خاص، در تفسیر آیات حاصل می گردد و به‌عبارت‌دیگر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 برونداد فکری مفسر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دریافت که بسیاری از آنچه به‌عنوان مبانی تفسیر اجتماعی نام‌برده شده در حقیقت ویژگی تفسیر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با هدف شناسایی جریان تفسیر اجتماعی به‌عنوان یکی از جریان‌های متأخر تفسیری و تبیین مبانی آن سامان‌یافته؛ بر اساس یافته‌های این پژوهش مبانی مختلفی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جامعیت و جاودانگی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قرآن در مصادر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غالب بودن رویکرد اجتماعی در آموزه‌های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عرفی نسبت به 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مبانی خاص جریان تفسیر اجتماعی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میزان توجه هر یک از مفسران اجتماعی به این مبانی یکسان نیست و حاصل کار مفسران قرآن در این تفاسیر به یک شکل نمود پیدا نکرده است</w:t>
      </w:r>
      <w:r>
        <w:rPr>
          <w:rFonts w:eastAsia="IRNazanin" w:cs="IRNazanin"/>
          <w:color w:val="111111"/>
          <w:sz w:val="28"/>
          <w:szCs w:val="28"/>
          <w:rtl w:val="true"/>
          <w:lang w:bidi="fa-IR"/>
        </w:rPr>
        <w:t>.</w:t>
      </w:r>
    </w:p>
    <w:p>
      <w:pPr>
        <w:pStyle w:val="Heading3"/>
        <w:numPr>
          <w:ilvl w:val="2"/>
          <w:numId w:val="1"/>
        </w:numPr>
        <w:rPr/>
      </w:pPr>
      <w:bookmarkStart w:id="105" w:name="__RefHeading___Toc14987609_2142443653"/>
      <w:bookmarkStart w:id="106" w:name="_Toc39"/>
      <w:bookmarkEnd w:id="105"/>
      <w:r>
        <w:rPr/>
        <w:t>2</w:t>
      </w:r>
      <w:r>
        <w:rPr>
          <w:rtl w:val="true"/>
        </w:rPr>
        <w:t xml:space="preserve">. </w:t>
      </w:r>
      <w:r>
        <w:rPr>
          <w:rtl w:val="true"/>
        </w:rPr>
        <w:t>پیشینه</w:t>
      </w:r>
      <w:bookmarkEnd w:id="10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و گستردگی رویکرد اجتماعی در تفاسیر متأخر، تفسیر‌پژوهان در مقالات و پژوهش‌های زیادی به تبیین ماهیت، مبانی و ویژگی‌های تفاسیر این جریان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نفیسی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اجتماعی قرآن؛ چالش تعریف و ویژگی‌ها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پژوهشنامه تفسیر و زبان قرآن،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تبیین ماهیت این جریان ویژگی‌های این تفاسیر را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صادق گلستانی در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تحلیلی سیر تفسیر اجتماعی قرآن کریم در قرن اخیر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فرهنگی اجتماعی،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آثار سده اخیر توجه نموده است؛ نیز مقاله </w:t>
      </w:r>
      <w:bookmarkStart w:id="107" w:name="pg15883_191730"/>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اجتماعی در تفاسیر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سیده فاطمه حسینی میرصفی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تفسیر اجتماعی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علم،</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سید رضا مؤدب و مجتبی روحانی زاده و نیز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شاخصه‌های تفسیر اجتماعی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تحقیقات علوم قرآن و حدیث،</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کاظم قاضی‌زاده و روح‌الله ناظمی از دیگر پژوهش‌های مربوط به این جریان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پیش رو ضمن برشمردن دیدگاه‌های گوناگون به ارزیابی و نقد این دیدگاه‌ها پرداخته است</w:t>
      </w:r>
      <w:r>
        <w:rPr>
          <w:rFonts w:eastAsia="IRNazanin" w:cs="IRNazanin"/>
          <w:color w:val="111111"/>
          <w:sz w:val="28"/>
          <w:szCs w:val="28"/>
          <w:rtl w:val="true"/>
          <w:lang w:bidi="fa-IR"/>
        </w:rPr>
        <w:t>.</w:t>
      </w:r>
    </w:p>
    <w:p>
      <w:pPr>
        <w:pStyle w:val="Heading3"/>
        <w:numPr>
          <w:ilvl w:val="2"/>
          <w:numId w:val="1"/>
        </w:numPr>
        <w:rPr/>
      </w:pPr>
      <w:bookmarkStart w:id="108" w:name="__RefHeading___Toc14987611_2142443653"/>
      <w:bookmarkStart w:id="109" w:name="_Toc40"/>
      <w:bookmarkEnd w:id="108"/>
      <w:r>
        <w:rPr/>
        <w:t>3</w:t>
      </w:r>
      <w:r>
        <w:rPr>
          <w:rtl w:val="true"/>
        </w:rPr>
        <w:t xml:space="preserve">. </w:t>
      </w:r>
      <w:r>
        <w:rPr>
          <w:rtl w:val="true"/>
        </w:rPr>
        <w:t>تعریف تفسیر اجتماعی</w:t>
      </w:r>
      <w:bookmarkEnd w:id="10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باوجود تنوع تفاسیری که در آن‌ها رویکرد اجتماعی دیده می شود اما از سوی مفسران این جریان تعریف مشخصی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نشده، هرچند برخی درصدد تبیین ماهیت و ویژگی‌های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از این جریان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 الادبی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نص قرآنی با سنت های اجتماعی و نظم عمران در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نیز با اشاره به تفاسیر اجتماعی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مشتمل بر درمان بیماری های اجتماعی و راه حل مشکلات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برخی از مفسران به این آیات توجه نموده و باهدف علاج مشکلات اجتماعی به تفسیر این آیات پرداخته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ایازی با ارائه دو تعریف درباره رویکرد اجتماعی در تفاسیر هر دو تعریف را قابل انطباق بر تفسیر اجتماعی می‌داند؛ وی در تعریف اول که از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نظریه‌پردازی قوانین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اصول، قوانین و احکام اجتماعی مستنبط از قرآن است ازاین‌‌رو مفسر اجتماعی در پی کشف این قوانین و احکام و سنن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منظر طرح مباحث نظری امور حیات جامعه به آیات چشم می‌دوزد و متناسب با این قلمرو به دنبال تبیین مفاهیم و اصول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تعریف دوم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 اساس دانش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خاص مسائل عینی جامعه در پی احکام خاص تاریخی و عینی عمومی از قرآن است؛ برمبنای این نگرش مفسر باید از دانش های اجتماعی آگاه باشد تا بتواند در حوزه احکام خاص سیاسی، اقتصادی، فرهنگی و مانند آن فهمی از این موضوعات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که در علوم انسانی مطرح‌اند نیز مورد اهتمام مفسر اجتماعی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اجتماعی، جامعه‌شناسی و دانش های مرتبط به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اجتماعی، جرم‌شناسی، فرهنگ اجتماعی و نهادهای اجتماعی مانند خانواده و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ایازی،</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نفیسی نیز با اشاره به این‌که برخی قرآن‌پژوهان تفسیر اجتماعی را تعریف نکرده اند به سه دیدگاه درباره تفسیر اجتماعی اشاره نموده که دیدگاه اول و دومِ وی ناظر به تعاریفی است که ایازی از تفسیر اجتماعی ارائه داده و دیدگاه سوم نیز بر آن است که اجتماعی خواندن این جریان تفسیری به دلیل توجه مفسر به مسائل جامعه یا به تعبیر دیگر اجتماع اعم از امور اجتماعی یا فردی و اصلاح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نقد و ارزیابی این دیدگاه‌ها توجه به چند نکته ضروری می‌نماید؛ نخست اینکه این مفسران خود به تعریف تفسیر اجتماعی نپرداخته‌اند، دو این‌که به دلیل توجه خاص این مفسران به مسائل اجتماعی و شبهات جاری در جامعه، عنوان تفسیر اجتماعی بر عملکرد تفسیری ایشان اطلاق شده و در مواردی موجب یادکردهای متفاوت از این جریان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اینکه اصلاح‌طلبانی مانند سید جمال و محمد عبده اصلاح فرد را جدای از اصلاح جامعه نمی دانستند که با رویکرد اجتماعی خویش صرفاً توجه به مسائل اجتماعی را ملاک قرار داده باشند بلکه اصلاح اجتماعی را در ضمن اصلاح عقیده و رفتار فرد می دانسته‌اند و بر اساس آن با‌ نقد عقاید خرافی باورمند گردیدند که حرکات اصلاحی در اجتماع با ارتقاء رشد فکری و فرهنگی تک‌تک افراد جامعه میسر خواهد شد؛ لذا ازآنجاکه در تفاسیر قبل از عبده </w:t>
      </w:r>
    </w:p>
    <w:p>
      <w:pPr>
        <w:pStyle w:val="BookText"/>
        <w:rPr/>
      </w:pPr>
      <w:r>
        <w:rPr>
          <w:rFonts w:ascii="IRNazanin" w:hAnsi="IRNazanin" w:eastAsia="IRNazanin"/>
          <w:color w:val="111111"/>
          <w:sz w:val="28"/>
          <w:sz w:val="28"/>
          <w:szCs w:val="28"/>
          <w:rtl w:val="true"/>
          <w:lang w:bidi="fa-IR"/>
        </w:rPr>
        <w:t>ابعاد فردی آیات موردتوجه قرارگرفته و در تفاسیر پس از عبده توجه به بُعد اجتماعی ظهور بیشتری دارد، اطلاق عنوان اجتماعی بر این تفاسیر انحصار در برداشت اجتماعی و نه مسائل فردی از آیات را القا می‌نماید و موجب شده برخی تغییر نگرش از نگاه فردی به نگاه جمعی را خصوصیت بارز این تفاسیر معرفی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میرصفی،</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توجه مفسر به مسائل و مشکلات فرد و اجتماع با به‌کارگیری علوم اجتماعی در فهم بهتر قرآن یا تحلیل آیات با هدف برداشت نظریه یا سنتی اجتماعی نه‌تنها در تعارض نیست بلکه در این تفاسیر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ارائه تعریف باید به محصول کار این مفسران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در تعریف تفسیر اجتماعی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اجتماعی تفسیری است که در آن مفسر نسبت به مسائل فرد و اجتماع اهتمام می ورزد و درصدد است با تکیه‌بر دانش های روز و الهام گرفتن از آیات قرآن به اصلاح امور فردی و اجتماعی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شایان‌ذکر است که در این تعریف گوناگونی تفاسیر اجتماعی در نظر گرفته‌شده زیرا مفسران قرآن در این حوزه با رویکردی مشخص و یکسان عمل‌نکرده‌اند؛ بنابراین تعریف فوق اعم از همه مصادیق موردنظر ارائه گردیده وگرنه وصف اجتماعی بودن به‌صورت حداقلی در همه تفاسیر دیده می‌شود و در برخی تفاسیر نیز به دلیل اهتمام مفسر به پیام گیری اجتماعی از همه آیات حتی از آیات غیرصریح نیز پیام اجتماعی برداشت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 می‌شود برخی قرآن‌پژوهان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امروزی به هنگام تفسیر قرآن به جنبه تطبیقی توجه بیشتری دارد و همواره درصدد است تا ارتباط میان متن قرآن و واقعیت بیرونی را به دست آورد و تفاوتی ندارد این ارتباط اجتماعی، علمی یا غیر از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شرقاوی،</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معتقدند منظور از تطبیق در تفسیر، تطبیق تعالیم و دستورات کلی قرآن بر زندگی انسان معاصر و به دیگر سخن کاربردی کردن </w:t>
      </w:r>
      <w:bookmarkStart w:id="110" w:name="pg15883_191733"/>
    </w:p>
    <w:p>
      <w:pPr>
        <w:pStyle w:val="BookText"/>
        <w:rPr/>
      </w:pPr>
      <w:bookmarkEnd w:id="110"/>
      <w:r>
        <w:rPr>
          <w:rFonts w:ascii="IRNazanin" w:hAnsi="IRNazanin" w:eastAsia="IRNazanin"/>
          <w:color w:val="111111"/>
          <w:sz w:val="28"/>
          <w:sz w:val="28"/>
          <w:szCs w:val="28"/>
          <w:rtl w:val="true"/>
          <w:lang w:bidi="fa-IR"/>
        </w:rPr>
        <w:t xml:space="preserve">تعالیم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خرمشاهی،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با توجه به متون تفسیری این جریان و تحلیل‌های ارائه شده از سوی تفسیر پژوهان نادرستی چنین برداشتی آشکار است؛ چنانکه برخی با تفکیک میان تفسیر اجتماعی و تطبیقی، تصریح نموده‌اند که واقع‌نگری مفسران عامل گرایش ایشان به طرح مسائل اجتماعی در تفسیر بوده و موجب شده در راستای ایجاد رابطه میان مفاهیم قرآن و واقعیت جامعه که می تواند رابطه ای اجتماعی یا علمی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تلاش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3"/>
        <w:numPr>
          <w:ilvl w:val="2"/>
          <w:numId w:val="1"/>
        </w:numPr>
        <w:rPr/>
      </w:pPr>
      <w:bookmarkStart w:id="111" w:name="__RefHeading___Toc14987613_2142443653"/>
      <w:bookmarkStart w:id="112" w:name="_Toc41"/>
      <w:bookmarkEnd w:id="111"/>
      <w:r>
        <w:rPr/>
        <w:t>4</w:t>
      </w:r>
      <w:r>
        <w:rPr>
          <w:rtl w:val="true"/>
        </w:rPr>
        <w:t xml:space="preserve">. </w:t>
      </w:r>
      <w:r>
        <w:rPr>
          <w:rtl w:val="true"/>
        </w:rPr>
        <w:t>مبانی خاص تفسیر اجتماعی</w:t>
      </w:r>
      <w:bookmarkEnd w:id="112"/>
    </w:p>
    <w:p>
      <w:pPr>
        <w:pStyle w:val="Heading4"/>
        <w:numPr>
          <w:ilvl w:val="3"/>
          <w:numId w:val="1"/>
        </w:numPr>
        <w:rPr/>
      </w:pPr>
      <w:bookmarkStart w:id="113" w:name="__RefHeading___Toc14987615_2142443653"/>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جریان تفسیر اجتماعی مبتنی بر مبانی و ویژگی‌های خاصی است که تفسیرپژوهان در مقالات و کتاب های متعدد درصدد تبیین آن‌ها برآمده‌اند؛ با ابن حال اما فقدان تعریف مشخص از مبنا و اصل تفسیری؛ تنوع تفاسیر اجتماعی و شدت و ضعف اهتمام مفسران این جریان به مسائل مختلف اجتماعی موجب گردیده مبانی این جریان بر اساس معیارهای مختلف ارزیابی و درنتیجه مبانی متنوع و فراوانی برای آن در نظر گرفته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این‌که قرار دادن یک تفسیر به‌عنوان تفسیر اجتماعی به دلیل رویکرد غالب مفسر در نگارش تفسیر لحاظ می‌گردد و چه‌بسا مفسر به دلیل فضای حاکم بر مخاطب و اقتضائات دیگری مانند پرسش‌های خاص مطرح‌شده در جامعه یا وجود جریان‌های انتقادی خاص، به مباحث علمی یا ادبی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است و پس از مدتی تفسیرپژوهان این ویژگی‌ها را در شکل‌گیری این جریان تفسیری دخیل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ادامه ابتدا دیدگاه‌های موجود در مبانی و ویژگی های تفسیر اجتماعی مطرح و سپس با توجه به تعریفی که از مبانی تفسیری گذشت مواردی که می توان آن‌ها را از مبانی تفسیر اجتماعی دانست، تبیین خواهد و پس‌ازآن به ویژگی‌های خاص این تفاسیر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با پرداختن به مبانی و </w:t>
      </w:r>
    </w:p>
    <w:p>
      <w:pPr>
        <w:pStyle w:val="BookText"/>
        <w:rPr/>
      </w:pPr>
      <w:r>
        <w:rPr>
          <w:rFonts w:ascii="IRNazanin" w:hAnsi="IRNazanin" w:eastAsia="IRNazanin"/>
          <w:color w:val="111111"/>
          <w:sz w:val="28"/>
          <w:sz w:val="28"/>
          <w:szCs w:val="28"/>
          <w:rtl w:val="true"/>
          <w:lang w:bidi="fa-IR"/>
        </w:rPr>
        <w:t>شاخصه‌های تفاسیر اجتماعی این مبانی را در چهار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جامع گرایانه به قرآن، عقل‌گرایی در تفسیر، تأکید بر هدایت‌گری قرآن، ساده‌نویسی و عمومی‌سازی تفسیر خلاصه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قاضی‌زاده،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ایازی نیز در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اجتماعی در تفاسیر معاصر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تفسیر اجتماعی را چنین برشمرده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هدایت‌گری قرآن در همه ابعاد، اجتماعی بودن تعالیم اسلام، تفسیر عصری، توجه به تجربه‌های بشری و نیازهای انسان معاصر در فهم نص، بایستگی اندیشه اصلاحی و انسجام و وحدت در برداشت‌های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ایازی،</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این مبانی به ویژگی های مفسر اجتماعی و اهداف و روش‌های تفسیر اجتماعی پرداخته و ویژگی های آن را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در اهداف تفسیری پیشینیان، دگرگونی در شرایط مفسر، آگاهی به شیوه هدایت خلاصه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دیدگاهی دیگر در تبیین مبانی تفسیر اجتماعی، مبانی این جریان را به دو بخش نظری و کاربردی تقسیم نموده که مبانی نظری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ذاتی و فطری بودن روحیه اجتماعی انسان، اصالت جامعه در برابر اصالت فرد، تأثیر متقابل رفتارهای فردی بر حیات جمعی، امکان استخراج و استنباط قوانین اجتماعی احکام و آموزه های اجتماعی قرآن، تأکید بر فطری بودن نیاز انسان به دین، هدایت‌گری قرآن در همه ابعاد زندگی؛ در این دیدگاه مبانی کاربردی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وجود احکام و آموزه‌های اجتماعی در قرآن و اهتمام قرآن نسبت به اصلاح اجتماعی علاوه بر اصلاح فرد، تفسیر عصری و تلاش برای انطباق دین با تحولات زمان همراه با توجه به تجربه های بشری در فهم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میرصفی،</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برخی از قرآن‌پژوهان صرفاً به بیان ویژگی های تفسیر اجتماعی پرداخته اند؛ ذهبی از اولین کسانی است که به معرفی ویژگی ها و شاخصه های این تفسیر پرداخته و آن‌ها را در دو بخش محاسن و معایب دسته بندی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وی ویژگی های مثبت یا همان محاسن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تعصب به </w:t>
      </w:r>
    </w:p>
    <w:p>
      <w:pPr>
        <w:pStyle w:val="BookText"/>
        <w:rPr/>
      </w:pPr>
      <w:r>
        <w:rPr>
          <w:rFonts w:ascii="IRNazanin" w:hAnsi="IRNazanin" w:eastAsia="IRNazanin"/>
          <w:color w:val="111111"/>
          <w:sz w:val="28"/>
          <w:sz w:val="28"/>
          <w:szCs w:val="28"/>
          <w:rtl w:val="true"/>
          <w:lang w:bidi="fa-IR"/>
        </w:rPr>
        <w:t xml:space="preserve">مذهب خاص، نقد اسرائیلیات، پرهیز از گزارش احادیث ضعیف و ورود به مبهمات فراتر ازآنچه در خود قرآن آمده، اجتناب از به‌کارگیری اصطلاحات علمی و اهتمام به بلاغت و اعجاز و حل مشکلات امت اسلامی و بهره‌گیری هم‌زمان از قرآن و دانش‌های بشری؛ وی افراط در اعتماد به عقل و نقد احادیث مسلم و بخاری را از ویژگی های منفی و معایب تفسیر اجتماعی برشمرده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ذکر این ویژگی ها موردتوجه دیگر تفسیرپژوهان نیز قرارگرفته؛ لذا برخی این ویژگی ها را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افزایش و برخی دیگر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کاهش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اسعدی در بررسی این جریان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تفسیر اجتماعی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کند به بیان ارکان این تفسیر پرداخته و آن را بر دو رکن اجتماعی و عقلی جریان استوار می داند؛ وی در توضیح رکن نخست از آن به‌عنوان ویژگی جریان تفسیر اجتماعی یاد نموده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این جریان تفسیری آن است که قرآن را به‌عنوان کتاب دین و هدایت جامعه موردتوجه قرار داده و در تفسیر آن به‌غایت هدایت گرانه این کتاب برای جامعه می اندیشد و برخلاف بسیاری از رویکردهای تفسیریِ دیگر، تنها مداقه‌های لفظی و حل مشکلات معنایی آیات را شایسته تفسیر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نشانه هایی را برای رکن دوم برمی شمارد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نقل گروی با شعار ضرورت اجتهاد و گریز از تقلید و نفی ظاهر گروی همراه با پاسداشت قلمرو عقل و تجربه های عقلی و علمی بشری و نقش آن در فهم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ادامه به آسیب‌های جریان اجتماعی نیز اشاره نموده که برخی از آن‌ها همان مبانی یا ویژگی‌هایی است که دیگر قرآن‌پژوهان معرفی نموده 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پژوهشگران نیز در بیان ویژگی های تفاسیر اجتماعی این ویژگی ها را به‌گونه‌ای مطرح می نمایند که گویی این ویژگی ها در حقیقت در راستای اثبات </w:t>
      </w:r>
      <w:bookmarkStart w:id="115" w:name="pg15883_191736"/>
    </w:p>
    <w:p>
      <w:pPr>
        <w:pStyle w:val="BookText"/>
        <w:rPr/>
      </w:pPr>
      <w:bookmarkEnd w:id="115"/>
      <w:r>
        <w:rPr>
          <w:rFonts w:ascii="IRNazanin" w:hAnsi="IRNazanin" w:eastAsia="IRNazanin"/>
          <w:color w:val="111111"/>
          <w:sz w:val="28"/>
          <w:sz w:val="28"/>
          <w:szCs w:val="28"/>
          <w:rtl w:val="true"/>
          <w:lang w:bidi="fa-IR"/>
        </w:rPr>
        <w:t>حقانیت قرآن و توانمندی آن شکل گرفته است؛ نفیسی این ویژگی ها را در دو مورد کلی خلاصه نموده که هریک موجب بروز ویژگی های دیگری در این تفاسیر گردیده؛ نخست پیراستن چهره اسلام از نقایص است که تفسیر علمی، توجه به فلسفه احکام، پیراستن روایات تفسیری و تأویل آیات مربوط به امور خارق‌العاده را موجب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اثبات توانمندی اسلام در رفع نیازهای روز است که اهتمام به اعجاز قرآن، تطبیق قرآن بر نیازهای روز را در پی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پژوهشگران در بررسی ویژگی های تفاسیر اجتماعی موضوعات موردتوجه این مفسران را ملاک دانسته‌اند؛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مدنیت، ترجمه قرآن، مشکلات سیاسی و اصلاح اجتماعی یا اجتهاد و نقض تقلید، سیاست و وطن، علم و حریت و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شرقاوی،</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4"/>
        <w:numPr>
          <w:ilvl w:val="3"/>
          <w:numId w:val="1"/>
        </w:numPr>
        <w:rPr/>
      </w:pPr>
      <w:bookmarkStart w:id="116" w:name="__RefHeading___Toc14987617_2142443653"/>
      <w:bookmarkStart w:id="117" w:name="_Toc43"/>
      <w:bookmarkEnd w:id="116"/>
      <w:r>
        <w:rPr/>
        <w:t>1-4</w:t>
      </w:r>
      <w:r>
        <w:rPr>
          <w:rtl w:val="true"/>
        </w:rPr>
        <w:t xml:space="preserve">. </w:t>
      </w:r>
      <w:r>
        <w:rPr>
          <w:rtl w:val="true"/>
        </w:rPr>
        <w:t>نقد و ارزیابی دیدگاه‌های پیش‌گفته</w:t>
      </w:r>
      <w:bookmarkEnd w:id="117"/>
    </w:p>
    <w:p>
      <w:pPr>
        <w:pStyle w:val="Heading5"/>
        <w:numPr>
          <w:ilvl w:val="4"/>
          <w:numId w:val="1"/>
        </w:numPr>
        <w:rPr/>
      </w:pPr>
      <w:bookmarkStart w:id="118" w:name="__RefHeading___Toc14987619_2142443653"/>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با نگاهی اجمالی به نکات پیش‌گفته به‌راحتی می توان به آشفتگی موجود در تبیین مبانی و ویژگی های تفاسیر اجتماعی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برخی به‌عنوان مبانی به شمار آمده  برخی دیگر ویژگی تفسیر اجتماعی می دانند و برخی آن را مهمل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در کنار ویژگی ها و مبانی به ذکر روش نیز پرداخته اند که اجمالاً حاکی از وجود تغایر مفهومی مبنا و روش نزد ایشان است هرچند دلیل یا مبنای این تفاوت مشخص نگردیده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این‌که برای بیان برخی از موارد به‌عنوان مبانی تفسیر اجتماعی ملاک و معیار خاصی نمی توان یافت برای نمونه چنانکه گذشت ایازی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مبانی تفسیر اجتماعی دانسته و برخی تفسیر عصری را مبنای کاربردی تفسیر اجتماعی می‌دانند درحالی‌که اصطلاح تفسیر عصری ناظر به تجددطلبی در تفسیر است و بر کل جریان نوگرا در تفسیر اطلاق می گردد؛ بنابراین ذکر آن به‌عنوان یکی </w:t>
      </w:r>
    </w:p>
    <w:p>
      <w:pPr>
        <w:pStyle w:val="BookText"/>
        <w:rPr/>
      </w:pPr>
      <w:r>
        <w:rPr>
          <w:rFonts w:ascii="IRNazanin" w:hAnsi="IRNazanin" w:eastAsia="IRNazanin"/>
          <w:color w:val="111111"/>
          <w:sz w:val="28"/>
          <w:sz w:val="28"/>
          <w:szCs w:val="28"/>
          <w:rtl w:val="true"/>
          <w:lang w:bidi="fa-IR"/>
        </w:rPr>
        <w:t>از مبانی تفسیر اجتماعی که خود نمونه ای از تفسیر عصری محسوب می شود وجه صحیحی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جریان تفسیر اجتماعی با همه محاسن و معایب خود پیش‌تر شکل‌گرفته، مطالعه و تحلیل دقیق آن در گرو  فهم و لحاظ شرایط و دغدغه های فکری ویژه مفسران نوگرا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چنان‌که در تعریف تفسیر اجتماعی نیز گفته شد باید با تحلیل و بررسی آنچه انجام‌شده مبانی و ویژگی های این جریان استخراج گردد؛ که البته در این صورت آسیب‌شناسی آن نیز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در این جهت باید هست ها موردتوجه قرار گیرد نه بایدها و نبایدهایی که امروزه و با مطالعه تفاسیر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در نظر گرفت که به دنبال شکل گیری ارتباط میان جوامع اسلامی و غربی درپی استعمار فرانسه و برخی دیگر از دولت های غربی نسبت به سرزمین های اسلامی، این جوامع با واقعیات جدیدی درباره پیشرفت علمی و صنعتی و روش غلبه بر ذلت و زبونی اجتماعی، با نوعی عقلانیت مادی مواجه شدند؛ لذا برخی مسلمانان با احساس حقارت در برابر فرهنگ غرب گمان کردند پیشرفت و سربلندی نه‌تنها نیازمند دین نیست که چه‌بسا وضعیت گذشته مسلمانان معلول تعهد دینی و سر سپردن به آموزه های قرآنی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اسعدی،</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مصلحان اجتماعی تلاش نمودند ضمن وفاداری به ارزش های اسلامی بافهمی نو از آموزه های قرآنی، مسلمانان را از غفلتِ گذشته بیدار نمایند؛ هرچند وضعیت جوامع اسلامی که در طول سالیان دراز استبداد حاکمان خودسر را تحمل می‌کردند و گاه با تکیه‌بر سابقه  درخشان مسلمانان خود را از هرگونه پژوهش جدید در عرصه فهم دینی بی‌نیاز می دانستند، اجازه طرح هر نوع حرکت اصلاحی را نمی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اندیشمندانی مانند سید جمال و عبده در راستای تصحیح نگرش مسلمانان به دین و آموزه های قرآنی اموری را در تفسیر مورد تأکید قراردادند که </w:t>
      </w:r>
      <w:bookmarkStart w:id="120" w:name="pg15883_191738"/>
    </w:p>
    <w:p>
      <w:pPr>
        <w:pStyle w:val="BookText"/>
        <w:rPr/>
      </w:pPr>
      <w:bookmarkEnd w:id="120"/>
      <w:r>
        <w:rPr>
          <w:rFonts w:ascii="IRNazanin" w:hAnsi="IRNazanin" w:eastAsia="IRNazanin"/>
          <w:color w:val="111111"/>
          <w:sz w:val="28"/>
          <w:sz w:val="28"/>
          <w:szCs w:val="28"/>
          <w:rtl w:val="true"/>
          <w:lang w:bidi="fa-IR"/>
        </w:rPr>
        <w:t>موجب شکل‌گیری تفسیر اجتماعی شد و این امور به‌عنوان مبانی این جریان نوظهور تفسیری قلمداد گردید؛ لذا با توجه به مجموع سخنان ایشان می توان مبانی تفسیر اجتماعی را  در پنج مورد خلاصه نمود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و جاودانگی قرآن؛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قرآن در مصادر دینی؛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باورمندی به غلبه رویکرد اجتماعی در آموزه‌های قرآنی؛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عرفی نسبت به زبان قرآن یادآور می گردد که سایر مواردی که در بیان دیدگاه های قرآن‌پژوهان به آن‌ها اشاره شد یا به شکلی به مبانی فوق بازمی‌گردد و یا از ویژگی های تفاسیر اجتماعی است</w:t>
      </w:r>
      <w:r>
        <w:rPr>
          <w:rFonts w:eastAsia="IRNazanin" w:cs="IRNazanin"/>
          <w:color w:val="111111"/>
          <w:sz w:val="28"/>
          <w:szCs w:val="28"/>
          <w:rtl w:val="true"/>
          <w:lang w:bidi="fa-IR"/>
        </w:rPr>
        <w:t>.</w:t>
      </w:r>
    </w:p>
    <w:p>
      <w:pPr>
        <w:pStyle w:val="Heading5"/>
        <w:numPr>
          <w:ilvl w:val="4"/>
          <w:numId w:val="1"/>
        </w:numPr>
        <w:rPr/>
      </w:pPr>
      <w:bookmarkStart w:id="121" w:name="__RefHeading___Toc14987621_2142443653"/>
      <w:bookmarkStart w:id="122" w:name="_Toc45"/>
      <w:bookmarkEnd w:id="121"/>
      <w:r>
        <w:rPr/>
        <w:t>1-1-4</w:t>
      </w:r>
      <w:r>
        <w:rPr>
          <w:rtl w:val="true"/>
        </w:rPr>
        <w:t xml:space="preserve">. </w:t>
      </w:r>
      <w:r>
        <w:rPr>
          <w:rtl w:val="true"/>
        </w:rPr>
        <w:t>عقل‌گرایی</w:t>
      </w:r>
      <w:bookmarkEnd w:id="122"/>
    </w:p>
    <w:p>
      <w:pPr>
        <w:pStyle w:val="BookText"/>
        <w:rPr/>
      </w:pPr>
      <w:r>
        <w:rPr>
          <w:rFonts w:ascii="IRNazanin" w:hAnsi="IRNazanin" w:eastAsia="IRNazanin"/>
          <w:color w:val="111111"/>
          <w:sz w:val="28"/>
          <w:sz w:val="28"/>
          <w:szCs w:val="28"/>
          <w:rtl w:val="true"/>
          <w:lang w:bidi="fa-IR"/>
        </w:rPr>
        <w:t xml:space="preserve">با توجه به اینکه در تفاسیر اجتماعی از یک‌سو مباحث مرتبط باسیاست و حکومت، اقتصاد، مسائل اجتماعی و علمی موردتوجه قرارگرفته و از سویی برخی شبهات مستند به روایات تفسیری یا دیدگاه‌ برخی مفسران متقدم است، مفسر اجتماعی پالایش تفاسیر متقدم در پرتو عقل را ضرورتی اجتناب‌ناپذیر می‌داند؛ لذا می توان عقل‌گرایی در فهم متن را از مبانی این تفاسیر دانست؛ زیرا مفسر جهت همسوسازی یافته های بشری با معارف قرآنی و نقد فرآیند فهم ‌دینی از عقلانیت بهره‌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عبده که خود از پیشگامان عقل‌گرایی در تفسیر است با تأکید بر حاکمیت و حجیت عقل در فهم متون دینی، عدول از حکم عقل را ستم روا داشتن بر عقل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نگرش عقلی در تحصیل علم را نخستین اصل اسلامی دانسته که اسلام بر آن بناشده و ایمان صحیح در گرو آن است؛ زیرا اسلام عقل را حجت قرار داده و بر اساس عقل، انسان را داوری خواهد کرد؛ بنابراین نفی اعتبار عقل ستم بر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تقدم عقل بر شرع را رکن دوم اسلام برشمرده که عموم مسلمانان آن را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قطب واگذاری قضاوت به عقل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يَتَدَبَّرُونَ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نهایت احترام برای عقل بشر قائل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lang w:bidi="fa-IR"/>
        </w:rPr>
        <w:t>1425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این‌که قرآن نشانه ای غیرمادی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نشانه هایی همانند آنچه با رسالت های پیشین همراه بود، می طلبیدند درحالی‌که قرآن عقل رشد یافته بشری را با احترام مخاطب قرار داده دوران رشد انسانی را اعلام می کند و با اعجاز رویاروی ادراک بشری تا روز قیامت خودنمایی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محدودیت های عقل‌بشری در فهم شریعت را پذیرفته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عقل بودن اسلام به این معناست که عقل را با قضیه ها و مقرراتش مخاطب قرار می دهد نه اینکه آن را با امور خارق العاده مادی، که مجالی برای عقل در آن نیست مقهور سازد؛ و همچنین فهم مدلول نصوصش را که بیانگر مقررات و احکام هستند به خود آن‌ها وا‌می‌گذارد و آن‌ها را مجبور نمی سازد تا به آنچه مدلولش را درک نمی کنند ایمان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به‌روشنی می توان دریافت که عبده و سید قطب هر دو عقل را برترین حجت  الهی می دانند تا جایی که نصوص قرآنی هم درصورتی‌که فهم بشر به آن‌ها دسترسی داشته باشد حجیت پیدا می کنند؛ هرچند در تبیین محدوده و کارکرد عقل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تسلیم بدون چون‌وچرا یا تأویل نص را در مواردی که عقل انسان به مدلول آن دسترسی ندارد پیشنهاد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قطب معتقد است مکلف در صورت فهم دلالت نص بر حکم و مسئله ای موظف به پذیرش آن است چه عقل او مصلحت یا چرایی آن را درک کند یا از فهم آن عاجز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قطب تأکید نموده  که کرامت بخشی به انسان نباید موجب غرور وی و تجاوز از حد انسانی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هرچند نباید انتظار داشت که مفسران اجتماعی باوجود دغدغه ی اجتماعی، یکسان عمل نمایند، اما بااین‌حال چنین توجهی به عقل در تفسیر آیات آن‌هم در حوزه </w:t>
      </w:r>
      <w:bookmarkStart w:id="123" w:name="pg15883_191740"/>
    </w:p>
    <w:p>
      <w:pPr>
        <w:pStyle w:val="BookText"/>
        <w:rPr/>
      </w:pPr>
      <w:bookmarkEnd w:id="123"/>
      <w:r>
        <w:rPr>
          <w:rFonts w:ascii="IRNazanin" w:hAnsi="IRNazanin" w:eastAsia="IRNazanin"/>
          <w:color w:val="111111"/>
          <w:sz w:val="28"/>
          <w:sz w:val="28"/>
          <w:szCs w:val="28"/>
          <w:rtl w:val="true"/>
          <w:lang w:bidi="fa-IR"/>
        </w:rPr>
        <w:t>تفسیری اهل سنت گامی مهم در تفسیر تلقی می شود که محصول آن پدید آمدن آثار تفسیری متفاوت با تفاسیر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نیز ضمن تبیین مسائل اجتماعی تصریح دارد که قرآن در بیش از سیصد آیه مردم را به تفکر، تذکر و تعقل فراخوانده و خود در یک آیه هم بندگان خود امر نکرده که نفهمیده به قرآن یا هر چیزی که از جانب اوست ایمان آورند و یا راهی را کورکورانه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باور است که خداوند در بیان احکامی عقل بشری تفصیلاً ملاک آن را درک نمی کند نیز به علت آن‌ها اشاره نموده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تَنْهى‏ عَنِ الْفَحْشاءِ وَ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كُتِبَ عَلَيْكُمُ الصِّيامُ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مايُريدُ اللَّهُ لِيَجْعَلَ عَلَيْكُمْ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مبنایی بر تحلیل آیات قرآن در تفاسیر اجتماعی تأثیر نهاده و مفسران در ارزیابی روایات تفسیری و وجوه محتمل آیات نگاهی نقادانه و درعین‌حال ضابطه‌مند ارائه داده‌اند و با وجودی که در محدوده دخالت عقل و کاربرد آن در تفسیر اختلاف دارند نگرش آن‌ها در راستای پاسخ‌گویی به نیازهای عصر شکل‌گرفته است</w:t>
      </w:r>
      <w:r>
        <w:rPr>
          <w:rFonts w:eastAsia="IRNazanin" w:cs="IRNazanin"/>
          <w:color w:val="111111"/>
          <w:sz w:val="28"/>
          <w:szCs w:val="28"/>
          <w:rtl w:val="true"/>
          <w:lang w:bidi="fa-IR"/>
        </w:rPr>
        <w:t>.</w:t>
      </w:r>
    </w:p>
    <w:p>
      <w:pPr>
        <w:pStyle w:val="Heading5"/>
        <w:numPr>
          <w:ilvl w:val="4"/>
          <w:numId w:val="1"/>
        </w:numPr>
        <w:rPr/>
      </w:pPr>
      <w:bookmarkStart w:id="124" w:name="__RefHeading___Toc14987623_2142443653"/>
      <w:bookmarkStart w:id="125" w:name="_Toc46"/>
      <w:bookmarkEnd w:id="124"/>
      <w:r>
        <w:rPr/>
        <w:t>2-1-4</w:t>
      </w:r>
      <w:r>
        <w:rPr>
          <w:rtl w:val="true"/>
        </w:rPr>
        <w:t xml:space="preserve">. </w:t>
      </w:r>
      <w:r>
        <w:rPr>
          <w:rtl w:val="true"/>
        </w:rPr>
        <w:t>جامعیت و جاودانگی قرآن</w:t>
      </w:r>
      <w:bookmarkEnd w:id="12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رویارویی فرهنگ غرب و جهان اسلام در قرن هجدهم میلادی مستشرقان به دلیل رواج برخی خرافه‌ها و ضعف فرهنگی جوامع اسلامی، اسلام را فاقد توان لازم در اداره امور فرد و جامعه معرفی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؛نفیسی،</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خود را در راستای اثبات ناکارآمدی و جامعیت نداشتن آموزه‌های دین اسلام به کار گرفتند و توانایی همیشگی قرآن در پاسخ‌گویی به نیازهای جامعه را 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موجب شد اندیشمندان و روشنفکرانی مانند سید جمال‌ و عبده تلاشی جدی و جدید در معرفی اسلام و قرآن آغاز نمایند؛ ایشان </w:t>
      </w:r>
      <w:bookmarkStart w:id="126" w:name="pg15883_191741"/>
    </w:p>
    <w:p>
      <w:pPr>
        <w:pStyle w:val="BookText"/>
        <w:rPr/>
      </w:pPr>
      <w:bookmarkEnd w:id="126"/>
      <w:r>
        <w:rPr>
          <w:rFonts w:ascii="IRNazanin" w:hAnsi="IRNazanin" w:eastAsia="IRNazanin"/>
          <w:color w:val="111111"/>
          <w:sz w:val="28"/>
          <w:sz w:val="28"/>
          <w:szCs w:val="28"/>
          <w:rtl w:val="true"/>
          <w:lang w:bidi="fa-IR"/>
        </w:rPr>
        <w:t>با تأکید بر محوریت قرآن در هدایت و سعادت مسلمانان بر این باور بودند که درک فرمان‌ها و آموزه‌های قرآن و به کار بستن آن‌ها موجب سربلندی و عزت شایسته آنان خواهد بود و با کوتاهی دراین‌باره قطعاً ضعف و درماندگی دامن‌گیر آنان خواهد شد؛ ازاین‌رو بازخوانی پیام قرآن و فهم آن سرلوحه اهداف مفسران قرار گرفت و شکل‌گیری تفاسیر جدید قرآن را موجب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مفسران با باور به جامعیت و ابدیت قرآن، فرهنگ زمانه و شرایط آن را صرفاً بخشی ابزار گونه و در خدمت انتقال پیام و دستورات الهی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فضل‌الله دراین‌باره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کتابی نیست که در معنای لغوی خود منجمد شود، بلکه کلماتی است که در فضاهای روحی و فکری درحرکت است؛ ازاین‌رو نمی‌توان آیات قرآن را مانند متون ادبی و دور از فضای واقعیت تفسیر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فضل‌الله،</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نیز با اشاره به‌قاعده‌ی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العبره بعموم اللفظ لا بخصوص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پیوسته افرادی که این نمونه‌ها بر آن‌ها تطبیق پیدا می‌کند را قصد نموده؛ زیرا ارشاد و راهنمایی قرآن عام و فراگیر است و تا روز قیامت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چنین نگرشی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را تحلیل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تفسیر سوره بلد پس از اشاره به اینکه مفسران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يَحْسَبُ أَنْ لَنْ يَقْدِرَ عَلَيْهِ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الاشد أسید بن کلدۀ الجمعی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داده‌اند یادآور شده که هرچند این آیه می‌تواند مربوط به حوادث زمان نزول باشد اما مفهوم آن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5"/>
        <w:numPr>
          <w:ilvl w:val="4"/>
          <w:numId w:val="1"/>
        </w:numPr>
        <w:rPr/>
      </w:pPr>
      <w:bookmarkStart w:id="127" w:name="__RefHeading___Toc14987625_2142443653"/>
      <w:bookmarkStart w:id="128" w:name="_Toc47"/>
      <w:bookmarkEnd w:id="127"/>
      <w:r>
        <w:rPr/>
        <w:t>3-1-4</w:t>
      </w:r>
      <w:r>
        <w:rPr>
          <w:rtl w:val="true"/>
        </w:rPr>
        <w:t xml:space="preserve">. </w:t>
      </w:r>
      <w:r>
        <w:rPr>
          <w:rtl w:val="true"/>
        </w:rPr>
        <w:t>اصالت قرآن در مصادر دینی</w:t>
      </w:r>
      <w:bookmarkEnd w:id="12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مبانی مفسران اجتماعی اصالت قرآن در فهم دینی است؛ به این معنا که قرآن تنها و مهم‌ترین منبع اصیل اسلامی است که رویکرد جدی و تازه به آن راه‌های سعادت را در مسیر زندگی انسان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دراین‌باره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و کوشش تجدید خواهان در تفسیر قرآن بیشتر بر این عقیده بود که قرآن بر همه منابع </w:t>
      </w:r>
    </w:p>
    <w:p>
      <w:pPr>
        <w:pStyle w:val="BookText"/>
        <w:rPr/>
      </w:pPr>
      <w:r>
        <w:rPr>
          <w:rFonts w:ascii="IRNazanin" w:hAnsi="IRNazanin" w:eastAsia="IRNazanin"/>
          <w:color w:val="111111"/>
          <w:sz w:val="28"/>
          <w:sz w:val="28"/>
          <w:szCs w:val="28"/>
          <w:rtl w:val="true"/>
          <w:lang w:bidi="fa-IR"/>
        </w:rPr>
        <w:t xml:space="preserve">دیگر فقه اسلامی یعنی حدیث، قیاس، اجماع و اجتهاد حکومتِ قاطع و اولویتِ تام دارد به‌طوری‌که هیچ حدیثی ازلحاظ اعتبار با آن برابری نمی‌کند چه رسد به فتوای فقیهان و آرای عالمان که زاده اذهان آدمی زادگان و خطاپذیر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 صریحاً در سخنان و مکتوبات مفسران این جریان دیده می‌شود؛ برای نمونه رشید رضا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قطعی و برآمده از سیره پیامبر و خلفای راشدین آن است که بی‌شک قرآن اولین اصل دین است و باید حکم و فرمان خدا را در درجه نخست ازآنجا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موردنظر در آن یافت شود همان کافی است و مبنای عمل خواهد بود و باوجود آن نباید آن حکم را در منبع دیگری جستجو کرد و اگر یافت نشد باید حکم را در سنت پیامبر جستجو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به قرآن آن‌چنان جدی است که رومی در بررسی دیدگاه این مفسران از آن به‌عنوان شاخصه فکری ایشان یاد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تأکید مفسران اجتماعی بر اصالت قرآن به معنای طرد و نفی کلی سنت نیست بلکه این گروه از مفسران به دلیل مهجوریت قرآن در اجتماع و با توجه به تنزل شأن و جایگاه قرآن در جامعه بر جایگاه و تقدم قرآن در مصادر تشریع تأکید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برخی تفسیرپژوهان در بیان هدف جریان نوگرا در تأکید بر اصالت و محوریت قرآن بر دو عامل تأکید ورزیده‌اند؛ نخست مبارزه با مهجوریت قرآن در میان عامه مسلمانان و دیگر زدودن اوهام و خرافاتی که دامن آیات الهی و در پی آن اندیشه مسلمانان را فراگرفته بود؛ بنابراین عاجل‌ترین راه مبارزه با این دو آفت، بازگرداندن دوباره مسلمانان به قرآن و ثابت کردن نادرستی این اندیشه‌ها با ارائه تفسیری صحیح از آن بود؛ لذا مفسران کوشیدند جایگاه قرآن را در مجموعه شریعت اسلامی به‌روشنی تبیین نمایند و راه‌های گوناگونی را برای بازگرداندن دوباره قرآن به زندگی فردی و اجتماعی در پیش گیرند؛ همچنین بر آن شدند تا با دور کردن زوائد بسیاری که دامن‌گیر تفاسیر شده بود قرآن را به شیوه‌های نو و کارآمد تفسیر </w:t>
      </w:r>
      <w:bookmarkStart w:id="129" w:name="pg15883_191743"/>
    </w:p>
    <w:p>
      <w:pPr>
        <w:pStyle w:val="BookText"/>
        <w:rPr/>
      </w:pPr>
      <w:bookmarkEnd w:id="129"/>
      <w:r>
        <w:rPr>
          <w:rFonts w:ascii="IRNazanin" w:hAnsi="IRNazanin" w:eastAsia="IRNazanin"/>
          <w:color w:val="111111"/>
          <w:sz w:val="28"/>
          <w:sz w:val="28"/>
          <w:szCs w:val="28"/>
          <w:rtl w:val="true"/>
          <w:lang w:bidi="fa-IR"/>
        </w:rPr>
        <w:t xml:space="preserve">کنند تا به‌این‌ترتیب هم مهجوریت قرآن برطرف شود و هم مسلمانان از خرافات و اندیشه‌های نادرست رهایی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قاضی‌زاده،</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فضل‌الله با اشاره به اسباب نزول آیات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اسباب نزول باید توجه کرد که آیات در موقعیت نزول خود متوقف نمی‌شوند زیرا سبب نزول، مشخص‌کننده فضای نزول آیات قرآن است اما محدودیت‌ها و قیدهای آن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آیات قرآن در هر زمان و مکانی و با هر فکر و اندیشه‌ای استمرار می‌یابد و همان‌گونه که بر مصادیق اولیه‌اش انطباق می‌یافته بر ما و شرک و کفر و ظلم و طغیان ما نیز منطبق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فضل‌الله،</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که افراط در تأکید بر این مبنا باعث گردیده تا در کنار این اندیشه نگرش دیگری شکل گیرد که بر نفی سنت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فکری این نگرش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موردانتقاد جدی قرآن‌پژوهان است</w:t>
      </w:r>
      <w:r>
        <w:rPr>
          <w:rFonts w:eastAsia="IRNazanin" w:cs="IRNazanin"/>
          <w:color w:val="111111"/>
          <w:sz w:val="28"/>
          <w:szCs w:val="28"/>
          <w:rtl w:val="true"/>
          <w:lang w:bidi="fa-IR"/>
        </w:rPr>
        <w:t>.</w:t>
      </w:r>
    </w:p>
    <w:p>
      <w:pPr>
        <w:pStyle w:val="Heading5"/>
        <w:numPr>
          <w:ilvl w:val="4"/>
          <w:numId w:val="1"/>
        </w:numPr>
        <w:rPr/>
      </w:pPr>
      <w:bookmarkStart w:id="130" w:name="__RefHeading___Toc14987627_2142443653"/>
      <w:bookmarkStart w:id="131" w:name="_Toc48"/>
      <w:bookmarkEnd w:id="130"/>
      <w:r>
        <w:rPr/>
        <w:t>4-1-4</w:t>
      </w:r>
      <w:r>
        <w:rPr>
          <w:rtl w:val="true"/>
        </w:rPr>
        <w:t>.</w:t>
      </w:r>
      <w:r>
        <w:rPr>
          <w:rtl w:val="true"/>
        </w:rPr>
        <w:t>باورمندی به غلبه رویکرد اجتماعی در آموزه‌های قرآنی</w:t>
      </w:r>
      <w:bookmarkEnd w:id="13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مبنای مفسران اجتماعی را می توان در نگرش اجتماعی آنان به آیات جستجو کرد؛ چراکه مفسر اجتماعی نه‌تنها قرآن را مشتمل بر آموزه های اجتماعی می‌دانند بلکه معتقدند این آموزه ها مشتمل بر قوانین و احکامی است که می توان با استنباط آن‌ها از قرآن به هدف اصلی آموزه‌های قرآن یعنی اصلاح جامعه انسانی دست‌یافت؛ لذا باید آموزه‌های فقهی و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راستای حصول چنین غایتی فهم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مفسر اجتماعی با این فرض که آموزه های قرآنی افزون بر فرد اجتماع را هم مدنظر دارد و بر رفتار فرد متوقف نمی گردد به تفسیر آیات می‌پردازد؛ به‌عبارت‌دیگر با این نگرش که از یک‌سو قرآن برای تمام چالش های اجتماعی طرح و برنامه کلان و بیان عمومی دارد و از سوی دیگر اجتماعی بودن انسان امری مسلم است، این پرسش را مطرح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اسلام </w:t>
      </w:r>
    </w:p>
    <w:p>
      <w:pPr>
        <w:pStyle w:val="BookText"/>
        <w:rPr/>
      </w:pPr>
      <w:r>
        <w:rPr>
          <w:rFonts w:ascii="IRNazanin" w:hAnsi="IRNazanin" w:eastAsia="IRNazanin"/>
          <w:color w:val="111111"/>
          <w:sz w:val="28"/>
          <w:sz w:val="28"/>
          <w:szCs w:val="28"/>
          <w:rtl w:val="true"/>
          <w:lang w:bidi="fa-IR"/>
        </w:rPr>
        <w:t>به حیات اجتماعی انسان توجه داشته باشد و رهنمودی در این حوزه ارائه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ایازی،</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سید جمال‌ به‌عنوان سلسله‌جنبان حرکت اجتماعی قرآنی با گلایه مندی از نگاه نازل نسبت به قرآن در حد اینکه قرآن کتاب مقدسی است که فقط باید حرمت آن را پاس داشت و به قرائت و ثواب بردن اکتفا نمود، اندیشمندان اسلامی را به‌سوی قرآن و فهم و فراگیری آموزه های اجتماعی آن فرا‌خواند و راه نجات فرد و اجتماع را در اقبال به قرآن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خوش‌منش،</w:t>
      </w:r>
      <w:r>
        <w:rPr>
          <w:rFonts w:eastAsia="IRNazanin" w:cs="IRNazanin"/>
          <w:color w:val="111111"/>
          <w:sz w:val="28"/>
          <w:szCs w:val="28"/>
          <w:lang w:bidi="fa-IR"/>
        </w:rPr>
        <w:t>1386:137</w:t>
      </w:r>
      <w:r>
        <w:rPr>
          <w:rFonts w:ascii="IRNazanin" w:hAnsi="IRNazanin" w:eastAsia="IRNazanin"/>
          <w:color w:val="111111"/>
          <w:sz w:val="28"/>
          <w:sz w:val="28"/>
          <w:szCs w:val="28"/>
          <w:rtl w:val="true"/>
          <w:lang w:bidi="fa-IR"/>
        </w:rPr>
        <w:t>؛ سبحانی،</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مغنیه با اشاره به اینکه حقیقت قرآن کتاب دین‌داری، هدایت، اصلاح و قانون‌گذاری است، تأکید نموده که امنیت و عدالت اجتماعی از طریق قرآن قابل‌دستیابی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نگرش در فضای سیاسی ـ فرهنگی دو سده اخیر که پرسش‌ها و شبهات جدیدی از داخل و خارج حوزه اسلام متوجه قرآن گردید مفسران را بر آن داشت که متناسب با دغدغه های مخاطب وارد تفسیر قرآن شوند؛ نتیجه این رویکرد کاستن از مباحث تخصصی ادبی، فقهی و کلامی در تفسیر و توجه به دغدغه های مخاطب است؛ زیرا مخاطب عام یا چنین مباحثی را به دلیل رویکرد تخصصی درک نمی‌کند و یا به دلیل ارتباط نداشتن با ذهنیّت و پرسش هایش از آن‌ اعراض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عمده تلاش مفسران اجتماعی متوقف بر طرح مسائلی است که حلقه اتصال مخاطب و قرآن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آیه درباره اخلاق باشد اثر آن خلق را در صلاح یا فساد جوامع روشن می نماید و اگر آیه مربوطه به حالتی اجتماعی است تأثیر آن حالت را در حیات جامعه تبیین می‌کند و برای بهتر فهمیده شدن سخن خود از واقعیت جامعه کمک می گیرد و ازآنچه در جهان بیرون می گذرد شاهد می آورد</w:t>
      </w:r>
      <w:r>
        <w:rPr>
          <w:rFonts w:eastAsia="IRNazanin" w:cs="IRNazanin"/>
          <w:color w:val="111111"/>
          <w:sz w:val="28"/>
          <w:szCs w:val="28"/>
          <w:rtl w:val="true"/>
          <w:lang w:bidi="fa-IR"/>
        </w:rPr>
        <w:t xml:space="preserve">. </w:t>
      </w:r>
      <w:bookmarkStart w:id="132" w:name="pg15883_191745"/>
    </w:p>
    <w:p>
      <w:pPr>
        <w:pStyle w:val="Heading5"/>
        <w:numPr>
          <w:ilvl w:val="4"/>
          <w:numId w:val="1"/>
        </w:numPr>
        <w:rPr/>
      </w:pPr>
      <w:bookmarkStart w:id="133" w:name="__RefHeading___Toc14987629_2142443653"/>
      <w:bookmarkStart w:id="134" w:name="_Toc49"/>
      <w:bookmarkEnd w:id="132"/>
      <w:bookmarkEnd w:id="133"/>
      <w:r>
        <w:rPr/>
        <w:t>5-1-4</w:t>
      </w:r>
      <w:r>
        <w:rPr>
          <w:rtl w:val="true"/>
        </w:rPr>
        <w:t xml:space="preserve">. </w:t>
      </w:r>
      <w:r>
        <w:rPr>
          <w:rtl w:val="true"/>
        </w:rPr>
        <w:t>تلقی عرفی نسبت به زبان قرآن</w:t>
      </w:r>
      <w:bookmarkEnd w:id="134"/>
    </w:p>
    <w:p>
      <w:pPr>
        <w:pStyle w:val="BookText"/>
        <w:rPr/>
      </w:pPr>
      <w:r>
        <w:rPr>
          <w:rFonts w:ascii="IRNazanin" w:hAnsi="IRNazanin" w:eastAsia="IRNazanin"/>
          <w:color w:val="111111"/>
          <w:sz w:val="28"/>
          <w:sz w:val="28"/>
          <w:szCs w:val="28"/>
          <w:rtl w:val="true"/>
          <w:lang w:bidi="fa-IR"/>
        </w:rPr>
        <w:t>با توجه به نوع تعامل مفسران نوگرا با آیات قرآن و برداشت‌های ارائه‌شده از آیات می توان گفت صرفاً تغییر زمینه های اجتماعی و تحولات علمی و فرهنگی از مؤلفه‌های تأثیرگذار در نگرش نوگرایان در عرصه تفسیر نیست بلکه یکی دیگر از زمینه های این تغییر، تفاوت در تلقی ایشان نسبت به زبان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این امر خود معلول احساس وظیفه ایشان در قبال قرآن کریم و تلاش جهت اثبات کارآمدی قرآن یا آشنایی با مطالعات زبان‌شناسی و ادبی جدید است که به‌عنوان یکی از پایه ها و متغیرهای فهم جدید از قرآن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طبیعی تغییر نگاه مفسران به قرآن، تحول در برداشت‌های تفسیری و پیدا شدن عرصه های جدید در فهم قرآن است؛ لذا یکی از پرسش‌های مطرح ایشان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ملاکِ تفسیر لحاظ عرف متکلم است یا لحاظ عرف مکلف؟ و اگر لحاظ عرف مکلف است آیا لحاظ عرف مکلف در عصر سخن است یا لحاظ همه عصرهایی که مکلفین آن‌ها با نصّ سروکار پیدا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ایازی،</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ها درجایی که گوینده خداوند تبارک‌وتعالی و کتابش ابدی است و مکلف باید در پرتو تحلیل متنِ شکل‌گرفته در زمان گذشته، وظیفه فعلی خود را کشف و پیام کتاب الهی را در زندگی خود به کار گیرد، نقشی اساسی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عبده و رشید رضا بر این باورند که اگرچه ظاهر خطاب‌های قرآن متوجه معاصران نزول قرآن است اما این افراد صرفاً در زمان نزول می‌زیسته‌اند و ویژگی‌های خاص آن‌ها در شکل‌گیری خطاب‌های قرآن دخیل نبوده؛ بنابراین مخاطب قرآن نوع بشر است و قرآن بر تمام افراد بشر تا برپایی قیامت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این تحلیل موجب تنوع مخاطبان قرآن می گردد و افراد اندیشمند و متوسط در علم و افرادی که اطلاعات علمی زیادی ندارند را در برمی‌گیرد؛ عبده مبهمات موارد قرآن را نتیجه ملاحظه عموم افراد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تبیین چراییِ آیات متشابه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دعوت دین متوجه افراد عالم و جاهل و باهوش و ابله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سویی نمی توان همه مطالب را چنان تبیین کرد که هر مخاطبی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چاره ای نیست جز آنکه معانی بلند و حکمت های دقیق در عبارات به‌گونه‌ای گنجانده شود که خواص به‌طور کنایه آن را دریابند و عوام درک آن را به خداوند تفویض کنند و خود در ظاهر آیه باقی بمانند و هر کس به‌قدر استعدادش از آن بهره‌مند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انتخاب پدیده ها در قرآن را همسو با فهم مخاطبان نخستین یعنی اعراب صحرانشین دانسته و نتیجه می‌گیرد که اشاره به شتر در سوره غاشیه صرفاً ازاین‌روست که نمونه ای آشنا برای عرب بوده و با زندگی عرب سازگاری داشته اما اگر قرآن بر فردی هندی نازل‌شده بود او را به‌دقت در آفرینش فیل دعوت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باوجودی که عبده قرآن را کتاب علم نمی داند و اشارات علمی قرآن را ناظر به مطالبی و اهداف دیگری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می‌پذیرد که خواص می توانند بر اساس علم و دانش خود از اشارات علمی و آنچه به‌اجمال در قرآن آمده استفاده کنند؛ لذا وی در مواردی با تکیه‌بر مباحث جدید علمی به توضیح آیات پرداخته و به‌کارگیری مباحث علمی در فهم قرآن را جایز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نگرش موجب تفاوت برداشت عبده و طنطاوی از قرآن گردیده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عبده با نگرش عرفی به زبان قرآن قصص قرآن را صرفا زمینه‌ای برای موعظه و عبرت و نه حکایتگر وقایع تاریخی می‌داند و مواردی مانند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سخن از رباخوار و تشبیه او به کسی که دچار تماس شیطان یا جن شده پرداخته است را نیز به همین شکل توجیه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عبده،</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135" w:name="pg15883_191747"/>
    </w:p>
    <w:p>
      <w:pPr>
        <w:pStyle w:val="Heading3"/>
        <w:numPr>
          <w:ilvl w:val="2"/>
          <w:numId w:val="1"/>
        </w:numPr>
        <w:rPr/>
      </w:pPr>
      <w:bookmarkStart w:id="136" w:name="__RefHeading___Toc14987631_2142443653"/>
      <w:bookmarkStart w:id="137" w:name="_Toc50"/>
      <w:bookmarkEnd w:id="135"/>
      <w:bookmarkEnd w:id="136"/>
      <w:r>
        <w:rPr/>
        <w:t>5</w:t>
      </w:r>
      <w:r>
        <w:rPr>
          <w:rtl w:val="true"/>
        </w:rPr>
        <w:t xml:space="preserve">. </w:t>
      </w:r>
      <w:r>
        <w:rPr>
          <w:rtl w:val="true"/>
        </w:rPr>
        <w:t>نتیجه</w:t>
      </w:r>
      <w:bookmarkEnd w:id="13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تفسیراجتماعی از جریان‌های تفسیری است که نسبت به دیگر جریان‌های تفسیری متأخر گستردگی بیشتری دارد و نگارش‌های تفسیری عموماً از آن تأثیر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درصدد ایجاد ارتباط میان ارزش‌های اسلامی و قرآنی و یافته‌های جدید در علم و اندیشه غرب است؛ ازاین‌رو مسائلی مانند عقل‌گرایی، آزادی و برابری، جایگاه زن در اجتماع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دغدغه‌های روز محسوب می‌شود را به‌نوعی در تفسیر خود وارد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آثار و پژوهش‌های متأخر می‌توان دریافت که فقدان مفهوم جامع و دقیق از تفسیر اجتماعی و مفاهیمی مانند مبنا و ویژگی موجب شده دیدگاه‌های مختلفی در بیان مبانی این جریان تفسیری گسترده ابراز شود که البته گاه موارد یادشده روش یا الگوی خاصی را پیروی نمی‌کند و صرفاً حاکی از ظهور یک ویژگی در این دست از تفاسیر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بر اساس آنچه در مفهوم شناسی این اصطلاح بیان گردید پنج مبنا معرفی‌شده که عبارت‌اند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و جاودانگی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قرآن در مصادر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غالب بودن رویکرد اجتماعی در آموزه‌های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عرفی نسبت به 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ارزیابی آثار تفسیری این جریان حاکی از آن است که میزان توجه و پایبندی مفسران اجتماعی نسبت به این مبانی یکسان نیست؛ تا آنجا که برخی تفاسیر یک یا دو مبنا را بیشتر مورد تأکید قرار داده‌ و موارد دیگر را به شکل سطحی مورد توجه قرار داده‌اند</w:t>
      </w:r>
      <w:r>
        <w:rPr>
          <w:rFonts w:eastAsia="IRNazanin" w:cs="IRNazanin"/>
          <w:color w:val="111111"/>
          <w:sz w:val="28"/>
          <w:szCs w:val="28"/>
          <w:rtl w:val="true"/>
          <w:lang w:bidi="fa-IR"/>
        </w:rPr>
        <w:t xml:space="preserve">. </w:t>
      </w:r>
      <w:bookmarkStart w:id="138" w:name="pg15883_191748"/>
    </w:p>
    <w:p>
      <w:pPr>
        <w:pStyle w:val="Heading3"/>
        <w:numPr>
          <w:ilvl w:val="2"/>
          <w:numId w:val="1"/>
        </w:numPr>
        <w:rPr/>
      </w:pPr>
      <w:bookmarkStart w:id="139" w:name="__RefHeading___Toc14987633_2142443653"/>
      <w:bookmarkStart w:id="140" w:name="_Toc51"/>
      <w:bookmarkEnd w:id="138"/>
      <w:bookmarkEnd w:id="139"/>
      <w:r>
        <w:rPr>
          <w:rtl w:val="true"/>
        </w:rPr>
        <w:t>منابع</w:t>
      </w:r>
      <w:bookmarkEnd w:id="14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اسعدی،محمد و همکاران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آسیب‌شناسی جریان‌های تفسیری،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آسیب‌شناسی جریان‌های تفسیری،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ایازی، سید محمدعلی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تفسیر عصری،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گرایش اجتماعی در تفاسیر قرآن مجید، دو فصلنامه الهیات اجتماعی،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میر صفی، سیده فاطمه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اجتماعی در تفاسیر معاصر قرآن 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و تفاسیر جدید،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خوش‌منش، ابوالفضل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اجتماعی قرآن و بیداری اسلامی، پژوهش و حوزه، شماره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ــ</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و المفسرون،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القرآن الحكيم الشهير بتفسير المنار،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رومی، فهد بن عبدالرحمن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فی اصول التفسیر و مناهجه،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التوبه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اتجاهات التفسیر فی القرن الرابع عشر، ریاض</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منهج المدرسه العقلیه الحدیثه فی التفسیر،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المناهج التفسیریه،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شرقاوی، عفت محمد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الفکر الدینی فی مواجهه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 التفسیر فی مصر فی العصر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محمدابراهیم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اتجاهات التجدید فی تفسیر القرآن الکریم فی مصر،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محمد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الکریم؛ جزء عم، نشر ادب الحوزه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حمید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گفتار درباره دین و جامعه،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محمدحسین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وحى القرآن،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الملاك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قاضی‌زاده، کاظم و روح‌الله ناظمی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و شاخصه‌های تفسیر اجتماعی قرآن‌کریم؛ مجله تحقیقات علوم قرآن و حدیث؛سال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سید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ظلال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دارالشروق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محمدجواد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الکاشف،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شادی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اجتماعی قرآن؛ چالش تعریف و ویژگی‌ها، پژوهش‌نامه تفسیر و زبان قرآن، شماره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عقل‌گرایی در تفاسیر قرن چهاردهم،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بوستان کتاب</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5883_191751"/>
      <w:bookmarkStart w:id="142" w:name="pg15883_191751"/>
      <w:bookmarkEnd w:id="142"/>
    </w:p>
    <w:p>
      <w:pPr>
        <w:pStyle w:val="Heading2"/>
        <w:numPr>
          <w:ilvl w:val="1"/>
          <w:numId w:val="1"/>
        </w:numPr>
        <w:rPr/>
      </w:pPr>
      <w:bookmarkStart w:id="143" w:name="pg15883_191751"/>
      <w:bookmarkStart w:id="144" w:name="__RefHeading___Toc14987635_2142443653"/>
      <w:bookmarkStart w:id="145" w:name="_Toc52"/>
      <w:bookmarkEnd w:id="143"/>
      <w:bookmarkEnd w:id="144"/>
      <w:r>
        <w:rPr/>
        <w:t>3</w:t>
      </w:r>
      <w:r>
        <w:rPr>
          <w:rtl w:val="true"/>
        </w:rPr>
        <w:t>-</w:t>
      </w:r>
      <w:r>
        <w:rPr>
          <w:rtl w:val="true"/>
        </w:rPr>
        <w:t>راهکارهای استعمارستیزی در تفاسیر اجتماعی با تأکید بر اندیشه امام خمینی و علامه‌مغنیه</w:t>
      </w:r>
      <w:bookmarkEnd w:id="145"/>
    </w:p>
    <w:p>
      <w:pPr>
        <w:pStyle w:val="Heading3"/>
        <w:numPr>
          <w:ilvl w:val="2"/>
          <w:numId w:val="1"/>
        </w:numPr>
        <w:rPr/>
      </w:pPr>
      <w:bookmarkStart w:id="146" w:name="__RefHeading___Toc14987637_2142443653"/>
      <w:bookmarkStart w:id="147" w:name="_Toc53"/>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مرجان باوفا</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محسنی</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میر احمدی</w:t>
      </w:r>
      <w:r>
        <w:rPr>
          <w:rStyle w:val="FootnoteAnchor"/>
          <w:rtl w:val="true"/>
        </w:rPr>
        <w:footnoteReference w:id="11"/>
      </w:r>
    </w:p>
    <w:p>
      <w:pPr>
        <w:pStyle w:val="Heading3"/>
        <w:numPr>
          <w:ilvl w:val="2"/>
          <w:numId w:val="1"/>
        </w:numPr>
        <w:rPr/>
      </w:pPr>
      <w:bookmarkStart w:id="148" w:name="__RefHeading___Toc14987639_2142443653"/>
      <w:bookmarkStart w:id="149" w:name="_Toc54"/>
      <w:bookmarkEnd w:id="148"/>
      <w:r>
        <w:rPr>
          <w:rtl w:val="true"/>
        </w:rPr>
        <w:t>چکیده</w:t>
      </w:r>
      <w:bookmarkEnd w:id="14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استعمارستیزی از مهم‌ترین مسئله‌ها و دغدغۀ مشترک اندیشمندان و مصلحان دینی به شمار می‌آید؛ زیرا استعمار با گردنکشی، نظام‌های اقتصادی، سیاسی و اجتماعی مستضعفان را استثمار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جامعه نیز در طول تاریخ تلاش کرده‌اند تا از یوغ آن‌ها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ویژگی‌های مشترک تفاسیر اجتماعی و قرآن‌پژوهان معاصر، پرداختن به مسئله‌های اجتماعی و تلاش برای حل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علامه مغنیه دو اندیشمند ‌دینی ‌معاصر هستند که بسیار دغدغه ظلم‌ستیزی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سخنرانی‌ها و نگاشته‌های فراوانی به این امر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راهکارهای استعمارستیزی، لازم است تمام مباحث این دو اندیشمند که به استعمار و استکبار اشاره شده با هم مقایسه شود تا بتوان شیوه‌های مناسبی برای مبارزه با سلطه‌طلبان </w:t>
      </w:r>
      <w:bookmarkStart w:id="150" w:name="pg15883_191752"/>
    </w:p>
    <w:p>
      <w:pPr>
        <w:pStyle w:val="BookText"/>
        <w:rPr/>
      </w:pPr>
      <w:bookmarkEnd w:id="150"/>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نوشتار حاضر، به گونه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تمام مطالب استعمارستیزی آن دو دانشمند دینی مورد تحلیل و ارزیابی قرار گرفت و مشخص شد؛ امام خمینی و علامه مغنیه به‌طور مشترک راهکارهای مختلفی برای مبارزه با استعمار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راهکارهای فردی، پایبندی به اصول اسلامی، خودباوری، آزادی‌خواهی و همچنین شجاعت ورزی را می‌توان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شیوه‌ها،دو اندیشمند دینی به تعدادی راهکار اجتماعی برای استعمارستیزی تأکید دارند که از آن جمله بصیرت افزایی، بسیج همگانی، تصمیم و اراده جمعی و نیز جهاد و مبارزه را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اجتماعی،امام خمینی، مغنیه، استعمارستیزی، استکبارستیزی</w:t>
      </w:r>
      <w:r>
        <w:rPr>
          <w:rFonts w:eastAsia="IRNazanin" w:cs="IRNazanin"/>
          <w:color w:val="111111"/>
          <w:sz w:val="28"/>
          <w:szCs w:val="28"/>
          <w:rtl w:val="true"/>
          <w:lang w:bidi="fa-IR"/>
        </w:rPr>
        <w:t>.</w:t>
      </w:r>
    </w:p>
    <w:p>
      <w:pPr>
        <w:pStyle w:val="Heading3"/>
        <w:numPr>
          <w:ilvl w:val="2"/>
          <w:numId w:val="1"/>
        </w:numPr>
        <w:rPr/>
      </w:pPr>
      <w:bookmarkStart w:id="151" w:name="__RefHeading___Toc14987641_2142443653"/>
      <w:bookmarkStart w:id="152" w:name="_Toc55"/>
      <w:bookmarkEnd w:id="151"/>
      <w:r>
        <w:rPr/>
        <w:t>1</w:t>
      </w:r>
      <w:r>
        <w:rPr>
          <w:rtl w:val="true"/>
        </w:rPr>
        <w:t xml:space="preserve">. </w:t>
      </w:r>
      <w:r>
        <w:rPr>
          <w:rtl w:val="true"/>
        </w:rPr>
        <w:t>مقدمه</w:t>
      </w:r>
      <w:bookmarkEnd w:id="152"/>
    </w:p>
    <w:p>
      <w:pPr>
        <w:pStyle w:val="BookText"/>
        <w:rPr/>
      </w:pPr>
      <w:r>
        <w:rPr>
          <w:rFonts w:ascii="IRNazanin" w:hAnsi="IRNazanin" w:eastAsia="IRNazanin"/>
          <w:color w:val="111111"/>
          <w:sz w:val="28"/>
          <w:sz w:val="28"/>
          <w:szCs w:val="28"/>
          <w:rtl w:val="true"/>
          <w:lang w:bidi="fa-IR"/>
        </w:rPr>
        <w:t xml:space="preserve">در سده‌های اخیر، با حرکت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جمال‌الدین اسدآبادی</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نگاهی نو به تعالیم قرآن و اسلام شکل گرفت و شاگرد او محمد عبده</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را در گرایش تفسیر اجتماعی متبلور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جمال‌الدین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جریان‌های اصلاح‌گرای دینی در سده حاضر محسوب می‌شود که به دنبال اصلاحات سیاسی و دفاع از حریم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آرمان‌های او می‌توان به احیای تعالیم دینی و سامان بخشیدن به وضع مسلمانان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پاکتچی،</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اصلاحات سیاسی در همه‌ی دوران، مبارزه با ستمگران و متجاوزان و نابود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در سده معاصر اندیشمندان فراوانی با بهره‌گیری مستقیم و غیرمستقیم از قرآن و با نگاشتن تفاسیر اجتماعی و سایر آثار در پی تبیین راهکارهای استعمارستیزی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ازجملۀ آن‌ها می‌توان به روح‌الله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 محمدجواد مغنیه در لبنان اشاره کرد که تلاش کردند با نگاشته‌ها و </w:t>
      </w:r>
      <w:bookmarkStart w:id="153" w:name="pg15883_191753"/>
    </w:p>
    <w:p>
      <w:pPr>
        <w:pStyle w:val="BookText"/>
        <w:rPr/>
      </w:pPr>
      <w:bookmarkEnd w:id="153"/>
      <w:r>
        <w:rPr>
          <w:rFonts w:ascii="IRNazanin" w:hAnsi="IRNazanin" w:eastAsia="IRNazanin"/>
          <w:color w:val="111111"/>
          <w:sz w:val="28"/>
          <w:sz w:val="28"/>
          <w:szCs w:val="28"/>
          <w:rtl w:val="true"/>
          <w:lang w:bidi="fa-IR"/>
        </w:rPr>
        <w:t>سخنرانی‌ها، سلطه‌طلبان و استعمارگران را معرفی کنند و راه‌های مبارزه با آن‌ها را برای مردم تبیین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 علمی و سخنرانی‌های باعث نابودی نظام سلطنتی پهلوی که دست‌نشانده استعمارگران و مجری اهداف سلطه‌طلبان آنان 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مصادیق بارز استعمار را آمریکا می‌داند که مهم‌ترین دشمن مظلومین و مستضعفان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ایشان به آن لقب استکبار جهانی را می‌دهند و آمریکا را در رأس دشمنان اسلام دانسته و معتقدند که هیچ‌گاه نبایستی از نیرنگ‌های شیطانی آن غافل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دولت آمریکا را رأس استکبار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مغنیه نیز بر این باور است؛ که آمریکا مردم مظلوم جهان را با تبلیغات وسیعش که به‌وسیله صهیونیسم بین‌الملل سازمان‌دهی می‌گردد، استثمار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اسرائيل يك پايگاه نظامى استعمارى و تجاوزكارانه براى ايالات متّحده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319-318</w:t>
      </w:r>
      <w:r>
        <w:rPr>
          <w:rFonts w:ascii="IRNazanin" w:hAnsi="IRNazanin" w:eastAsia="IRNazanin"/>
          <w:color w:val="111111"/>
          <w:sz w:val="28"/>
          <w:sz w:val="28"/>
          <w:szCs w:val="28"/>
          <w:rtl w:val="true"/>
          <w:lang w:bidi="fa-IR"/>
        </w:rPr>
        <w:t>؛ 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50-52</w:t>
      </w:r>
      <w:r>
        <w:rPr>
          <w:rFonts w:ascii="IRNazanin" w:hAnsi="IRNazanin" w:eastAsia="IRNazanin"/>
          <w:color w:val="111111"/>
          <w:sz w:val="28"/>
          <w:sz w:val="28"/>
          <w:szCs w:val="28"/>
          <w:rtl w:val="true"/>
          <w:lang w:bidi="fa-IR"/>
        </w:rPr>
        <w:t>؛ 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مغنیه</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نگاشتن آثار فراوانی با رویکرد اجتماعی و همچنین سفرهای مختلفی که به کشورهای اسلامی انجام داد با اندیشمندان آن‌ها در زمینه تقریب مذاهب و گسترش قدرت اسلام تلاش وافری نمود چون تردیدی نداشت؛ سرنوشت اسرائيل و آمريكا همان سرنوشت ستمگران تاریخ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این هدف، راهکارهای مختلفی را در نگاشته‌های خود آورده است</w:t>
      </w:r>
      <w:r>
        <w:rPr>
          <w:rFonts w:eastAsia="IRNazanin" w:cs="IRNazanin"/>
          <w:color w:val="111111"/>
          <w:sz w:val="28"/>
          <w:szCs w:val="28"/>
          <w:rtl w:val="true"/>
          <w:lang w:bidi="fa-IR"/>
        </w:rPr>
        <w:t>.</w:t>
      </w:r>
    </w:p>
    <w:p>
      <w:pPr>
        <w:pStyle w:val="Heading3"/>
        <w:numPr>
          <w:ilvl w:val="2"/>
          <w:numId w:val="1"/>
        </w:numPr>
        <w:rPr/>
      </w:pPr>
      <w:bookmarkStart w:id="154" w:name="__RefHeading___Toc14987643_2142443653"/>
      <w:bookmarkStart w:id="155" w:name="_Toc56"/>
      <w:bookmarkEnd w:id="154"/>
      <w:r>
        <w:rPr/>
        <w:t>2</w:t>
      </w:r>
      <w:r>
        <w:rPr>
          <w:rtl w:val="true"/>
        </w:rPr>
        <w:t xml:space="preserve">. </w:t>
      </w:r>
      <w:r>
        <w:rPr>
          <w:rtl w:val="true"/>
        </w:rPr>
        <w:t>پیشینه تحقیق</w:t>
      </w:r>
      <w:bookmarkEnd w:id="15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در زمینه راهکارهای استعمارستیزی، پژوهش خاصی صورت نگرفته است، ولی در زمینه استکبار چندین مقاله و پایان‌نامه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bookmarkStart w:id="156" w:name="pg15883_191754"/>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عینی مفهوم استکبار در اندیشه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ایران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جلیل دارا و محمود بابایی را می‌توان نام برد که کارکردهای آمریکا به‌عنوان نماد جریان استکبار را بیان کرده و در پایان نیز شیوه مبارزه با استکبار را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مقاله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استکبارستیزی در اندیشه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تکیه‌بر مفهوم شناسی استکبار در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محمدصادق نصرت پناه و مسعود بخشی را می‌توان بیان کرد که سازمان معنایی و عملی استکبارستیزی در قرآن را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زمینه راهکارهای استعمارستیزی در اندیشه امام خمینی به‌طور اختصاصی و مقایسه آن با شیوه‌های علامه مغنیه پژوهشی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باید راهکارهای استعمارستیزی امام خمینی و علامه مغنیه مورد برسی قرار گیرد تا مشخص شود؛ آیا امام خمینی و علامه مغنیه راهکارهای مشترکی در این زمینه بیان می‌کنند؟ یا راهکارهای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پاسخ‌گویی به این سؤال، باید تمام بیانات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نگاشته‌های علامه مغنیه مورد تحلیل و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پژوهش ابتدا مختصری با زندگی امام خمینی و علامه مغنیه آشنا شده و سپس مفهوم استعمارستیزی تبیین می‌گردد و در ادامه نیز به دیدگاه مغنیه درباره امام خمینی و انقلاب اسلامی ایران اشاره می‌شود و درنهایت راهکارهای استعمارستیزی مشترک امام خمینی و علامه مغنیه تحلیل و ارزیابی می‌گردد</w:t>
      </w:r>
      <w:r>
        <w:rPr>
          <w:rFonts w:eastAsia="IRNazanin" w:cs="IRNazanin"/>
          <w:color w:val="111111"/>
          <w:sz w:val="28"/>
          <w:szCs w:val="28"/>
          <w:rtl w:val="true"/>
          <w:lang w:bidi="fa-IR"/>
        </w:rPr>
        <w:t>.</w:t>
      </w:r>
    </w:p>
    <w:p>
      <w:pPr>
        <w:pStyle w:val="Heading3"/>
        <w:numPr>
          <w:ilvl w:val="2"/>
          <w:numId w:val="1"/>
        </w:numPr>
        <w:rPr/>
      </w:pPr>
      <w:bookmarkStart w:id="157" w:name="__RefHeading___Toc14987645_2142443653"/>
      <w:bookmarkStart w:id="158" w:name="_Toc57"/>
      <w:bookmarkEnd w:id="157"/>
      <w:r>
        <w:rPr/>
        <w:t>3</w:t>
      </w:r>
      <w:r>
        <w:rPr>
          <w:rtl w:val="true"/>
        </w:rPr>
        <w:t xml:space="preserve">. </w:t>
      </w:r>
      <w:r>
        <w:rPr>
          <w:rtl w:val="true"/>
        </w:rPr>
        <w:t>روش‌شناسی تحقیق</w:t>
      </w:r>
      <w:bookmarkEnd w:id="1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به روش کتابخانه‌ای تمام مطالب دو اندیشمند در زمینه راهکارهای استعمارستیزی مورد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قرار گرفت</w:t>
      </w:r>
      <w:r>
        <w:rPr>
          <w:rFonts w:eastAsia="IRNazanin" w:cs="IRNazanin"/>
          <w:color w:val="111111"/>
          <w:sz w:val="28"/>
          <w:szCs w:val="28"/>
          <w:rtl w:val="true"/>
          <w:lang w:bidi="fa-IR"/>
        </w:rPr>
        <w:t xml:space="preserve">. </w:t>
      </w:r>
      <w:bookmarkStart w:id="159" w:name="pg15883_191755"/>
    </w:p>
    <w:p>
      <w:pPr>
        <w:pStyle w:val="Heading3"/>
        <w:numPr>
          <w:ilvl w:val="2"/>
          <w:numId w:val="1"/>
        </w:numPr>
        <w:rPr/>
      </w:pPr>
      <w:bookmarkStart w:id="160" w:name="__RefHeading___Toc14987647_2142443653"/>
      <w:bookmarkStart w:id="161" w:name="_Toc58"/>
      <w:bookmarkEnd w:id="159"/>
      <w:bookmarkEnd w:id="160"/>
      <w:r>
        <w:rPr/>
        <w:t>4</w:t>
      </w:r>
      <w:r>
        <w:rPr>
          <w:rtl w:val="true"/>
        </w:rPr>
        <w:t xml:space="preserve">. </w:t>
      </w:r>
      <w:r>
        <w:rPr>
          <w:rtl w:val="true"/>
        </w:rPr>
        <w:t>مفهوم شناسی</w:t>
      </w:r>
      <w:bookmarkEnd w:id="161"/>
    </w:p>
    <w:p>
      <w:pPr>
        <w:pStyle w:val="Heading4"/>
        <w:numPr>
          <w:ilvl w:val="3"/>
          <w:numId w:val="1"/>
        </w:numPr>
        <w:rPr/>
      </w:pPr>
      <w:bookmarkStart w:id="162" w:name="__RefHeading___Toc14987649_2142443653"/>
      <w:bookmarkStart w:id="163" w:name="_Toc59"/>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در این قسمت ابتدا با زندگی امام خمینی و علامه مغنیه آشنایی مختصری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استعمارستیزی تبیین می‌شود و درنهایت ارتباط بین امام خمینی و علامه مغنیه اشاره می‌گردد</w:t>
      </w:r>
      <w:r>
        <w:rPr>
          <w:rFonts w:eastAsia="IRNazanin" w:cs="IRNazanin"/>
          <w:color w:val="111111"/>
          <w:sz w:val="28"/>
          <w:szCs w:val="28"/>
          <w:rtl w:val="true"/>
          <w:lang w:bidi="fa-IR"/>
        </w:rPr>
        <w:t>.</w:t>
      </w:r>
    </w:p>
    <w:p>
      <w:pPr>
        <w:pStyle w:val="Heading4"/>
        <w:numPr>
          <w:ilvl w:val="3"/>
          <w:numId w:val="1"/>
        </w:numPr>
        <w:rPr/>
      </w:pPr>
      <w:bookmarkStart w:id="164" w:name="__RefHeading___Toc14987651_2142443653"/>
      <w:bookmarkStart w:id="165" w:name="_Toc60"/>
      <w:bookmarkEnd w:id="164"/>
      <w:r>
        <w:rPr/>
        <w:t>1-4</w:t>
      </w:r>
      <w:r>
        <w:rPr>
          <w:rtl w:val="true"/>
        </w:rPr>
        <w:t xml:space="preserve">. </w:t>
      </w:r>
      <w:r>
        <w:rPr>
          <w:rtl w:val="true"/>
        </w:rPr>
        <w:t>گذری بر زندگی امام خمینی و علامه مغنیه</w:t>
      </w:r>
      <w:bookmarkEnd w:id="165"/>
    </w:p>
    <w:p>
      <w:pPr>
        <w:pStyle w:val="BookText"/>
        <w:rPr/>
      </w:pPr>
      <w:r>
        <w:rPr>
          <w:rFonts w:ascii="IRNazanin" w:hAnsi="IRNazanin" w:eastAsia="IRNazanin"/>
          <w:color w:val="111111"/>
          <w:sz w:val="28"/>
          <w:sz w:val="28"/>
          <w:szCs w:val="28"/>
          <w:rtl w:val="true"/>
          <w:lang w:bidi="fa-IR"/>
        </w:rPr>
        <w:t>روح‌الله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بيستم جمادى‏الثانى 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خانواده‏اى از اهل علم و مبارزه و تقوا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نوزادی پدرش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در چهار دوره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كودكى و نوجوانى روح‏الله، هم‌زمان با بحران‌های سياسى و اجتماعى ايران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همان ابتداى زندگى، با درد و رنج مردم و مشكلات جامعه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زندگى او نیز با هجرت به قم آغاز شده است و با سياست‏هاى دين‏زدايى رضاخان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روح‏الله مشغول تحصيل و تدريس و تأليف كتاب و آشنايى با علماى برجسته مبارزى همچون حاج‌آقا نورالله اصفهانى و مدرس و برخى ديگر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سوم از زندگى امام با چهل‌سالگی او آغاز مى‏شود و با دو حادثه مهم؛ يعنى بروز جنگ جهانى دوم و اشغال ايران و همچنین خروج رضاخان از ايران و آغاز سلطنت محمدرضا مصادف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چهارم زندگی ایشان با دو حادثه ناگوار يكى رحلت آيت‏الله بروجردى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ضايعه‏اى براى جهان اسلام و درعین‌حال رفع موانع براى دشمنان ايران و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رحلت آيت‏الله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مبازره با استعمار انگليس كه روزگارى نامش لرزه بر اندام دشمنان ايران و اسلام مى‏انداخت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تسلط امريكا بر امور مملكت، فشار بر رژيم براى اجراى اصلاحات آمريكايى افزايش يافت و امام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تركيه و سپس عراق تبعید </w:t>
      </w:r>
      <w:bookmarkStart w:id="166" w:name="pg15883_191756"/>
    </w:p>
    <w:p>
      <w:pPr>
        <w:pStyle w:val="BookText"/>
        <w:rPr/>
      </w:pPr>
      <w:bookmarkEnd w:id="166"/>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امام خمينى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امام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يا ولایت‌فقیه، الخلل فى الصلوه‏، جهاد اكبر يا مبارزه با نفس‏، صحيفه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وصیت‌نامه سياسى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سرانجام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زندگی را بدرود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جامع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محمدجواد مغنيه از علمای امامیه معاصر است که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جبل عامل لبنان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در محل تولد به فراگیری علوم مقدماتی پرداخت و برای تکمیل تحصیلات عازم نجف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ایازی،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خط و حساب و زبان فارسی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به خاطر استفاده نکردن از زبان فارسي آن را به فراموشي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المحرقی،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توفیق شاگردی اساتيدى چون محمد سعيد فضل‌الله، آيه الله ابوالقاسم خويى، شيخ محمدحسین كربلايى، سيد حسين حمامى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مغنيه يكى از نويسندگان جهان اسلام است که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از خود باقی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ایازی،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r>
        <w:rPr>
          <w:rFonts w:ascii="IRNazanin" w:hAnsi="IRNazanin" w:eastAsia="IRNazanin"/>
          <w:color w:val="111111"/>
          <w:sz w:val="28"/>
          <w:sz w:val="28"/>
          <w:szCs w:val="28"/>
          <w:lang w:bidi="fa-IR"/>
        </w:rPr>
        <w:t>٧٦</w:t>
      </w:r>
      <w:r>
        <w:rPr>
          <w:rFonts w:ascii="IRNazanin" w:hAnsi="IRNazanin" w:eastAsia="IRNazanin"/>
          <w:color w:val="111111"/>
          <w:sz w:val="28"/>
          <w:sz w:val="28"/>
          <w:szCs w:val="28"/>
          <w:rtl w:val="true"/>
          <w:lang w:bidi="fa-IR"/>
        </w:rPr>
        <w:t xml:space="preserve">سال زندگى پرثمر در سال </w:t>
      </w:r>
      <w:r>
        <w:rPr>
          <w:rFonts w:ascii="IRNazanin" w:hAnsi="IRNazanin" w:eastAsia="IRNazanin"/>
          <w:color w:val="111111"/>
          <w:sz w:val="28"/>
          <w:sz w:val="28"/>
          <w:szCs w:val="28"/>
          <w:lang w:bidi="fa-IR"/>
        </w:rPr>
        <w:t>١٤٠٠</w:t>
      </w:r>
      <w:r>
        <w:rPr>
          <w:rFonts w:ascii="IRNazanin" w:hAnsi="IRNazanin" w:eastAsia="IRNazanin"/>
          <w:color w:val="111111"/>
          <w:sz w:val="28"/>
          <w:sz w:val="28"/>
          <w:szCs w:val="28"/>
          <w:rtl w:val="true"/>
          <w:lang w:bidi="fa-IR"/>
        </w:rPr>
        <w:t>هجری قمری زندگی را بدرود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عدنان الموسوی البحرانی قصیده‌ای طولانی در سوگ ایشان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المحرقی،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شخصیت‌های بزرگی درباره ایشان اظهارنظرهایی کردند که در کتاب التجارب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Heading4"/>
        <w:numPr>
          <w:ilvl w:val="3"/>
          <w:numId w:val="1"/>
        </w:numPr>
        <w:rPr/>
      </w:pPr>
      <w:bookmarkStart w:id="167" w:name="__RefHeading___Toc14987653_2142443653"/>
      <w:bookmarkStart w:id="168" w:name="_Toc61"/>
      <w:bookmarkEnd w:id="167"/>
      <w:r>
        <w:rPr/>
        <w:t>2-4</w:t>
      </w:r>
      <w:r>
        <w:rPr>
          <w:rtl w:val="true"/>
        </w:rPr>
        <w:t xml:space="preserve">. </w:t>
      </w:r>
      <w:r>
        <w:rPr>
          <w:rtl w:val="true"/>
        </w:rPr>
        <w:t>استعمارستیزی در اندیشه امام خمینی و علامه مغنیه</w:t>
      </w:r>
      <w:bookmarkEnd w:id="16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سیاسی خود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قرآنی دارد؛ زیاد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عامی دارد که شامل اجانب و سلاطین ستمگری  که تمام ملت‌ها یا ملت خودشان را ضعیف می‌شمرند و مورد تجاوز و تعدي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شیوه‌ای که مستکبرین برای تحقق اهدافشان از آن بهره می‌جویند؛ استعمار و استثمار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مغنیه این تعبیر را در نگاشته‌های خود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این پژوهش به شیوه خاص استکبار یعنی تجاوز اجانب ستمگر بر ملت‌های ضعیف که استعمار نامیده می‌شود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دو کلمه‌ي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طلب آبادانی 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تسلط مملکتی قوي بر مملکتی ضعیف به‌قصد استفاده از منابع طبیعی و ثروت کشور به بهانه ایجاد آبادی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استعمارستیزي نیز مجموعه راهکارها و سیاست‌هایی که براي مقابله با حکومت‌هاي استکباري از آن‌ها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امام خمینی، استعمارگر کسی است که خداوند متعال را فراموش کرده و با گردنکشی، خود را برتر از دیگران می‌بیند و براي این برتری‌طلبی از هیچ تلاشی فروگذار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ایجاد نظام‌هاي اقتصادي، سیاسی و اجتماعی مستضعفین را استعمار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حکومت‌هاي استکباري هرگز جوامع را راحت نمی‌گذارند و با تکیه‌بر ظاهر دین و عوام‌فریبی در بین مردم مقبولیت یافته و آن‌ها را با خود همراه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سیاسی علامه مغنیه، كشورهاى استعمارگر به رهبرى آمريكا، نظام خود را به‌عنوان رهبر استعمار جديد در عصر حاضر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زندگى آن‌ها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قُرْآناً سُيِّرَتْ بِهِ الْجِبالُ أَوْ قُطِّعَتْ بِهِ الْأَرْضُ أَوْ كُلِّمَ بِهِ الْمَوْتى‏ بَلْ لِلَّهِ الْأَمْرُ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استثمار ضعيفان و دربند كشيدن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مغنیه در اثبات اين مدّعا، آمريكا را مثال می‌زند؛ که با تمام نيروهايش بر اعضاى سازمان ملل متّحد فشار مى‏آورد، تا آن‌ها هر جريانى را كه به نحوى به عدالت ارتباط پيدا مى‏كند، ناديده بگيرند و اگر در اين ميدان شكست خورد، آشكارا در برابر هر </w:t>
      </w:r>
      <w:bookmarkStart w:id="169" w:name="pg15883_191758"/>
    </w:p>
    <w:p>
      <w:pPr>
        <w:pStyle w:val="BookText"/>
        <w:rPr/>
      </w:pPr>
      <w:bookmarkEnd w:id="169"/>
      <w:r>
        <w:rPr>
          <w:rFonts w:ascii="IRNazanin" w:hAnsi="IRNazanin" w:eastAsia="IRNazanin"/>
          <w:color w:val="111111"/>
          <w:sz w:val="28"/>
          <w:sz w:val="28"/>
          <w:szCs w:val="28"/>
          <w:rtl w:val="true"/>
          <w:lang w:bidi="fa-IR"/>
        </w:rPr>
        <w:t>ملّتی كه خواستار اجراى عدالت درباره متجاوزان باشد موضع خصمانه مى‏گيرد و ظلم و ستم را در هر جا كه هست يارى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دو اندیشمند، آمریکا را استعمارگر عصر حاضر می‌دانند؛ چنانچه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را دشمن شماره یک مردم محروم و مستضعف جهان به‌حساب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می‌کند؛ هرچه فریاد است باید بر سر آمریکا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علامه مغنیه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آمريكا به‌منظور تأمين منافع خود در خاورميانه يك پايگاه نظامى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فلسطين ايجاد كرد و نام آن را دولت اسرائيل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اسرائيل را يك پايگاه نظامى استعمارى و تجاوزكارانه براى ايالات متّحده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190-191</w:t>
      </w:r>
      <w:r>
        <w:rPr>
          <w:rFonts w:ascii="IRNazanin" w:hAnsi="IRNazanin" w:eastAsia="IRNazanin"/>
          <w:color w:val="111111"/>
          <w:sz w:val="28"/>
          <w:sz w:val="28"/>
          <w:szCs w:val="28"/>
          <w:rtl w:val="true"/>
          <w:lang w:bidi="fa-IR"/>
        </w:rPr>
        <w:t>؛ 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استعمار، آن را وسيله‏اى براى تأمين منافع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علّت اين‏كه دولت اسرائيل تاکنون مانده، اين می‌داند؛ كه استعمارى كه همواره به او اكسيژن مى‏رساند، باقى است و اگر استعمار حتّى يك روز اسرائيل را تنها بگذارد، مسلمانان آن را از هر سو مى‏ربايند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كدامين فتنه و بلا سخت‏تر و بزرگ‏تر از صهيونيزم و استعمار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4"/>
        <w:numPr>
          <w:ilvl w:val="3"/>
          <w:numId w:val="1"/>
        </w:numPr>
        <w:rPr/>
      </w:pPr>
      <w:bookmarkStart w:id="170" w:name="__RefHeading___Toc14987655_2142443653"/>
      <w:bookmarkStart w:id="171" w:name="_Toc62"/>
      <w:bookmarkEnd w:id="170"/>
      <w:r>
        <w:rPr/>
        <w:t>3-4</w:t>
      </w:r>
      <w:r>
        <w:rPr>
          <w:rtl w:val="true"/>
        </w:rPr>
        <w:t xml:space="preserve">. </w:t>
      </w:r>
      <w:r>
        <w:rPr>
          <w:rtl w:val="true"/>
        </w:rPr>
        <w:t>دیدگاه مغنیه نسبت به امام خمینی</w:t>
      </w:r>
      <w:r>
        <w:rPr>
          <w:rtl w:val="true"/>
        </w:rPr>
        <w:t>(</w:t>
      </w:r>
      <w:r>
        <w:rPr>
          <w:rtl w:val="true"/>
        </w:rPr>
        <w:t>ره</w:t>
      </w:r>
      <w:r>
        <w:rPr>
          <w:rtl w:val="true"/>
        </w:rPr>
        <w:t>)</w:t>
      </w:r>
      <w:bookmarkEnd w:id="17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مغنیه از ارادتمندان حقیقی و دنباله‌رو خط‌مشی فکری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ساده‌لوحان و یا مغرضان فکر می‌کردند که علامه مغنیه با انقلاب اسلامی ایران و رهبری آن میانه‌ی خوبی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بی‌تا</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وی درباره‌ی حکومت اسلامی ایران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و همگام با تأسیس این نظام اسلامی، میلیون‌ها نفر از محرومان و مستضعفین زمین از دست اربابان خود، یعنی امپراتوری مسیحی روم و امپراتوری ایران، رهایی یافتند و بسیاری </w:t>
      </w:r>
    </w:p>
    <w:p>
      <w:pPr>
        <w:pStyle w:val="BookText"/>
        <w:rPr/>
      </w:pPr>
      <w:r>
        <w:rPr>
          <w:rFonts w:ascii="IRNazanin" w:hAnsi="IRNazanin" w:eastAsia="IRNazanin"/>
          <w:color w:val="111111"/>
          <w:sz w:val="28"/>
          <w:sz w:val="28"/>
          <w:szCs w:val="28"/>
          <w:rtl w:val="true"/>
          <w:lang w:bidi="fa-IR"/>
        </w:rPr>
        <w:t>از آنان دین اسلام را پذیرفتند تا از اربابان ظالم و فاسد آزاد شده باشند و از نعمت این نظام عدل و رحمت بهره‌مند گردند و در سایه‌ی آن، زندگی شرافتمندانه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نظام و دولت اسلامی که امام خمینی خواستار پیاده نمودن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نظام اسلامی ایران را رحمت الهی برای مسلمان و غیرمسلمان می‌داند و معتقد است؛ ازاین‌رو استعمارگران و صهیونیست‌ها و مزدوران وابسته به آن‌ها، با این نظام مقدس مبارزه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سخن خود را نشئت گرفته عاطفی نمی‌داند و آن را عین واقعیت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در ادامه اشاره دارد؛ با شمشیر دین و رهبری امام خمینی و ایمان و عزم یاران او، با سرعتی به‌سان سرعت برق در قرن بیستم، حکومت شاه با حمایت کشورهای شرق و غرب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مغنیه در آخر بحث، روایت </w:t>
      </w:r>
      <w:r>
        <w:rPr>
          <w:rStyle w:val="FootnoteAnchor"/>
          <w:rtl w:val="true"/>
        </w:rPr>
        <w:footnoteReference w:id="12"/>
      </w:r>
      <w:r>
        <w:rPr>
          <w:rFonts w:ascii="IRNazanin" w:hAnsi="IRNazanin" w:eastAsia="IRNazanin"/>
          <w:color w:val="111111"/>
          <w:sz w:val="28"/>
          <w:sz w:val="28"/>
          <w:szCs w:val="28"/>
          <w:rtl w:val="true"/>
          <w:lang w:bidi="fa-IR"/>
        </w:rPr>
        <w:t>مردی از شهر قم قیام می‌کند و مردم را به‌حق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یارانی به صلابت آهن گرد خواهند آمد که باد و توفان آنان را نمی‌لرزاند، هیچ‌گاه ملال و ترس بر آن‌ها سیطره پیدا نمی‌کند، بر خداوند عالم توکل می‌کنند و سرانجام، عاقبت از آن متقین و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ماجرای انقلاب اسلامی ایران و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مغنیه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 و الدوله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 دارالعلم للملایین در بیروت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اهمیت افکار بازنگری شده‌ی فقهی خود را بیان می‌کند و اوج هیجان و شور خود را در دفاع از نهضت اسلامی ایران ابراز می‌دارد و بدون هیچ‌گونه محافظه‌کاری، صریحاً از رهبر انقلاب اسلامی ایران تکریم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احمدی،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72" w:name="pg15883_191760"/>
    </w:p>
    <w:p>
      <w:pPr>
        <w:pStyle w:val="Heading3"/>
        <w:numPr>
          <w:ilvl w:val="2"/>
          <w:numId w:val="1"/>
        </w:numPr>
        <w:rPr/>
      </w:pPr>
      <w:bookmarkStart w:id="173" w:name="__RefHeading___Toc14987657_2142443653"/>
      <w:bookmarkStart w:id="174" w:name="_Toc63"/>
      <w:bookmarkEnd w:id="172"/>
      <w:bookmarkEnd w:id="173"/>
      <w:r>
        <w:rPr/>
        <w:t>5</w:t>
      </w:r>
      <w:r>
        <w:rPr>
          <w:rtl w:val="true"/>
        </w:rPr>
        <w:t xml:space="preserve">. </w:t>
      </w:r>
      <w:r>
        <w:rPr>
          <w:rtl w:val="true"/>
        </w:rPr>
        <w:t>راهکارهای استعمارستیزی</w:t>
      </w:r>
      <w:bookmarkEnd w:id="174"/>
    </w:p>
    <w:p>
      <w:pPr>
        <w:pStyle w:val="Heading4"/>
        <w:numPr>
          <w:ilvl w:val="3"/>
          <w:numId w:val="1"/>
        </w:numPr>
        <w:rPr/>
      </w:pPr>
      <w:bookmarkStart w:id="175" w:name="__RefHeading___Toc14987659_2142443653"/>
      <w:bookmarkStart w:id="176" w:name="_Toc64"/>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برای مبارزه با استعمار، امام خمینی و علامه مغنیه راهکارهای مختلفی را در نگارش‌ها و سخنرانی‌های خود اشاره‌کرده‌اند؛ که در این بخش، مصادیق مشترک دو اندیشمند به‌صورت راهکار فردی و اجتماعی بیان می‌گردد</w:t>
      </w:r>
      <w:r>
        <w:rPr>
          <w:rFonts w:eastAsia="IRNazanin" w:cs="IRNazanin"/>
          <w:color w:val="111111"/>
          <w:sz w:val="28"/>
          <w:szCs w:val="28"/>
          <w:rtl w:val="true"/>
          <w:lang w:bidi="fa-IR"/>
        </w:rPr>
        <w:t>.</w:t>
      </w:r>
    </w:p>
    <w:p>
      <w:pPr>
        <w:pStyle w:val="Heading4"/>
        <w:numPr>
          <w:ilvl w:val="3"/>
          <w:numId w:val="1"/>
        </w:numPr>
        <w:rPr/>
      </w:pPr>
      <w:bookmarkStart w:id="177" w:name="__RefHeading___Toc14987661_2142443653"/>
      <w:bookmarkStart w:id="178" w:name="_Toc65"/>
      <w:bookmarkEnd w:id="177"/>
      <w:r>
        <w:rPr/>
        <w:t>1-5</w:t>
      </w:r>
      <w:r>
        <w:rPr>
          <w:rtl w:val="true"/>
        </w:rPr>
        <w:t xml:space="preserve">. </w:t>
      </w:r>
      <w:r>
        <w:rPr>
          <w:rtl w:val="true"/>
        </w:rPr>
        <w:t>راهکارهای فردی</w:t>
      </w:r>
      <w:bookmarkEnd w:id="178"/>
    </w:p>
    <w:p>
      <w:pPr>
        <w:pStyle w:val="Heading5"/>
        <w:numPr>
          <w:ilvl w:val="4"/>
          <w:numId w:val="1"/>
        </w:numPr>
        <w:rPr/>
      </w:pPr>
      <w:bookmarkStart w:id="179" w:name="__RefHeading___Toc14987663_2142443653"/>
      <w:bookmarkStart w:id="180" w:name="_Toc66"/>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هر فردی بر اساس تربیت دینی خود، با یکسری ارزش‌های انسانی آشنا می‌شود و به‌وسیله آن ارزش‌ها، جلوی عملکرد استعمار عصر خود می‌ایستد و مانع ذلّت خود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چهار راهکار فردی ازجمله، پایبندی به اصول اسلامی، خودباوری، آزادی‌خواهی و شجاعت ورزی که امام خمینی و علامه مغنیه به‌طور مشترک اشاره کردند؛ بیان می‌گردد</w:t>
      </w:r>
      <w:r>
        <w:rPr>
          <w:rFonts w:eastAsia="IRNazanin" w:cs="IRNazanin"/>
          <w:color w:val="111111"/>
          <w:sz w:val="28"/>
          <w:szCs w:val="28"/>
          <w:rtl w:val="true"/>
          <w:lang w:bidi="fa-IR"/>
        </w:rPr>
        <w:t>.</w:t>
      </w:r>
    </w:p>
    <w:p>
      <w:pPr>
        <w:pStyle w:val="Heading5"/>
        <w:numPr>
          <w:ilvl w:val="4"/>
          <w:numId w:val="1"/>
        </w:numPr>
        <w:rPr/>
      </w:pPr>
      <w:bookmarkStart w:id="181" w:name="__RefHeading___Toc14987665_2142443653"/>
      <w:bookmarkStart w:id="182" w:name="_Toc67"/>
      <w:bookmarkEnd w:id="181"/>
      <w:r>
        <w:rPr>
          <w:rtl w:val="true"/>
        </w:rPr>
        <w:t>الف</w:t>
      </w:r>
      <w:r>
        <w:rPr>
          <w:rtl w:val="true"/>
        </w:rPr>
        <w:t xml:space="preserve">) </w:t>
      </w:r>
      <w:r>
        <w:rPr>
          <w:rtl w:val="true"/>
        </w:rPr>
        <w:t>پایبندی به اصول اسلامی</w:t>
      </w:r>
      <w:bookmarkEnd w:id="18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مستکبران در طول تاریخ تلاش کردند که اسلام آزادی‌بخش، معرفی نشود و آن را در حجاب نگه‌دارند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جاه‌طلبان می‌دانند که اگر مذهب در بین مردم باشد؛ نمی‌توانند بر آن‌ها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تلاش کردند؛ اصل دیانت را افیون جامعه معرفی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عمده‌ي مسلمانان، دوري از اسلام و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برحسب امري که خداي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 تمام مشکلاتشان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سیاسی، اجتماعی و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می‌شود و هیچ قدرتی نمی‌تواند با آن‌ها مقابله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مسلمانان بايد در معانى قرآن بينديشند و معيار عقايد و راه‌های شكست و پيروزى را از قرآن یاد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مسلمانان آموزه‌های وحیانی را نیاموزند و از آن محافظت نكنند، به پست‏ترين مردم دنيا تبديل خواهند شد؛ كه در برابر دشمنان </w:t>
      </w:r>
      <w:bookmarkStart w:id="183" w:name="pg15883_191761"/>
    </w:p>
    <w:p>
      <w:pPr>
        <w:pStyle w:val="BookText"/>
        <w:rPr/>
      </w:pPr>
      <w:bookmarkEnd w:id="183"/>
      <w:r>
        <w:rPr>
          <w:rFonts w:ascii="IRNazanin" w:hAnsi="IRNazanin" w:eastAsia="IRNazanin"/>
          <w:color w:val="111111"/>
          <w:sz w:val="28"/>
          <w:sz w:val="28"/>
          <w:szCs w:val="28"/>
          <w:rtl w:val="true"/>
          <w:lang w:bidi="fa-IR"/>
        </w:rPr>
        <w:t>هرچند خوار و زبون، مانند اسرائیل تاب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دفاع از جان و ميهن و نيز مبارزه با استعمارگران و استثمارگران، حقى است كه تمام آيين‏ها و قوانين، آن را مقدس مى‏شمارند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خطر بزرگی برای صهیونیسم و استعمار و همه‌ی دشمنان عدالت و آزادی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احمدی،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با اسلام مى‏جنگند، به خاطر حفظ منافع و امتيازات خودشان است؛ زیرا اسلام، انقلابى بر ضد استبداد و استثمار و فقر و عقب‏ماندگى است و جز خدمت به مردم و كار براى مصلحت و منفعت آنان، چيزى ديگر را سبب برترى افراد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استعمار، با تمام امكانات خود با اسلام به ستيز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بهترين دليل براى اثبات اين موضوع را تهمت خروج از دین به ميهن‏پرستان آزادى‏خواه بیان می‌کند که تنها به سبب آزادى‏خواهی آنان و محکوم کردن سياست استعمار و نژادپرستان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درمجموع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مغنیه معتقدند اگر مسلمانان پایبند به اسلام باشند و به سبب آن تزکیه نفس داشته باشند؛ اختلافات برداشته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می‌توانند؛ در مقابل استعمار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نیروی حقّ به‌مراتب كاراتر از بمب‏هاى هسته‏اى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مغنیه، انقلاب انسان‏ها بر ضد استثمار و برده کشی در هند و چين و ديگر كشورها را بزرگ‏ترين درس برای صاحبان كارخانه‏ها و صنايع نظامى در آمريكا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588-589</w:t>
      </w:r>
      <w:r>
        <w:rPr>
          <w:rFonts w:eastAsia="IRNazanin" w:cs="IRNazanin"/>
          <w:color w:val="111111"/>
          <w:sz w:val="28"/>
          <w:szCs w:val="28"/>
          <w:rtl w:val="true"/>
          <w:lang w:bidi="fa-IR"/>
        </w:rPr>
        <w:t>)</w:t>
      </w:r>
    </w:p>
    <w:p>
      <w:pPr>
        <w:pStyle w:val="Heading5"/>
        <w:numPr>
          <w:ilvl w:val="4"/>
          <w:numId w:val="1"/>
        </w:numPr>
        <w:rPr/>
      </w:pPr>
      <w:bookmarkStart w:id="184" w:name="__RefHeading___Toc14987667_2142443653"/>
      <w:bookmarkStart w:id="185" w:name="_Toc68"/>
      <w:bookmarkEnd w:id="184"/>
      <w:r>
        <w:rPr>
          <w:rtl w:val="true"/>
        </w:rPr>
        <w:t>ب</w:t>
      </w:r>
      <w:r>
        <w:rPr>
          <w:rtl w:val="true"/>
        </w:rPr>
        <w:t xml:space="preserve">) </w:t>
      </w:r>
      <w:r>
        <w:rPr>
          <w:rtl w:val="true"/>
        </w:rPr>
        <w:t>خودباوری</w:t>
      </w:r>
      <w:bookmarkEnd w:id="18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دیگری که امام خمینی و علامه ‌مغنیه برای استعمار‌ستیزی پیشنهاد می‌کنند؛ ایجاد خودباوری و اعتمادبه‌نفس در بین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متفکرین و اندیشمندان دانشگاهی توصیه می‌کند که به جوانان، خودباوری بیاموزند تا به دنبال غربی شدن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186" w:name="pg15883_191762"/>
    </w:p>
    <w:p>
      <w:pPr>
        <w:pStyle w:val="BookText"/>
        <w:rPr/>
      </w:pPr>
      <w:bookmarkEnd w:id="186"/>
      <w:r>
        <w:rPr>
          <w:rFonts w:ascii="IRNazanin" w:hAnsi="IRNazanin" w:eastAsia="IRNazanin"/>
          <w:color w:val="111111"/>
          <w:sz w:val="28"/>
          <w:sz w:val="28"/>
          <w:szCs w:val="28"/>
          <w:rtl w:val="true"/>
          <w:lang w:bidi="fa-IR"/>
        </w:rPr>
        <w:t>امام بر این باور است که در طول تاریخ، استعمارگران تلاش می‌کنند؛ که مستضعفان را قانع کنند که نمی‌توانند صنعتی را ایجاد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مسلمین به‌گونه‌ای عمل کردند که از خودشان مأیوس شدند؛ یعنی خودشان را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مسلمانان تلاش کنند تا مجد خودشان را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جای دیگر، وجود انقلاب اسلامی ایران را شاهد مثالی برای ملت‌های مستضعف دنیا می‌آورد که می‌توان، جلوی آمریکای خون‌خوار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مغنیه درباره‌ی لزوم خودباوری در عصر حاضر در قبال اسرائيل آيه‌‌ی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را شاهد مثال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بيشتر از هر کار ديگرى براى ايستادگى در برابر دشمن و بازداشتن او از ستم و تجاوز بدان نياز است، اراده‏ استوار، اعتماد به خدا و اعتماد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از این طریق به تبليغات و شايعات گمراه‏كننده استعمارگران و فرصت‏طلبان، گوش‌داده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Heading5"/>
        <w:numPr>
          <w:ilvl w:val="4"/>
          <w:numId w:val="1"/>
        </w:numPr>
        <w:rPr/>
      </w:pPr>
      <w:bookmarkStart w:id="187" w:name="__RefHeading___Toc14987669_2142443653"/>
      <w:bookmarkStart w:id="188" w:name="_Toc69"/>
      <w:bookmarkEnd w:id="187"/>
      <w:r>
        <w:rPr>
          <w:rtl w:val="true"/>
        </w:rPr>
        <w:t>ج</w:t>
      </w:r>
      <w:r>
        <w:rPr>
          <w:rtl w:val="true"/>
        </w:rPr>
        <w:t xml:space="preserve">) </w:t>
      </w:r>
      <w:r>
        <w:rPr>
          <w:rtl w:val="true"/>
        </w:rPr>
        <w:t>آزادی‌خواهی</w:t>
      </w:r>
      <w:bookmarkEnd w:id="18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اندیشمند، آزادی را حق هر انسانی می‌دانند؛ که خدا انسان را آزاد آفریده و اسلام برای همه، آزادی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هيچ‏كس در روی زمین حق ندارد مزاحم آزادى ديگران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انسانيت انسان به آزادى و اراده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خداوند این آزادی مردم را امتحان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باید آزادی را وسیله‌ای برای خدمت به خلق و خدمت به خالق قرار دهد و نباید آن را برای استکبار به مردم به کار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1386:4</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انسان‏ها به‏طور برابر آفريده شده‏اند و خداوند به همه آن‌ها حق آزادی عطا كرده است، لكن در حدّى كه شخص در برابر گفتارها و كردارهايش مسئول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دو منبع قرآن و سنّت هستند كه مى‏توانند سعادت را براى همگان تحقق بخشند و زندگى را بر اساس عدالت، امنیت و آزادى براى هر فرد تأمين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زمين را براى انسان گسترانده و دست او را آزاد گذارده، به‌شرط آن‏كه از آزار همنوع خود، خوددارى كند، نه اين‏كه موشك‏ها و بمب‏هاى ناپالم‏ را بر دبستان‏ها، خانه‏هاى مسكونى، بيماران بيمارستان‏ها و كارگران كارخانه‏ها و بر سر هركس كه شعار آزادى سر مى‏دهد و بندگى غیر خدا را رد مى‏كند، فروبريزد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كسى كه حق آزادی را پايمال كند، در شمار سرسخت‏ترين دشمنان خدا و دين و آيين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به مردم ستم كند و كرامت و آزادى آنان را مورد تجاوز قرار دهد، زيانكارترين مردم در روز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اصل ارتباط با بیگانگان باید توجه کرد که دشمنان و جهان خواران تا چه مرزي استقلال و آزادي طرف مقابل را قبول دارند؟ امام خمینی معتقد است؛ دشمنان، مرزي جز عدول از همه خوبی‌ها و ارزش‌های معنوي و الهی نمی‌شناسند و هرگز دست از ستیز برنمی‌دارند مگر این‌که طرف مقابل را از دین خود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نیز بر این باور است؛ که همان‌گونه که دشمنان برای رسیدن به اهداف خود از هیچ ستمگری دست نمی‌کشند؛ وجود شورش‌ها و انقلاب‏هایی كه در تمام جهان به‌منظور آزادى از ستم، فساد و نادانى وجود دارند؛ به‌روشنی نشانگر این است؛ که جامعه صالح نیز تا روز قيامت به بقاى خود ادامه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گروه‏هاى انقلابى و آزادى‌خواه با جان‌فشانی و تداوم در جنبش، به آزادى مى‏رسند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245-246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بهترین وطن برای هرکسی، هرجایی است كه انسان آزادى و كرامت داشته باشد و همچون حيوان دربند سركشان و استثمارگران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bookmarkStart w:id="189" w:name="pg15883_191764"/>
    </w:p>
    <w:p>
      <w:pPr>
        <w:pStyle w:val="Heading5"/>
        <w:numPr>
          <w:ilvl w:val="4"/>
          <w:numId w:val="1"/>
        </w:numPr>
        <w:rPr/>
      </w:pPr>
      <w:bookmarkStart w:id="190" w:name="__RefHeading___Toc14987671_2142443653"/>
      <w:bookmarkStart w:id="191" w:name="_Toc70"/>
      <w:bookmarkEnd w:id="189"/>
      <w:bookmarkEnd w:id="190"/>
      <w:r>
        <w:rPr>
          <w:rtl w:val="true"/>
        </w:rPr>
        <w:t>د</w:t>
      </w:r>
      <w:r>
        <w:rPr>
          <w:rtl w:val="true"/>
        </w:rPr>
        <w:t xml:space="preserve">) </w:t>
      </w:r>
      <w:r>
        <w:rPr>
          <w:rtl w:val="true"/>
        </w:rPr>
        <w:t>شجاعت ورزی</w:t>
      </w:r>
      <w:bookmarkEnd w:id="191"/>
    </w:p>
    <w:p>
      <w:pPr>
        <w:pStyle w:val="BookText"/>
        <w:rPr/>
      </w:pPr>
      <w:r>
        <w:rPr>
          <w:rFonts w:ascii="IRNazanin" w:hAnsi="IRNazanin" w:eastAsia="IRNazanin"/>
          <w:color w:val="111111"/>
          <w:sz w:val="28"/>
          <w:sz w:val="28"/>
          <w:szCs w:val="28"/>
          <w:rtl w:val="true"/>
          <w:lang w:bidi="fa-IR"/>
        </w:rPr>
        <w:t>امام خمینی و علامه مغنیه به شجاعت ورزی و عدم ترس در مقابل دشمنان بسیار تأکید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جوينده‌ی حق و عدالت توصیه به شكيبايى می‌نمودند که به‌هیچ‌وجه نباید از سلاح دشمن بيم داشته باشد و باید از تجربه‏ها بهره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جوینده‌ی حق نباید از شکست، ترس داشته باشد چون خدا با اوست و برفرض شکست صوري نیز، هیچ‌گاه از جهت معنوي شکست نمی‌خورد؛ زیرا پیروزي معنوي با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هركس در برابر دشمن ضعف نشان دهد،  از آرايش قدرت او وحشت كند و از رويارويى با وى بيم داشته باشد، او را با سلاحى مجهّز كرده است كه وى را با اين سلاح بكشد و به تسليم در برابر فرمانش وادار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با نااميدى همراه است و زندگى با محروميت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حكيمانه در جنگ از ديدگاه فرماندهان جنگى و كارشناسان آن است كه انسان خودش را در برابر دشمن نبازد و از سوى ديگر قدرت و نيروى او را هم دست‏كم نگيرد، بلكه بايد خود را در برابر او مجهّز كند و باكمال پايدارى و درحالى‏كه تمامى سختى‏ها و رنج‏هايى را كه ممكن است به او برسد ناچيز مى‏شمارد، با وى به مقابله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سياست را با اين سخن خود ترسيم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تَهِنُوا وَ تَدْعُوا إِلَى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نكنيد، تا دعوت به مصالحه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 دشمن نبازيد و در برابر نيرو و ستم او تسليم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مغنیه درجایی دیگر می‌گوید حتی اگر هر كشورى كه از اشغال و تجاوز كشورى نيرومندتر از خود، بيم داشته باشد و يا بر اثر وجود جنگ دریکی از كشورهاى ديگر، قيمت مايحتاج زندگى در اين كشور بالا رود، چنين كشورى در حال جنگ است، هرچند كشتار و خونريزى در سرزمين آن نباشد؛ چراكه اثر جنگ در آن پديدار گشته و مقدار زيادى از امنيت و آسايش خود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192" w:name="pg15883_191765"/>
    </w:p>
    <w:p>
      <w:pPr>
        <w:pStyle w:val="BookText"/>
        <w:rPr/>
      </w:pPr>
      <w:bookmarkEnd w:id="192"/>
      <w:r>
        <w:rPr>
          <w:rFonts w:ascii="IRNazanin" w:hAnsi="IRNazanin" w:eastAsia="IRNazanin"/>
          <w:color w:val="111111"/>
          <w:sz w:val="28"/>
          <w:sz w:val="28"/>
          <w:szCs w:val="28"/>
          <w:rtl w:val="true"/>
          <w:lang w:bidi="fa-IR"/>
        </w:rPr>
        <w:t xml:space="preserve">مغنیه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تصوير گويايى از انسان متدين و اهدافى كه او بايد به‏سوى آن‌ها حركت كند و به جهت آن فداكارى نمايد،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علت مشكلاتى كه جهان امروز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ويتنام، جنگ خاورميانه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رنج مى‏برند؛ را ترس مزدوران می‌داند که از گفتن حق توسط مطبوعات، راديوها، سازمان ملل متحد و شوراى امنيت خودداری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193" w:name="__RefHeading___Toc14987673_2142443653"/>
      <w:bookmarkStart w:id="194" w:name="_Toc71"/>
      <w:bookmarkEnd w:id="193"/>
      <w:r>
        <w:rPr/>
        <w:t>2-5</w:t>
      </w:r>
      <w:r>
        <w:rPr>
          <w:rtl w:val="true"/>
        </w:rPr>
        <w:t xml:space="preserve">. </w:t>
      </w:r>
      <w:r>
        <w:rPr>
          <w:rtl w:val="true"/>
        </w:rPr>
        <w:t>راهکارهای اجتماعی</w:t>
      </w:r>
      <w:bookmarkEnd w:id="194"/>
    </w:p>
    <w:p>
      <w:pPr>
        <w:pStyle w:val="Heading5"/>
        <w:numPr>
          <w:ilvl w:val="4"/>
          <w:numId w:val="1"/>
        </w:numPr>
        <w:rPr/>
      </w:pPr>
      <w:bookmarkStart w:id="195" w:name="__RefHeading___Toc14987675_2142443653"/>
      <w:bookmarkStart w:id="196" w:name="_Toc72"/>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افزون بر راهکارهای فردی برای مبارزه با استعمار، امام خمینی و علامه مغنیه به‌طور مشترک چهار راه دیگر را که به‌صورت گروهی باید انجام شود تا بتوان از زیر یوغ متجاوزان خارج شد؛ بیان می‌کنند</w:t>
      </w:r>
      <w:r>
        <w:rPr>
          <w:rFonts w:eastAsia="IRNazanin" w:cs="IRNazanin"/>
          <w:color w:val="111111"/>
          <w:sz w:val="28"/>
          <w:szCs w:val="28"/>
          <w:rtl w:val="true"/>
          <w:lang w:bidi="fa-IR"/>
        </w:rPr>
        <w:t>.</w:t>
      </w:r>
    </w:p>
    <w:p>
      <w:pPr>
        <w:pStyle w:val="Heading5"/>
        <w:numPr>
          <w:ilvl w:val="4"/>
          <w:numId w:val="1"/>
        </w:numPr>
        <w:rPr/>
      </w:pPr>
      <w:bookmarkStart w:id="197" w:name="__RefHeading___Toc14987677_2142443653"/>
      <w:bookmarkStart w:id="198" w:name="_Toc73"/>
      <w:bookmarkEnd w:id="197"/>
      <w:r>
        <w:rPr>
          <w:rtl w:val="true"/>
        </w:rPr>
        <w:t>الف</w:t>
      </w:r>
      <w:r>
        <w:rPr>
          <w:rtl w:val="true"/>
        </w:rPr>
        <w:t xml:space="preserve">) </w:t>
      </w:r>
      <w:r>
        <w:rPr>
          <w:rtl w:val="true"/>
        </w:rPr>
        <w:t>بصیرت افزایی</w:t>
      </w:r>
      <w:bookmarkEnd w:id="1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بر بصیرت افزایی و بیداری تمام مسلمانان و تمام ملت‌ها بسیار تأکید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دیدار رئیس‌جمهور، نمایندگان مجلس، خبرگان و همچنین مهمان‌های کشورهای دیگر تأکید می‌کنند که به مردم خودتان و دنیا بگویید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ضعفا چه‌کار می‌کنند و در آخر این‌گونه نتیجه می‌گیرند که آن‌ها با این مجامع حقوق بشر، همه‌ی حقوق بشر را از بین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درجایی دیگر بصیرت افزایی ملت‌ها را این‌گونه اشاره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آن مقداري که فهمیدیم به مستضعفین دنیا و ممالک دنیا عرضه کنیم تا بفهمند که این مستکبرین و ابرقدرت‌ها با آن‌ها چه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گاهی برای ملموس شدن بصیرت افزایی تشبیه به کار می‌برند و رابطه ایران با استعمار عصر خود را شبیه برّه با گرگ بیان می‌کند که این رابطه به </w:t>
      </w:r>
    </w:p>
    <w:p>
      <w:pPr>
        <w:pStyle w:val="BookText"/>
        <w:rPr/>
      </w:pPr>
      <w:r>
        <w:rPr>
          <w:rFonts w:ascii="IRNazanin" w:hAnsi="IRNazanin" w:eastAsia="IRNazanin"/>
          <w:color w:val="111111"/>
          <w:sz w:val="28"/>
          <w:sz w:val="28"/>
          <w:szCs w:val="28"/>
          <w:rtl w:val="true"/>
          <w:lang w:bidi="fa-IR"/>
        </w:rPr>
        <w:t>صلاح 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آن‌ها می‌خواهند از آن بدوشند و در مقابل، چیزی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مغنیه نیز بر اساس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 الْكافِرِينَ وَ جاهِدْهُمْ بِهِ جِهاداً كَبِيراً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از جهاد بزرگ در راه حق و بشريت را نشر آيات خدا به شمار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هدف از آن، آگاه كردن مستضعفان و نادانان و راهنمايى آنان به آزادى‏شان است كه مورد تاخت‏وتاز زور مداران قرارگرفته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اندیشمند دینی گاهی با اشاره به حوادث عصر خود بصیرت افزایی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خمینی برای نمونه مردم اتیوپی را مثال می‌آورد که در حالی مردم اتیوپی از گرسنگی می‌میرند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آن‌ها را در دریا می‌ریزند و سلاح می‌خرند تا همه‌ی دنیا را از بین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علامه مغنیه بر اساس شواهدى كه در ويتنام نمايان شده از آماده شدن راه براى انسانى جديد مژده مى‏دهد؛ كه مى‏داند چگونه بر دشمنان حقّ و انسانيت غالب آيد؛ زیرا از نگاه مغنیه، انسان فردا، مخلص را از خائن تشخيص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اگر خائن هزار نقاب بر چهره داشته باشد، خائن و مخلص را از يكديگر جدا مى‏سازد و در اين وضعیت است كه مردم بدون مشكلات و به دور از بمب‏ها زندگى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اوقات آن دو عالم دینی، شیوه‌هایی برای بصیرت افزایی جمعی پیشنهاد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نظر امام خمینی، نقش علما و روشنفکران در گسترش آگاهی در میان عامۀ مسلمین بسیار مهم و تأثیرگذار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مستضعفین یک هفته نفت خودشان را به روی این جنایتکاران ببندند تمام مسائل حل خواهد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مغنیه نیز گاهی توجه به خطر رسانه‌های تبلیغاتی صهیونیست را گوشزد می‌کند؛ که اسرائيل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در سراسر جهان برای تبلیغاتش در اختيار دارد، تا خبرهاى دروغ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صهيونيست‏ها بر بسيارى از دستگاه‏هاى تبليغاتى همچون تلويزيون، </w:t>
      </w:r>
      <w:bookmarkStart w:id="199" w:name="pg15883_191767"/>
    </w:p>
    <w:p>
      <w:pPr>
        <w:pStyle w:val="BookText"/>
        <w:rPr/>
      </w:pPr>
      <w:bookmarkEnd w:id="199"/>
      <w:r>
        <w:rPr>
          <w:rFonts w:ascii="IRNazanin" w:hAnsi="IRNazanin" w:eastAsia="IRNazanin"/>
          <w:color w:val="111111"/>
          <w:sz w:val="28"/>
          <w:sz w:val="28"/>
          <w:szCs w:val="28"/>
          <w:rtl w:val="true"/>
          <w:lang w:bidi="fa-IR"/>
        </w:rPr>
        <w:t xml:space="preserve">راديو و اعلاميه‏ها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مغنیه به اجلاس کشورهای اسلامی اشاره می‌کند که نتايج سودمندى براى مسلمانان در پى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همه مسلمانان از اجلاس انتظار اين نتيجه عملى را دارند كه امنيت و اداره امور كشورهاى اسلامى در اختيار حکومت‌ها و ارتشيان مسلمان باشد و نه در دست اسراييل و صهيونيسم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5"/>
        <w:numPr>
          <w:ilvl w:val="4"/>
          <w:numId w:val="1"/>
        </w:numPr>
        <w:rPr/>
      </w:pPr>
      <w:bookmarkStart w:id="200" w:name="__RefHeading___Toc14987679_2142443653"/>
      <w:bookmarkStart w:id="201" w:name="_Toc74"/>
      <w:bookmarkEnd w:id="200"/>
      <w:r>
        <w:rPr>
          <w:rtl w:val="true"/>
        </w:rPr>
        <w:t>ب</w:t>
      </w:r>
      <w:r>
        <w:rPr>
          <w:rtl w:val="true"/>
        </w:rPr>
        <w:t xml:space="preserve">) </w:t>
      </w:r>
      <w:r>
        <w:rPr>
          <w:rtl w:val="true"/>
        </w:rPr>
        <w:t>بسیج همگانی</w:t>
      </w:r>
      <w:bookmarkEnd w:id="201"/>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مغنیه یکی از راهکارهای رهایی از مستکبران را ضرورت وحدت بین مسلمانان در هر مسلک و مذهبی می‌دانند و در موارد مختلفی به آن تأکید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مسلمانان در عصر حاضر، از نيروهاى شرارت رنج مى‏برند و خطرناک‌ترین اين نيروها برخى از كشورها و عبادتگاه‌هایی هستند كه نام اسلام را با خود يدك مى‏كشند و با بدترين دشمنانش؛ يعنى استعمار و صهيونيزم همكارى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وقت آن رسيده كه مسلمانان اختلافات را کنار گذارند و ضد دشمن مشترك متحد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استعمار نیز به این امر مطلع است به همین علت بین طوایف و قشرها اختلاف ایجاد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مسائلی که طراحان استعمارگر در تبلیغ آن به پا خاسته‌اند؛ ایجاد اختلاف بین قومیت و ملیت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اسلام تمام ملل دنیا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عجم، ترك، فارس را با هم متحد می‌کند و یک امت بزرگ به نام امت اسلام در دنیا برقرار می‌گردد تا کسانی که می‌خواهند بر دولت‌های اسلامی سلطه پیدا کنند؛ نتوانند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و علامه مغنیه، بسیج همگانی را اختصاص به ایران و عرب به‌تنهایی </w:t>
      </w:r>
    </w:p>
    <w:p>
      <w:pPr>
        <w:pStyle w:val="BookText"/>
        <w:rPr/>
      </w:pP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امام معتقد است؛ باید هسته‌های مقاومت در تمام جهان به وجود آید و در مقابل شرق و غرب بایستاد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جنگ اعتقادي، بسیج بزرگ سربازان اسلام در جهان به راه بیافتد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مغنیه به‌طور صریح، خود را از دشمنان فرقه‌گرایی معرفی و علت آن را این‌گونه بیان می‌کند که در دست استعمار هيچ سلاحی نيرومندتر از فرقه‌گرایی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درجایی دیگر اشاره دارد که هيچ‏چيزى همانند فضيلت و اخلاق نيكو، ائتلاف و وحدت كلمه، دشمن را به خشم نمى‏آورد؛ چون همیشه پيروزى دشمن بر مسلمانان، تنها به سبب پراكندگى و اختلاف آنان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استناد کلامش عامل اصلى شكست جنگ شش‌روزه را پراکندگی و ازهم‌گسیختگی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و علامه مغنیه به‌صراحت بیان می‌کنند که توجه به مستضعفین و بسیج همگانی برای دفاع از آن‌ها مسئله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مغنیه بر اين باور است كه اگر وحدت انسانى فراگير كه قرآن بيش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بدان فرامى‏خواند تحقق نيابد، به رسمیت شناختن حقوق انسان، جوهرى بر روى صفحه كاغذ و نظرگاهى بيش نخواهد بود، چون برای نمونه، آمريكا و اسرائيل قطعنامه حقوق بشر را امضا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بااین‌وجود، آمريكا نسبت به ملّت ويتنام و اسرائيل نسبت به ملّت فلسطين نسل‏كشى را مرتكب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خمینی فلسطین را مسئله‌اي قرآنی و انسانی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اندیشمند، راه‌حل آزادی فلسطین را وحدت و مشارکت تمام مستضعفان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مغنیه،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مغنیه گاهی با استناد به آیات این بحث را تبیین و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بسیج همگانی بر اساس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أَعِدُّوا لَهُمْ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مى‏توانيد نيرو آماده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نيروى دشمن دست‏كم گرفته نشود و براى مقابله با آن </w:t>
      </w:r>
    </w:p>
    <w:p>
      <w:pPr>
        <w:pStyle w:val="BookText"/>
        <w:rPr/>
      </w:pPr>
      <w:r>
        <w:rPr>
          <w:rFonts w:ascii="IRNazanin" w:hAnsi="IRNazanin" w:eastAsia="IRNazanin"/>
          <w:color w:val="111111"/>
          <w:sz w:val="28"/>
          <w:sz w:val="28"/>
          <w:szCs w:val="28"/>
          <w:rtl w:val="true"/>
          <w:lang w:bidi="fa-IR"/>
        </w:rPr>
        <w:t>تمامى نيروهاى انسانى و امكانات اقتصادى بسيج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بايد انسان‏ها متّحد و پشتيبان يكديگر باشند و یا در حديث شريف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همانند یک‌تن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اين‏كه به مسئله اجتماع و اتحاد امّت اسلامى، این‌همه اهمیت داده‌شده،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تَكُونُوا كَالَّذِينَ تَفَرَّقُوا وَ اخْتَلَفُوا مِنْ بَعْدِ ما جاءَهُمُ 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پراكندگى مايه تبهكارى است و ملّت پراكنده شايستگى زندگى ندارد چه رسد به اين‏كه ملّت‏هاى ديگر را به خير و زندگى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مغنیه عامل پيروزى را در وحدت كلمه و آماده كردن نيرو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همه‌ی انسان‌ها باید در حقّ گرایی وحدت کلمه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جدايى خواهان اهل باطل‌اند؛ هرچند تعداد آن‌ها زياد باشد و وحدت خواهان، اهل حقّ‌اند؛ هرچند تعدادشان كم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الهلالی،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 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تنها با كسانى است كه بر محور حقّ گرد هم آمده باشند و با يكديگر همكارى كنند، امّا اگر بر باطل گرد هم‌آیند، جز شيطان هيچ‏كس با آن‌ها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بحث به وصیت‌نامه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همه مسلمانان و ملت ایران به حفظ وحدت و پرهیز از تفرقه و اختلاف توصیه کرده‌اند؛ اشاره می‌شود؛ که ایشان به همه نسل‌هاي حاضر و آینده وصیت می‌کند اگر می‌خواهند اسلام و حکومت الهی برقرار باشد و دست استعمار و استثمارگران خارج و داخل از کشور قطع شود، باید از تفرقه و اختلاف دوری کنند و در مقابل توطئه‌های دشمنان، عکس‌العمل نشان دهند و به انسجام و وحدت خود، به هر راه ممکن، افزایش دهند و کفار و منافقان را مأیوس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202" w:name="pg15883_191770"/>
    </w:p>
    <w:p>
      <w:pPr>
        <w:pStyle w:val="Heading5"/>
        <w:numPr>
          <w:ilvl w:val="4"/>
          <w:numId w:val="1"/>
        </w:numPr>
        <w:rPr/>
      </w:pPr>
      <w:bookmarkStart w:id="203" w:name="__RefHeading___Toc14987681_2142443653"/>
      <w:bookmarkStart w:id="204" w:name="_Toc75"/>
      <w:bookmarkEnd w:id="202"/>
      <w:bookmarkEnd w:id="203"/>
      <w:r>
        <w:rPr>
          <w:rtl w:val="true"/>
        </w:rPr>
        <w:t>ج</w:t>
      </w:r>
      <w:r>
        <w:rPr>
          <w:rtl w:val="true"/>
        </w:rPr>
        <w:t xml:space="preserve">) </w:t>
      </w:r>
      <w:r>
        <w:rPr>
          <w:rtl w:val="true"/>
        </w:rPr>
        <w:t>تصمیم و اراده جمعی</w:t>
      </w:r>
      <w:bookmarkEnd w:id="204"/>
    </w:p>
    <w:p>
      <w:pPr>
        <w:pStyle w:val="BookText"/>
        <w:rPr/>
      </w:pPr>
      <w:r>
        <w:rPr>
          <w:rFonts w:ascii="IRNazanin" w:hAnsi="IRNazanin" w:eastAsia="IRNazanin"/>
          <w:color w:val="111111"/>
          <w:sz w:val="28"/>
          <w:sz w:val="28"/>
          <w:szCs w:val="28"/>
          <w:rtl w:val="true"/>
          <w:lang w:bidi="fa-IR"/>
        </w:rPr>
        <w:t>مردم آزاده جهان همیشه از ابرقدرت‌ها خصوصاً امریکاي جنایتکار صدمه‌ دیده‌اند و تا عزم خود را براي رویارویی با کفر و شرك جهانی و امریکاي سلطه‌گر جزم ننمایند، هر روز شاهد جنایتی تازه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دشمن از تصميم مقاومت مسلمانان علیه او، نسبت به این‌که مجهز به كشنده‏ترين سلاح‏ها شوند؛ بيشتر مى‏ترسد؛ زيرا سلاح‏ بدون تصميم و اراده مقاومت، نفعى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روزنامه‏ها، راديوها و مزدوران استعمار، از طريق جنگ روانى تلاش مى‏كنند تا اراده مردم را به نفع خود و صهيونيست بشكنند و در توان آنان بر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دشمن صهيونيستى‏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ترديد كنند؛ چراكه اشغال دل‏ها ركن اصلى اشغال كشورها و به بردگى كشيدن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دو اندیشمند بر این باور هستند که تصمیم و اراده‌ی مقاومت یکی از راه‌های اجتماعی استعمارستیزی است؛ زیرا عزم و اراده نداشتن برای قیام الهی منجر می‌شود همه جهانیان بر کشورهای مسلمان چیره شوند و مورد نفوذ دشمن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پيروزى نهايى تنها از آن كسانى است كه مقاومت مى‏كنند، اخلاص دارند و تقواپیشه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5"/>
        <w:numPr>
          <w:ilvl w:val="4"/>
          <w:numId w:val="1"/>
        </w:numPr>
        <w:rPr/>
      </w:pPr>
      <w:bookmarkStart w:id="205" w:name="__RefHeading___Toc14987683_2142443653"/>
      <w:bookmarkStart w:id="206" w:name="_Toc76"/>
      <w:bookmarkEnd w:id="205"/>
      <w:r>
        <w:rPr>
          <w:rtl w:val="true"/>
        </w:rPr>
        <w:t>ج</w:t>
      </w:r>
      <w:r>
        <w:rPr>
          <w:rtl w:val="true"/>
        </w:rPr>
        <w:t xml:space="preserve">) </w:t>
      </w:r>
      <w:r>
        <w:rPr>
          <w:rtl w:val="true"/>
        </w:rPr>
        <w:t>جهاد و مبارزه</w:t>
      </w:r>
      <w:bookmarkEnd w:id="20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قرن بيستم، به‏ويژه انسان شرقى، جز از راه مبارزه نمى‏تواند زندگى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كنار نهادن جهاد، دين و تاريخ و سرزمین خویش را تباه می‌كند و آزادى و بزرگ‏منشى خود را دفن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امام خمینی و علامه مغنیه، مبارزه و جهاد با استعمار، بر اساس نبرد دائم حق و باطل و مستضعف و مستکبر، باید به‌طور دائمی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مغنیه،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صلح با استکبار را بی‌معنا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است </w:t>
      </w:r>
    </w:p>
    <w:p>
      <w:pPr>
        <w:pStyle w:val="BookText"/>
        <w:rPr/>
      </w:pPr>
      <w:r>
        <w:rPr>
          <w:rFonts w:ascii="IRNazanin" w:hAnsi="IRNazanin" w:eastAsia="IRNazanin"/>
          <w:color w:val="111111"/>
          <w:sz w:val="28"/>
          <w:sz w:val="28"/>
          <w:szCs w:val="28"/>
          <w:rtl w:val="true"/>
          <w:lang w:bidi="fa-IR"/>
        </w:rPr>
        <w:t>مستضعفین همه‌ی ممالک باید حق خودشان را با مشت محکم بگیرند چون مستکبرین حق کسی را نخواهند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همو</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دوعالم بزرگوار با استناد به قرآن، بر این باور هستند که پیروان قرآن در تمام جهان باید با تمام نيرو و توان خود بر ضدّ استعمار مبارزه کنند و از لحاظ دينى و دنيوى برای آن‌ها بهتر است و این جهاد باید ادامه داشته باشد تا فتنه از عالم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مغنیه،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این مسیر خداوند متعال یاری می‌رساند؛ چنانچه هر دو اندیشمند معتقد هستند؛ اگر کسی در مقابل طرفداران ستم قيام كند و به خاطر كرامتش فداكارى نمايد، خدا او را بر ستمكاران و سركشان پيروز مى‏كند، زیرا او بر اثر اين جهاد و فداكارى با اراده و فرمان خدا همگام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مغنیه،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بهترين عبادت در پیشگاه خدا، فداكارى با تمام توان و نيرو بر ضد ستم و سركشى و تجاوز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نیز همراه ستمديده مجاهد و شكيباست هرچند مسلمان یا کافر باشد؛ زيرا خدا با هركسى است كه براى زندگى جهاد و مبارزه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برابر استعمار دو راه مرگ يا زندگى همراه با خوارى در پیش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اندیشمند دینی در سخنان خود نمونه‌هایی از این جهاد و مبارزه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امام خمینی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هم‌اکنون اگر امریکا یک کشور اسلامی را به بهانه حفظ منافع خویش با خاك یکسان کند، چه کسی جلوي او را خواهد گرفت؟ پس راهی جز مبارزه نمانده است، و باید چنگ و دندان ابرقدرت‌ها خصوصاً امریکا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مغنیه برای ملموس شدن بحث، مقاومت ملّت بى‏دفاع ويتنام در برابر ستمكارترين نيروهاى آمريكا را شاهد مثال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صهيونيست‏هاى نوكر </w:t>
      </w:r>
      <w:bookmarkStart w:id="207" w:name="pg15883_191772"/>
    </w:p>
    <w:p>
      <w:pPr>
        <w:pStyle w:val="BookText"/>
        <w:rPr/>
      </w:pPr>
      <w:bookmarkEnd w:id="207"/>
      <w:r>
        <w:rPr>
          <w:rFonts w:ascii="IRNazanin" w:hAnsi="IRNazanin" w:eastAsia="IRNazanin"/>
          <w:color w:val="111111"/>
          <w:sz w:val="28"/>
          <w:sz w:val="28"/>
          <w:szCs w:val="28"/>
          <w:rtl w:val="true"/>
          <w:lang w:bidi="fa-IR"/>
        </w:rPr>
        <w:t xml:space="preserve">استعمار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 را اشغال كردند و پس از آن‏كه مسلمانان به مدت بيست سال دراین‌باره سكوت اختيار كردند و دست از جهاد برداشتند، صهيونيست‏ها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كرانه باخترى رود اردن نيز حمله بردند و آنجا را نیز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اگر مسلمانان با صهيونيست‏ها از قبل جهاد مى‏كردند، یقیناً از دولت اسرائيل اثر و خبرى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مغنیه معتقد است که اگر فداکاری‌ها به‌ظاهر به نتیجه نرسد؛ باید دانست که هرگز به هدر نمى‏رود، بلكه در دنيا موجب عزت و سربلندى دين و ميهن، و در آخرت، پس‏اندازى در پيشگاه خدا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انسانی که تفنگ در دست دارد و از ميهن و شرافت خود دفاع مى‏كند و در این حال به شهادت برسد، بهتر از آن است كه با زبونى و خوارى زندگى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و علامه معتقدند که اگر مبارزه و جهاد مستضعفان ادامه یابد؛ استعمار از بین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دقیقاً مستضعفین به وظیفه خود که مبارزه با آمریکاي جنایتکار است ادامه دهند فرزندانشان شهد پیروزي را خواهند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علامه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عدالت خداوند استعمار را سركوب و خوار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ازآنجاکه استعمار، بالاخره از بين‏رفتنى است، اسرائيل نيز از بين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اگرچه جنگ با اسرائيل طولانى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هرچند زمان به درازا كشيده شود، پيروزى نهايى از آن پيروان حقّ خواهد بود و تاريخ گذشته و حال، از دوران فرعون و هامان گرفته، تا دوران هيتلر و موسولينى، به اثبات اين حقيقت گواهى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5"/>
        <w:numPr>
          <w:ilvl w:val="4"/>
          <w:numId w:val="1"/>
        </w:numPr>
        <w:rPr/>
      </w:pPr>
      <w:bookmarkStart w:id="208" w:name="__RefHeading___Toc14987685_2142443653"/>
      <w:bookmarkStart w:id="209" w:name="_Toc77"/>
      <w:bookmarkEnd w:id="208"/>
      <w:r>
        <w:rPr>
          <w:rtl w:val="true"/>
        </w:rPr>
        <w:t>بحث و بررسی</w:t>
      </w:r>
      <w:bookmarkEnd w:id="20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برخلاف تحقیقاتی که در زمینه استعمار و نگاشته‌های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مغنیه صورت گرفته است؛ به راهکارهای استعمارستیزی که دو </w:t>
      </w:r>
      <w:bookmarkStart w:id="210" w:name="pg15883_191773"/>
    </w:p>
    <w:p>
      <w:pPr>
        <w:pStyle w:val="BookText"/>
        <w:rPr/>
      </w:pPr>
      <w:bookmarkEnd w:id="210"/>
      <w:r>
        <w:rPr>
          <w:rFonts w:ascii="IRNazanin" w:hAnsi="IRNazanin" w:eastAsia="IRNazanin"/>
          <w:color w:val="111111"/>
          <w:sz w:val="28"/>
          <w:sz w:val="28"/>
          <w:szCs w:val="28"/>
          <w:rtl w:val="true"/>
          <w:lang w:bidi="fa-IR"/>
        </w:rPr>
        <w:t>اندیشمند بیان کرده‌اند؛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راهکار فردی مواردی چون پایبندی به اصول اسلامی، خودباوری، آزادی‌خواهی و شجاعت ورزی است و از راهکارهای اجتماعی می‌توان به بصیرت افزایی، بسیج همگانی، تصمیم و اراده جمعی و جهاد و مبارزه اشاره نمود</w:t>
      </w:r>
      <w:r>
        <w:rPr>
          <w:rFonts w:eastAsia="IRNazanin" w:cs="IRNazanin"/>
          <w:color w:val="111111"/>
          <w:sz w:val="28"/>
          <w:szCs w:val="28"/>
          <w:rtl w:val="true"/>
          <w:lang w:bidi="fa-IR"/>
        </w:rPr>
        <w:t>.</w:t>
      </w:r>
    </w:p>
    <w:p>
      <w:pPr>
        <w:pStyle w:val="Heading3"/>
        <w:numPr>
          <w:ilvl w:val="2"/>
          <w:numId w:val="1"/>
        </w:numPr>
        <w:rPr/>
      </w:pPr>
      <w:bookmarkStart w:id="211" w:name="__RefHeading___Toc14987687_2142443653"/>
      <w:bookmarkStart w:id="212" w:name="_Toc78"/>
      <w:bookmarkEnd w:id="211"/>
      <w:r>
        <w:rPr/>
        <w:t>6</w:t>
      </w:r>
      <w:r>
        <w:rPr>
          <w:rtl w:val="true"/>
        </w:rPr>
        <w:t xml:space="preserve">. </w:t>
      </w:r>
      <w:r>
        <w:rPr>
          <w:rtl w:val="true"/>
        </w:rPr>
        <w:t>نتیجه‌گیری</w:t>
      </w:r>
      <w:bookmarkEnd w:id="212"/>
    </w:p>
    <w:p>
      <w:pPr>
        <w:pStyle w:val="BookText"/>
        <w:rPr/>
      </w:pPr>
      <w:r>
        <w:rPr>
          <w:rFonts w:ascii="IRNazanin" w:hAnsi="IRNazanin" w:eastAsia="IRNazanin"/>
          <w:color w:val="111111"/>
          <w:sz w:val="28"/>
          <w:sz w:val="28"/>
          <w:szCs w:val="28"/>
          <w:rtl w:val="true"/>
          <w:lang w:bidi="fa-IR"/>
        </w:rPr>
        <w:t>بر اساس تحلیل و ارزیابی راهکارهای استعمارستیزی در تفاسیر اجتماعی با تأکید بر اندیشه امام خمینی و علامه مغنیه، مباحث ذیل مشخص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تسلط مملکتی قوي بر مملکتی ضعیف به‌قصد استفاده از منابع طبیعی و ثروت کشور به بهانه ایجاد آبادی است و منظور از استعمارستیزي نیز مجموعه راهکارها و سیاست‌هایی که براي مقابله با حکومت‌هاي استکباري از آن‌ها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نظام اسلامی ایران را رحمت الهی برای مسلمان و غیرمسلمان می‌داند و معتقد است ازاین‌رو استعمارگران و صهیونیست‌ها و مزدوران وابسته به آن‌ها، با این نظام مقدس مبارزه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راهکارهای فردی استعمارستیزی، پایبندی به اصول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معيار عقايد و راه‌های شكست و پيروزى را از قرآن یاد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درصورتی‌که به وحى نياويزند و آن را فرانگرفته و از آن محافظت نكرده باشند، نام و نشانى نخواهند داشت و بی‌توجهی به وحی، مسلمانان را به پست‏ترين مردم دنيا تبديل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راهکارهای فردی، خودباوری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استعمارگران تلاش می‌کنند؛ به باور مستضعفان برسانند که نمی‌توانند صنعتی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p>
    <w:p>
      <w:pPr>
        <w:pStyle w:val="BookText"/>
        <w:rPr/>
      </w:pPr>
      <w:r>
        <w:rPr>
          <w:rFonts w:ascii="IRNazanin" w:hAnsi="IRNazanin" w:eastAsia="IRNazanin"/>
          <w:color w:val="111111"/>
          <w:sz w:val="28"/>
          <w:sz w:val="28"/>
          <w:szCs w:val="28"/>
          <w:rtl w:val="true"/>
          <w:lang w:bidi="fa-IR"/>
        </w:rPr>
        <w:t>مسلمین به‌گونه‌ای عمل کردند که از خودشان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مسلمانان تلاش کنند تا مجد خودشان را به 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فردی دیگر استعمارستیزی، آزادی‌خواهی و شجاعت ورزی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هركس در برابر دشمنش ضعف نشان دهد و از آرايش قدرت او وحشت كند، او را با سلاحى مجهّز كرده است كه وى را با اين سلاح بكشد و به تسليم در برابر فرمانش وادار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و علامه مغنیه در بحث راهکار اجتماعی بصیرت افزایی، پیشنهاد می‌دهند علمای دینی و روشنفکران به روشنگری مردم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دیگر این است که اگر همه‌ی کشورها یک هفته نفت خود را به جاه‌طلبان نفروشند؛ استعمار 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 اطلاع می‌دهد که خطر تبلیغات صهیونیستی در بسیاری از رسانه‌های جمعی وجود دارد و مسلمانان از اجلاس کشورهای اسلامی، توقع دارند کشورشان را از یوغ استعمار بیرون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اجتماعی دیگر این است که همه نسل‌ها اگر می‌خواهند اسلام و حکومت الهی برقرار باشد و دست استعمار و استثمارگران خارج و داخل از کشور قطع شود، باید از تفرقه و اختلاف دوری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از تصميم مقاومت مسلمانان علیه او، نسبت به این‌که مجهز به كشنده‏ترين سلاح‏ها شوند؛ بيشتر مى‏ترسد؛ زيرا سلاح‏ بدون تصميم و اراده مقاومت جمعی ، نفعى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دوعالم بزرگوار با استناد به قرآن، بر این باور هستند که پیروان قرآن در تمام جهان باید با تمام نيرو و توان خود بر ضد استعمار مبارزه کنند و ازلحاظ دينى و دنيوى برای آن‌ها بهتر است و این جهاد باید ادامه داشته باشد تا فتنه از عالم برداشته شود</w:t>
      </w:r>
      <w:r>
        <w:rPr>
          <w:rFonts w:eastAsia="IRNazanin" w:cs="IRNazanin"/>
          <w:color w:val="111111"/>
          <w:sz w:val="28"/>
          <w:szCs w:val="28"/>
          <w:rtl w:val="true"/>
          <w:lang w:bidi="fa-IR"/>
        </w:rPr>
        <w:t xml:space="preserve">. </w:t>
      </w:r>
      <w:bookmarkStart w:id="213" w:name="pg15883_191775"/>
    </w:p>
    <w:p>
      <w:pPr>
        <w:pStyle w:val="Heading3"/>
        <w:numPr>
          <w:ilvl w:val="2"/>
          <w:numId w:val="1"/>
        </w:numPr>
        <w:rPr/>
      </w:pPr>
      <w:bookmarkStart w:id="214" w:name="__RefHeading___Toc14987689_2142443653"/>
      <w:bookmarkStart w:id="215" w:name="_Toc79"/>
      <w:bookmarkEnd w:id="213"/>
      <w:bookmarkEnd w:id="214"/>
      <w:r>
        <w:rPr>
          <w:rtl w:val="true"/>
        </w:rPr>
        <w:t>منابع</w:t>
      </w:r>
      <w:bookmarkEnd w:id="215"/>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محمدجواد مغنیه، مجمع العالمی للتقریب بین المذاهب الإسلامیۀ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ایازی، محمدعلی</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المفسرون حیاتهم و منهجهم،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پاکتچی، احمد</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تفسیر قرآن 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صحیفه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وصیت‌نامه سیاسی الهی،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استضعاف و استکبار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چهلم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محمد بن حسین</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کسار، جواد علی</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محمدجواد مغنیه حیاته و منهجه فی التفسیر، نشر دار الصادقین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قرشى بنابى، على‏اكبر</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المحرقی،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محمدجواد مغنیه سیرته و عطاؤه،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مکتبۀ فخراوی، دارالبحار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و المفسرون،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جامع رضوی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مغنيه، محمدجواد</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تجارب محمدجواد مغنيه،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انوارالهدی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التفسير الكاشف،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تفسير كاشف، ترجمه موسی دانش،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ظلال نهج البلاغة،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سایه‌سار نهج‌البلاغه، ترجمه حسن بستان،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الاسلام مع الحیاه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دراسه فی ضوء العقل و التطور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ذا و ذاک،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سلیم بن قیس</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 بن قیس الهلالی،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جامع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emama.com</w:t>
      </w:r>
      <w:r>
        <w:rPr>
          <w:rFonts w:eastAsia="Times New Roman" w:cs="Times New Roman" w:ascii="Times New Roman" w:hAnsi="Times New Roman"/>
          <w:color w:val="111111"/>
          <w:sz w:val="28"/>
          <w:szCs w:val="28"/>
          <w:rtl w:val="true"/>
          <w:lang w:val="en-US" w:bidi="en-US"/>
        </w:rPr>
        <w:t xml:space="preserve"> </w:t>
      </w:r>
      <w:bookmarkStart w:id="216" w:name="pg15883_191777"/>
    </w:p>
    <w:p>
      <w:pPr>
        <w:pStyle w:val="Heading2"/>
        <w:numPr>
          <w:ilvl w:val="1"/>
          <w:numId w:val="1"/>
        </w:numPr>
        <w:rPr/>
      </w:pPr>
      <w:bookmarkStart w:id="217" w:name="__RefHeading___Toc14987691_2142443653"/>
      <w:bookmarkStart w:id="218" w:name="_Toc80"/>
      <w:bookmarkEnd w:id="216"/>
      <w:bookmarkEnd w:id="217"/>
      <w:r>
        <w:rPr/>
        <w:t>4</w:t>
      </w:r>
      <w:r>
        <w:rPr>
          <w:rtl w:val="true"/>
        </w:rPr>
        <w:t>-</w:t>
      </w:r>
      <w:r>
        <w:rPr>
          <w:rtl w:val="true"/>
        </w:rPr>
        <w:t>مبانی نظری و کاربردی تفسیر اجتماعی الکاشف</w:t>
      </w:r>
      <w:bookmarkEnd w:id="218"/>
    </w:p>
    <w:p>
      <w:pPr>
        <w:pStyle w:val="Heading3"/>
        <w:numPr>
          <w:ilvl w:val="2"/>
          <w:numId w:val="1"/>
        </w:numPr>
        <w:rPr/>
      </w:pPr>
      <w:bookmarkStart w:id="219" w:name="__RefHeading___Toc14987693_2142443653"/>
      <w:bookmarkStart w:id="220" w:name="_Toc81"/>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مرجان باوفا</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مهراب صادق نیا</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MehRabsadeghniam@gmail.com</w:t>
      </w:r>
    </w:p>
    <w:p>
      <w:pPr>
        <w:pStyle w:val="Heading3"/>
        <w:numPr>
          <w:ilvl w:val="2"/>
          <w:numId w:val="1"/>
        </w:numPr>
        <w:rPr/>
      </w:pPr>
      <w:bookmarkStart w:id="221" w:name="__RefHeading___Toc14987695_2142443653"/>
      <w:bookmarkStart w:id="222" w:name="_Toc82"/>
      <w:bookmarkEnd w:id="221"/>
      <w:r>
        <w:rPr>
          <w:rtl w:val="true"/>
        </w:rPr>
        <w:t>چکیده</w:t>
      </w:r>
      <w:bookmarkEnd w:id="22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پذیرفته شده و مسلّم مفسّران در تفسیر آنها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رويکرد اجتماعی به تفسیر در سده‌ی معاصر بر پایه‌ی تطبیق آموزه‌های قرآنی بر مباحث مورد نياز جامعه و حل مشكلات اجتماعى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مغنیه از مفسران نواندیش لبنانی با رویکرد اجتماعی به تبیین آیات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الکاشف، با رویکرد اجتماعی سعی کرد؛ مخاطب عصر خود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مبانی اجتماعی تفسیر الکاشف، باید در فحوای کلام مغنیه، این مبانی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نوشتار حاضر، به گونه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تمام تفاسیر ذیل آیات مورد تحلیل و ارزیابی قرار گرفت و مشخص شد؛ مغنیه در مبانی نظری به فطری بودن امر اجتماع باور راسخ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مصلحت فرد و جامعه را کامل‌کننده يكديگر می‌دانست و تأثیر رفتار فرد بر حیات اجتماعی را با شاهد مثال‌های مختلفی در تفسیر خود بیان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مغنیه در مبانی کاربردی، بر وجود احکام و </w:t>
      </w:r>
      <w:bookmarkStart w:id="223" w:name="pg15883_191778"/>
    </w:p>
    <w:p>
      <w:pPr>
        <w:pStyle w:val="BookText"/>
        <w:rPr/>
      </w:pPr>
      <w:bookmarkEnd w:id="223"/>
      <w:r>
        <w:rPr>
          <w:rFonts w:ascii="IRNazanin" w:hAnsi="IRNazanin" w:eastAsia="IRNazanin"/>
          <w:color w:val="111111"/>
          <w:sz w:val="28"/>
          <w:sz w:val="28"/>
          <w:szCs w:val="28"/>
          <w:rtl w:val="true"/>
          <w:lang w:bidi="fa-IR"/>
        </w:rPr>
        <w:t>آموزه‌های اجتماعی در قرآن تأکید می‌کرد و به سنت‌های مختلفی اشاره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جامعه انسانی را به‌طور کامل بر پایه مصلحت و رشد انسانی می‌دانست و عصری بودن قرآن را از طریق توسعه‌پذیری معنا و مفاهیم واژگان قرآن و تطبیق و تعیین مصادیق جدید اثبات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مبانی کاربردی، تفسیر اجتماعی، الکاشف، مغنیه</w:t>
      </w:r>
    </w:p>
    <w:p>
      <w:pPr>
        <w:pStyle w:val="Heading3"/>
        <w:numPr>
          <w:ilvl w:val="2"/>
          <w:numId w:val="1"/>
        </w:numPr>
        <w:rPr/>
      </w:pPr>
      <w:bookmarkStart w:id="224" w:name="__RefHeading___Toc14987697_2142443653"/>
      <w:bookmarkStart w:id="225" w:name="_Toc83"/>
      <w:bookmarkEnd w:id="224"/>
      <w:r>
        <w:rPr/>
        <w:t>1</w:t>
      </w:r>
      <w:r>
        <w:rPr>
          <w:rtl w:val="true"/>
        </w:rPr>
        <w:t xml:space="preserve">. </w:t>
      </w:r>
      <w:r>
        <w:rPr>
          <w:rtl w:val="true"/>
        </w:rPr>
        <w:t>مقدمه</w:t>
      </w:r>
      <w:bookmarkEnd w:id="225"/>
    </w:p>
    <w:p>
      <w:pPr>
        <w:pStyle w:val="BookText"/>
        <w:rPr/>
      </w:pPr>
      <w:r>
        <w:rPr>
          <w:rFonts w:ascii="IRNazanin" w:hAnsi="IRNazanin" w:eastAsia="IRNazanin"/>
          <w:color w:val="111111"/>
          <w:sz w:val="28"/>
          <w:sz w:val="28"/>
          <w:szCs w:val="28"/>
          <w:rtl w:val="true"/>
          <w:lang w:bidi="fa-IR"/>
        </w:rPr>
        <w:t>هدایت‌گری قرآن، همه‌ی مسائل حیات انسانی به‌ویژه اجتماع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کار بردن راهنمایی‌های قرآن در زندگی اجتماعی، به تفسیر آیات آن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قرآن را بر اساس پایه‌های فکری و اصول مسلّم و ثابت خود تفسير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رویکردهای مختلفی نسبت به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به مبانی فکری مفسران شناخت پیدا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اجتماعی قرآن در عصر حاضر،  بسیار گسترش پیداکرده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معروف‌ترین تفاسیر با رویکرد اجتماعی، تفسیر الکاشف به نگارش محمدجواد مغنیه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از مهم‌ترین شخصیت‌های معاصر و از علمای فاضل که بیشتر تلاش و وقت خود را برای تبلیغ اسلام گذاشت تا دیگران هدایت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المحرقی،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ضمن پایبندی به‌ظاهر شریعت و بی‌آنکه از محکمات کتاب و سنّت عدول کند، با رویکردی سنّتی نوگرایانه و بینشی اجتهادی، به تبیین مسائل در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تنها با اعتماد به کتاب خدا، مشکلات زندگی از راه صحیح حل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شناخت رویکرد اجتماعی این تفسیر، باید ابتدا با محمدجواد مغنیه و تفسیر الکاشف شناخت مختصری به دست آورد و سپس تعریف مبانی تفسیر اجتماعی تبیین گردد و در آخر نیز مبانی نظری و کاربردی تفسیر اجتماعی مغنیه به گونه‌ی جداگانه آشنا شد</w:t>
      </w:r>
      <w:r>
        <w:rPr>
          <w:rFonts w:eastAsia="IRNazanin" w:cs="IRNazanin"/>
          <w:color w:val="111111"/>
          <w:sz w:val="28"/>
          <w:szCs w:val="28"/>
          <w:rtl w:val="true"/>
          <w:lang w:bidi="fa-IR"/>
        </w:rPr>
        <w:t xml:space="preserve">. </w:t>
      </w:r>
      <w:bookmarkStart w:id="226" w:name="pg15883_191779"/>
    </w:p>
    <w:p>
      <w:pPr>
        <w:pStyle w:val="Heading3"/>
        <w:numPr>
          <w:ilvl w:val="2"/>
          <w:numId w:val="1"/>
        </w:numPr>
        <w:rPr/>
      </w:pPr>
      <w:bookmarkStart w:id="227" w:name="__RefHeading___Toc14987699_2142443653"/>
      <w:bookmarkStart w:id="228" w:name="_Toc84"/>
      <w:bookmarkEnd w:id="226"/>
      <w:bookmarkEnd w:id="227"/>
      <w:r>
        <w:rPr/>
        <w:t>2</w:t>
      </w:r>
      <w:r>
        <w:rPr>
          <w:rtl w:val="true"/>
        </w:rPr>
        <w:t xml:space="preserve">. </w:t>
      </w:r>
      <w:r>
        <w:rPr>
          <w:rtl w:val="true"/>
        </w:rPr>
        <w:t>پیشینه تحقیق</w:t>
      </w:r>
      <w:bookmarkEnd w:id="228"/>
    </w:p>
    <w:p>
      <w:pPr>
        <w:pStyle w:val="BookText"/>
        <w:rPr/>
      </w:pPr>
      <w:r>
        <w:rPr>
          <w:rFonts w:ascii="IRNazanin" w:hAnsi="IRNazanin" w:eastAsia="IRNazanin"/>
          <w:color w:val="111111"/>
          <w:sz w:val="28"/>
          <w:sz w:val="28"/>
          <w:szCs w:val="28"/>
          <w:rtl w:val="true"/>
          <w:lang w:bidi="fa-IR"/>
        </w:rPr>
        <w:t>در زمینه کتاب الکاشف مغنیه، اغلب پژوهش‌ها درباره‌ی منهج و روش این تفسیر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دیدگاه‌های تفسیری علامه مغنیه و دکتر زحیلی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سید رضا مؤدب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مقالات نیز درباره‌ی محتوای تفسیر، به نگارش در‌آمده که می‌توان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تطبیقی عصری بودن فهم قرآن از دیدگاه مغنیه و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ناصر عابدینی و علیرضا دل افکار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زمینه مبانی نظری و کاربردی تفسیر اجتماعی الکاشف نگاشته‌ای صورت نگرفته است که در این پژوهش به آن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دیدگاه اجتماعی مغنیه مورد تحلیل و ارزیابی قرار گیرد و مشخص شود؛ آیا مغنیه اصالت اجتماع را فطری می‌داند؟ یا به اعتقاد او، حیات اجتماعی بر حیات فردی تقدم دارد؟ و همچنین، اصالت حیات اجتماعی، آیا بر حیات فردی تأثیر می‌گذارد؟ و نیز مشخص گردد؛ دیدگاه مغنیه درباره مبانی کاربردی چیست؟ برای پاسخ‌گویی به این سؤالات، باید تمام بیانات مغنیه در تفسیر الکاشف مورد تحلیل قرار گیرد</w:t>
      </w:r>
      <w:r>
        <w:rPr>
          <w:rFonts w:eastAsia="IRNazanin" w:cs="IRNazanin"/>
          <w:color w:val="111111"/>
          <w:sz w:val="28"/>
          <w:szCs w:val="28"/>
          <w:rtl w:val="true"/>
          <w:lang w:bidi="fa-IR"/>
        </w:rPr>
        <w:t>.</w:t>
      </w:r>
    </w:p>
    <w:p>
      <w:pPr>
        <w:pStyle w:val="Heading3"/>
        <w:numPr>
          <w:ilvl w:val="2"/>
          <w:numId w:val="1"/>
        </w:numPr>
        <w:rPr/>
      </w:pPr>
      <w:bookmarkStart w:id="229" w:name="__RefHeading___Toc14987701_2142443653"/>
      <w:bookmarkStart w:id="230" w:name="_Toc85"/>
      <w:bookmarkEnd w:id="229"/>
      <w:r>
        <w:rPr/>
        <w:t>3</w:t>
      </w:r>
      <w:r>
        <w:rPr>
          <w:rtl w:val="true"/>
        </w:rPr>
        <w:t xml:space="preserve">. </w:t>
      </w:r>
      <w:r>
        <w:rPr>
          <w:rtl w:val="true"/>
        </w:rPr>
        <w:t>روش‌شناسی تحقیق</w:t>
      </w:r>
      <w:bookmarkEnd w:id="23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به روش کتابخانه‌ای تمام تفسیر الکاشف با انگیزه کشف مبانی نظری و کاربردی تفسیر اجتماعی مطالعه شد و سپس این مبانی به دست آمده مورد تحلیل و ارزیابی قرار گرفت</w:t>
      </w:r>
      <w:r>
        <w:rPr>
          <w:rFonts w:eastAsia="IRNazanin" w:cs="IRNazanin"/>
          <w:color w:val="111111"/>
          <w:sz w:val="28"/>
          <w:szCs w:val="28"/>
          <w:rtl w:val="true"/>
          <w:lang w:bidi="fa-IR"/>
        </w:rPr>
        <w:t xml:space="preserve">. </w:t>
      </w:r>
      <w:bookmarkStart w:id="231" w:name="pg15883_191780"/>
    </w:p>
    <w:p>
      <w:pPr>
        <w:pStyle w:val="Heading3"/>
        <w:numPr>
          <w:ilvl w:val="2"/>
          <w:numId w:val="1"/>
        </w:numPr>
        <w:rPr/>
      </w:pPr>
      <w:bookmarkStart w:id="232" w:name="__RefHeading___Toc14987703_2142443653"/>
      <w:bookmarkStart w:id="233" w:name="_Toc86"/>
      <w:bookmarkEnd w:id="231"/>
      <w:bookmarkEnd w:id="232"/>
      <w:r>
        <w:rPr/>
        <w:t>4</w:t>
      </w:r>
      <w:r>
        <w:rPr>
          <w:rtl w:val="true"/>
        </w:rPr>
        <w:t xml:space="preserve">. </w:t>
      </w:r>
      <w:r>
        <w:rPr>
          <w:rtl w:val="true"/>
        </w:rPr>
        <w:t>یافته‌ها</w:t>
      </w:r>
      <w:bookmarkEnd w:id="233"/>
    </w:p>
    <w:p>
      <w:pPr>
        <w:pStyle w:val="Heading4"/>
        <w:numPr>
          <w:ilvl w:val="3"/>
          <w:numId w:val="1"/>
        </w:numPr>
        <w:rPr/>
      </w:pPr>
      <w:bookmarkStart w:id="234" w:name="__RefHeading___Toc14987705_2142443653"/>
      <w:bookmarkStart w:id="235" w:name="_Toc87"/>
      <w:bookmarkEnd w:id="234"/>
      <w:r>
        <w:rPr/>
        <w:t>1-4</w:t>
      </w:r>
      <w:r>
        <w:rPr>
          <w:rtl w:val="true"/>
        </w:rPr>
        <w:t xml:space="preserve">. </w:t>
      </w:r>
      <w:r>
        <w:rPr>
          <w:rtl w:val="true"/>
        </w:rPr>
        <w:t>مفهوم شناسی مبانی تفسیر اجتماعی الکاشف</w:t>
      </w:r>
      <w:bookmarkEnd w:id="235"/>
    </w:p>
    <w:p>
      <w:pPr>
        <w:pStyle w:val="Heading5"/>
        <w:numPr>
          <w:ilvl w:val="4"/>
          <w:numId w:val="1"/>
        </w:numPr>
        <w:rPr/>
      </w:pPr>
      <w:bookmarkStart w:id="236" w:name="__RefHeading___Toc14987707_2142443653"/>
      <w:bookmarkStart w:id="237" w:name="_Toc88"/>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برای شناخت مبانی تفسیر، لازم است با تفسیر الکاشف و نویسنده آن و همچنین مفهوم مبانی تفسیر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تحلیل هریک پرداخته می‌شود</w:t>
      </w:r>
      <w:r>
        <w:rPr>
          <w:rFonts w:eastAsia="IRNazanin" w:cs="IRNazanin"/>
          <w:color w:val="111111"/>
          <w:sz w:val="28"/>
          <w:szCs w:val="28"/>
          <w:rtl w:val="true"/>
          <w:lang w:bidi="fa-IR"/>
        </w:rPr>
        <w:t>.</w:t>
      </w:r>
    </w:p>
    <w:p>
      <w:pPr>
        <w:pStyle w:val="Heading5"/>
        <w:numPr>
          <w:ilvl w:val="4"/>
          <w:numId w:val="1"/>
        </w:numPr>
        <w:rPr/>
      </w:pPr>
      <w:bookmarkStart w:id="238" w:name="__RefHeading___Toc14987709_2142443653"/>
      <w:bookmarkStart w:id="239" w:name="_Toc89"/>
      <w:bookmarkEnd w:id="238"/>
      <w:r>
        <w:rPr/>
        <w:t>1-1-4</w:t>
      </w:r>
      <w:r>
        <w:rPr>
          <w:rtl w:val="true"/>
        </w:rPr>
        <w:t xml:space="preserve">. </w:t>
      </w:r>
      <w:r>
        <w:rPr>
          <w:rtl w:val="true"/>
        </w:rPr>
        <w:t>معرفی محمدجواد مغنیه و تفسیر الکاشف</w:t>
      </w:r>
      <w:bookmarkEnd w:id="239"/>
    </w:p>
    <w:p>
      <w:pPr>
        <w:pStyle w:val="BookText"/>
        <w:rPr/>
      </w:pPr>
      <w:r>
        <w:rPr>
          <w:rFonts w:ascii="IRNazanin" w:hAnsi="IRNazanin" w:eastAsia="IRNazanin"/>
          <w:color w:val="111111"/>
          <w:sz w:val="28"/>
          <w:sz w:val="28"/>
          <w:szCs w:val="28"/>
          <w:rtl w:val="true"/>
          <w:lang w:bidi="fa-IR"/>
        </w:rPr>
        <w:t xml:space="preserve">محمد جواد مغنيه از علمای امامیه درسال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قمری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جبل عامل لبنان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توفیق شاگردی اساتيدى چون محمد سعيد فضل الله؛ ابوالقاسم خويى، شيخ محمدحسین كربلايى، سيد حسين حمامى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مغنيه بسيار به نگارش، عشق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الکاشف یکی از شاخص‌ترین آثار مغنيه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ایازی،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r>
        <w:rPr>
          <w:rFonts w:ascii="IRNazanin" w:hAnsi="IRNazanin" w:eastAsia="IRNazanin"/>
          <w:color w:val="111111"/>
          <w:sz w:val="28"/>
          <w:sz w:val="28"/>
          <w:szCs w:val="28"/>
          <w:lang w:bidi="fa-IR"/>
        </w:rPr>
        <w:t>٧٦</w:t>
      </w:r>
      <w:r>
        <w:rPr>
          <w:rFonts w:ascii="IRNazanin" w:hAnsi="IRNazanin" w:eastAsia="IRNazanin"/>
          <w:color w:val="111111"/>
          <w:sz w:val="28"/>
          <w:sz w:val="28"/>
          <w:szCs w:val="28"/>
          <w:rtl w:val="true"/>
          <w:lang w:bidi="fa-IR"/>
        </w:rPr>
        <w:t xml:space="preserve">سال زندگى پرثمر در سال </w:t>
      </w:r>
      <w:r>
        <w:rPr>
          <w:rFonts w:ascii="IRNazanin" w:hAnsi="IRNazanin" w:eastAsia="IRNazanin"/>
          <w:color w:val="111111"/>
          <w:sz w:val="28"/>
          <w:sz w:val="28"/>
          <w:szCs w:val="28"/>
          <w:lang w:bidi="fa-IR"/>
        </w:rPr>
        <w:t>١٤٠٠</w:t>
      </w:r>
      <w:r>
        <w:rPr>
          <w:rFonts w:ascii="IRNazanin" w:hAnsi="IRNazanin" w:eastAsia="IRNazanin"/>
          <w:color w:val="111111"/>
          <w:sz w:val="28"/>
          <w:sz w:val="28"/>
          <w:szCs w:val="28"/>
          <w:rtl w:val="true"/>
          <w:lang w:bidi="fa-IR"/>
        </w:rPr>
        <w:t>هجری قمری زندگی را بدرود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الكاشف از جمله تفاسير ارزشمند اجتماعی است كه به شيوه ترتيبى تمامى آيات قرآن را به زبان عربی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تفسيـر در مـدت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سال به نگارش درآمد و توسط موسی دانش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تفسير، ذيل بسيارى از آيات، مباحثى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و برجسته‏ترين ويژگى‏هاى اين تفسير حذف نابايسته‏هاى تفسيرى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تفاسیری که برای زندگی و آخرت کارآمد نبوده و یا امروزه مورد نياز و قابل‏طرح نيست؛ در تفسیرش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مغنیه در تفسـيـر، نـسـل جـوان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اهتمام فراوان به بيان نكته‏هاى اجتماعى، به شبهات جديد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بارز تفسیر الکاشف، قانع کردن خواننده به اینکه دین با تمام اصول و فروع و تعالیم خود، خیر، کرامت و سعادت انسان را </w:t>
      </w:r>
      <w:bookmarkStart w:id="240" w:name="pg15883_191781"/>
    </w:p>
    <w:p>
      <w:pPr>
        <w:pStyle w:val="BookText"/>
        <w:rPr/>
      </w:pPr>
      <w:bookmarkEnd w:id="240"/>
      <w:r>
        <w:rPr>
          <w:rFonts w:ascii="IRNazanin" w:hAnsi="IRNazanin" w:eastAsia="IRNazanin"/>
          <w:color w:val="111111"/>
          <w:sz w:val="28"/>
          <w:sz w:val="28"/>
          <w:szCs w:val="28"/>
          <w:rtl w:val="true"/>
          <w:lang w:bidi="fa-IR"/>
        </w:rPr>
        <w:t>می‌طلبد و هرکس از این هدف منحرف شود، از حقایق دین و راه استوار زندگى منحرف می‌گردد؛ در این صورت مغنیه تفسیرش را به زبان ساده و روشن‌بیان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وقایع عصر خود تطبیق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مغنیه در تفسیر الکاشف برای بیان رویکرد اجتماعی خود افزون بر استناد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زاده،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سلیمی زارع،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محمدی نسب،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سلیمی زارع،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محمدی نسب،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پژوهش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گوناگون به آن استناد کرده‌اند؛ از روش‌های مختلف دیگری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به مطالب روزنامه، مقالات یا کتبی که در طول عمرش و یا هم‌زمان با نگارش تفسیر مطالعه می‌کرد؛ استناد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lang w:bidi="fa-IR"/>
        </w:rPr>
        <w:t>1424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تجربه‌های شخصی خود در فهم نص اهتمام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روش پرسش و پاسخ ، به بحث اجتماعی اشاره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338-339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گاهی از روش مقایسه‌ای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بیان شاهد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125-126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می‌جست</w:t>
      </w:r>
      <w:r>
        <w:rPr>
          <w:rFonts w:eastAsia="IRNazanin" w:cs="IRNazanin"/>
          <w:color w:val="111111"/>
          <w:sz w:val="28"/>
          <w:szCs w:val="28"/>
          <w:rtl w:val="true"/>
          <w:lang w:bidi="fa-IR"/>
        </w:rPr>
        <w:t>.</w:t>
      </w:r>
    </w:p>
    <w:p>
      <w:pPr>
        <w:pStyle w:val="Heading4"/>
        <w:numPr>
          <w:ilvl w:val="3"/>
          <w:numId w:val="1"/>
        </w:numPr>
        <w:rPr/>
      </w:pPr>
      <w:bookmarkStart w:id="241" w:name="__RefHeading___Toc14987711_2142443653"/>
      <w:bookmarkStart w:id="242" w:name="_Toc90"/>
      <w:bookmarkEnd w:id="241"/>
      <w:r>
        <w:rPr/>
        <w:t>2-4</w:t>
      </w:r>
      <w:r>
        <w:rPr>
          <w:rtl w:val="true"/>
        </w:rPr>
        <w:t xml:space="preserve">. </w:t>
      </w:r>
      <w:r>
        <w:rPr>
          <w:rtl w:val="true"/>
        </w:rPr>
        <w:t>تعریف مبانی تفسیر اجتماعی</w:t>
      </w:r>
      <w:bookmarkEnd w:id="24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اساس، پایه، ریشه، بنیاد، بنیان و زیر‌ساخت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3777</w:t>
      </w:r>
      <w:r>
        <w:rPr>
          <w:rFonts w:ascii="IRNazanin" w:hAnsi="IRNazanin" w:eastAsia="IRNazanin"/>
          <w:color w:val="111111"/>
          <w:sz w:val="28"/>
          <w:sz w:val="28"/>
          <w:szCs w:val="28"/>
          <w:rtl w:val="true"/>
          <w:lang w:bidi="fa-IR"/>
        </w:rPr>
        <w:t xml:space="preserve">؛ دهخدا،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در هر علم، پایه‌، بستر و ساحت‌های زیرین آن علم به‌حساب می‌آید؛ و در خصوص تفسیر،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 و اصول پذیرفته‌شده و مسلّم مفسّران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شاکر،</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فرآیند تفسیر آنان ایفای نقش می‌کند و پذیرش اثباتی یا نفی آن‌ها، سبب رویکردی خاص در تفسیر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مبانی در اصطلاح عبارت است از، قواعد، اصول مسلّم و ثابت و پایه‌های فکری نزد مفسر که تفسير قرآن بر اساس آن </w:t>
      </w:r>
      <w:bookmarkStart w:id="243" w:name="pg15883_191782"/>
    </w:p>
    <w:p>
      <w:pPr>
        <w:pStyle w:val="BookText"/>
        <w:rPr/>
      </w:pPr>
      <w:bookmarkEnd w:id="24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همواره به‌عنوان پیش‌فرض‌ها و مطالب پذیرفته‌شده و پشت‌صحنه تفسیر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مبانی میان مفسّران، مختلف است و بدین‌جهت، تفاوت در تفسیر را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بحث تفسیر اجتماعی باید دقت کرد که معنای اجتماع با جامعه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شدن فرآیندی است که به‌وسیله‌ی آن، از طریق تماس با انسان‌های دیگر، کودک ناتوان به‌تدریج به انسان آگاه، دانا و ماهر در شیوه‌های ویژه‌ی فرهنگ و محیط معینی تبدیل می‌شود و این اجتماعی شدن در سراسر دوره‌ی زندگی انسان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گیدنز،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جامعه به‌نظام روابط متقابل اطلاق می‌گردد که افراد دارای فرهنگ مشترک را به همدیگر مرتبط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جامعه‌شناسی مطالعه زندگی اجتماعی، جوامع انسانی است که موضوع اصلی آن رفتار موجودات اجتماعی است که دامنه‌ی گسترده‌ای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مبانـی و اصـول تفسـیر اجتماعـی، شامل مبانـی نظـری و کاربردی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مبانی به‌صورت مستقل در تفاسیر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غالباً مفسر در بین تبیین آیات در فحوای کلام به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مشخص شدن مبانی تفسیر اجتماعی الکاشف لازم است که کل تفسیر آیات موردبررسی قرار گیرد</w:t>
      </w:r>
      <w:r>
        <w:rPr>
          <w:rFonts w:eastAsia="IRNazanin" w:cs="IRNazanin"/>
          <w:color w:val="111111"/>
          <w:sz w:val="28"/>
          <w:szCs w:val="28"/>
          <w:rtl w:val="true"/>
          <w:lang w:bidi="fa-IR"/>
        </w:rPr>
        <w:t>.</w:t>
      </w:r>
    </w:p>
    <w:p>
      <w:pPr>
        <w:pStyle w:val="Heading3"/>
        <w:numPr>
          <w:ilvl w:val="2"/>
          <w:numId w:val="1"/>
        </w:numPr>
        <w:rPr/>
      </w:pPr>
      <w:bookmarkStart w:id="244" w:name="__RefHeading___Toc14987713_2142443653"/>
      <w:bookmarkStart w:id="245" w:name="_Toc91"/>
      <w:bookmarkEnd w:id="244"/>
      <w:r>
        <w:rPr/>
        <w:t>5</w:t>
      </w:r>
      <w:r>
        <w:rPr>
          <w:rtl w:val="true"/>
        </w:rPr>
        <w:t xml:space="preserve">. </w:t>
      </w:r>
      <w:r>
        <w:rPr>
          <w:rtl w:val="true"/>
        </w:rPr>
        <w:t>مبانی نظری تفسیر اجتماعی الکاشف</w:t>
      </w:r>
      <w:bookmarkEnd w:id="245"/>
    </w:p>
    <w:p>
      <w:pPr>
        <w:pStyle w:val="Heading4"/>
        <w:numPr>
          <w:ilvl w:val="3"/>
          <w:numId w:val="1"/>
        </w:numPr>
        <w:rPr/>
      </w:pPr>
      <w:bookmarkStart w:id="246" w:name="__RefHeading___Toc14987715_2142443653"/>
      <w:bookmarkStart w:id="247" w:name="_Toc92"/>
      <w:bookmarkEnd w:id="246"/>
      <w:r>
        <w:rPr>
          <w:rtl w:val="true"/>
        </w:rPr>
        <w:t>اشاره</w:t>
      </w:r>
      <w:bookmarkEnd w:id="24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مبانی نظری تفسیر اجتماعی الکاشف لازم است با عناوین مختلفی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فطری بودن اجتماع، تقدم حیات اجتماعی بر حیات فردی و تأثیر حیات فردی بر حیات اجتماعی آشنا شد</w:t>
      </w:r>
      <w:r>
        <w:rPr>
          <w:rFonts w:eastAsia="IRNazanin" w:cs="IRNazanin"/>
          <w:color w:val="111111"/>
          <w:sz w:val="28"/>
          <w:szCs w:val="28"/>
          <w:rtl w:val="true"/>
          <w:lang w:bidi="fa-IR"/>
        </w:rPr>
        <w:t xml:space="preserve">. </w:t>
      </w:r>
      <w:bookmarkStart w:id="248" w:name="pg15883_191783"/>
    </w:p>
    <w:p>
      <w:pPr>
        <w:pStyle w:val="Heading4"/>
        <w:numPr>
          <w:ilvl w:val="3"/>
          <w:numId w:val="1"/>
        </w:numPr>
        <w:rPr/>
      </w:pPr>
      <w:bookmarkStart w:id="249" w:name="__RefHeading___Toc14987717_2142443653"/>
      <w:bookmarkStart w:id="250" w:name="_Toc93"/>
      <w:bookmarkEnd w:id="248"/>
      <w:bookmarkEnd w:id="249"/>
      <w:r>
        <w:rPr/>
        <w:t>1-5</w:t>
      </w:r>
      <w:r>
        <w:rPr>
          <w:rtl w:val="true"/>
        </w:rPr>
        <w:t xml:space="preserve">. </w:t>
      </w:r>
      <w:r>
        <w:rPr>
          <w:rtl w:val="true"/>
        </w:rPr>
        <w:t>اصالت فطرت اجتماعی برای انسان</w:t>
      </w:r>
      <w:bookmarkEnd w:id="250"/>
    </w:p>
    <w:p>
      <w:pPr>
        <w:pStyle w:val="BookText"/>
        <w:rPr/>
      </w:pPr>
      <w:r>
        <w:rPr>
          <w:rFonts w:ascii="IRNazanin" w:hAnsi="IRNazanin" w:eastAsia="IRNazanin"/>
          <w:color w:val="111111"/>
          <w:sz w:val="28"/>
          <w:sz w:val="28"/>
          <w:szCs w:val="28"/>
          <w:rtl w:val="true"/>
          <w:lang w:bidi="fa-IR"/>
        </w:rPr>
        <w:t>انسان برای برطرف کردن نیازهایش باید اجتماعى زندگى كند و اجتماعی بودن انسان، به  کنکاش و بررسی چندانی نیاز ندارد؛ زیرا فطرت تمامی انسان‌ها این معنا را درك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باستانی، که از قرون گذشته، باقی‌مانده‌اند چنین نشان می‌دهند، که انسان، همیشه در اجتماع و به‌طور گروهی زندگی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اين‏كه به مسئله اجتماع امّت، این‌همه اهمیت داده شده، آن است كه پراكندگى مايه تبهكارى است و ملّت پراكنده شايستگى زندگى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مغنیه اگرچه در تفسیرش به‌صراحت بحث اصالت فطری بودن اجتماعی را برای انسان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طریق فحوای کلام او، این مبانی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ذیل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ازآنچه خدا نازل كرده است،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ازآنچه پدران خود را بر آن يافتيم، پيروى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پدران آن‌ها، چيزى نمى‏فهميدند و هدايت نيافتند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آن‌ها پيروى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انسان به كارشناسان و متخصصان را يك نوع ضرورت می‌داند كه زندگى اجتماعى آن را ايجاب مى‏كند و اگر چنين تقليدى نباشد نظام اجتماعى مختل و همه كارها تعطيل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ضرورت اجتماعی زندگی کردن را این‌گونه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يك شخص نمى‏تواند همه‏چيز را بداند و تمام آنچه را كه نياز دارد؛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نيازمند همكارى و تبادل خدمات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انسانی تنها به حلّ مسائل شخصى‏اش بپردازد، موجب پيچيده شدن مسائل جامعه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مغنیه چون فطری بودن اجتماع را اصل می‌داند؛ معتقد است اسلام آمد تا زندگى اجتماعى را بر پایه عدالت و برابرى استوار كند طورى كه نه ستمگرى در آن باشد و نه ستمديده‏اى و هر انسانی همچون جزئى از كل و فردى از گروه زندگى كند و اين </w:t>
      </w:r>
      <w:bookmarkStart w:id="251" w:name="pg15883_191784"/>
    </w:p>
    <w:p>
      <w:pPr>
        <w:pStyle w:val="BookText"/>
        <w:rPr/>
      </w:pPr>
      <w:bookmarkEnd w:id="251"/>
      <w:r>
        <w:rPr>
          <w:rFonts w:ascii="IRNazanin" w:hAnsi="IRNazanin" w:eastAsia="IRNazanin"/>
          <w:color w:val="111111"/>
          <w:sz w:val="28"/>
          <w:sz w:val="28"/>
          <w:szCs w:val="28"/>
          <w:rtl w:val="true"/>
          <w:lang w:bidi="fa-IR"/>
        </w:rPr>
        <w:t>فرد از تمام حقوقى برخوردار باشد كه گروه از آن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وضوح تعاليم دينی در اذهان بسيارى از مردم بدین علت است كه ارزش‏هاى اجتماعى، درست همان ارزش‏هاى دينى است و اگر احیاناً فردى از اين ارزش‏ها تخلف ‏كند و با آن‌ها مخالفت کند، به‌منزله كسى است كه بر ضد يك نظام سالم و استوار جامعه بشورد و آن را برهم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دين را ازلحاظ عقيده، قانون و اخلاق با فطرت و مصالح مردم همخوانى می‌داند و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حكمى را براى بندگانش وضع نكرده است كه با مصلحت فرد يا جامعه متفاوت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مغنیه به فطری بودن امر اجتماع باور راسخ داشت و تمام مسائل اجتماعی را در تفسیرش بر اساس این مبنا تبیین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باید دانست او حیات اجتماعی را بر حیات فردی مقدم می‌دارد یا نه؟</w:t>
      </w:r>
      <w:r>
        <w:rPr>
          <w:rFonts w:eastAsia="IRNazanin" w:cs="IRNazanin"/>
          <w:color w:val="111111"/>
          <w:sz w:val="28"/>
          <w:szCs w:val="28"/>
          <w:rtl w:val="true"/>
          <w:lang w:bidi="fa-IR"/>
        </w:rPr>
        <w:t>!</w:t>
      </w:r>
    </w:p>
    <w:p>
      <w:pPr>
        <w:pStyle w:val="Heading4"/>
        <w:numPr>
          <w:ilvl w:val="3"/>
          <w:numId w:val="1"/>
        </w:numPr>
        <w:rPr/>
      </w:pPr>
      <w:bookmarkStart w:id="252" w:name="__RefHeading___Toc14987719_2142443653"/>
      <w:bookmarkStart w:id="253" w:name="_Toc94"/>
      <w:bookmarkEnd w:id="252"/>
      <w:r>
        <w:rPr/>
        <w:t>2-5</w:t>
      </w:r>
      <w:r>
        <w:rPr>
          <w:rtl w:val="true"/>
        </w:rPr>
        <w:t xml:space="preserve">. </w:t>
      </w:r>
      <w:r>
        <w:rPr>
          <w:rtl w:val="true"/>
        </w:rPr>
        <w:t>اصالت تقدم حیات اجتماعی بر حیات فرد</w:t>
      </w:r>
      <w:bookmarkEnd w:id="253"/>
    </w:p>
    <w:p>
      <w:pPr>
        <w:pStyle w:val="BookText"/>
        <w:rPr/>
      </w:pPr>
      <w:r>
        <w:rPr>
          <w:rFonts w:ascii="IRNazanin" w:hAnsi="IRNazanin" w:eastAsia="IRNazanin"/>
          <w:color w:val="111111"/>
          <w:sz w:val="28"/>
          <w:sz w:val="28"/>
          <w:szCs w:val="28"/>
          <w:rtl w:val="true"/>
          <w:lang w:bidi="fa-IR"/>
        </w:rPr>
        <w:t>شکی نیست که انسان پیوسته برای رفع حوائج خود با دیگران ارتباط دارد و به‌صورت اجتماعی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این است که در این ارتباط، آیا فرد و جامعه هر دو اصالت دارند؟  و در صورت جواب مثبت، آیا حیات اجتماعی برحیات فردی تقدم دارد؟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 جامعه‌شناسی در زمینه‌ی رابطه بین فرد و جامعه، یک رویکرد، اصالت را به جامعه می‌دهد و برای آن‌یک حقیقت جدایی از فرد قائل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 دورکیم</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دیدگاه دیگر به کنشگران متمرکز می‌شود و بیش از هر یک از رویکردهای نظری دیگر به فرد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وبر</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 دیگری نیز وجود دارد که هم به کنشگران و هم به ساختار جامعه توجه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هربرت مید</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گیدنز،</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آرون،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عده‌ای جامعه را مرکب حقیقی می‌دانند که در آن فرد و جامعه هر دو اصالت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حقیقى بین شخص و جامعه برقرار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طباطبایى،</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مغنیه در تفسیر الکاشف برای فرد و جامعه اصالت قائل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هركدام از انسان، محيط و تربیت او داراى واقعيتى ملموس است و هر چیزی كه داراى واقعيتى ملموس باشد، بايد اثرى ملموس نيز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مغنيه،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الکاشف گاهی به تقدم حیات فردی و گاهی به تقدم حیات اجتماعی اشاره می‌کند که مصادیق هر یک از آن‌ها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مغنیه در زمینه تقدم حیات فردی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ديدگاه اسلام، خود فرد مستقلاً هدف است، نه اين‏كه برای دیگری وسيله‏اى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منفعت فرد، منفعتى نيست كه باعث از بين رفتن منافع جامعه شود و يا با آن در تضاد باشد و نيز مقصود از فرد، كسى نيست كه بخواهد به‌حساب ديگران زندگى كند؛ زيرا چنين فردى به معناى درست كلمه، انسان به شمار نمى‏آيد، بلكه از ديدگاه اسلام بزرگ‏ترين دشمن انسانيت به شمار مى‏رود و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فَسادٍ فِي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فرد كسى است كه منفعت خود را از منفعت جامعه بگيرد و زندگى خود را در زندگى جامعه و كرامت خود را در كرامت آن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مغنیه از طرف دیگر، درجایی به تقدم اصالت حیات جامعه اشاره می‌کند و مصلحت جامعه و كشور را مهم‏تر و بزرگ‏تر از زندگى يك فرد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Style w:val="FootnoteAnchor"/>
          <w:rtl w:val="true"/>
        </w:rPr>
        <w:footnoteReference w:id="1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انسانی جايز است كه زندگى خويش را فدا كند، درصورتی‌که يقين داشته باشد اين كار به مصلحت عموم و به سود بندگان خدا </w:t>
      </w:r>
      <w:bookmarkStart w:id="254" w:name="pg15883_191786"/>
    </w:p>
    <w:p>
      <w:pPr>
        <w:pStyle w:val="BookText"/>
        <w:rPr/>
      </w:pPr>
      <w:bookmarkEnd w:id="25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72</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فدا کردن منافع فردی به خاطر خدا و انسانیت براى منافع اجتماعى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  میزان اسلام هميشه اكثريت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درجایی دیگر نیز اشاره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بشر حتى يك جامعه وجود نداشته كه به فرد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مى‏خواهى بكن كه در برابر كارت مسئوليت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ارزش‏های اسلامی به وجود آوردن فرد صالح در جامعه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ارزش‏هاى اخلاقى، اعمال انسان را در چارچوب مصلحت شخص و جامعه وى و يا دست‌کم در وارد نياوردن زيان به خود، يا به ديگرى محصور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تشخيص منفعت از زيان ، همان احساس و درك عمومى است كه اين چيز زيان دارد و آن چيز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قضيه به احساس و درك عمومى پايان يابد، حرف تمام است و ديگر جايى براى چون و چرا نيست؛ زيرا احساس و برداشت عمومى امرى بديهى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مغنیه مصلحت فرد و جامعه را كامل‏كننده يكديگر می‌داند؛ يعنى يكى، ديگرى را به كمال مى‏رساند و از يكديگر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منافع جامعه، منافع تمام افراد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255" w:name="__RefHeading___Toc14987721_2142443653"/>
      <w:bookmarkStart w:id="256" w:name="_Toc95"/>
      <w:bookmarkEnd w:id="255"/>
      <w:r>
        <w:rPr/>
        <w:t>3-5</w:t>
      </w:r>
      <w:r>
        <w:rPr>
          <w:rtl w:val="true"/>
        </w:rPr>
        <w:t xml:space="preserve">. </w:t>
      </w:r>
      <w:r>
        <w:rPr>
          <w:rtl w:val="true"/>
        </w:rPr>
        <w:t>تأثیر رفتار فردی بر حیات اجتماعی و برعکس آن</w:t>
      </w:r>
      <w:bookmarkEnd w:id="256"/>
    </w:p>
    <w:p>
      <w:pPr>
        <w:pStyle w:val="BookText"/>
        <w:rPr/>
      </w:pPr>
      <w:r>
        <w:rPr>
          <w:rFonts w:ascii="IRNazanin" w:hAnsi="IRNazanin" w:eastAsia="IRNazanin"/>
          <w:color w:val="111111"/>
          <w:sz w:val="28"/>
          <w:sz w:val="28"/>
          <w:szCs w:val="28"/>
          <w:rtl w:val="true"/>
          <w:lang w:bidi="fa-IR"/>
        </w:rPr>
        <w:t>مغنیه تأثیر رفتار فرد بر حیات اجتماعی را با شاهد مثال‌های مختلفی در تفسیر خود بیان می‌کند او گاهی در تفسیر آیه</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کمک به یکدیگر را بیان کرده که خداوند در هر كارى كه به خير و صلاح مردم باشد، دوست دارد كه آنان با یکدیگر همبستگى داشته باشند و به كمك یکدیگر برخيزند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درجایی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تأثیر کار گناهکار در جامعه اشاره می‌کند که؛ بخشيدن گناهكار در صورتى خوب است كه به جامعه ضررى وارد نكند؛ امّا اگر </w:t>
      </w:r>
    </w:p>
    <w:p>
      <w:pPr>
        <w:pStyle w:val="BookText"/>
        <w:rPr/>
      </w:pPr>
      <w:r>
        <w:rPr>
          <w:rFonts w:ascii="IRNazanin" w:hAnsi="IRNazanin" w:eastAsia="IRNazanin"/>
          <w:color w:val="111111"/>
          <w:sz w:val="28"/>
          <w:sz w:val="28"/>
          <w:szCs w:val="28"/>
          <w:rtl w:val="true"/>
          <w:lang w:bidi="fa-IR"/>
        </w:rPr>
        <w:t xml:space="preserve">بخشيدن، موجب انتشار فساد در جامعه شود، در این صورت، بايد وى مجازات گردد، وگرنه نظم جامعه به هم مى‏خورد؛ اشرار حاكم مى‏شوند و زندگى غیرممکن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بدان سبب است كه حقيقت انسانيت، همان‌گونه كه وابسته به تمام افراد است، به تك‏تك افراد نيز وابسته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كسى در حق يكى از افراد جنايتى مرتكب شود، مانند اين است كه به همه انسان‏ها جنايت كرده و اگر كسى به فردى احسان كند، مانند اين است كه به همه انسان‏ها احسان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نَفْساً بِغَيْرِ نَفْسٍ أَوْ فَسادٍ فِي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اشاره به اين نكته دارد كه هر فردى تقدس انسانى خود را دارد و او هميشه در حريمى قرار دارد كه شكستن آن حرام است، مگر اين‏كه وى خودش اين حرمت را بشكند و با ارتكاب جنايت، آن تقدس و حرمت انسانى را از خود سلب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مغنیه بر اساس مبانی خود این تأثیر را در فحوای کلام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گناهكار آرزو مى‏كند كه مردم به او اقتدا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انسان پرهيزكار مى‏خواهد كه تمام مردم ازلحاظ اصول و عقيده، روش او را در پيش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اخلاصمند از خدا درخواست مى‏كنند كه آنان را الگوى كسانى قرار دهد كه تقواى خدا 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نشئت گرفته از مبانی تأثیر رفتار در جامعه است که خواستار الگو مثبت یا منفی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مغنیه در بحث تأثیر جامعه بر حیات فردی شاهد مثال‌هایی را در تفسیرش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بیان تفاوت ریا با مدارا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يُراؤُنَ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انسان به تقليد از جامعه گاهی كارهايى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تسليت، ‏خندیدن، احترام و</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كارهایى درست است و شخص با انجام دادن چنين اعمالى، مادام كه همگام با جامعه باشد، رياكار به شمار نمى‏رود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تفسیر </w:t>
      </w:r>
      <w:bookmarkStart w:id="257" w:name="pg15883_191788"/>
    </w:p>
    <w:p>
      <w:pPr>
        <w:pStyle w:val="BookText"/>
        <w:rPr/>
      </w:pPr>
      <w:bookmarkEnd w:id="257"/>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کسانی که قبل از جنگ احد خواستار حمایت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ولی درصحنه جنگ، به پيمانشان وفا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ويژگى‏هاى شخص مادامى باقى است كه شرايط اجتماعى او تغيير نكند؛ امّا وقتی‌که اين شرايط تغيير كند، غالباً ويژگى‏هاى او نيز دگرگون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افراد بسيارى را ديديم كه تا زمانى كه خودشان فقير و زيردست بودند، از ثروتمندان و رؤسا انتقاد مى‏كردند؛ امّا به‌صرف اين‏كه به مال و مقام رسيدند، پيمان خود را شكستند و بدتر از كسانى شدند كه ديروز مورد انتقاد آنان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درنتیجه، مغنيه تأثیر رفتار فردی بر حیات اجتماعی و برعکس آن را در پاسخ به سؤالی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معنا ندارد چون انسان گناهكار، گناهش را از جامعه و شرايط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تفصیل بیان می‌کند که؛ محيط و شرايط انسان بر او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انسان نيز بر موقعيت و محيط وى اثر مى‏گذارد؛ چنان‏كه خود وى نيز از آن‌ها اثر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مغنيه،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نابغه باشد مى‏تواند شرايط محيط خود را دگرگون سازد و گواه اين موضوع، حس و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مغنیه محیطی که انسان در آن بسر می‌برد را تشبیه می‌کند به این‌که ميل و رغبت به ميوه‏هاى اين شرايط را در دل او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انسان مراقب اين ميوه‏ها و آن رغبت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مقابله با شرايط محيط خويش هيچ‏گونه تأثير و توان نداشت؛ دیگر، وجود اديان، اخلاق، شرايع و قوانين توجيهى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3"/>
        <w:numPr>
          <w:ilvl w:val="2"/>
          <w:numId w:val="1"/>
        </w:numPr>
        <w:rPr/>
      </w:pPr>
      <w:bookmarkStart w:id="258" w:name="__RefHeading___Toc14987723_2142443653"/>
      <w:bookmarkStart w:id="259" w:name="_Toc96"/>
      <w:bookmarkEnd w:id="258"/>
      <w:r>
        <w:rPr/>
        <w:t>6</w:t>
      </w:r>
      <w:r>
        <w:rPr>
          <w:rtl w:val="true"/>
        </w:rPr>
        <w:t xml:space="preserve">. </w:t>
      </w:r>
      <w:r>
        <w:rPr>
          <w:rtl w:val="true"/>
        </w:rPr>
        <w:t>مبانی کاربردی تفسیر اجتماعی الکاشف</w:t>
      </w:r>
      <w:bookmarkEnd w:id="259"/>
    </w:p>
    <w:p>
      <w:pPr>
        <w:pStyle w:val="Heading4"/>
        <w:numPr>
          <w:ilvl w:val="3"/>
          <w:numId w:val="1"/>
        </w:numPr>
        <w:rPr/>
      </w:pPr>
      <w:bookmarkStart w:id="260" w:name="__RefHeading___Toc14987725_2142443653"/>
      <w:bookmarkStart w:id="261" w:name="_Toc97"/>
      <w:bookmarkEnd w:id="260"/>
      <w:r>
        <w:rPr>
          <w:rtl w:val="true"/>
        </w:rPr>
        <w:t>اشاره</w:t>
      </w:r>
      <w:bookmarkEnd w:id="26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سه مبنای کاربردی تفسیر اجتماعی الکاشف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وجود احکام و آموزه‌های اجتماعی در قرآن، تأکید بر اهتمام قرآن نسبت به اصلاح اجتماعی افزون بر اصلاح فردی و تفسیر عصری اشاره می‌گردد</w:t>
      </w:r>
      <w:r>
        <w:rPr>
          <w:rFonts w:eastAsia="IRNazanin" w:cs="IRNazanin"/>
          <w:color w:val="111111"/>
          <w:sz w:val="28"/>
          <w:szCs w:val="28"/>
          <w:rtl w:val="true"/>
          <w:lang w:bidi="fa-IR"/>
        </w:rPr>
        <w:t xml:space="preserve">. </w:t>
      </w:r>
      <w:bookmarkStart w:id="262" w:name="pg15883_191789"/>
    </w:p>
    <w:p>
      <w:pPr>
        <w:pStyle w:val="Heading4"/>
        <w:numPr>
          <w:ilvl w:val="3"/>
          <w:numId w:val="1"/>
        </w:numPr>
        <w:rPr/>
      </w:pPr>
      <w:bookmarkStart w:id="263" w:name="__RefHeading___Toc14987727_2142443653"/>
      <w:bookmarkStart w:id="264" w:name="_Toc98"/>
      <w:bookmarkEnd w:id="262"/>
      <w:bookmarkEnd w:id="263"/>
      <w:r>
        <w:rPr/>
        <w:t>1-6</w:t>
      </w:r>
      <w:r>
        <w:rPr>
          <w:rtl w:val="true"/>
        </w:rPr>
        <w:t xml:space="preserve">. </w:t>
      </w:r>
      <w:r>
        <w:rPr>
          <w:rtl w:val="true"/>
        </w:rPr>
        <w:t>تأکید بر وجود احکام و آموزه‌های اجتماعی در قرآن</w:t>
      </w:r>
      <w:bookmarkEnd w:id="264"/>
    </w:p>
    <w:p>
      <w:pPr>
        <w:pStyle w:val="Heading5"/>
        <w:numPr>
          <w:ilvl w:val="4"/>
          <w:numId w:val="1"/>
        </w:numPr>
        <w:rPr/>
      </w:pPr>
      <w:bookmarkStart w:id="265" w:name="__RefHeading___Toc14987729_2142443653"/>
      <w:bookmarkStart w:id="266" w:name="_Toc99"/>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رسالت الهى و جهان‏شمول كه اختصاصى به قوميت و گروه خاصى نداشت، در ميان مردم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عَلَيْكَ الْكِتابَ تِبْياناً لِكُلِّ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تمام آنچه مصالح فردى و اجتماعى انسان‌ها را تأمين می‌کند، در قرآن به وديعه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مغنیه مراد از حفظ قرآن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تمامى آنچه در آن است، می‌داند كه در طول زمان پايدار و استوار خواهد بود و هرزمان كه خردها و دانش‏ها پيشرفت مى‏كند، دلايل تازه‏اى بر اثبات راست بودن و عظمت قرآن پديدار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یک اجتماع صالح نیاز است که با قوانین و احکام اجتماعی قرآن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اسلام بر اساس مصلحت فرد و جامعه وضع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در ميان خلق و بندگانش بر اساس سنّت‏هاى صحيح علمى و علل معمولى جريان دارد و در مورد مؤمنان و كافران يكسان است؛ به‌عنوان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خود را در برابر دشمن آماده سازد و دشمن اين آمادگى را نداشته باشد، پيروز خواهد شد؛ اگرچه ملحد باشد و كسى كه سستى ورزد و آمادگى پيدا نكند، شكست خواهد خورد؛ اگرچه از اولياء اللّه و صدّيقين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Style w:val="FootnoteAnchor"/>
          <w:rtl w:val="true"/>
        </w:rPr>
        <w:footnoteReference w:id="18"/>
      </w:r>
      <w:r>
        <w:rPr>
          <w:rFonts w:ascii="IRNazanin" w:hAnsi="IRNazanin" w:eastAsia="IRNazanin"/>
          <w:color w:val="111111"/>
          <w:sz w:val="28"/>
          <w:sz w:val="28"/>
          <w:szCs w:val="28"/>
          <w:rtl w:val="true"/>
          <w:lang w:bidi="fa-IR"/>
        </w:rPr>
        <w:t>خطاب به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نكنيد كه شكست مى‏خوريد و ابهت شما مى‏رود و صبر كنيد كه خدا با صابران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155-156</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قانون‌هایی است که نظام جهان بر اساس آن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سنّت‌های الهی اقسامی دارد که یکی از آن‌ها رفتارهای اجتماعی و یا رفتارهای </w:t>
      </w:r>
      <w:bookmarkStart w:id="267" w:name="pg15883_191790"/>
    </w:p>
    <w:p>
      <w:pPr>
        <w:pStyle w:val="BookText"/>
        <w:rPr/>
      </w:pPr>
      <w:bookmarkEnd w:id="267"/>
      <w:r>
        <w:rPr>
          <w:rFonts w:ascii="IRNazanin" w:hAnsi="IRNazanin" w:eastAsia="IRNazanin"/>
          <w:color w:val="111111"/>
          <w:sz w:val="28"/>
          <w:sz w:val="28"/>
          <w:szCs w:val="28"/>
          <w:rtl w:val="true"/>
          <w:lang w:bidi="fa-IR"/>
        </w:rPr>
        <w:t>فردی و اجتماعی هر دو را در 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مقدم،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اجتماعی بیانگر قوانین و نظام حاکم بر پدیده‌ها و زندگی اجتماعی و روابط میان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سنّت‏هاى معمولى، خواه طبيعى باشند و خواه اجتماعى درواقع سنّت خدا در ميان خلق به شمار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سنّت‌های اجتماعی قرآن فراوان است که تنها در این قسمت، به چند مورداشاره می‌گردد</w:t>
      </w:r>
      <w:r>
        <w:rPr>
          <w:rFonts w:eastAsia="IRNazanin" w:cs="IRNazanin"/>
          <w:color w:val="111111"/>
          <w:sz w:val="28"/>
          <w:szCs w:val="28"/>
          <w:rtl w:val="true"/>
          <w:lang w:bidi="fa-IR"/>
        </w:rPr>
        <w:t>.</w:t>
      </w:r>
    </w:p>
    <w:p>
      <w:pPr>
        <w:pStyle w:val="Heading5"/>
        <w:numPr>
          <w:ilvl w:val="4"/>
          <w:numId w:val="1"/>
        </w:numPr>
        <w:rPr/>
      </w:pPr>
      <w:bookmarkStart w:id="268" w:name="__RefHeading___Toc14987731_2142443653"/>
      <w:bookmarkStart w:id="269" w:name="_Toc100"/>
      <w:bookmarkEnd w:id="268"/>
      <w:r>
        <w:rPr>
          <w:rtl w:val="true"/>
        </w:rPr>
        <w:t>الف</w:t>
      </w:r>
      <w:r>
        <w:rPr>
          <w:rtl w:val="true"/>
        </w:rPr>
        <w:t xml:space="preserve">) </w:t>
      </w:r>
      <w:r>
        <w:rPr>
          <w:rtl w:val="true"/>
        </w:rPr>
        <w:t>سنت پیروزی حق بر باطل</w:t>
      </w:r>
      <w:bookmarkEnd w:id="26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سنّت‌های اجتماعی قرآن، پیروزی حق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در بخش‌های مختلفی از تفسیر الکاشف، به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آیه</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ترديدى نداريم كه سرنوشت اسرائيل و آمريكا همان سرنوشت هر سركش و ستمگر گذشته و 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طبيعى تحوّل زندگى و تاريخ آن را ايجاب مى‏كند؛ زيرا حق، پيروانى دارد كه به دنبال آن مى‏روند و به خاطر آن فداكارى مى‏كنند و نيكى را نيروهايى است كه پشتيبانى‏اش مى‏نمايند و اين نيروها به‌زودی در آينده‏اى نه‏چندان دور عليه ستم و سركشى متّحد و پيروز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نيروى حق به‌مراتب كاراتر از بمب‏هاى هسته‏اى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انقلاب انسان‏ها بر ضد استثمار و برده کشی در هند و چين و ديگر كشورها، بزرگ‏ترين درس‏ها را به صاحبان كارخانه‏ها و صنايع نظامى در آمريكا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588-589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جنگ با اسرائيل طولانى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هرچند زمان به درازا كشيده شود، پيروزى نهايى از آن پيروان حق خواهد بود و تاريخ گذشته و حال، از دوران فرعون و هامان گرفته، تا دوران هيتلر و موسولينى، به اثبات اين حقيقت گواهى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270" w:name="pg15883_191791"/>
    </w:p>
    <w:p>
      <w:pPr>
        <w:pStyle w:val="BookText"/>
        <w:rPr/>
      </w:pPr>
      <w:bookmarkEnd w:id="270"/>
      <w:r>
        <w:rPr>
          <w:rFonts w:ascii="IRNazanin" w:hAnsi="IRNazanin" w:eastAsia="IRNazanin"/>
          <w:color w:val="111111"/>
          <w:sz w:val="28"/>
          <w:sz w:val="28"/>
          <w:szCs w:val="28"/>
          <w:rtl w:val="true"/>
          <w:lang w:bidi="fa-IR"/>
        </w:rPr>
        <w:t>امّا باید دانست؛ حق به‌صرف اين‏كه حق است، پيروز نمى‏شود، بلكه سنّت‏هايى در اين جهان وجود دارند كه جامعه را به‌پیش مى‏برند و خداوند اين سنت‏ها را کاملاً تعطيل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باطل در ابتدا تاخت‌وتازهایی دارد؛ ولی پايان كار از آن‌کسانی است كه پايدار باشند و تقواپیشه كنند؛ زيرا باطل هرقدر آماده و مستحكم گردد، نيروهایی كه موجب بقاى او مى‏شود از دست مى‏دهد و ازاين‏رو، همواره در معرض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در هرلحظه‏اى كه حق، ياران باايمانی كه براى آن جان‏فشانى مى‏كنند؛ بيابد، باطل از بين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حق در هيچ زمانى بدون ياور نيست؛ ولى ياوران آن اندك هستند و اگر حق مانند باطل، ياورانى زياد مى‏داشت، جهان پر از آسايش و امنيت مى‏شد و حتى اگر هر صاحب حقى، حق خود را مطالبه مى‏كرد و تكليفش را انجام مى‏داد، اثرى از باطل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5"/>
        <w:numPr>
          <w:ilvl w:val="4"/>
          <w:numId w:val="1"/>
        </w:numPr>
        <w:rPr/>
      </w:pPr>
      <w:bookmarkStart w:id="271" w:name="__RefHeading___Toc14987733_2142443653"/>
      <w:bookmarkStart w:id="272" w:name="_Toc101"/>
      <w:bookmarkEnd w:id="271"/>
      <w:r>
        <w:rPr>
          <w:rtl w:val="true"/>
        </w:rPr>
        <w:t>ب</w:t>
      </w:r>
      <w:r>
        <w:rPr>
          <w:rtl w:val="true"/>
        </w:rPr>
        <w:t xml:space="preserve">) </w:t>
      </w:r>
      <w:r>
        <w:rPr>
          <w:rtl w:val="true"/>
        </w:rPr>
        <w:t>سنت عبرت‌آموزی</w:t>
      </w:r>
      <w:bookmarkEnd w:id="27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خردمندى شکی ندارد كه جستجو در احوال گذشتگان و آگاهى از عوامل ضعف و قوّت آنان، مفید است؛ زيرا انسان از آن‌ها عبرت مى‏گيرد و به آنچه خير و صلاح اوست، هدايت مى‏شود و به همين دليل است كه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بَيانٌ لِلنَّاسِ وَ هُدىً وَ مَوْعِظَةٌ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اشاره دارد به يادآورى سنّت‏هاى حكمت‏آميزى كه هركس بر طبق آن رفتار كرد، پيروز شد و هركس از آن سرباز زد، زيان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گذشته را براى همه مردم بيان كرد تا حجتى باشد بر هركس كه نافرمانى مى‏كند و هدايت و اندرزى باشد براى كسى كه تقوا را پيشه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راهى كه مى‏توان با آن خلاف‌کار را از فرمان‏بردار تشخيص داد، همين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گردش بر روى زمين، تنها سیروسفر </w:t>
      </w:r>
      <w:bookmarkStart w:id="273" w:name="pg15883_191792"/>
    </w:p>
    <w:p>
      <w:pPr>
        <w:pStyle w:val="BookText"/>
        <w:rPr/>
      </w:pPr>
      <w:bookmarkEnd w:id="273"/>
      <w:r>
        <w:rPr>
          <w:rFonts w:ascii="IRNazanin" w:hAnsi="IRNazanin" w:eastAsia="IRNazanin"/>
          <w:color w:val="111111"/>
          <w:sz w:val="28"/>
          <w:sz w:val="28"/>
          <w:szCs w:val="28"/>
          <w:rtl w:val="true"/>
          <w:lang w:bidi="fa-IR"/>
        </w:rPr>
        <w:t>نيست، بلكه مطلق شناخت احوال گذشتگان است؛ از هر راهی كه امكان‏پذير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159-160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lang w:bidi="fa-IR"/>
        </w:rPr>
        <w:t>32</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یک شاهد مثال پیرامون سنت عبرت‌آموزی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پس از گذشت هزاران سال، بار ديگر، تاريخ هم‌جنس‌بازی و فساد، در مجلس عوام بريتانيا تكرار مى‏شود و اين مجلس، به هم‌جنس‌بازی رسمیت مى‏دهد و اين عمل زشت را كه حتّى طبيعت حيوانات و حشرات از آن نفرت دارد، مجاز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يقين داريم كه دير يا زود، عذابى سراغ اين جامعه و امثال آن خواهد آمد، چنان‏كه كسانى پيش از آن دچار اين عذاب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5"/>
        <w:numPr>
          <w:ilvl w:val="4"/>
          <w:numId w:val="1"/>
        </w:numPr>
        <w:rPr/>
      </w:pPr>
      <w:bookmarkStart w:id="274" w:name="__RefHeading___Toc14987735_2142443653"/>
      <w:bookmarkStart w:id="275" w:name="_Toc102"/>
      <w:bookmarkEnd w:id="274"/>
      <w:r>
        <w:rPr>
          <w:rtl w:val="true"/>
        </w:rPr>
        <w:t>ج</w:t>
      </w:r>
      <w:r>
        <w:rPr>
          <w:rtl w:val="true"/>
        </w:rPr>
        <w:t>)</w:t>
      </w:r>
      <w:r>
        <w:rPr>
          <w:rtl w:val="true"/>
        </w:rPr>
        <w:t>سنت تضاد منافع اجتماعی با منافع فردی</w:t>
      </w:r>
      <w:bookmarkEnd w:id="27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اختلافی که به دلیل تضاد منافع اجتماعی با منافع فردی به وجود آمده از زمان خلقت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میان مردم از زمان کشته شدن هابیل توسط قابیل شروع شد و تا قيامت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تنها مختص به پيروان اديان نیست؛ بلکه اختلافات ميان كشورهاى سرمايه‏دارى به جنگ ویرانگر هسته‌ای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اختلاف میان كشورهاى سوسياليستى باعث به‌کارگیری سياست تجاوزكارانه عليه ملّت‏هاى مستضعف شده است  و استثمار کشورهای مختلف آفريقايى و آسيايى ضامن پيروزى استعمارگران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اختلاف، عوامل زيادى دارد كه برخى از آن‌ها ازاین‌قرارند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تضاد در فرهنگ و تعليم تربيت، تفاوت در استعداد و موهبت، اختلاف در طبيعت و مزاج، تضاد منافع عمومى با منافع شخصى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مصداقی در این زمینه بیان می‌گردد</w:t>
      </w:r>
      <w:r>
        <w:rPr>
          <w:rFonts w:eastAsia="IRNazanin" w:cs="IRNazanin"/>
          <w:color w:val="111111"/>
          <w:sz w:val="28"/>
          <w:szCs w:val="28"/>
          <w:rtl w:val="true"/>
          <w:lang w:bidi="fa-IR"/>
        </w:rPr>
        <w:t xml:space="preserve">. </w:t>
      </w:r>
      <w:bookmarkStart w:id="276" w:name="pg15883_191793"/>
    </w:p>
    <w:p>
      <w:pPr>
        <w:pStyle w:val="BookText"/>
        <w:rPr/>
      </w:pPr>
      <w:bookmarkEnd w:id="276"/>
      <w:r>
        <w:rPr>
          <w:rFonts w:ascii="IRNazanin" w:hAnsi="IRNazanin" w:eastAsia="IRNazanin"/>
          <w:color w:val="111111"/>
          <w:sz w:val="28"/>
          <w:sz w:val="28"/>
          <w:szCs w:val="28"/>
          <w:rtl w:val="true"/>
          <w:lang w:bidi="fa-IR"/>
        </w:rPr>
        <w:t xml:space="preserve">اگرچه اسلام هيچ‏كس را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نمى‏كند و تنها با حكمت و دليل، او را به‌سوی آن فرامى‏خواند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Style w:val="FootnoteAnchor"/>
          <w:rtl w:val="true"/>
        </w:rPr>
        <w:footnoteReference w:id="22"/>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گاهى مصالح جامعه اسلامى در شرايطى خاص ايجاب مى‏كند كه مشركان در آن نباشند، زيرا آن‌ها مى‏كوشند كه در زمين فساد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براى مسلمانان رواست كه مشركان را به گفتن كلمه توحيد وادار سازند و مشركان جزیرة‌العرب در آن زمان در جامعه نوپاى اسلامى نقش ستون پنجم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حكم خدا درباره آن‌ها اين بود كه يا كشته شوند و يا اسلام بياورند، كه در اين صورت، از حقوقى كه مسلمانان دارند آنان نيز برخوردار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Heading4"/>
        <w:numPr>
          <w:ilvl w:val="3"/>
          <w:numId w:val="1"/>
        </w:numPr>
        <w:rPr/>
      </w:pPr>
      <w:bookmarkStart w:id="277" w:name="__RefHeading___Toc14987737_2142443653"/>
      <w:bookmarkStart w:id="278" w:name="_Toc103"/>
      <w:bookmarkEnd w:id="277"/>
      <w:r>
        <w:rPr/>
        <w:t>2-6</w:t>
      </w:r>
      <w:r>
        <w:rPr>
          <w:rtl w:val="true"/>
        </w:rPr>
        <w:t xml:space="preserve">. </w:t>
      </w:r>
      <w:r>
        <w:rPr>
          <w:rtl w:val="true"/>
        </w:rPr>
        <w:t>تأکید بر اهتمام قرآن نسبت به اصلاح اجتماعی، افزون بر اصلاح فردی</w:t>
      </w:r>
      <w:bookmarkEnd w:id="27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يك نظام الهى انسانى است كه مصلحت همه افراد را در نظر مى‏گيرد، بدون اين‏كه فرد و يا گروهى را استثنا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مشكل هيچ انسانى را به‌حساب ديگران حل نمى‏كند و بر هيچ انسانى سخت نمى‏گيرد، تا ديگران در آسايش باشند، چون تمامى انسان‏ها از ديدگاه آن یکسان‌اند و اين برابرى در تمامى احكام و اصول اسلام تجلّى يافته است؛ ازجمله همين اصل كه ثروت نبايد تنها در دسترس ثروتمندان باشد و آنان اين ثروت را، بدون تهيدستان، در ميان خودشان دست‏به‏دست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انسانى به‏طور كامل بر پايه مصلحت و رشد انسان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دين خداوند، به هر آنچه خير و صلاح آدمى در آن باشد، اذعان كرده و از آن استقبال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کتاب برنامه‌ی عملی و راهنمای حرکات اساسی فرد و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هر نيازى از نيازهاى زندگى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تمامى مسلمانان اجماع دارند كه خداى سبحان قانونى را وضع نكرده و نخواهد كرد، مگر براى خير و مصلحت انسان و محال است كه خداوند قانون و حكمى را وضع كند كه به زيان يكى از انسان‏ها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برده‏اى گوش‏به‏فرمان، احساس و شعور خود است و نمى‏تواند از آن دورى كند يا آن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چيزى از ذات و هويت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عامل تحريك‏كننده اين احساس، مصلحت؛ يعنى لذت‌جویی و دور كردن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مصلحت، الگوى عالى براى انسان است و نقش اصلى را در انجام يا ترك كارها بازى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اخلاصمند و آگاه، در گفتار و كردار، ايمان دارد كه مصلحت او فرع بر مصلحت جامعه است و به همين سبب، با رنج جامعه رنجور و با خوشحالى آن خوشحال مى‏شود و تمامى نيكى‏ها را در احقاق حق و برپايى عدالت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ناخالص، اندوهى جز اندوه خود و زندگى‏اى جز زندگى خويش نمى‏بيند، همان كارى كه پسران اسرائيل با يوسف كردند، تا تنها خودشان از محبت پدر لذّت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290-291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مثال دیگرش فرد بخیل است که، همكارى در راه خير و مصلحت فرد و جامعه را كنار نهاده و به سنگدلى و بى‏توجهى به مردم و مشكلاتشان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بدین‌جهت به دردهاى ديگران اهتمام نمى‏ورزد از آن‌ها نيست و از انسانيت بهره‏اى نبرده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مغنیه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به چند راهنمای اسلام براى اصلاح جامعه، اشاره می‌کند؛ چنانچه خداوند متعال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كَرَّمْنا بَنِي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آن‌ها وجوب حمايت از خون، مال، آبرو، و آزادى انسان در گفتار و كردار است و </w:t>
      </w:r>
      <w:bookmarkStart w:id="279" w:name="pg15883_191795"/>
    </w:p>
    <w:p>
      <w:pPr>
        <w:pStyle w:val="BookText"/>
        <w:rPr/>
      </w:pPr>
      <w:bookmarkEnd w:id="279"/>
      <w:r>
        <w:rPr>
          <w:rFonts w:ascii="IRNazanin" w:hAnsi="IRNazanin" w:eastAsia="IRNazanin"/>
          <w:color w:val="111111"/>
          <w:sz w:val="28"/>
          <w:sz w:val="28"/>
          <w:szCs w:val="28"/>
          <w:rtl w:val="true"/>
          <w:lang w:bidi="fa-IR"/>
        </w:rPr>
        <w:t>جز حق، هيچ‏كس و هيچ‏چيزى بر او حكومت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پايش را از دايره حق بيرون نهد و با تجاوز به ديگران حرمتش را بشكند، او خود مصونيت را از خودش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آموزه‏هاى اسلام، مهربانى و همكارى با یکدیگر در چيزى است كه خير و صلاحش به همه افراد جامعه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هرگاه ميان دو گروه از مؤمنان درگيرى و خصومت رخ دهد، بر ديگر مؤمنان است كه آن را حل‌وفصل كنند و بر اساس حق و عدالت ميان اين دو اصلاح نمايند، تا وحدت و يكپارچگى مسلمانان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خير و نيكى تنها به بخشيدن مال اختصاص ندارد، زيرا هرآن چه در آن صلاح مردم و كننده كار باشد خير است، خواه اين كار، گفتار باشد خواه كردار</w:t>
      </w:r>
      <w:r>
        <w:rPr>
          <w:rFonts w:eastAsia="IRNazanin" w:cs="IRNazanin"/>
          <w:color w:val="111111"/>
          <w:sz w:val="28"/>
          <w:szCs w:val="28"/>
          <w:rtl w:val="true"/>
          <w:lang w:bidi="fa-IR"/>
        </w:rPr>
        <w:t>.</w:t>
      </w:r>
    </w:p>
    <w:p>
      <w:pPr>
        <w:pStyle w:val="Heading4"/>
        <w:numPr>
          <w:ilvl w:val="3"/>
          <w:numId w:val="1"/>
        </w:numPr>
        <w:rPr/>
      </w:pPr>
      <w:bookmarkStart w:id="280" w:name="__RefHeading___Toc14987739_2142443653"/>
      <w:bookmarkStart w:id="281" w:name="_Toc104"/>
      <w:bookmarkEnd w:id="280"/>
      <w:r>
        <w:rPr/>
        <w:t>3-6</w:t>
      </w:r>
      <w:r>
        <w:rPr>
          <w:rtl w:val="true"/>
        </w:rPr>
        <w:t xml:space="preserve">. </w:t>
      </w:r>
      <w:r>
        <w:rPr>
          <w:rtl w:val="true"/>
        </w:rPr>
        <w:t xml:space="preserve">تأکید بر انطباق دین با تحولات اجتماعی عصر حاضر </w:t>
      </w:r>
      <w:r>
        <w:rPr>
          <w:rtl w:val="true"/>
        </w:rPr>
        <w:t>(</w:t>
      </w:r>
      <w:r>
        <w:rPr>
          <w:rtl w:val="true"/>
        </w:rPr>
        <w:t xml:space="preserve">تفسیر عصری </w:t>
      </w:r>
      <w:r>
        <w:rPr>
          <w:rtl w:val="true"/>
        </w:rPr>
        <w:t>(</w:t>
      </w:r>
      <w:bookmarkEnd w:id="281"/>
    </w:p>
    <w:p>
      <w:pPr>
        <w:pStyle w:val="Heading5"/>
        <w:numPr>
          <w:ilvl w:val="4"/>
          <w:numId w:val="1"/>
        </w:numPr>
        <w:rPr/>
      </w:pPr>
      <w:bookmarkStart w:id="282" w:name="__RefHeading___Toc14987741_2142443653"/>
      <w:bookmarkStart w:id="283" w:name="_Toc105"/>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یکی از مبانی کاربردی رویکرد اجتماعی، تلاش مفسر برای انطباق دین به تحولات عصر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مفسری که با رویکرد اجتماعی آیات را تفسیر می‌کند تمام تلاش خود را انجام می‌دهد تا به‌وسیله قرآن، نیازهای مردم عصرش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عصری بودن فهم قرآن به‌عنوان یکی از مبانی تفسیر، اصطلاحی است که در چند دهه اخیر مورد توجّه قرآن‌پژوهان و مفسران قرارگرفته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ایازی،</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برای دو عامل عصری بودن تفسیر، مصادیقی از تفسیر الکاشف بیان می‌گردد</w:t>
      </w:r>
      <w:r>
        <w:rPr>
          <w:rFonts w:eastAsia="IRNazanin" w:cs="IRNazanin"/>
          <w:color w:val="111111"/>
          <w:sz w:val="28"/>
          <w:szCs w:val="28"/>
          <w:rtl w:val="true"/>
          <w:lang w:bidi="fa-IR"/>
        </w:rPr>
        <w:t>.</w:t>
      </w:r>
    </w:p>
    <w:p>
      <w:pPr>
        <w:pStyle w:val="Heading5"/>
        <w:numPr>
          <w:ilvl w:val="4"/>
          <w:numId w:val="1"/>
        </w:numPr>
        <w:rPr/>
      </w:pPr>
      <w:bookmarkStart w:id="284" w:name="__RefHeading___Toc14987743_2142443653"/>
      <w:bookmarkStart w:id="285" w:name="_Toc106"/>
      <w:bookmarkEnd w:id="284"/>
      <w:r>
        <w:rPr/>
        <w:t>1-3-6</w:t>
      </w:r>
      <w:r>
        <w:rPr>
          <w:rtl w:val="true"/>
        </w:rPr>
        <w:t xml:space="preserve">. </w:t>
      </w:r>
      <w:r>
        <w:rPr>
          <w:rtl w:val="true"/>
        </w:rPr>
        <w:t>توسعه‌پذیری معنا و مفاهیم واژگان قرآن</w:t>
      </w:r>
      <w:bookmarkEnd w:id="285"/>
    </w:p>
    <w:p>
      <w:pPr>
        <w:pStyle w:val="Heading6"/>
        <w:numPr>
          <w:ilvl w:val="5"/>
          <w:numId w:val="1"/>
        </w:numPr>
        <w:rPr/>
      </w:pPr>
      <w:bookmarkStart w:id="286" w:name="__RefHeading___Toc14987745_2142443653"/>
      <w:bookmarkStart w:id="287" w:name="_Toc107"/>
      <w:bookmarkEnd w:id="286"/>
      <w:r>
        <w:rPr>
          <w:rtl w:val="true"/>
        </w:rPr>
        <w:t>اشاره</w:t>
      </w:r>
      <w:bookmarkEnd w:id="28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اصلی، عصری بودن تفسیر، توسعه‌پذیری معنا و مفاهیم واژگان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بیانگر جهان‌شمولی  و جاودانگی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به چند مفهوم قرآنی که مغنیه به توسعه‌پذیری آن پرداخته اشاره می‌شود</w:t>
      </w:r>
      <w:r>
        <w:rPr>
          <w:rFonts w:eastAsia="IRNazanin" w:cs="IRNazanin"/>
          <w:color w:val="111111"/>
          <w:sz w:val="28"/>
          <w:szCs w:val="28"/>
          <w:rtl w:val="true"/>
          <w:lang w:bidi="fa-IR"/>
        </w:rPr>
        <w:t xml:space="preserve">. </w:t>
      </w:r>
      <w:bookmarkStart w:id="288" w:name="pg15883_191796"/>
    </w:p>
    <w:p>
      <w:pPr>
        <w:pStyle w:val="Heading6"/>
        <w:numPr>
          <w:ilvl w:val="5"/>
          <w:numId w:val="1"/>
        </w:numPr>
        <w:rPr/>
      </w:pPr>
      <w:bookmarkStart w:id="289" w:name="__RefHeading___Toc14987747_2142443653"/>
      <w:bookmarkStart w:id="290" w:name="_Toc108"/>
      <w:bookmarkEnd w:id="288"/>
      <w:bookmarkEnd w:id="289"/>
      <w:r>
        <w:rPr>
          <w:rtl w:val="true"/>
        </w:rPr>
        <w:t>الف</w:t>
      </w:r>
      <w:r>
        <w:rPr>
          <w:rtl w:val="true"/>
        </w:rPr>
        <w:t xml:space="preserve">) </w:t>
      </w:r>
      <w:r>
        <w:rPr>
          <w:rtl w:val="true"/>
        </w:rPr>
        <w:t>وجود مشرکان در اجتماع</w:t>
      </w:r>
      <w:bookmarkEnd w:id="290"/>
    </w:p>
    <w:p>
      <w:pPr>
        <w:pStyle w:val="BookText"/>
        <w:rPr/>
      </w:pPr>
      <w:r>
        <w:rPr>
          <w:rFonts w:ascii="IRNazanin" w:hAnsi="IRNazanin" w:eastAsia="IRNazanin"/>
          <w:color w:val="111111"/>
          <w:sz w:val="28"/>
          <w:sz w:val="28"/>
          <w:szCs w:val="28"/>
          <w:rtl w:val="true"/>
          <w:lang w:bidi="fa-IR"/>
        </w:rPr>
        <w:t>هدف مشركان آن است كه از اسلام در كره زمين، نه اثرى باقى بماند و نه خبرى و تنها به همين جهت است كه دائماً عليه مسلمانان مى‏جنگند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خدای متعال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كفر كيشى و كينه‏توزى نسبت به هر چیزی كه بوى اسلام از آن بيايد وجود داشته و همچنان تا به امروز نيز در دل‏هاى بسيارى از شرقى‏ها و غربى‏ها زنده است؛ زيرا اسلام به خاطر انسانیت و عدالتى كه دارد و ستيزى كه با ستم و فساد مى‏كند، روح دشمنى را در آنان برانگيخته است و به همين جهت، آن‌ها در كمين نشسته‏اند تا هر ضربه‏اى كه بتوانند به مسلمانان وارد آورند و با ابزارهاى گوناگون برحسب آنچه شرايط، اوضاع‌واحوال ايجاب كند، با آن‌ها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برماست كه اين دشمنان را بشناسيم و با همان ابزارى كه با ما مى‏جنگند با آن‌ها بجنگيم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ابزارهایی که دشمن از آن 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مغنیه معتقد است قرآن آن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60</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گروهى تبليغات دروغين را عليه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پخش مى‏كردند و مؤمنان سست ‏ايمان را به شك مى‏انداختند و این آيه، منافقان و دروغ‌بافان را به كشتن و تبعيد هشدار مى‏دهد و نيز كسانى را كه به آنان گوش فرا می‌دهند و از گمراهى و تبهكارى خوددارى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می‌گوید در اين جنگ روانی، نيروهاى شرّ، مهارت نشان داده و با هر وسیله ممكن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راديو، تلويزيون، فيلم‏هاى سينمايى، سخنرانى‏ها، نشريات، مدارس، دانشگاه‏ها، كتاب‏ها، داستان‏ها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پراكندن سخنان دروغ و ياوه را به اوج خود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دستگاه‏ها يك دروغ را در هرروزى چندین بار در گوش مردم تكرار مى‏كنند، تا حقيقت، جايگاه خود را در نزد پاكان و اخلاصمندان پيدا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bookmarkStart w:id="291" w:name="pg15883_191797"/>
    </w:p>
    <w:p>
      <w:pPr>
        <w:pStyle w:val="BookText"/>
        <w:rPr/>
      </w:pPr>
      <w:bookmarkEnd w:id="291"/>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240-241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جنگ روانى، ريشه‏هاى ژرفى در تاريخ دارد و اين جنگ از ابتكارهاى صهيونيسم و استعمار نيست، بلكه يك امر قديمى است كه جز افراد ساده‏لوح و كوته‏فكر، كسى ديگر فريب آن را نمى‏خورد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هنگامی‌که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به كندن خندق پرداختند، گروهى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نمى‏تواند مانع از جنگ شود و شما نمى‏توانيد در برابر اين لشكر انبوه مقاومت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درحالى‏كه اين آيه را تفسير مى‏كردم، به ياد مزدوران صهيونيست و استعمار افتادم كه در اين روزها پیرامون وحشت و ترسناك بودن نيروى اسرائيل تبليغ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6"/>
        <w:numPr>
          <w:ilvl w:val="5"/>
          <w:numId w:val="1"/>
        </w:numPr>
        <w:rPr/>
      </w:pPr>
      <w:bookmarkStart w:id="292" w:name="__RefHeading___Toc14987749_2142443653"/>
      <w:bookmarkStart w:id="293" w:name="_Toc109"/>
      <w:bookmarkEnd w:id="292"/>
      <w:r>
        <w:rPr>
          <w:rtl w:val="true"/>
        </w:rPr>
        <w:t>ب</w:t>
      </w:r>
      <w:r>
        <w:rPr>
          <w:rtl w:val="true"/>
        </w:rPr>
        <w:t xml:space="preserve">) </w:t>
      </w:r>
      <w:r>
        <w:rPr>
          <w:rtl w:val="true"/>
        </w:rPr>
        <w:t>وجود ستمگران در اجتماع</w:t>
      </w:r>
      <w:bookmarkEnd w:id="29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كردن از بزرگ‏ترين گناهان و حتى بسان كفر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بَطَشْتُمْ بَطَشْتُمْ جَبَّارِينَ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أَطِيعُونِ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نازل شد كه نه سلاح‏هاى جهنمى وجود داشت و نه ميليون‏ها پولى كه سوداگران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آتش‏افروزان‏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آن‌ها را براى كشتن تمام مردم خرج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زمانى نازل شد که ستم كردن به‌وسیله دست و در بالاترين حدّ خود به‌وسیله شمشير، يا نيزه و يا تير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خداوند در اين وضعيت، ستمگران بر ناتوانان را با بدترين صفت‏ها توصيف مى‏كند و آنان را به بدترين مجازات هشدار مى‏دهد، پس كسانى را كه باران موشك‏ها، بمب‏هاى ناپالم، سلاح‏هاى شيميايى و ديگر وسايل مرگ‏بار را بر سر ملت‏هاى مستضعف فرومى‏ريزند با چه چيزى مجازات خواهد كرد؟ كسانى كه زمين را از پايگاه‏هاى نظامى پر مى‏كنند آن‏هم تنها به اين دليل كه بر مردم حكومت كنند و سرنوشت كشورها را مطابق هوس‏ها و منافع خود، در دست‌گیرند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لِلْمُطَفِّفِينَ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از ستمگران را این‌گونه معرفی می‌کند که از طريق احتكار و گران‌فروشی مردم را مجبور مى‏كنند كه به ستمگرى آن‌ها تسليم شوند و اين عمل زشت خود را به نام آزادى و تجارت آزاد </w:t>
      </w:r>
      <w:bookmarkStart w:id="294" w:name="pg15883_191798"/>
    </w:p>
    <w:p>
      <w:pPr>
        <w:pStyle w:val="BookText"/>
        <w:rPr/>
      </w:pPr>
      <w:bookmarkEnd w:id="294"/>
      <w:r>
        <w:rPr>
          <w:rFonts w:ascii="IRNazanin" w:hAnsi="IRNazanin" w:eastAsia="IRNazanin"/>
          <w:color w:val="111111"/>
          <w:sz w:val="28"/>
          <w:sz w:val="28"/>
          <w:szCs w:val="28"/>
          <w:rtl w:val="true"/>
          <w:lang w:bidi="fa-IR"/>
        </w:rPr>
        <w:t>توجيه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گذشت زمان، پيشرفت دانش، كشف بازارها و پديدار شدن‏ نفت و ديگر معادن، شيوه‏هاى بهره‏كشى نيز تحوّل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اخير، كم‏فروشان اين دوره، بهترين ابزار انباشتن ثروت‏ها و نگه‏دارى سودها در بالاترين سطح را در ايجاد جنگ و سياست دويدن به دنبال سلاح يافته‏اند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Heading6"/>
        <w:numPr>
          <w:ilvl w:val="5"/>
          <w:numId w:val="1"/>
        </w:numPr>
        <w:rPr/>
      </w:pPr>
      <w:bookmarkStart w:id="295" w:name="__RefHeading___Toc14987751_2142443653"/>
      <w:bookmarkStart w:id="296" w:name="_Toc110"/>
      <w:bookmarkEnd w:id="295"/>
      <w:r>
        <w:rPr>
          <w:rtl w:val="true"/>
        </w:rPr>
        <w:t>ج</w:t>
      </w:r>
      <w:r>
        <w:rPr>
          <w:rtl w:val="true"/>
        </w:rPr>
        <w:t xml:space="preserve">) </w:t>
      </w:r>
      <w:r>
        <w:rPr>
          <w:rtl w:val="true"/>
        </w:rPr>
        <w:t>وجود منافقان در اجتماع</w:t>
      </w:r>
      <w:bookmarkEnd w:id="296"/>
    </w:p>
    <w:p>
      <w:pPr>
        <w:pStyle w:val="BookText"/>
        <w:rPr/>
      </w:pPr>
      <w:r>
        <w:rPr>
          <w:rFonts w:ascii="IRNazanin" w:hAnsi="IRNazanin" w:eastAsia="IRNazanin"/>
          <w:color w:val="111111"/>
          <w:sz w:val="28"/>
          <w:sz w:val="28"/>
          <w:szCs w:val="28"/>
          <w:rtl w:val="true"/>
          <w:lang w:bidi="fa-IR"/>
        </w:rPr>
        <w:t>منافقان، همان‏گونه كه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 وجود داشتند، در عصر حاضر نيز وجود دارند و در ميان نسل‏هاى آينده نيز خواهند بود، ولى در هر جا كه باشند، حتى در قبرهايشان ملعون هستند و چنانچه پيروزى نصيب آن‌ها شود موقتى است؛ اما پيروزى راست‌گویان و مخلصان پايدار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منافقان در هر عصرى وجود دارند و در كشورهاى عربى از زمانى كه طلاى سياه کشف‌شده است، روزبه‏روز تعداد آنان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ميهن‏پرستى را شعار خود قرار داده‏اند؛ چنان‏كه در دوره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منافقان تظاهر به اسلام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آزادى‏خواهان و مبارزان بر محتكران و استثمارگران پيروز شوند، منافقان عصر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با شما نبوديم؟ و اگر استثمارگران بر قربانى خود غالب آيند، منافقان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نبوديم كه جلو آزادى‏خواهان را گرفتيم تا به شما آسيب نرسانند؟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مغنیه در توصیف خائنان به میهن، آنان را نوعی از منافقین در عصر حاضر معرفی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چه در توصيف منافقان در دوران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صورتى است برابر با اصل براى مزدوران امروز كه همراه دشمنان خدا و ميهن، ضدّ ملّت خود توطئه و نيرنگ مى‏كنند و دوباره تأکید می‌کند که هيچ جنايتى بزرگ‏تر از خيانت به ملّت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او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تَخُونُوا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بزرگ  را خيانت به ميهن و امت می‌داند و اين خيانت را این‌گونه تعریف می‌کند؛ كه مركز نيرو و </w:t>
      </w:r>
      <w:bookmarkStart w:id="297" w:name="pg15883_191799"/>
    </w:p>
    <w:p>
      <w:pPr>
        <w:pStyle w:val="BookText"/>
        <w:rPr/>
      </w:pPr>
      <w:bookmarkEnd w:id="297"/>
      <w:r>
        <w:rPr>
          <w:rFonts w:ascii="IRNazanin" w:hAnsi="IRNazanin" w:eastAsia="IRNazanin"/>
          <w:color w:val="111111"/>
          <w:sz w:val="28"/>
          <w:sz w:val="28"/>
          <w:szCs w:val="28"/>
          <w:rtl w:val="true"/>
          <w:lang w:bidi="fa-IR"/>
        </w:rPr>
        <w:t>رهبرى به دست ستمكاران باشد و آن‌ها بر كشور و سرنوشت آن، حكومت كنند و مردم نیز در برابر آنان و ستمكارى‏هایشان صبر کنند و از جنگ و مبارزه عليه آن‌ها خوددارى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الکاشف در مقابل این منافقین، کسانی که به خاطر دين، يا ميهن و يا هر حقّى، بر خود، يا خانواده‏ و يا دارايى‏اش زيان وارد شود را فداكارى‌ای می‌داند که هدر نمى‏رود، بلكه در دنيا موجب عزت و سربلندى دين و ميهن، و در آخرت، پس‏اندازى در پيشگاه خدا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انسانی که تفنگ در دست دارد و از ميهن و شرافت خود دفاع مى‏كند، در این حال به شهادت برسد، بهتر از آن است كه با زبونى و خوارى زندگى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6"/>
        <w:numPr>
          <w:ilvl w:val="5"/>
          <w:numId w:val="1"/>
        </w:numPr>
        <w:rPr/>
      </w:pPr>
      <w:bookmarkStart w:id="298" w:name="__RefHeading___Toc14987753_2142443653"/>
      <w:bookmarkStart w:id="299" w:name="_Toc111"/>
      <w:bookmarkEnd w:id="298"/>
      <w:r>
        <w:rPr>
          <w:rtl w:val="true"/>
        </w:rPr>
        <w:t>د</w:t>
      </w:r>
      <w:r>
        <w:rPr>
          <w:rtl w:val="true"/>
        </w:rPr>
        <w:t xml:space="preserve">) </w:t>
      </w:r>
      <w:r>
        <w:rPr>
          <w:rtl w:val="true"/>
        </w:rPr>
        <w:t>وجود یهودیان در اجتماع</w:t>
      </w:r>
      <w:bookmarkEnd w:id="29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مغنیه درجاهای مختلف تفسیر الکاشف، کار امروز اسرائیل را ادامه کار یهود در زمان گذشته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ازلحاظ دينى، به كشتن مردان، غارت اموال، اسير كردن زنان و كودكان، ويران ساختن خانه‏ها و سوزاندن روستاها و شهرها از هر ملّتی كه باشند باور دارند و در عمل هم آن را اجرا مى‏كنند، بدون اين‏كه آن ملّت عليه يهوديان اعلام جنگ كرده و يا پيمانى را شكسته باشد و يا حتّى حرفى عليه آنان زدهباشد، مانند كارى كه هم‏اكنون اسرائيل با ملّت فلسطين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یهود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شنيديم و مخالفت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بنی‌اسرائیل تا امروز همچنان به اين شعار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سازمان ملل متّحد كه نماينده تمام كشورهاى شرق و غرب است، تصويب كرد كه اسرائيل از شهر قدس بيرون برود و تنها پاسخ نماينده اسرائيل به اين قطعنامه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ملل متّحد يك آشغالدانى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مطبوعات اين سخن را منتشر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الَّذِينَ هادُوا يُحَرِّفُونَ الْكَلِمَ عَنْ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بقره،</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كاملاً  نظير رفتارى است كه يهوديان در برابر قطعنامه سازمان ملل متّحد مبنى بر لزوم عقب‏نشينى </w:t>
      </w:r>
      <w:bookmarkStart w:id="300" w:name="pg15883_191800"/>
    </w:p>
    <w:p>
      <w:pPr>
        <w:pStyle w:val="BookText"/>
        <w:rPr/>
      </w:pPr>
      <w:bookmarkEnd w:id="300"/>
      <w:r>
        <w:rPr>
          <w:rFonts w:ascii="IRNazanin" w:hAnsi="IRNazanin" w:eastAsia="IRNazanin"/>
          <w:color w:val="111111"/>
          <w:sz w:val="28"/>
          <w:sz w:val="28"/>
          <w:szCs w:val="28"/>
          <w:rtl w:val="true"/>
          <w:lang w:bidi="fa-IR"/>
        </w:rPr>
        <w:t xml:space="preserve">اسرائيل از سرزمين‏هايى كه در پنجم ژوئن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كرده، از خود نشان دادند و اين قطعنامه را چنين تفسير كردند كه مراد، ضرورت گفتگو با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تفسير، نگذاشتند كه فرستاده سازمان ملل، گوناريارينگ، قطعنامه مزبور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هرسینی را كه با اهداف پليدشان سازگار نباشد دگرگون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6"/>
        <w:numPr>
          <w:ilvl w:val="5"/>
          <w:numId w:val="1"/>
        </w:numPr>
        <w:rPr/>
      </w:pPr>
      <w:bookmarkStart w:id="301" w:name="__RefHeading___Toc14987755_2142443653"/>
      <w:bookmarkStart w:id="302" w:name="_Toc112"/>
      <w:bookmarkEnd w:id="301"/>
      <w:r>
        <w:rPr>
          <w:rtl w:val="true"/>
        </w:rPr>
        <w:t>ه</w:t>
      </w:r>
      <w:r>
        <w:rPr>
          <w:rtl w:val="true"/>
        </w:rPr>
        <w:t xml:space="preserve">) </w:t>
      </w:r>
      <w:r>
        <w:rPr>
          <w:rtl w:val="true"/>
        </w:rPr>
        <w:t>وجود ثروتمندان در اجتماع</w:t>
      </w:r>
      <w:bookmarkEnd w:id="302"/>
    </w:p>
    <w:p>
      <w:pPr>
        <w:pStyle w:val="BookText"/>
        <w:rPr/>
      </w:pPr>
      <w:r>
        <w:rPr>
          <w:rFonts w:ascii="IRNazanin" w:hAnsi="IRNazanin" w:eastAsia="IRNazanin"/>
          <w:color w:val="111111"/>
          <w:sz w:val="28"/>
          <w:sz w:val="28"/>
          <w:szCs w:val="28"/>
          <w:rtl w:val="true"/>
          <w:lang w:bidi="fa-IR"/>
        </w:rPr>
        <w:t>منطق صاحبان ثروت، بانك و مستغلات است و فضيلت و آزادى از ديدگاه آنان ثروت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 همچنان تا به امروز حاكم است؛ زيرا حكومت و سلطنت در بيشتر و يا بسيارى از كشورها از آن صاحبان شركت‏ها و بانك‏ها و يا از آن كسى است كه آنان او را براى حفظ منافع و ثروت‌های خود انتخاب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مغنیه با استناد به آیه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هرچيزى‏ كه به آن عشق ورزيده شود و جلوی مسئولیت‌های دنیوی و اخروی انسان را بگیرد، همان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چیز می‌تواند ثروت، فرزند، زن، مقام، يا امثال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استناد آیه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براى اثبات عظمت و بلندى مقامش، به ثروت و مستغلات استدلال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منطق بيشتر مردم در هر زمان و مكان است و در اين دوره نيز در بسيارى از كشورها، صاحبان ثروت، فرمانروايان مطلق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مغنیه درباره پیروان ثروتمندان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شخصى را به خاطر ثروتش احترام كند، وى از پيروان فلسفه شكم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به‌عنوان شاهد مثال، سخن يكی از مزدوران و جيره‏خواران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ایالات‌متحده آمريكا را به خاطر داشتن پايگاه‏هاى جنگى، سركوب نيروهاى آزادى‏بخش در هر نقطه‌ای از </w:t>
      </w:r>
      <w:bookmarkStart w:id="303" w:name="pg15883_191801"/>
    </w:p>
    <w:p>
      <w:pPr>
        <w:pStyle w:val="BookText"/>
        <w:rPr/>
      </w:pPr>
      <w:bookmarkEnd w:id="303"/>
      <w:r>
        <w:rPr>
          <w:rFonts w:ascii="IRNazanin" w:hAnsi="IRNazanin" w:eastAsia="IRNazanin"/>
          <w:color w:val="111111"/>
          <w:sz w:val="28"/>
          <w:sz w:val="28"/>
          <w:szCs w:val="28"/>
          <w:rtl w:val="true"/>
          <w:lang w:bidi="fa-IR"/>
        </w:rPr>
        <w:t>جهان و به يغما بردن دارايى‏هاى ملّت‏هاى مستضعف سرزنش مى‏كنند، اينان فراموش كرده‏اند و يا خود را به فراموشى مى‏زنند كه دانش ایالات‌متحده آمريكا از همه ملّت‏ها نيرومندتر و ثروتش از همه بيشتر است و كسى كه هم از لحاظ علمى و هم از لحاظ ثروت بالاتر از ديگران باشد، بايد زور بگويد و ستم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5"/>
        <w:numPr>
          <w:ilvl w:val="4"/>
          <w:numId w:val="1"/>
        </w:numPr>
        <w:rPr/>
      </w:pPr>
      <w:bookmarkStart w:id="304" w:name="__RefHeading___Toc14987757_2142443653"/>
      <w:bookmarkStart w:id="305" w:name="_Toc113"/>
      <w:bookmarkEnd w:id="304"/>
      <w:r>
        <w:rPr/>
        <w:t>2-3-6</w:t>
      </w:r>
      <w:r>
        <w:rPr>
          <w:rtl w:val="true"/>
        </w:rPr>
        <w:t xml:space="preserve">. </w:t>
      </w:r>
      <w:r>
        <w:rPr>
          <w:rtl w:val="true"/>
        </w:rPr>
        <w:t>تطبیق و تعیین مصادیق جدید</w:t>
      </w:r>
      <w:bookmarkEnd w:id="305"/>
    </w:p>
    <w:p>
      <w:pPr>
        <w:pStyle w:val="BookText"/>
        <w:rPr/>
      </w:pPr>
      <w:r>
        <w:rPr>
          <w:rFonts w:ascii="IRNazanin" w:hAnsi="IRNazanin" w:eastAsia="IRNazanin"/>
          <w:color w:val="111111"/>
          <w:sz w:val="28"/>
          <w:sz w:val="28"/>
          <w:szCs w:val="28"/>
          <w:rtl w:val="true"/>
          <w:lang w:bidi="fa-IR"/>
        </w:rPr>
        <w:t>مغنیه در تفسیر الکاشف، گاهی افزون بر مصادیق گذشته تفسیر آیه، مصادیق جدید عصر خودش را بیان می‌کند که در این قسمت به چند مورد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در تفسیر آیه</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خدا در این آیه، عالى‏ترين نمونه محبوبان كه بشر در زمان نزول قرآن، به آن‌ها علاقه داشت،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بديهى است كه در حال‏ حاضر، زمان اسب سپری‌شده، عصر اتومبيل و هواپيماست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افتخار به شتر، گاو و گوسفند نيز، گذشته و اكنون زمان افتخار به كارخانه‏ها و آسمان‏خراش‏ها فرارسيده است و محبت زنان و فرزندان و اموال، تنها به يك عصر خاص منحصر نمى‏شود، بلكه هر انسانى در هرزمان كه باشد، آن‌ها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مغنیه منطق قارون را که انسان بايد دانش و استعداد خويش را در راه چپاول و غارت، كشتار، تبعيد و در راه آنچه ميل دارد به كار گيرد را با منطق آمریکا تطبیق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ایالات‌متحده آمريكا نقشه‏اى را طراحى كرده است براى خريدن مغزها و استعدادها از نقاط مختلف جهان و دانشمندان و كارشناسان را با نيرنگ و فريب وادار مى‏كند كه به آمريكا مهاجرت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طرح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برين درين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فرسايش مغزها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آمريكا از اين طرح آن است كه استعدادهاى انسانى را در راه </w:t>
      </w:r>
      <w:bookmarkStart w:id="306" w:name="pg15883_191802"/>
    </w:p>
    <w:p>
      <w:pPr>
        <w:pStyle w:val="BookText"/>
        <w:rPr/>
      </w:pPr>
      <w:bookmarkEnd w:id="306"/>
      <w:r>
        <w:rPr>
          <w:rFonts w:ascii="IRNazanin" w:hAnsi="IRNazanin" w:eastAsia="IRNazanin"/>
          <w:color w:val="111111"/>
          <w:sz w:val="28"/>
          <w:sz w:val="28"/>
          <w:szCs w:val="28"/>
          <w:rtl w:val="true"/>
          <w:lang w:bidi="fa-IR"/>
        </w:rPr>
        <w:t>چپاول ثروت كشورها و خوراك انسان‏ها در شرق و غرب زمين به كار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مغنیه مفهوم آیه</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تلاش‏هاى مبلّغان مسيحى در عصر كنونى و نيز بر تمامى تلاش‏هايى كه برخى از اهل كتاب و ديگران قصد دارند تا وحدت كلمه مسلمانان از بين ببرند و از دينشان باز دارند و احساس وطن‏دوستى و آزادى‏خواهى را در آنان نابود كنند تا طعمه‏اى گوارا براى هر غاصب و غارتگر باشند؛ تطبیق کرده است و در ادامه رفتار آن‌ها را با رفتار استعمارگر غربى با عرب‏ها و مسلمانان تطبیق می‌کند و می‌گوید اگرچه مسئوليت اين رفتار، تنها به عهده غرب نيست، بلكه مزدوران پستى كه از او اطاعت و با او همكارى مى‏كنند و پس از ايمان، به دين و وطن خود كافر شدند نيز با وى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مغنیه نقل می‌کند؛ اگرچه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تُطِيعُوا فَرِيقاً مِنَ الَّذِينَ أُوتُوا الْكِتابَ يَرُدُّوكُمْ بَعْدَ إِيمانِكُمْ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نهى از اطاعت كافران در كفر و ارتداد از اسلام ظهور دارد، لكن سبب نهى، عام است و هر تقليد و دنباله‏روى را كه موجب خشم خدا و پيامبرش گردد،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آیه، بر تقليد كوركورانه زنان دوران ما از غرب در بى‏حجابى و نمايش زينت‏هاى خود به ديگران و خوار شمردن دين و اخلاق از سوى جوانانمان، و نيز بر هر عادت زيان‏آور و حرامى كه عصر ما آن را از ديگران اقتباس كرده باشد، تطبيق داده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5"/>
        <w:numPr>
          <w:ilvl w:val="4"/>
          <w:numId w:val="1"/>
        </w:numPr>
        <w:rPr/>
      </w:pPr>
      <w:bookmarkStart w:id="307" w:name="__RefHeading___Toc14987759_2142443653"/>
      <w:bookmarkStart w:id="308" w:name="_Toc114"/>
      <w:bookmarkEnd w:id="307"/>
      <w:r>
        <w:rPr>
          <w:rtl w:val="true"/>
        </w:rPr>
        <w:t>بحث و بررسی</w:t>
      </w:r>
      <w:bookmarkEnd w:id="30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مغنیه در مبانی نظری اجتماعی، اصالت اجتماع را فطری می‌داند و معتقد است، حیات اجتماعی بر حیات فردی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اصالت حیات اجتماعی را بر حیات فردی تأثیرگذار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مبانی کاربردی اجتماعی، در وجود احکام و </w:t>
      </w:r>
      <w:bookmarkStart w:id="309" w:name="pg15883_191803"/>
    </w:p>
    <w:p>
      <w:pPr>
        <w:pStyle w:val="BookText"/>
        <w:rPr/>
      </w:pPr>
      <w:bookmarkEnd w:id="309"/>
      <w:r>
        <w:rPr>
          <w:rFonts w:ascii="IRNazanin" w:hAnsi="IRNazanin" w:eastAsia="IRNazanin"/>
          <w:color w:val="111111"/>
          <w:sz w:val="28"/>
          <w:sz w:val="28"/>
          <w:szCs w:val="28"/>
          <w:rtl w:val="true"/>
          <w:lang w:bidi="fa-IR"/>
        </w:rPr>
        <w:t>آموزه‌های اجتماعی در قرآن تأکید می‌کند و در تفسیر الکاشف به اهتمام قرآن نسبت به اصلاح جامعه، افزون بر اصلاح فردی معتقد است و در جایگاه‌های مختلف تفسیر بر انطباق دین با تحولات اجتماعی در عصر حاضر خود اصرار می‌ورزد</w:t>
      </w:r>
      <w:r>
        <w:rPr>
          <w:rFonts w:eastAsia="IRNazanin" w:cs="IRNazanin"/>
          <w:color w:val="111111"/>
          <w:sz w:val="28"/>
          <w:szCs w:val="28"/>
          <w:rtl w:val="true"/>
          <w:lang w:bidi="fa-IR"/>
        </w:rPr>
        <w:t>.</w:t>
      </w:r>
    </w:p>
    <w:p>
      <w:pPr>
        <w:pStyle w:val="Heading4"/>
        <w:numPr>
          <w:ilvl w:val="3"/>
          <w:numId w:val="1"/>
        </w:numPr>
        <w:rPr/>
      </w:pPr>
      <w:bookmarkStart w:id="310" w:name="__RefHeading___Toc14987761_2142443653"/>
      <w:bookmarkStart w:id="311" w:name="_Toc115"/>
      <w:bookmarkEnd w:id="310"/>
      <w:r>
        <w:rPr/>
        <w:t>7</w:t>
      </w:r>
      <w:r>
        <w:rPr>
          <w:rtl w:val="true"/>
        </w:rPr>
        <w:t xml:space="preserve">. </w:t>
      </w:r>
      <w:r>
        <w:rPr>
          <w:rtl w:val="true"/>
        </w:rPr>
        <w:t>نتیجه‌گیری</w:t>
      </w:r>
      <w:bookmarkEnd w:id="311"/>
    </w:p>
    <w:p>
      <w:pPr>
        <w:pStyle w:val="BookText"/>
        <w:rPr/>
      </w:pPr>
      <w:r>
        <w:rPr>
          <w:rFonts w:ascii="IRNazanin" w:hAnsi="IRNazanin" w:eastAsia="IRNazanin"/>
          <w:color w:val="111111"/>
          <w:sz w:val="28"/>
          <w:sz w:val="28"/>
          <w:szCs w:val="28"/>
          <w:rtl w:val="true"/>
          <w:lang w:bidi="fa-IR"/>
        </w:rPr>
        <w:t>بر اساس تحلیل و ارزیابی مبانی نظری و کاربردی تفسیر اجتماعی الکاشف، مباحث ذیل مشخص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تفسیر، همواره پیش‌فرض‌های مفسر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مبانی نظری تفسیر اجتماعی الکاشف لازم است زمینه‌های مختلفی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فطرت اجتماعی برای انسان، تقدم حیات اجتماعی بر حیات فردی و تأثیر حیات فردی بر حیات اجتماعی، مورد تحلیل و ارزیابی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در تفسیرش از طریق فحوای کلام به بحث فطری بودن امر اجتماع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رجوع انسان به متخصصان را يك نوع ضرورت می‌داند كه زندگى اجتماعى آن را ايجاب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وضوح تعاليم دينی در اذهان بسيارى از مردم را بدین علت می‌داند كه ارزش‏هاى اجتماعى، درست همان ارزش‏هاى دينى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مصلحت فرد و جامعه را كامل‏كننده يكديگر بیان می‌کند؛ يعنى يكى، ديگرى را به كمال مى‏رساند و از يكديگر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منافع جامعه، منافع تمام افراد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تأثیر رفتار فرد بر حیات اجتماعی را با شاهد مثال‌های مختلفی در تفسیر خود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تأثیر کمک به یکدیگر اشاره‌کرده و یا تأثیر کار گناهکار در جامعه را بیان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مبانی کاربردی تفسیر اجتماعی الکاشف لازم است زمینه‌های مختلفی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وجود احکام و آموزه‌های اجتماعی در قرآن، تأکید بر </w:t>
      </w:r>
      <w:bookmarkStart w:id="312" w:name="pg15883_191804"/>
    </w:p>
    <w:p>
      <w:pPr>
        <w:pStyle w:val="BookText"/>
        <w:rPr/>
      </w:pPr>
      <w:bookmarkEnd w:id="312"/>
      <w:r>
        <w:rPr>
          <w:rFonts w:ascii="IRNazanin" w:hAnsi="IRNazanin" w:eastAsia="IRNazanin"/>
          <w:color w:val="111111"/>
          <w:sz w:val="28"/>
          <w:sz w:val="28"/>
          <w:szCs w:val="28"/>
          <w:rtl w:val="true"/>
          <w:lang w:bidi="fa-IR"/>
        </w:rPr>
        <w:t>اهتمام قرآن نسبت به اصلاح اجتماعی افزون بر اصلاح فردی و همچنین تأکید بر عصری بودن تفسیر، مورد تحلیل و ارزیابی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در تفسیر  به سنت‌های اجتماعی مختلفی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پیروزی حق بر باطل، عبرت‌آموزی و تضاد منافع اجتماعی با منافع فردی، برای تأکید بر وجود آموزه‌های اجتماعی در قرآن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الکاشف جامعه انسانى را به‏طور كامل بر پايه مصلحت و رشد انسانی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برای بیان توسعه‌پذیری معنا و مفاهیم واژگان قرآن، وجود مشرکان، ستمگران، منافقان، یهودیان و ثروتمندان در اجتماع را به‌عنوان شاهد مثال می‌آورد و برای تطبیق دین با تحولات عصر خود نیز، مصادیق مختلفی بیان می‌کند</w:t>
      </w:r>
      <w:r>
        <w:rPr>
          <w:rFonts w:eastAsia="IRNazanin" w:cs="IRNazanin"/>
          <w:color w:val="111111"/>
          <w:sz w:val="28"/>
          <w:szCs w:val="28"/>
          <w:rtl w:val="true"/>
          <w:lang w:bidi="fa-IR"/>
        </w:rPr>
        <w:t>.</w:t>
      </w:r>
    </w:p>
    <w:p>
      <w:pPr>
        <w:pStyle w:val="Heading4"/>
        <w:numPr>
          <w:ilvl w:val="3"/>
          <w:numId w:val="1"/>
        </w:numPr>
        <w:rPr/>
      </w:pPr>
      <w:bookmarkStart w:id="313" w:name="__RefHeading___Toc14987763_2142443653"/>
      <w:bookmarkStart w:id="314" w:name="_Toc116"/>
      <w:bookmarkEnd w:id="313"/>
      <w:r>
        <w:rPr>
          <w:rtl w:val="true"/>
        </w:rPr>
        <w:t>منابع</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محمدجواد مغنیه، مجمع العالمی للتقریب بین المذاهب الإسلامیۀ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آرون، ریمون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مراحل اساسی سیر اندیشه در جامعه‌شناسی، ترجمه باقر پرهام،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 چاپ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ایازی، محمدعلی</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المفسرون حیاتهم و منهجهم ، وزارت ارشاد،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 زارع، مصطفی</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روش تفسیری و رویکردهای مغنیه در تفسیر الکاشف، حدیث اندیشه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رضائى اصفهانى، محمدعلی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درس‌نامه روش‌ها و گرایش‌های تفسيرى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علوم اسلامى‏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علی‌اکبر</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لغت‌نامه، زیر نظر محمد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سیروس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 محمدکاظم</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و روش‌های تفسیری، مرکز جهانی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طباطبايى، محمدحسين</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الميزان في تفسير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الأعلمي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گیدنز، آنتونی</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جامعه‌شناسی، ترجمه منوچهر صبوری،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المحرقی، علی</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محمدجواد مغنیه و سیرته و عطاؤه،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مکتبۀ فخراوی، دار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نسب، محمد</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روش‌شناسی تفسیر الکاشف،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علوی مهر،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ارشد دانشگاه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زاده، راضیه</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تحلیلی دو تفسیر اطیب البیان مرحوم سید عبدالحسین طیب و الکاشف مرحوم محمدجواد مغنیه، پایان‌نامه ارشد،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غفارنیا، دانشکده اصول‌الدین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مقدم، محمدتقی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و تاریخ از دیدگاه قرآن، تهران، سازمان تبلیغات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و تاریخ،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 چاپ بیست‌ویک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مغنيه، محمدجواد</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تجارب محمدجواد مغنيه،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التفسير الكاشف،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تفسير كاشف،ترجمه موسی دانش،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ظلال نهج البلاغة،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للملايين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سایه‌سار نهج‌البلاغه، ترجمه حسن بستان، قم، دار الكتاب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الاخلاق فی الاسلام،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عقلیات اسلامی،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عزالدين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و المفسرون فی ثوبه القشیب، مشهد، دانشگاه جامع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مؤدب‏، سید رضا</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روش‌های تفسير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اشراق‏ </w:t>
      </w:r>
      <w:bookmarkStart w:id="315" w:name="pg15883_191807"/>
    </w:p>
    <w:p>
      <w:pPr>
        <w:pStyle w:val="Heading2"/>
        <w:numPr>
          <w:ilvl w:val="1"/>
          <w:numId w:val="1"/>
        </w:numPr>
        <w:rPr/>
      </w:pPr>
      <w:bookmarkStart w:id="316" w:name="__RefHeading___Toc14987765_2142443653"/>
      <w:bookmarkStart w:id="317" w:name="_Toc117"/>
      <w:bookmarkEnd w:id="315"/>
      <w:bookmarkEnd w:id="316"/>
      <w:r>
        <w:rPr/>
        <w:t>5</w:t>
      </w:r>
      <w:r>
        <w:rPr>
          <w:rtl w:val="true"/>
        </w:rPr>
        <w:t>-</w:t>
      </w:r>
      <w:r>
        <w:rPr>
          <w:rtl w:val="true"/>
        </w:rPr>
        <w:t>تفسیر اجتماعی در ایران و پایبندی به سنت تفسیری و روایی؛ مطالعه تطبیقی تفسیر کیوان و پرتوی از قرآن</w:t>
      </w:r>
      <w:bookmarkEnd w:id="317"/>
    </w:p>
    <w:p>
      <w:pPr>
        <w:pStyle w:val="Heading3"/>
        <w:numPr>
          <w:ilvl w:val="2"/>
          <w:numId w:val="1"/>
        </w:numPr>
        <w:rPr/>
      </w:pPr>
      <w:bookmarkStart w:id="318" w:name="__RefHeading___Toc14987767_2142443653"/>
      <w:bookmarkStart w:id="319" w:name="_Toc118"/>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نرگس بهشتی</w:t>
      </w:r>
      <w:r>
        <w:rPr>
          <w:rStyle w:val="FootnoteAnchor"/>
          <w:rtl w:val="true"/>
        </w:rPr>
        <w:footnoteReference w:id="29"/>
      </w:r>
    </w:p>
    <w:p>
      <w:pPr>
        <w:pStyle w:val="Heading3"/>
        <w:numPr>
          <w:ilvl w:val="2"/>
          <w:numId w:val="1"/>
        </w:numPr>
        <w:rPr/>
      </w:pPr>
      <w:bookmarkStart w:id="320" w:name="__RefHeading___Toc14987769_2142443653"/>
      <w:bookmarkStart w:id="321" w:name="_Toc119"/>
      <w:bookmarkEnd w:id="320"/>
      <w:r>
        <w:rPr>
          <w:rtl w:val="true"/>
        </w:rPr>
        <w:t>چکیده</w:t>
      </w:r>
      <w:bookmarkEnd w:id="32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مواجهه با دنیای مدرن و چالش‌های آن، عالمان دینی در ایران را همانند دیگر بخش‌های جهان اسلام به تلاش برای برون‌رفت از این وضعیت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راهکاری که نوعی بازگشت به قرآن برای اثبات توانمندی آن، همراه با فهمی معاصر از قرآن به‌منظور پاسخ به مسائل روز است و تفسیر اجتماعی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قرآنی به دلیل عقل‌گرایی، پرهیز از تقلید و اجتهاد در تفسیر قرآن تلاش می‌کند از تفاسیر پیشین و روایات در فهم قرآن استفاده نکند اما هدف و ویژگی‌های مشابه در تفاسیر اجتماعی، باعث نشده است این مفسران یکسان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دو تفسیر کیوان قزوینی</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پرتوی از قرآن طالقانی</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مطالعه قرار می‌دهد و ضمن نشان دادن ویژگی‌های تفاسیر اجتماعی در این دو اثر، این دو کتاب را از منظر بهره‌مندی آن‌ها از منابع تفسیری و روایی در فهم و تفسیر آیات مقایسه می‌کند و نشان می‌دهد که با وجود گرایش اجتماعی در این دو اثر، این </w:t>
      </w:r>
      <w:bookmarkStart w:id="322" w:name="pg15883_191808"/>
    </w:p>
    <w:p>
      <w:pPr>
        <w:pStyle w:val="BookText"/>
        <w:rPr/>
      </w:pPr>
      <w:bookmarkEnd w:id="322"/>
      <w:r>
        <w:rPr>
          <w:rFonts w:ascii="IRNazanin" w:hAnsi="IRNazanin" w:eastAsia="IRNazanin"/>
          <w:color w:val="111111"/>
          <w:sz w:val="28"/>
          <w:sz w:val="28"/>
          <w:szCs w:val="28"/>
          <w:rtl w:val="true"/>
          <w:lang w:bidi="fa-IR"/>
        </w:rPr>
        <w:t>دو کتاب در مواجهه با روایات و کتب تفسیری پیشین تعامل متفاوتی در پیش گرفتند و کیوان قزوینی برای پایبندی به اصل تقلیدی نبودن، عقل‌گرایی و اجتهاد در فهم به طرد حداکثری سنت پیشین اعم از روایات و تفاسیر می‌پردازد ولی طالقانی به‌گزینشی هدفمند دست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اجتماعی، سنت تفسیری، تمسک به روایات، طالقانی، کیوان قزوینی</w:t>
      </w:r>
    </w:p>
    <w:p>
      <w:pPr>
        <w:pStyle w:val="Heading3"/>
        <w:numPr>
          <w:ilvl w:val="2"/>
          <w:numId w:val="1"/>
        </w:numPr>
        <w:rPr/>
      </w:pPr>
      <w:bookmarkStart w:id="323" w:name="__RefHeading___Toc14987771_2142443653"/>
      <w:bookmarkStart w:id="324" w:name="_Toc120"/>
      <w:bookmarkEnd w:id="323"/>
      <w:r>
        <w:rPr/>
        <w:t>1</w:t>
      </w:r>
      <w:r>
        <w:rPr>
          <w:rtl w:val="true"/>
        </w:rPr>
        <w:t xml:space="preserve">. </w:t>
      </w:r>
      <w:r>
        <w:rPr>
          <w:rtl w:val="true"/>
        </w:rPr>
        <w:t>مقدمه</w:t>
      </w:r>
      <w:bookmarkEnd w:id="324"/>
    </w:p>
    <w:p>
      <w:pPr>
        <w:pStyle w:val="BookText"/>
        <w:rPr/>
      </w:pPr>
      <w:r>
        <w:rPr>
          <w:rFonts w:ascii="IRNazanin" w:hAnsi="IRNazanin" w:eastAsia="IRNazanin"/>
          <w:color w:val="111111"/>
          <w:sz w:val="28"/>
          <w:sz w:val="28"/>
          <w:szCs w:val="28"/>
          <w:rtl w:val="true"/>
          <w:lang w:bidi="fa-IR"/>
        </w:rPr>
        <w:t>ایران همانند بسیاری از کشورهای جهان اسلام در قرن اخیر شاهد تحولات اجتماعی، سیاسی و فرهنگی زیادی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جدیدی از حاکمیت شورایی که برگرفته از مدلی غربی بود و مشروطیت نامیده می شد و ورود پدیده‌ها و محصولاتی از زندگی مدرن غرب، باعث تغییراتی اساسی در زندگی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 به غرب به‌عنوان جامعه‌ای پیشرفته نگریست و در مقابل به ضعف‌ها و اشکالات و عقب‌ماندگی‌های خود توجه کرد زیرا شاهد پیشی گرفتن کشورهایی بود که بلاد کفر نامیده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در ایران که همواره از برتری دین اسلام و پیروان آن سخن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چالشی بزرگ روبرو شدند، زیرا باید علت عقب‌ماندگی و راه‌کار برون‌رفت از آن را ترسیم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راه‌حل را مراجعه به قرآن دانستند و به سراغ مهم‌ترین منبع اسلام یعنی قرآن، رفتند و مردم را به بازگشت به قرآن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کردند عامل عقب‌ماندگی یعنی بی‌توجهی به قرآن را کنار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شکل رجوع به قرآن اتفاق‌نظر نداشتند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معتقد بودند سنت تفسیری به‌جامانده از گذشتگان برای فهم قرآن کافی ست و تلاش کردند با تمرکز بر راهکارهای عملی، زمینه عمل بیشتر به دستورات </w:t>
      </w:r>
    </w:p>
    <w:p>
      <w:pPr>
        <w:pStyle w:val="BookText"/>
        <w:rPr/>
      </w:pPr>
      <w:r>
        <w:rPr>
          <w:rFonts w:ascii="IRNazanin" w:hAnsi="IRNazanin" w:eastAsia="IRNazanin"/>
          <w:color w:val="111111"/>
          <w:sz w:val="28"/>
          <w:sz w:val="28"/>
          <w:szCs w:val="28"/>
          <w:rtl w:val="true"/>
          <w:lang w:bidi="fa-IR"/>
        </w:rPr>
        <w:t>قرآن را فراهم کنند؛ زیرا عقب‌ماندگی مسلمانان از عمل نکردن کامل به دستورات قرآن سرچشمه می‌گرفت؛ اما گروه دیگر فهم موجود در سنت تفسیری را کافی ندانستند و زندگی در دوران معاصر و چالش‌های آن را نیازمند فهم جدیدی از قرآن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با نگاهی تازه به قرآن و فهم آن، می‌توان مسیر جدیدی برای تغییر در دنیای نوین را برای خود ترسیم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افرادی که معتقد به فهم جدید قرآن بر اساس نیازهای جهان نوین بودند می‌توان از کیوان قزوینی نویسنده تفسیر کیوان و سید محمود طالقانی مؤلف پرتوی از قرآن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کیوان قزوینی</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عمر را به علم‌آموزی و حقیقت‌جویی گذراند و دروس فقهی اصولیون و اخباریون را تا اجتهاد پیش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کیوان قزوینی،</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پس‌ازآنکه روح حقیقت‌جویش آرام نگرفت، به جریان تصوف پیوست و پس از رسیدن به مراحل بالا در میان متصوفه، آنان را نیز دور از حقیقت دانست و از آن‌ها روی گرداند و منتقد جدی اعمال و افکار متصوفه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کتب متعددی است که مهم‌ترین آن‌ها تفسیر کیوان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علایی طالقانی</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حوزوی را در قم تا مرتبه اجتهاد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رفت و در فعالیت‌های اجتماعی و سیاسی نقشی مؤثر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درس تفسیر را که مخاطبین آن غالباً دانشجویان بودند در مسجد هدایت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خسروشاهي،</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کرد از قرآن فهمی مطابق با نیاز روز عرضه کند که در کتابی با عنوان پرتوی از قرآن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درباره تفسیر کیوان و پرتوی از قرآن آثاری منتشرشده است که ازجمله آن‌ها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بررسی روش تفسیری کیوان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مؤلف با تمرکز بر تفسیر کیوان آن را یکی از تفاسیر عرفانی غیر کلاسیک برشمرده است و </w:t>
      </w:r>
    </w:p>
    <w:p>
      <w:pPr>
        <w:pStyle w:val="BookText"/>
        <w:rPr/>
      </w:pPr>
      <w:r>
        <w:rPr>
          <w:rFonts w:ascii="IRNazanin" w:hAnsi="IRNazanin" w:eastAsia="IRNazanin"/>
          <w:color w:val="111111"/>
          <w:sz w:val="28"/>
          <w:sz w:val="28"/>
          <w:szCs w:val="28"/>
          <w:rtl w:val="true"/>
          <w:lang w:bidi="fa-IR"/>
        </w:rPr>
        <w:t xml:space="preserve">تلاش کرده نشانه‌هایی از این نگرش را در این تفسیر بیابد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مصلایی پور،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 کیوان قزوینی و دیدگاه‌های او در 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نیز با نگرش تصوفی به این تفسیر، تلاش کرده تا دیدگاه‌های او را بر مباحث علوم قرآنی تبیین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قدسی،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هیچ‌کدام از این دو مقاله این تفسیر کیوان را به‌عنوان تفسیری اجتماعی در نظر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پرتوی از قرآن نیز مقالاتی منتشرشده که گاه متمرکز بر شخصیت نویسنده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قرآن در دوران هجران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خسروشاهی،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بر اساس نگرش به کتاب او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طالقانی، خطابی فرهیخته و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خوش‌منش،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هرچند این مقاله پرتوی از قرآن را تفسیر اجتماعی قلمداد کرده است اما نویسنده آن در پی برشمردن ویژگی‌های تفسیر اجتماعی و بررسی روشی در پرتوی از قرآن نیست و بیش از هر چیز به اثرگذاری اجتماعی این تفسیر توجه دارد  مقاله دیگر از همان نویسنده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حدیث پژوهی پرتوی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روش بهره‌وری او از روایات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تحقیق در تفسیر کیوان به‌عنوان تفسیری اجتماعی و نگرش تطبیقی بین تفسیر کیوان با تفسیر پرتوی از قرآن در استفاده از منابع تفسیری پیشین و روایات، پیش‌ازاین موردبررسی قرار نگرفته و امید است که این پژوهش از رهگذر این نگرش و تطبیق به نتایج جدیدی دست یابد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با بررسی دو تفسیر کیوان و پرتوی از قرآن، تلاش می‌کند به این سؤال پاسخ دهد که این تفاسیر در ارائه فهمی از قرآن، مطابق با چالش‌های روز و مسائل اجتماعی، چه تعاملی را با سنت تفسیری و روایات تفسیری در پیش گرفتند؟ برای رسیدن به این مقصود ابتدا لازم است بدانیم چه ویژگی‌هایی از تفاسیر اجتماعی در این دو تفسیر مشهود است؟ سپس با تحلیل و تطبیق عملکرد این دو تفسیر، در مواجهه با سنت تفسیری و روایی، دریابیم این عملکرد چه مقدار همانند یا متفاوت است؟ </w:t>
      </w:r>
      <w:bookmarkStart w:id="325" w:name="pg15883_191811"/>
    </w:p>
    <w:p>
      <w:pPr>
        <w:pStyle w:val="Heading3"/>
        <w:numPr>
          <w:ilvl w:val="2"/>
          <w:numId w:val="1"/>
        </w:numPr>
        <w:rPr/>
      </w:pPr>
      <w:bookmarkStart w:id="326" w:name="__RefHeading___Toc14987773_2142443653"/>
      <w:bookmarkStart w:id="327" w:name="_Toc121"/>
      <w:bookmarkEnd w:id="325"/>
      <w:bookmarkEnd w:id="326"/>
      <w:r>
        <w:rPr/>
        <w:t>2</w:t>
      </w:r>
      <w:r>
        <w:rPr>
          <w:rtl w:val="true"/>
        </w:rPr>
        <w:t xml:space="preserve">. </w:t>
      </w:r>
      <w:r>
        <w:rPr>
          <w:rtl w:val="true"/>
        </w:rPr>
        <w:t>تفاسیر اجتماعی و ویژگی‌های اصلی</w:t>
      </w:r>
      <w:bookmarkEnd w:id="327"/>
    </w:p>
    <w:p>
      <w:pPr>
        <w:pStyle w:val="BookText"/>
        <w:rPr/>
      </w:pPr>
      <w:r>
        <w:rPr>
          <w:rFonts w:ascii="IRNazanin" w:hAnsi="IRNazanin" w:eastAsia="IRNazanin"/>
          <w:color w:val="111111"/>
          <w:sz w:val="28"/>
          <w:sz w:val="28"/>
          <w:szCs w:val="28"/>
          <w:rtl w:val="true"/>
          <w:lang w:bidi="fa-IR"/>
        </w:rPr>
        <w:t>تفسیر اجتماعی، نگرشی نوین به قرآن است که به جهت اهمیت و کثرت تألیفات معاصر درباره آن، مورد بحث جدی تفسیر پژوهان قرار گرفته و از آن با نام‌های مختلف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مؤدب،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این نوع تفسیر اتفاق‌نظر وجود ندارد و برخی حتی آن را تعریف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اختلاف‌نظر بر سر ویژگی‌های آن‌هم دور از انتظار نیست به‌طوری که ذهبی ویژگی‌های مثبت این نوع تفسیر را نداشتن تعصبات مذهبی، پرهیز از نقل روایات و احادیث ضعیف،</w:t>
      </w:r>
    </w:p>
    <w:p>
      <w:pPr>
        <w:pStyle w:val="BookText"/>
        <w:rPr/>
      </w:pPr>
      <w:r>
        <w:rPr>
          <w:rFonts w:ascii="IRNazanin" w:hAnsi="IRNazanin" w:eastAsia="IRNazanin"/>
          <w:color w:val="111111"/>
          <w:sz w:val="28"/>
          <w:sz w:val="28"/>
          <w:szCs w:val="28"/>
          <w:rtl w:val="true"/>
          <w:lang w:bidi="fa-IR"/>
        </w:rPr>
        <w:t>پرداختن به بلاغت قرآن و دوری از کاربرد اصلاحات علمی برمی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مسائلی چون مدنیت و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الشرقاوی،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دوری از تقلید، سیاست و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تمایزات این نوع تفسیر دانسته‌اند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یکی از دلایل این تشتت، نو بودن رویکرد اجتماعی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مفسر بر اساس شرایط و نگاه خود، به تفسیر اجتماعی پرداخته است بنابراین یک یا چند ویژگی در تفسیر او بیشتر نمایان است و محققان نیز با ملاحظه این تفاسیر، به خصوصیات متفاوتی برای تفاسیر اجتماعی دست‌یافته‌اند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نام تفسیر اجتماعی و پدید آمدن آن در دوران معاصر می‌توان گفت ویژگی اساسی تفاسیر اجتماعی، اعتقاد به توانمندی اسلام در تأمین سعادت در دنیا، همانند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 که راه آن در کتاب آسمانی این دین یعنی قرآن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مخاطب این دستورات سعادت بخش قرآن، فارسی زبان معاصر ایرانی باشد ملازمات دیگری نیز رخ می‌نماید؛ ازاین‌رو پس از بررسی نقش قرآن در نجات انسان معاصر باید به نقش مخاطب در فهم قرآن نیز توجه شود</w:t>
      </w:r>
      <w:r>
        <w:rPr>
          <w:rFonts w:eastAsia="IRNazanin" w:cs="IRNazanin"/>
          <w:color w:val="111111"/>
          <w:sz w:val="28"/>
          <w:szCs w:val="28"/>
          <w:rtl w:val="true"/>
          <w:lang w:bidi="fa-IR"/>
        </w:rPr>
        <w:t xml:space="preserve">. </w:t>
      </w:r>
      <w:bookmarkStart w:id="328" w:name="pg15883_191812"/>
    </w:p>
    <w:p>
      <w:pPr>
        <w:pStyle w:val="BookText"/>
        <w:rPr/>
      </w:pPr>
      <w:bookmarkEnd w:id="328"/>
      <w:r>
        <w:rPr>
          <w:rFonts w:ascii="IRNazanin" w:hAnsi="IRNazanin" w:eastAsia="IRNazanin"/>
          <w:color w:val="111111"/>
          <w:sz w:val="28"/>
          <w:sz w:val="28"/>
          <w:szCs w:val="28"/>
          <w:rtl w:val="true"/>
          <w:lang w:bidi="fa-IR"/>
        </w:rPr>
        <w:t>تفاسیر اجتماعی برای رسیدن به پاسخی از قرآن که با چالش‌های روز متناسب است نمی‌توانند از تفاسیر پیشین و فهم آن‌ها تقلید کنند بلکه لازم است با بهره‌برداری از عقل و اجتهاد راه جدیدی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بهره بردن از عقل، باز بودن راه اجتهاد و پرهیز از تقلید از ویژگی‌های مورد اتفاق محققان برای تفاسیر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معرفت،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شریف،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در بررسی تفسیر کیوان و پرتوی از قرآن به‌عنوان دو تفسیر اجتماعی، ابتدا لازم است دیدگاه آن‌ها درباره نقش نجات‌بخش قرآن در دوره معاصر و نقش مخاطب معاصر در فهم مورد بررسی قرار  گیرد و سپس به با هدف پرهیز تفاسیر اجتماعی از تقلید، استفاده آن‌ها از منابع تفسیری پیشین و روایات بررسی و با یکدیگر مقایسه شود</w:t>
      </w:r>
      <w:r>
        <w:rPr>
          <w:rFonts w:eastAsia="IRNazanin" w:cs="IRNazanin"/>
          <w:color w:val="111111"/>
          <w:sz w:val="28"/>
          <w:szCs w:val="28"/>
          <w:rtl w:val="true"/>
          <w:lang w:bidi="fa-IR"/>
        </w:rPr>
        <w:t>.</w:t>
      </w:r>
    </w:p>
    <w:p>
      <w:pPr>
        <w:pStyle w:val="Heading3"/>
        <w:numPr>
          <w:ilvl w:val="2"/>
          <w:numId w:val="1"/>
        </w:numPr>
        <w:rPr/>
      </w:pPr>
      <w:bookmarkStart w:id="329" w:name="__RefHeading___Toc14987775_2142443653"/>
      <w:bookmarkStart w:id="330" w:name="_Toc122"/>
      <w:bookmarkEnd w:id="329"/>
      <w:r>
        <w:rPr/>
        <w:t>3</w:t>
      </w:r>
      <w:r>
        <w:rPr>
          <w:rtl w:val="true"/>
        </w:rPr>
        <w:t xml:space="preserve">. </w:t>
      </w:r>
      <w:r>
        <w:rPr>
          <w:rtl w:val="true"/>
        </w:rPr>
        <w:t>تفسیر کیوان و پرتوی از قرآن و نقش قرآن در نجات انسان معاصر</w:t>
      </w:r>
      <w:bookmarkEnd w:id="33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حل چالش‌هایی دنیای نوین و مواجهه مسلمانان با آن، تفاسیر اجتماعی تلاش کردند تا ثابت کنند قرآن، کتاب دین اسلام، دارای نظامی کامل و فراگیر برای زندگی است و قرآن، می‌تواند سعادت دنیوی و اخروی انسان‌ها را تأمین کند و شرایط اجتماعی آن‌ها را بهبود بخشد و چالش‌ها را رفع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کیوان قزوینی نیز راه نجات را تنها در قرآن و مسیر فهم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در قرآن، همه امور یک مسلمان بیان شده است و چیزی وجود ندارد که مسلمان در آن، به غیر قرآن محتاج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کتاب انسانیت است نه صرفاً کتاب اسلام و هر چه برای حیات اجتماعی لازم است در آن بیان‌شده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فراتر از همه کتب آسمانی و مقدم بر همه منابع اسلامی است و اسرار و حقایق الهی که در قرآن بیان نشده است در کتاب‌های دیگر بیان ‌نشده و یا به روش قرآن ذکر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باید همه معارف و احکام و اخلاق را در قرآن جستجو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331" w:name="pg15883_191813"/>
    </w:p>
    <w:p>
      <w:pPr>
        <w:pStyle w:val="BookText"/>
        <w:rPr/>
      </w:pPr>
      <w:bookmarkEnd w:id="331"/>
      <w:r>
        <w:rPr>
          <w:rFonts w:ascii="IRNazanin" w:hAnsi="IRNazanin" w:eastAsia="IRNazanin"/>
          <w:color w:val="111111"/>
          <w:sz w:val="28"/>
          <w:sz w:val="28"/>
          <w:szCs w:val="28"/>
          <w:rtl w:val="true"/>
          <w:lang w:bidi="fa-IR"/>
        </w:rPr>
        <w:t>از دید او مسلمانان معاصر در شرایط ویژه‌ای زندگی می‌کنند زیرا نه پیامبری را ملاقات کرده‌اند و نه از روایتی را از دهان امامی شنیده‌اند و تنها سند باقیمانده از اسلام یعنی قرآن در برابر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هنوز بکر و بسیط در دست ما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قرآن و نقش تعیین‌کننده آن در زندگی مسلمانان را دلیل پیشرفت آنان در نیم‌قرن اول دانست و مسلمانان در دوره معاصر، با کنار گذاشتن قرآن، دچار انحطاط شدند و جامعه پیشرو مسلمانان به گروهی پیرو و مقلد تبدیل شد زیرا قرآن در زندگی مردم نقش خود را از دست داد و نه راهنمای عمل و زندگی مردم بلکه به کتابی برای تبرک جستن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نسخه نجات مسلمانان از خودباختگی را تدبر در قرآن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تا کنون کامل فهمیده نشده است زیرا فهم قرآن سیر تکاملی دارد در پرتو تدبر در آن می‌توان به فهم کامل‌تری از قرآن نسبت به گذشتگان دست‌یافت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332" w:name="__RefHeading___Toc14987777_2142443653"/>
      <w:bookmarkStart w:id="333" w:name="_Toc123"/>
      <w:bookmarkEnd w:id="332"/>
      <w:r>
        <w:rPr/>
        <w:t>4</w:t>
      </w:r>
      <w:r>
        <w:rPr>
          <w:rtl w:val="true"/>
        </w:rPr>
        <w:t xml:space="preserve">. </w:t>
      </w:r>
      <w:r>
        <w:rPr>
          <w:rtl w:val="true"/>
        </w:rPr>
        <w:t>تفسیر کیوان و پرتوی از قرآن و نقش مخاطب در فهم قرآن</w:t>
      </w:r>
      <w:bookmarkEnd w:id="333"/>
    </w:p>
    <w:p>
      <w:pPr>
        <w:pStyle w:val="Heading4"/>
        <w:numPr>
          <w:ilvl w:val="3"/>
          <w:numId w:val="1"/>
        </w:numPr>
        <w:rPr/>
      </w:pPr>
      <w:bookmarkStart w:id="334" w:name="__RefHeading___Toc14987779_2142443653"/>
      <w:bookmarkStart w:id="335" w:name="_Toc124"/>
      <w:bookmarkEnd w:id="334"/>
      <w:r>
        <w:rPr>
          <w:rtl w:val="true"/>
        </w:rPr>
        <w:t>اشاره</w:t>
      </w:r>
      <w:bookmarkEnd w:id="33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تفاسیر اجتماعی توجه ویژه این تفاسیر به مخاطب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اجتماعی که مدعی ساخت اجتماع جدید بر پایه قرآن و پاسخ‌گویی به مشکلات بر اساس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قرآن را تنها شنوندگان عصر نزول نمی‌داند بلکه انسان معاصر را نیز در شمار مخاطبین این کتاب ارزشمند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نویسندگان تفاسیر اجتماعی، حل مسائل اجتماعی و اصلاح جامعه بدون اصلاح انسان‌ها امکان‌پذیر نیست بلکه اصلاح جامعه مبتنی بر اصلاح 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تفسیر کیوان و پرتوی از قرآن نیز با عنایت ویژه به مخاطب خود، فهم آیات قرآن را مقدمه بهره‌مندی از هدایت قرآن را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فهم </w:t>
      </w:r>
      <w:bookmarkStart w:id="336" w:name="pg15883_191814"/>
    </w:p>
    <w:p>
      <w:pPr>
        <w:pStyle w:val="BookText"/>
        <w:rPr/>
      </w:pPr>
      <w:bookmarkEnd w:id="336"/>
      <w:r>
        <w:rPr>
          <w:rFonts w:ascii="IRNazanin" w:hAnsi="IRNazanin" w:eastAsia="IRNazanin"/>
          <w:color w:val="111111"/>
          <w:sz w:val="28"/>
          <w:sz w:val="28"/>
          <w:szCs w:val="28"/>
          <w:rtl w:val="true"/>
          <w:lang w:bidi="fa-IR"/>
        </w:rPr>
        <w:t>برای مخاطب فارسی‌زبان ایرانی در دو مرحله انجام می‌شود ابتدا تبیین الفاظ آیات برای مخاطب فارسی‌زبان قرآن و بعد واگذار کردن فهم نهایی آیات به مخاطب</w:t>
      </w:r>
      <w:r>
        <w:rPr>
          <w:rFonts w:eastAsia="IRNazanin" w:cs="IRNazanin"/>
          <w:color w:val="111111"/>
          <w:sz w:val="28"/>
          <w:szCs w:val="28"/>
          <w:rtl w:val="true"/>
          <w:lang w:bidi="fa-IR"/>
        </w:rPr>
        <w:t>.</w:t>
      </w:r>
    </w:p>
    <w:p>
      <w:pPr>
        <w:pStyle w:val="Heading4"/>
        <w:numPr>
          <w:ilvl w:val="3"/>
          <w:numId w:val="1"/>
        </w:numPr>
        <w:rPr/>
      </w:pPr>
      <w:bookmarkStart w:id="337" w:name="__RefHeading___Toc14987781_2142443653"/>
      <w:bookmarkStart w:id="338" w:name="_Toc125"/>
      <w:bookmarkEnd w:id="337"/>
      <w:r>
        <w:rPr/>
        <w:t>1-4</w:t>
      </w:r>
      <w:r>
        <w:rPr>
          <w:rtl w:val="true"/>
        </w:rPr>
        <w:t xml:space="preserve">. </w:t>
      </w:r>
      <w:r>
        <w:rPr>
          <w:rtl w:val="true"/>
        </w:rPr>
        <w:t>تبیین الفاظ قرآن برای مخاطب فارسی‌زبان</w:t>
      </w:r>
      <w:bookmarkEnd w:id="338"/>
    </w:p>
    <w:p>
      <w:pPr>
        <w:pStyle w:val="BookText"/>
        <w:rPr/>
      </w:pPr>
      <w:r>
        <w:rPr>
          <w:rFonts w:ascii="IRNazanin" w:hAnsi="IRNazanin" w:eastAsia="IRNazanin"/>
          <w:color w:val="111111"/>
          <w:sz w:val="28"/>
          <w:sz w:val="28"/>
          <w:szCs w:val="28"/>
          <w:rtl w:val="true"/>
          <w:lang w:bidi="fa-IR"/>
        </w:rPr>
        <w:t>کیوان قزوینی و طالقانی کتاب‌های تفسیر خود را برای مخاطب فارسی‌زبان و به زبان فارسی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فهم الفاظ را بسیار مهم دانست زیرا از نظر او وقتی مخاطب فارسی‌زبان، معنای الفاظ قرآن را نداند فهم قرآن نیز تعطیل خواهد شد زیرا مخاطب مجبور است به فهم دیگران از قرآن مراجعه کند و آنچه مفسران در تفاسیر خود بیان کرده‌اند، تکرار نماید بنابراین با نگاهی که تدبری و فهم گرایانه نیست بلکه کاملاً تقلیدی است با قرآن روبرو می‌شود و درحالی‌که قرآن دستور به تدبر در آن می‌دهد و همین روش موجب به دست آوردن معارف جدیدی در قرآن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کیوان،</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کیوان قزوینی بر بیان الفاظ قرآن و توجه به مباحث لغوی، تأکید جدی دارد و تقریباً در تمام آیات این روند را در پیش می گیرد و گاه به بیان ظرایف دراین‌باره نیز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 در بیان الفاظ، به مفردات منحصر نیست بلکه با وجود آنکه تفسیر او فارسی است، به اعراب جملات نیز توجه دارد زیرا از نظر او ظاهر عبارت و نقش کلمات در جملات، برای دست‌یابی به فهم صحیح دارای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رک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طالقانی، فهم قرآن نیازمند مقدماتی همچون درک لغات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دارد که این لغات باید مطابق فهم مردم عصر نزول معنا شود و به جهت اختلاف زبانی در عربی و فارسی نمی‌توان صرفاً به ترجمه لفظ به لفظ آیات پرداخت بلکه مخاطب فارس زبان تنها در صورتی می‌تواند درک صحیحی از واژگان عربی قرآن داشته باشد که معنای آن به شکل توضیحی بیان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طالقانی با فراهم کردن زمینه فهم آیات برای مخاطب فارسی‌زبان،  تلاش </w:t>
      </w:r>
      <w:bookmarkStart w:id="339" w:name="pg15883_191815"/>
    </w:p>
    <w:p>
      <w:pPr>
        <w:pStyle w:val="BookText"/>
        <w:rPr/>
      </w:pPr>
      <w:bookmarkEnd w:id="339"/>
      <w:r>
        <w:rPr>
          <w:rFonts w:ascii="IRNazanin" w:hAnsi="IRNazanin" w:eastAsia="IRNazanin"/>
          <w:color w:val="111111"/>
          <w:sz w:val="28"/>
          <w:sz w:val="28"/>
          <w:szCs w:val="28"/>
          <w:rtl w:val="true"/>
          <w:lang w:bidi="fa-IR"/>
        </w:rPr>
        <w:t>می‌کند او را از ورطه تقلید در فهم دیگران برهاند و موجب نجات انسان بر اساس تعالیم قرآن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340" w:name="__RefHeading___Toc14987783_2142443653"/>
      <w:bookmarkStart w:id="341" w:name="_Toc126"/>
      <w:bookmarkEnd w:id="340"/>
      <w:r>
        <w:rPr/>
        <w:t>2-4</w:t>
      </w:r>
      <w:r>
        <w:rPr>
          <w:rtl w:val="true"/>
        </w:rPr>
        <w:t xml:space="preserve">.  </w:t>
      </w:r>
      <w:r>
        <w:rPr>
          <w:rtl w:val="true"/>
        </w:rPr>
        <w:t>واگذاری فهم پیام قرآن به مخاطب</w:t>
      </w:r>
      <w:bookmarkEnd w:id="341"/>
    </w:p>
    <w:p>
      <w:pPr>
        <w:pStyle w:val="BookText"/>
        <w:rPr/>
      </w:pPr>
      <w:r>
        <w:rPr>
          <w:rFonts w:ascii="IRNazanin" w:hAnsi="IRNazanin" w:eastAsia="IRNazanin"/>
          <w:color w:val="111111"/>
          <w:sz w:val="28"/>
          <w:sz w:val="28"/>
          <w:szCs w:val="28"/>
          <w:rtl w:val="true"/>
          <w:lang w:bidi="fa-IR"/>
        </w:rPr>
        <w:t>مخاطبی که الفاظ قرآن در این دو کتاب برای او معنا شد، صرفاً علماء دین نبودند بلکه نوشتن این آثار به زبان فارسی زمینه آگاهی و استفاده هرکسی را فراهم می‌کرد به‌ویژه آنکه در دوره معاصر، مردم عادی با داشتن حق رأی و انتخاب، نقش مهمی در تحولات جامعه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که ضرورت آگاهی مردم را دوچندان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در تفاسیر اجتماعی که به عمومی‌سازی تفسیر از آن 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در تفسیر کیوان و پرتوی از قرآن آشکار است و این دو مفسر معتقدند همین مخاطب عادی با درک الفاظ قرآن می‌تواند قرآن را بفهمد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کیوان بیان الفاظ قرآن را برای فهم قرآن و تدبر در آن کافی دانست و بنابراین از دید او بیان مدلول لفظی آیات زمینه‌ساز فهم آیه است اما فهم کل آیه باید به مخاطب واگذار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نیز با تشکیل جلسات قرآنی که مخاطبین آن نه طلاب علوم دینی بلکه مردم عادی و دانشجویان بودند، مخاطب قرآن را فردی متخصص در دین ندانست بلکه ازنظر او  قرآن هدایتگر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آنکه با اعتقاد به سیر تکاملی فهم قرآن، درک انسان معاصر از قرآن، از فهم پیشینیان کامل‌تر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و طالقانی هرچند با تلاش برای تألیف کتاب به زبان فارسی زمینه‌ساز این فهم برای ایرانیان شدند اما معتقدند پیام قرآن فراتر از این و نه صرفاً برای مسلمانان بلکه برای همه انسان‌ها و سعادت‌بخش همه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طالقانی،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342" w:name="pg15883_191816"/>
    </w:p>
    <w:p>
      <w:pPr>
        <w:pStyle w:val="Heading3"/>
        <w:numPr>
          <w:ilvl w:val="2"/>
          <w:numId w:val="1"/>
        </w:numPr>
        <w:rPr/>
      </w:pPr>
      <w:bookmarkStart w:id="343" w:name="__RefHeading___Toc14987785_2142443653"/>
      <w:bookmarkStart w:id="344" w:name="_Toc127"/>
      <w:bookmarkEnd w:id="342"/>
      <w:bookmarkEnd w:id="343"/>
      <w:r>
        <w:rPr/>
        <w:t>5</w:t>
      </w:r>
      <w:r>
        <w:rPr>
          <w:rtl w:val="true"/>
        </w:rPr>
        <w:t xml:space="preserve">. </w:t>
      </w:r>
      <w:r>
        <w:rPr>
          <w:rtl w:val="true"/>
        </w:rPr>
        <w:t>تفسیر کیوان و پرتوی از قرآن در مواجهه با منابع تفسیری</w:t>
      </w:r>
      <w:bookmarkEnd w:id="344"/>
    </w:p>
    <w:p>
      <w:pPr>
        <w:pStyle w:val="BookText"/>
        <w:rPr/>
      </w:pPr>
      <w:r>
        <w:rPr>
          <w:rFonts w:ascii="IRNazanin" w:hAnsi="IRNazanin" w:eastAsia="IRNazanin"/>
          <w:color w:val="111111"/>
          <w:sz w:val="28"/>
          <w:sz w:val="28"/>
          <w:szCs w:val="28"/>
          <w:rtl w:val="true"/>
          <w:lang w:bidi="fa-IR"/>
        </w:rPr>
        <w:t>در تفاسیر اجتماعی فهم پیشینیان از قرآن مورد نقد قرار می‌گیرد و مفسر در پی بیان تفسیری جدید از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آنچه مفسر اجتماعی به آن معتقد است قرآن کتابی برای زندگی معاصر است و مخاطب این آیات نیازمند فهم جدیدی از قرآن برای ساختن زندگی و مواجهه با چالش‌های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کیوان قزوینی با اشاره به کتاب‌های تفسیری بسیار که دانشمندان لغوی و فقیه و حکیم و فیلسوف نوشته‌اند معتقد است باید این تفاسیر را کنار گذاشت زیرا ازنظر او مؤلفان این تفاسیر، به دنبال بیان آیات قرآن و تفسیر آن‌ها نبوده‌اند بلکه می‌خواستند توانمندی خود را در تخصص لغوی، فقهی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تألیفات را گرفتار تعصب می‌داند زیرا هر نویسنده نظر خود را مراد خدا می‌داند در حالی که برخی از آن دیدگاه‌ها کاملاً مخالف یکدیگر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کیوان، تفسیر خود را نه تکرار سخنان پیشینیان بلکه کلامی جدید و مستدرکی بر تفاسیر پیشین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غالباً در تفسیر و شرح آیات از منابع تفسیری گذشتگان بهره نمی‌برد و خود در مقدمه کتابش می‌گوید از منابع تفسیری دیگر جز موارد نادر ذکر نکرده‌ام مگر آنکه بخواهم نقدی بر آن وارد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 از تفسیر غرائب القرآن و رغائب الفرقان نیشابوری بدون آنکه دیدگاه او را نقد کند، نقل می‌کند؛ او در ذیل بحث از حرمت تدریجی خمر، وقتی از مرحله اول و حلیت آن سخن می‌گوید به سخن نیشابوری استناد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نیشابوری و غیر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المسلمون یشربونها و هی لهم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طالقانی تفاسیر را مملو از مطالبی می‌داند که 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ایجادشده‌اند زیرا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معانی لغات، شرح کلمات، شأن نزول اختلافاتی ایجاد شد و نحله‌های فکری مختلفی به وجود آمدند که روی آوردن آن‌ها به قرآن نه برای تفسیر بلکه برای پاسخگویی به مخالفان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w:t>
      </w:r>
    </w:p>
    <w:p>
      <w:pPr>
        <w:pStyle w:val="BookText"/>
        <w:rPr/>
      </w:pPr>
      <w:r>
        <w:rPr>
          <w:rFonts w:ascii="IRNazanin" w:hAnsi="IRNazanin" w:eastAsia="IRNazanin"/>
          <w:color w:val="111111"/>
          <w:sz w:val="28"/>
          <w:sz w:val="28"/>
          <w:szCs w:val="28"/>
          <w:rtl w:val="true"/>
          <w:lang w:bidi="fa-IR"/>
        </w:rPr>
        <w:t>هرقدر به مباحث اعراب، کلام و فلسفه پیرامون آیات بیشتر پرداخته شود،  از هدایت وسیع و عمومی قرآن بیشتر دور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مفسر با معلومات و فن خود قرآن را تفسیر کرده است و این با مسیر هدایت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طالقانی راه نجات را رهایی از تفاسیر می‌داند زیرا آن‌ها سرشار از تفسیر به  رأی هستند  و ما باید خود را از محکومیت آراء و اندیشه‌های و ظواهر تمدن بی‌پایه رها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نجات همان اجتناب از  تقلید در فهم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 در پیشگاه خدا درباره کتاب خدا مورد سؤال قرار می‌گیرد و مسئول سخنان مفسرین و روایات نارسا و گاه با مشکل سندی نیستند به‌ویژه آنکه تفاسیر پیشین برای مردم این دوران کارایی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طالقانی با آنکه منتقد جدی بهره‌مندی از تفاسیر است در بخش‌های مختلفی از کتاب خود از تفاسیری همچون مجمع‌البیان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رک طالقانی،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و از مفسرانی چون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نیز به سخن مفسران اشاره می‌کند ولی منبع دقیق را بیان نمی‌کند مثلاً در سوره بروج و در بیان مقصود بروج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ولی از آن‌ها نام نمی‌برد ولی درنهایت دیدگاه مفسران را نقد می‌کند و در ادامه در ذکر دیدگاهی دیگر از مفسران متقدمی چون قتاده و حسن و مجاهد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مواقع نام بردن منابع تفسیری و استفاده از آن‌ها در نقل وقایع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روايات نقل‌شده در این 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 در متن اصلی و گاه در پاورقی بیان‌شده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اندکی نیز طالقانی به دیدگاه تفسیری  یک مفسر به دیده قبول می‌نگرد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345" w:name="pg15883_191818"/>
    </w:p>
    <w:p>
      <w:pPr>
        <w:pStyle w:val="BookText"/>
        <w:rPr/>
      </w:pPr>
      <w:bookmarkEnd w:id="345"/>
      <w:r>
        <w:rPr>
          <w:rFonts w:ascii="IRNazanin" w:hAnsi="IRNazanin" w:eastAsia="IRNazanin"/>
          <w:color w:val="111111"/>
          <w:sz w:val="28"/>
          <w:sz w:val="28"/>
          <w:szCs w:val="28"/>
          <w:rtl w:val="true"/>
          <w:lang w:bidi="fa-IR"/>
        </w:rPr>
        <w:t>بر این اساس هرچند طالقانی از نقد تفاسیر و گسست نسبت به آن‌ها سخن گفت ولی در عمل خود به این تفاسیر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مراجعه و نقل از تفاسیر را بی‌اشکال می‌داند ولی انحصار فهم آیات در آنچه مفسر متقدم گفته است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مطالب تفسیری را به رسمیت می‌شناسد که در پرتو هدایت قرآن قرار داشته باشند نه آنکه از منظر آن‌ها به قرآن نگریسته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346" w:name="__RefHeading___Toc14987787_2142443653"/>
      <w:bookmarkStart w:id="347" w:name="_Toc128"/>
      <w:bookmarkEnd w:id="346"/>
      <w:r>
        <w:rPr/>
        <w:t>6</w:t>
      </w:r>
      <w:r>
        <w:rPr>
          <w:rtl w:val="true"/>
        </w:rPr>
        <w:t xml:space="preserve">. </w:t>
      </w:r>
      <w:r>
        <w:rPr>
          <w:rtl w:val="true"/>
        </w:rPr>
        <w:t>تفسیر کیوان و پرتوی از قرآن در مواجهه با روایات تفسیری</w:t>
      </w:r>
      <w:bookmarkEnd w:id="347"/>
    </w:p>
    <w:p>
      <w:pPr>
        <w:pStyle w:val="BookText"/>
        <w:rPr/>
      </w:pPr>
      <w:r>
        <w:rPr>
          <w:rFonts w:ascii="IRNazanin" w:hAnsi="IRNazanin" w:eastAsia="IRNazanin"/>
          <w:color w:val="111111"/>
          <w:sz w:val="28"/>
          <w:sz w:val="28"/>
          <w:szCs w:val="28"/>
          <w:rtl w:val="true"/>
          <w:lang w:bidi="fa-IR"/>
        </w:rPr>
        <w:t xml:space="preserve">از دید کیوان قرآن کتاب انسانیت است و با عمل به دستورات آن می‌توان شاهد آرامش فرد مسلمان و همه اجتماعات بشری شد اما این هدف جز با تدبر در قرآن به دست نمی‌آید ازاین‌روست که در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یتدبرون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کیوان،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تدبر در قرآن، گفتار و کردار و اندیشه هر مسلمانی قرآنی خواهد شد و در واقع هر مسلمانی حامل قرآن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تدبر و فهم قرآن را متوقف بر استفاده از روایات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القرآن یفسر بعضه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او معتقد است در بیان مدلولات آیات باید به دور از تعصبات مذهبی و اجماع‌های هر مذهب و بدون توجه به آنچه هم‌مذهبان ما یا مخالفان میگویند، آیات را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چنین دیدگاهی طبیعی است که استفاده کیوان قزوینی از روایات در تفسیرش بسیار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بسیار محدودی که کیوان قزوینی از روایت استفاده می‌کند این اخبار بدون سند و غالباً بدون منبع بیان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گاه به منبع حدیث اشاره می‌کند مثلاً در ذیل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حدیثی را به نقل از بریده بن حصین اسلمی از کتاب الیقین ابن طاووس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هرچند مخالف نقش تعصبات مذهبی در فهم آیات است و به‌ندرت اخبار را نقل می‌کند اما غالباً اخبار ذکر شده در تفسیر او به‌نوعی به اعتقادات شیعه خصوصاً جایگاه امیرالمؤمنین برمی‌گردد؛ مثلاً در سوره بقره روایتی از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کیوان هیچ عکس‌العملی در رد آن نشان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دیگر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نقل می‌کند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درباره خدا زبر است و با غیر خدا نرم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روایتی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مأمون ذکر می‌کند و درنهایت تفسیر بیان‌شده در این روایت را که منظور از انفسنا در این آیه ،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شیعی دابه الارض درباره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رجعت توجیه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طالقانی نیز لازمه فهم قرآن را تدبر در آن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پس از پیامبر اختلافات بر سر شأن نزول و شرح کلمات ایجاد شد و کم‌کم زمینه‌ساز ورود روایات اسرائیلی در تفسیر گردید روایاتی که درصدد انحراف مسلمانان و برتری دادن گویندگان آن بود و کم‌کم به شکل روایت در تفسیر خودنمایی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تصور می‌کنند تنها راه فهم قرآن همین روایات هستند درصورتی‌که بسیاری از این روایات سندی مخدوش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او تدبر به معنای تفسیر به رأی نیست زیرا تفسیر به رأی زمانی به وقوع می‌پیوندد که هر کس بر اساس خواست و نظر خود به سراغ قرآن رود و بخواهد دیدگاه خود را بر قرآن تحمیل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پرتوی از قرآن نمونه‌ها و شواهدی از کاربرد روایات در تفسیر وجود دارد که دارای چند ویژگی است؛ ابتدا آنکه در تفسیر او روایت نقش اصلی در بیان معنای آیه ندارد و مفهوم آیه با توجه به لغت، دیگر آیات قرآن، تاریخ و تحلیل نویسنده کامل می‌شود و در ادامه گاه روایاتی ذکر می‌شود مثلاً طالقانی ذیل سوره حمد و در تبیین صراط مستقیم بحث روایی مبسوطی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از بهشتی که آدم از آن اخراج شد بحث می‌کند روایاتی درباره محل </w:t>
      </w:r>
    </w:p>
    <w:p>
      <w:pPr>
        <w:pStyle w:val="BookText"/>
        <w:rPr/>
      </w:pPr>
      <w:r>
        <w:rPr>
          <w:rFonts w:ascii="IRNazanin" w:hAnsi="IRNazanin" w:eastAsia="IRNazanin"/>
          <w:color w:val="111111"/>
          <w:sz w:val="28"/>
          <w:sz w:val="28"/>
          <w:szCs w:val="28"/>
          <w:rtl w:val="true"/>
          <w:lang w:bidi="fa-IR"/>
        </w:rPr>
        <w:t xml:space="preserve">بهشت  بیان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صریحی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بهشت این خلیفة الله رسیده نیز مؤید همین مطلب است چنانکه در روایت معتبر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بهشت از باغ‌های زمین بوده و آفتاب و ماه بر آن می‌تافته، اگر بهشت خلد بود هیچ‌گاه از آن بیرون نمی‌رفت و ابلیس داخل آن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از نظر او بیش از هر چیز خبر است بنابراین از مباحث تخصصی حدیث در این نقل‌ها خبری نیست و طالقانی روایات را غالباً بدون سند و حتی به شکلی که آشکار نیست مطلب ذکرشده روایت است، بیان می‌کند او در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الْحَيَّ مِنَ الْمَيِّتِ وَ تُخْرِجُ‏ الْمَيِّتَ مِنَ الْحَي‏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مالک الملک است که زنده را از درون خاک مرده، مؤمن را از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منقول از صادقین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را از جاهل و جنبنده هشیار را از ساکن ناآگاه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مواردی نیز در این تفسیر، سند به شکلی ناقص بیان می‌شود مثلاً در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به اسناد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ربیبه هایی بر شما حرام‌اند که با مادران آن‌ها آمیزش کرده باشید چه در حجور شما باشند یا نباشند و امهات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مبهمات‌اند، با دختران آن‌ها آمیزش کرده باشید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کنید آنچه خدا حرام کرده است و مبهم گذارید آنچه خدا مبهم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بررسی سندی یا متنی رایج در بررسی و نقد احادیث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خبری به روایت  از دید او باعث شده که گاه روایاتی را از صحابی یا تابعی نقل کند که بر اساس نگرش شیعی معنای مصطلح حدیث را ندارد به‌عنوان نمونه در توضیح  آیه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به روایتی از عایشه در پانوشت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هرچند در مواردی روایات را نمی‌پذیرد و رد می‌کند ولی این کنار زدن روایت نه به دلیل اشکال در سند و نه به دلیل نقد متنی است و او بیش از هر چیز به ناسازگاری روایت با آیه قرآن توجه دارد مثلاً در ذیل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روایاتی را </w:t>
      </w:r>
    </w:p>
    <w:p>
      <w:pPr>
        <w:pStyle w:val="BookText"/>
        <w:rPr/>
      </w:pPr>
      <w:r>
        <w:rPr>
          <w:rFonts w:ascii="IRNazanin" w:hAnsi="IRNazanin" w:eastAsia="IRNazanin"/>
          <w:color w:val="111111"/>
          <w:sz w:val="28"/>
          <w:sz w:val="28"/>
          <w:szCs w:val="28"/>
          <w:rtl w:val="true"/>
          <w:lang w:bidi="fa-IR"/>
        </w:rPr>
        <w:t xml:space="preserve">نقل می‌کند که بیانگر نفرین پیامبر در پایان احد است و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الامر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نفرین پیامبر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ذیل آیه به روایاتی اشاره می‌کند که به بخشش افرادی چون ابوسفیان بعد از مسلمان شدن  دلالت دارد  و بر آن خرده می‌گیرد که آیا اسلام ظاهری می‌تواند همانند پذیرش واقعی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با یادآوری آزار پیامبر توسط ابوسفیان و همراهانش، نفرین بر آن‌ها را نه‌تنها بی‌اشکال می‌داند بلکه آن را روشی قرآنی می‌داند بنابراین نمی‌تواند مورد اعتراض آیه قرار گیرد و به پیامبر تذکر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اگر این نفرین را به معنای هلاکت و نابودی بدانیم با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نیست زیرا ایشان در سخت‌ترین لحظات همچون  طائف و شعب ابوطالب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اهدهم فانهم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نرفت بنابراین لعن پیامبر در پایان احد یاری خواستن از خدا و جبران شکست و قصاص مثله شدن مسلمانان توسط قریش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طالقانی بر روایات گاه مبتنی بر اعتقاد مذهبی ست و نظر شیعه تکیه گاهی برای او در رد روایت می‌شود مثلاً در سوره فلق ضمن عدم پذیرش سحر شدن پیامبر، در رد آن به عدم پذیرش امامیه نیز اشاره دارد هرچند غالب اهل سنت ازجمله طبری و متکلمین معتزله را نیز در این امر همراه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 باوجود روایت شیعی و اعتقاد برخی علما بر صحت آن، روایت را نمی‌پذیرد چنانکه در ذیل عبس و تولی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فرد عبوس از بنی امیه بود نمی‌پذیرد و به روایت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ترشرویی پیامبر بود بها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برابر روایات اسرائیلی برخورد سخت گیرانه تری دارد به طوری که در توضیح ارم به روایتی از وهب بن منبه و نقل آن توسط کعب الاحبار در نزد معاویه اشاره می‌کند و در رد آن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داستان اسرائیلی و ابن قلابه و کعب و وهب، همان سزاوار مجلس آرایی دستگاه معاویه می‌باشد نه آیات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4</w:t>
      </w:r>
      <w:r>
        <w:rPr>
          <w:rFonts w:eastAsia="IRNazanin" w:cs="IRNazanin"/>
          <w:color w:val="111111"/>
          <w:sz w:val="28"/>
          <w:szCs w:val="28"/>
          <w:rtl w:val="true"/>
          <w:lang w:bidi="fa-IR"/>
        </w:rPr>
        <w:t xml:space="preserve"> : </w:t>
      </w:r>
      <w:bookmarkStart w:id="348" w:name="pg15883_191822"/>
    </w:p>
    <w:p>
      <w:pPr>
        <w:pStyle w:val="BookText"/>
        <w:rPr/>
      </w:pPr>
      <w:bookmarkEnd w:id="348"/>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یا گزینشگری او در روایات گاه با استثنائاتی روبروست مثلاً او در تفسیر سوره علق بدون تصریح به روایت، به‌طور گسترده از مفاهیم روایاتی استفاده کرده است که بیانگر حالات پیامبر در مواجهه با جبرئیل در اولین لحظه وحی بود، جزئیاتی که تنها در روایات بیان‌شده و در فهم آیه چندان تأثیرگذار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مواردی نیز این مفسر، روایت را مبنای تفسیر و فهم آیه قرار می‌دهد مثلاً درباره نزول قرآن در شب قدر تفسیری ارائه می‌دهد که از دو نوع نزول دفعی و تدریجی سخن می‌گوید و هرچند روایت را بیان نمی‌کند، دیدگاهی را برگزیده است که بدون تکیه به روایات نمی‌توان از آن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به‌این‌ترتیب شاهد هستیم که طالقانی بیش از کیوان قزوینی به روایات توجه دارد و از آن‌ها در تفسیر خود بهره می‌برد به‌ویژه آنکه او مقدمات تدبری قرآن برای فهم آیات را درباره آیات فقهی و آیات متشابه راهگشا نمی‌داند و معتقد است در بحث آیات الاحکام و استنباط فروع شرعی و تأویل متشابهات قرآن، باید به احادیثی که از جهت دلالت و سند صحیح هستند مراجعه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349" w:name="__RefHeading___Toc14987789_2142443653"/>
      <w:bookmarkStart w:id="350" w:name="_Toc129"/>
      <w:bookmarkEnd w:id="349"/>
      <w:r>
        <w:rPr/>
        <w:t>7</w:t>
      </w:r>
      <w:r>
        <w:rPr>
          <w:rtl w:val="true"/>
        </w:rPr>
        <w:t xml:space="preserve">. </w:t>
      </w:r>
      <w:r>
        <w:rPr>
          <w:rtl w:val="true"/>
        </w:rPr>
        <w:t>تحلیل و نتیجه‌گیری</w:t>
      </w:r>
      <w:bookmarkEnd w:id="35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کیوان و پرتوی از قرآن که در شمار تفاسیر اجتماعی هستند هر دو به نسخه نجات بخش قرآن برای حیات انسان باور داشتند و تلاش کردند با بیان الفاظ قرآن به شکل صحیح و دقیق برای فارسی‌زبانان زمینه فهم قرآن را برای او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قرآن را همچنان بسیط و دست نخورده و آماده برای فهم دانست و طالقانی فهم قرآن را متکامل دانست بنابراین مخاطب معاصر قرآن می‌تواند به فهمی بهتر و متفاوت از قرآن بر اساس نیازهایش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طالقانی و کیوان هر دو منتقد فهم تقلیدی قرآن بر اساس روایات و سنت تفسیری بودند اما در تطبیق و مقایسه </w:t>
      </w:r>
      <w:bookmarkStart w:id="351" w:name="pg15883_191823"/>
    </w:p>
    <w:p>
      <w:pPr>
        <w:pStyle w:val="BookText"/>
        <w:rPr/>
      </w:pPr>
      <w:bookmarkEnd w:id="351"/>
      <w:r>
        <w:rPr>
          <w:rFonts w:ascii="IRNazanin" w:hAnsi="IRNazanin" w:eastAsia="IRNazanin"/>
          <w:color w:val="111111"/>
          <w:sz w:val="28"/>
          <w:sz w:val="28"/>
          <w:szCs w:val="28"/>
          <w:rtl w:val="true"/>
          <w:lang w:bidi="fa-IR"/>
        </w:rPr>
        <w:t>عملکرد آن‌ها، شاهد هستیم که تفسیر کیوان قزوینی بسیار کمتر از طالقانی به منابع تفسیری رجوع کرده یا از روایات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روایات هر دو تفسیر به شکل تخصصی به نقل حدیث و ذکر منبع آن را اهتمام نداشته‌اند روایات محدود بیان‌شده در تفسیر کیوان بیشتر به نگرش شیعی و روایات درباره امیرالمؤمنین اختصاص دارد که ممکن است این توجه متأثر از مطالعات تصوفی پیشین کیوان و نقد او بر نگرش متصوفانه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قرآن با آنکه منتقد بهره‌برداری از روایات و سنت تفسیری است اما بسیار بیشتر از کیوان قزوینی روایات را نقل و یا از منابع تفسیری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طالقانی بیش از هر چیز منتقد انحصار فهم قرآن در سنت تفسیری است اما مراجعه آگاهانه به آن را بی‌اشکال می‌داند بنابراین در جایگاه یک عالم دینی، با بیان الفاظ قرآن و ذکر بقیه مقدمات به تدبر و فهم قرآن می‌پردازد و به‌گزینش سنت تفسیری و روایات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کیوان قزوینی  نسبت به پرتوی از قرآن، گسست نسبت به سنت تفسیری و روایات  جدی تر و گسترده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تقدم زمانی کیوان بر طالقانی جای این پژوهش باقی ست که آیا تفاسیر اجتماعی و تدبرگرایانه که غالباً  از روش قرآن به قرآن نیز بهره برده‌اند درگذر زمان نسبت به این گسست بی‌میل شده و استفاده و گزینش آگاهانه نسبت به سنت تفسیری و  روایات را ترجیح داده‌اند؟</w:t>
      </w:r>
    </w:p>
    <w:p>
      <w:pPr>
        <w:pStyle w:val="Heading3"/>
        <w:numPr>
          <w:ilvl w:val="2"/>
          <w:numId w:val="1"/>
        </w:numPr>
        <w:rPr/>
      </w:pPr>
      <w:bookmarkStart w:id="352" w:name="__RefHeading___Toc14987791_2142443653"/>
      <w:bookmarkStart w:id="353" w:name="_Toc130"/>
      <w:bookmarkEnd w:id="352"/>
      <w:r>
        <w:rPr>
          <w:rtl w:val="true"/>
        </w:rPr>
        <w:t>منابع</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ایازی، سید محمدعلی</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حیاتهم و منهجم،تهران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ایازی، سید محمدعلی</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نامه تفسیر نگاهی اجمالی به تفاسیر برجسته مذاهب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پاکتچی، احمد</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تفسیر قرآن کریم، تنظیم محمد جان 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علمی دانشجویی الهیات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پاکتچی، احمد</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جریان‌های فهم در ایران معاصر،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عبد الهادی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و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تاریخی پیرامون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جنبش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خرمشاهی، بهاءالدین</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قران و قران پژوهی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ناهید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خسروشاهی، سید هادی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قرآن در دوران هجران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بزرگداشت ابوذر زمان آیت‌الله محمود طالقانی،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خوش‌منش، ابوالفضل</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آیت‌الله طالقانی، خطابی فرهیخته و قرآنی، مطالعات قرآن و حدیث، دانشگاه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دوم، شماره اول، پاییز و زمستان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خوش‌منش، ابوالفضل</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پژوهشی در حدیث گزاری تفسیر پرتوی از قرآن، علوم حدیث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 محمدحسین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و المفسرون،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الحدیثه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رجبی قدسی، محسن و رستمی محمدحسن</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تفسیر کیوان قزوینی و دیدگاه‌های او در علوم قرآنی، مشکوة، شماره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الشرقاوی، عفت محمد</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الفکر الدینی فی مواجهة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 لاتجاهات التفسیر فی العصر الحدیث،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العودة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شریعتی، محمد تقی</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و ولایت از نظر قرآن و سنت،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حسینیه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محمدابراهیم</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اتجاهات التجدید فی تفسیر القرآن الکریم فی مصر،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طالقانی، سید محمود</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پرتوی از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حمید</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گفتار درباره دین و جامعه،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نشرموج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حمید</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سیاسی در اسلام، ترجمه بهاءالدین خرمشاهی،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کیوان قزوینی، عباسعلی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کیوان، به کوشش جعفر پژوم،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مصلایی پور، عباس و میرحسینی، یحیی</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 و بررسی روش تفسیری کیوان قزوینی، آموزه‌های قرآنی، دانشگاه علوم اسلامی رضوی،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اجمالی نهضت‌های اسلامی در صدسال اخیر،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محمدهادی</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و المفسرون،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التمهید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5883_191827"/>
      <w:bookmarkStart w:id="355" w:name="pg15883_191827"/>
      <w:bookmarkEnd w:id="355"/>
    </w:p>
    <w:p>
      <w:pPr>
        <w:pStyle w:val="Heading2"/>
        <w:numPr>
          <w:ilvl w:val="1"/>
          <w:numId w:val="1"/>
        </w:numPr>
        <w:rPr/>
      </w:pPr>
      <w:bookmarkStart w:id="356" w:name="pg15883_191827"/>
      <w:bookmarkStart w:id="357" w:name="__RefHeading___Toc14987793_2142443653"/>
      <w:bookmarkStart w:id="358" w:name="_Toc131"/>
      <w:bookmarkEnd w:id="356"/>
      <w:bookmarkEnd w:id="357"/>
      <w:r>
        <w:rPr/>
        <w:t>6</w:t>
      </w:r>
      <w:r>
        <w:rPr>
          <w:rtl w:val="true"/>
        </w:rPr>
        <w:t>-</w:t>
      </w:r>
      <w:r>
        <w:rPr>
          <w:rtl w:val="true"/>
        </w:rPr>
        <w:t>مبانی و مؤلفه‌های گفتمان فهم و تفسیر عصری اجتماعی قرآن کریم</w:t>
      </w:r>
      <w:bookmarkEnd w:id="358"/>
    </w:p>
    <w:p>
      <w:pPr>
        <w:pStyle w:val="Heading3"/>
        <w:numPr>
          <w:ilvl w:val="2"/>
          <w:numId w:val="1"/>
        </w:numPr>
        <w:rPr/>
      </w:pPr>
      <w:bookmarkStart w:id="359" w:name="__RefHeading___Toc14987795_2142443653"/>
      <w:bookmarkStart w:id="360" w:name="_Toc132"/>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فروغ پارسا</w:t>
      </w:r>
      <w:r>
        <w:rPr>
          <w:rStyle w:val="FootnoteAnchor"/>
          <w:rtl w:val="true"/>
        </w:rPr>
        <w:footnoteReference w:id="30"/>
      </w:r>
    </w:p>
    <w:p>
      <w:pPr>
        <w:pStyle w:val="Heading3"/>
        <w:numPr>
          <w:ilvl w:val="2"/>
          <w:numId w:val="1"/>
        </w:numPr>
        <w:rPr/>
      </w:pPr>
      <w:bookmarkStart w:id="361" w:name="__RefHeading___Toc14987797_2142443653"/>
      <w:bookmarkStart w:id="362" w:name="_Toc133"/>
      <w:bookmarkEnd w:id="361"/>
      <w:r>
        <w:rPr>
          <w:rtl w:val="true"/>
        </w:rPr>
        <w:t>چکیده</w:t>
      </w:r>
      <w:bookmarkEnd w:id="36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جمال‌الدین اسدآبادی </w:t>
      </w:r>
      <w:r>
        <w:rPr>
          <w:rFonts w:eastAsia="IRNazanin" w:cs="IRNazanin"/>
          <w:color w:val="111111"/>
          <w:sz w:val="28"/>
          <w:szCs w:val="28"/>
          <w:rtl w:val="true"/>
          <w:lang w:bidi="fa-IR"/>
        </w:rPr>
        <w:t>(</w:t>
      </w:r>
      <w:r>
        <w:rPr>
          <w:rFonts w:eastAsia="IRNazanin" w:cs="IRNazanin"/>
          <w:color w:val="111111"/>
          <w:sz w:val="28"/>
          <w:szCs w:val="28"/>
          <w:lang w:bidi="fa-IR"/>
        </w:rPr>
        <w:t>1254/1838</w:t>
      </w:r>
      <w:r>
        <w:rPr>
          <w:rFonts w:eastAsia="IRNazanin" w:cs="IRNazanin"/>
          <w:color w:val="111111"/>
          <w:sz w:val="28"/>
          <w:szCs w:val="28"/>
          <w:rtl w:val="true"/>
          <w:lang w:bidi="fa-IR"/>
        </w:rPr>
        <w:t xml:space="preserve">- </w:t>
      </w:r>
      <w:r>
        <w:rPr>
          <w:rFonts w:eastAsia="IRNazanin" w:cs="IRNazanin"/>
          <w:color w:val="111111"/>
          <w:sz w:val="28"/>
          <w:szCs w:val="28"/>
          <w:lang w:bidi="fa-IR"/>
        </w:rPr>
        <w:t>1314/1897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دار و پیشگام حرکت و جنبش احیای اندیشه‌های دینی در طی حیات سیاسی اجتماعی خود موفق شد تحول بی‌بدیلی در جهان اسلام ایجاد کند که این تحول بیش از هر چیز مبتنی بر آموزه‌های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همه حرکت‌هایی که در سرزمین‌های اسلامی برای مبارزه با استبداد و استعمار شکل گرفت و به نتیجه رسید بر اساس گفتمان فهم و تفسیر عصری اجتماعی قرآن کریم است که در آستانه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سوی سید جمال‌الدین اسدآبادی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در آثار و فعالیت‌های قرآنی شاگردان وی بکار گرفته شد و به‌تدریج الگوواره غالب  در مطالعات تفسیری معاصر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جستار با تحلیل گفتمان فهم و تفسیر عصری اجتماعی قرآن ، مدرنیسم و پیامدهای فلسفی و معرفتی آن، استبداد و استعمار و بیماری کشورهای اسلامی و شخصیت علمی سید جمال‌الدین اسدآبادی را در شمار بافت تاریخی پیدایی این گفتمان دانسته و از سوی دیگر جنبش‌ها و حرکت‌های اصلاحی در </w:t>
      </w:r>
      <w:bookmarkStart w:id="363" w:name="pg15883_191828"/>
    </w:p>
    <w:p>
      <w:pPr>
        <w:pStyle w:val="BookText"/>
        <w:rPr/>
      </w:pPr>
      <w:bookmarkEnd w:id="363"/>
      <w:r>
        <w:rPr>
          <w:rFonts w:ascii="IRNazanin" w:hAnsi="IRNazanin" w:eastAsia="IRNazanin"/>
          <w:color w:val="111111"/>
          <w:sz w:val="28"/>
          <w:sz w:val="28"/>
          <w:szCs w:val="28"/>
          <w:rtl w:val="true"/>
          <w:lang w:bidi="fa-IR"/>
        </w:rPr>
        <w:t>جهان اسلام و پیدایی رویکردهای نوین در تفسیر قرآن را نتیجه گفتمان فهم و تفسیر عصری اجتماعی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نشان داده که گفتمان و بافت تاریخی بر یکدیگر تأثیر و تأثر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تاریخی و مطالعه آثار اسدآبادی نشان می‌دهد؛ بازگشت به قرآن برای حل مسائل و مشکلات عصری مسلمانان، عقل‌گرایی و کاربست دانش‌های نوین در تفسیر آموزه‌های قرآنی،  خرافه زدایی از ساحت دین و توجه به کارکرد آموزه‌های اجتماعی قرآن کریم از مهم‌ترین شاخصه‌های این گفتمان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تفسیر عصری اجتماعی، سید جمال‌الدین اسدآبادی، تحلیل گفتمان</w:t>
      </w:r>
    </w:p>
    <w:p>
      <w:pPr>
        <w:pStyle w:val="Heading3"/>
        <w:numPr>
          <w:ilvl w:val="2"/>
          <w:numId w:val="1"/>
        </w:numPr>
        <w:rPr/>
      </w:pPr>
      <w:bookmarkStart w:id="364" w:name="__RefHeading___Toc14987799_2142443653"/>
      <w:bookmarkStart w:id="365" w:name="_Toc134"/>
      <w:bookmarkEnd w:id="364"/>
      <w:r>
        <w:rPr/>
        <w:t>1</w:t>
      </w:r>
      <w:r>
        <w:rPr>
          <w:rtl w:val="true"/>
        </w:rPr>
        <w:t xml:space="preserve">. </w:t>
      </w:r>
      <w:r>
        <w:rPr>
          <w:rtl w:val="true"/>
        </w:rPr>
        <w:t>مقدمه</w:t>
      </w:r>
      <w:bookmarkEnd w:id="365"/>
    </w:p>
    <w:p>
      <w:pPr>
        <w:pStyle w:val="BookText"/>
        <w:rPr/>
      </w:pPr>
      <w:r>
        <w:rPr>
          <w:rFonts w:ascii="IRNazanin" w:hAnsi="IRNazanin" w:eastAsia="IRNazanin"/>
          <w:color w:val="111111"/>
          <w:sz w:val="28"/>
          <w:sz w:val="28"/>
          <w:szCs w:val="28"/>
          <w:rtl w:val="true"/>
          <w:lang w:bidi="fa-IR"/>
        </w:rPr>
        <w:t>مطالعات اسلامی به‌طور اعم در حوزه عقاید ، فقه ، تاریخ و اخلاق و عرفان همگی مبتنی بر فهم و تفسیر آموزه‌های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نظریه‌پردازی در حوزه چگونگی تفسیر قرآن و بایستگی روش‌ها و گرایش‌های تفسیر همواره از سوی عالمان مسلمان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مربوط به استفاده از عقل و اجتهاد و یا اثر و روایات نبوی و اصحاب در تفسیر نیز از سده‌های متقدم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در آستانه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نظریه بدیعی درباره تفسیر قرآن مطرح می‌شود که به‌ضرورت تفسیر بر اساس مقتضیات عصر و زمان و حل مسائل اجتماعی مردم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درواقع گفتمان</w:t>
      </w:r>
      <w:r>
        <w:rPr>
          <w:rStyle w:val="FootnoteAnchor"/>
          <w:rtl w:val="true"/>
        </w:rPr>
        <w:footnoteReference w:id="3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و تفسیر عصری اجتماعی قرآن است که </w:t>
      </w:r>
      <w:bookmarkStart w:id="366" w:name="pg15883_191829"/>
    </w:p>
    <w:p>
      <w:pPr>
        <w:pStyle w:val="BookText"/>
        <w:rPr/>
      </w:pPr>
      <w:bookmarkEnd w:id="366"/>
      <w:r>
        <w:rPr>
          <w:rFonts w:ascii="IRNazanin" w:hAnsi="IRNazanin" w:eastAsia="IRNazanin"/>
          <w:color w:val="111111"/>
          <w:sz w:val="28"/>
          <w:sz w:val="28"/>
          <w:szCs w:val="28"/>
          <w:rtl w:val="true"/>
          <w:lang w:bidi="fa-IR"/>
        </w:rPr>
        <w:t>از سوی سید جمال‌الدین اسدآبادی مطرح‌شده و شاگردان و طرفداران وی به‌تدریج آن را به الگوواره غالب در تفاسیر دوران بعدی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جستار درصدد است بر اساس تحلیل انتقادی گفتمان  به تحلیل شاخصه‌های گفتمان  فهم و تفسیر عصری قرآن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انتقادی گفتمان ، متن در نسبت با بافته‌ای فرهنگی اجتماعی سیاسی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شرایط اجتماعی و فرهنگی و تاریخی گفتمان‌ها را شکل می‌دهند و در مقابل گفتمان‌ها بر شرایط و ساختارهای اجتماعی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گفتمانی ابعاد غیر گفتمانی جهان اجتماعی را به همان اندازه بازتولید کرده و تغییر می‌دهد که دیگر ابعاد جهان اجتماعی به گفتمان‌ها شکل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گفتمان‌ها هم برآمده از خلال بافت تاریخ هستند و هم‌بافت‌های تاریخ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تحلیل انتقادی آشکارسازی این ارتباط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نشان داده می‌شود که ؛گفتمان فهم و تفسیر عصری قرآن کریم حاصل کدام شرایط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فرهنگی است و در مقابل بر کدام شرایط تأثیر گذاشته است</w:t>
      </w:r>
      <w:r>
        <w:rPr>
          <w:rFonts w:eastAsia="IRNazanin" w:cs="IRNazanin"/>
          <w:color w:val="111111"/>
          <w:sz w:val="28"/>
          <w:szCs w:val="28"/>
          <w:rtl w:val="true"/>
          <w:lang w:bidi="fa-IR"/>
        </w:rPr>
        <w:t>.</w:t>
      </w:r>
    </w:p>
    <w:p>
      <w:pPr>
        <w:pStyle w:val="Heading3"/>
        <w:numPr>
          <w:ilvl w:val="2"/>
          <w:numId w:val="1"/>
        </w:numPr>
        <w:rPr/>
      </w:pPr>
      <w:bookmarkStart w:id="367" w:name="__RefHeading___Toc14987801_2142443653"/>
      <w:bookmarkStart w:id="368" w:name="_Toc135"/>
      <w:bookmarkEnd w:id="367"/>
      <w:r>
        <w:rPr/>
        <w:t>2</w:t>
      </w:r>
      <w:r>
        <w:rPr>
          <w:rtl w:val="true"/>
        </w:rPr>
        <w:t xml:space="preserve">. </w:t>
      </w:r>
      <w:r>
        <w:rPr>
          <w:rtl w:val="true"/>
        </w:rPr>
        <w:t>مؤلفه‌های بافت تاریخی گفتمان فهم و تفسیر عصری قرآن کریم</w:t>
      </w:r>
      <w:bookmarkEnd w:id="368"/>
    </w:p>
    <w:p>
      <w:pPr>
        <w:pStyle w:val="Heading4"/>
        <w:numPr>
          <w:ilvl w:val="3"/>
          <w:numId w:val="1"/>
        </w:numPr>
        <w:rPr/>
      </w:pPr>
      <w:bookmarkStart w:id="369" w:name="__RefHeading___Toc14987803_2142443653"/>
      <w:bookmarkStart w:id="370" w:name="_Toc136"/>
      <w:bookmarkEnd w:id="369"/>
      <w:r>
        <w:rPr>
          <w:rtl w:val="true"/>
        </w:rPr>
        <w:t>اشاره</w:t>
      </w:r>
      <w:bookmarkEnd w:id="37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بافت تاریخی پیدایی گفتمان فهم و تفسیری عصری قرآن حائز شرایط ویژه‌ای است که جهان اسلام و متفکران و اندیشمندان مسلمان را تحت تأثیر قرار داده و در ذیل بدان اشاره می‌گردد</w:t>
      </w:r>
      <w:r>
        <w:rPr>
          <w:rFonts w:eastAsia="IRNazanin" w:cs="IRNazanin"/>
          <w:color w:val="111111"/>
          <w:sz w:val="28"/>
          <w:szCs w:val="28"/>
          <w:rtl w:val="true"/>
          <w:lang w:bidi="fa-IR"/>
        </w:rPr>
        <w:t xml:space="preserve">: </w:t>
      </w:r>
      <w:bookmarkStart w:id="371" w:name="pg15883_191830"/>
    </w:p>
    <w:p>
      <w:pPr>
        <w:pStyle w:val="Heading4"/>
        <w:numPr>
          <w:ilvl w:val="3"/>
          <w:numId w:val="1"/>
        </w:numPr>
        <w:rPr/>
      </w:pPr>
      <w:bookmarkStart w:id="372" w:name="__RefHeading___Toc14987805_2142443653"/>
      <w:bookmarkStart w:id="373" w:name="_Toc137"/>
      <w:bookmarkEnd w:id="371"/>
      <w:bookmarkEnd w:id="372"/>
      <w:r>
        <w:rPr/>
        <w:t>1-2</w:t>
      </w:r>
      <w:r>
        <w:rPr>
          <w:rtl w:val="true"/>
        </w:rPr>
        <w:t xml:space="preserve">. </w:t>
      </w:r>
      <w:r>
        <w:rPr>
          <w:rtl w:val="true"/>
        </w:rPr>
        <w:t>مدرنیسم و پیامدهای فلسفی و معرفتی آن</w:t>
      </w:r>
      <w:bookmarkEnd w:id="373"/>
    </w:p>
    <w:p>
      <w:pPr>
        <w:pStyle w:val="BookText"/>
        <w:rPr/>
      </w:pPr>
      <w:r>
        <w:rPr>
          <w:rFonts w:ascii="IRNazanin" w:hAnsi="IRNazanin" w:eastAsia="IRNazanin"/>
          <w:color w:val="111111"/>
          <w:sz w:val="28"/>
          <w:sz w:val="28"/>
          <w:szCs w:val="28"/>
          <w:rtl w:val="true"/>
          <w:lang w:bidi="fa-IR"/>
        </w:rPr>
        <w:t xml:space="preserve">حیات علمی سیاسی سید جمال‌الدین اسدآبادی، مقارن ربع چهارم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اوایل سده بيستم ميلادي و تحولات فلسفی ،</w:t>
      </w:r>
    </w:p>
    <w:p>
      <w:pPr>
        <w:pStyle w:val="BookText"/>
        <w:rPr/>
      </w:pPr>
      <w:r>
        <w:rPr>
          <w:rFonts w:ascii="IRNazanin" w:hAnsi="IRNazanin" w:eastAsia="IRNazanin"/>
          <w:color w:val="111111"/>
          <w:sz w:val="28"/>
          <w:sz w:val="28"/>
          <w:szCs w:val="28"/>
          <w:rtl w:val="true"/>
          <w:lang w:bidi="fa-IR"/>
        </w:rPr>
        <w:t>علمي ، فرهنگي و سياسي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مدرنيسم که از سده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زمینه‌های فلسفی خاص خود در غرب آغاز شده بود به کمک پیشرفت‌های علمی و گسترش فن‌آوری در اين دوره به اوج شکل‌گیری و تكامل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بنیادی فلسفه مدرنیسم را انسان باوری در مقابل خداباوری دانسته‌اند که به‌نوبه خود موجبات پیدایی فلسفه‌ها و مکاتب فکری مهم اگزیستانسیالیسم ، سوسیالیسم و ماترياليسم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مداری ، دین‌گریزی ، آزادی‌خواهی ، برابری جنسیتی ،  عدالت اجتماعی ، رفاه و جامعه بدون طبقه اقتصادی در شمار ایده‌ها و مطالبات مختلف این مکاتب بودند که در برخی کشورهای غربی در دسترس قرار گرفته بودند و در جاهای دیگر به‌نوبه خود حرکت‌ها و جنبش‌هایی را نیز به وجود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از تحولات فلسفی در غرب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فروغي،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دانالدگيليس،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؛بوخنسكي،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4"/>
        <w:numPr>
          <w:ilvl w:val="3"/>
          <w:numId w:val="1"/>
        </w:numPr>
        <w:rPr/>
      </w:pPr>
      <w:bookmarkStart w:id="374" w:name="__RefHeading___Toc14987807_2142443653"/>
      <w:bookmarkStart w:id="375" w:name="_Toc138"/>
      <w:bookmarkEnd w:id="374"/>
      <w:r>
        <w:rPr/>
        <w:t>2-2</w:t>
      </w:r>
      <w:r>
        <w:rPr>
          <w:rtl w:val="true"/>
        </w:rPr>
        <w:t xml:space="preserve">. </w:t>
      </w:r>
      <w:r>
        <w:rPr>
          <w:rtl w:val="true"/>
        </w:rPr>
        <w:t>استعمار</w:t>
      </w:r>
      <w:bookmarkEnd w:id="37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اگرچه پیشینه دیرینی دارد ولی استعمار در مفهوم نوین آن در سده‌های نوزدهم و بیستم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اروپایی که پس از انقلاب صنعتی ، رشد اقتصادی بالایی پیدا کرده بودند برای تداوم توسعه اقتصادی متوجه منابع و ذخایر طبیعی در کشورهای آسیایی و آفریقایی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ربع آخر قرن نوزدهم، بسیاری از مناطقی که مسلمانان در آن زندگی می‌کردند در استعمار کشورهای اروپایی درآمد و یا صحنه کشمش‌های استعمارگران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داریوش آشوری،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سده نوزدهم و بیستم بخشی از مسلمانان در مصر و تونس و الجزایر و مراکش و نیز هند درگیر مبارزه با استعمار دولت‌های اروپایی و جنبش‌های استقلال‌طلبانه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از استعمار در سرزمین‌های اسلامی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عنایت،</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رئیس نیا،</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دورسون،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376" w:name="pg15883_191831"/>
    </w:p>
    <w:p>
      <w:pPr>
        <w:pStyle w:val="Heading4"/>
        <w:numPr>
          <w:ilvl w:val="3"/>
          <w:numId w:val="1"/>
        </w:numPr>
        <w:rPr/>
      </w:pPr>
      <w:bookmarkStart w:id="377" w:name="__RefHeading___Toc14987809_2142443653"/>
      <w:bookmarkStart w:id="378" w:name="_Toc139"/>
      <w:bookmarkEnd w:id="376"/>
      <w:bookmarkEnd w:id="377"/>
      <w:r>
        <w:rPr/>
        <w:t>3-2</w:t>
      </w:r>
      <w:r>
        <w:rPr>
          <w:rtl w:val="true"/>
        </w:rPr>
        <w:t xml:space="preserve">. </w:t>
      </w:r>
      <w:r>
        <w:rPr>
          <w:rtl w:val="true"/>
        </w:rPr>
        <w:t>استبداد</w:t>
      </w:r>
      <w:bookmarkEnd w:id="378"/>
    </w:p>
    <w:p>
      <w:pPr>
        <w:pStyle w:val="BookText"/>
        <w:rPr/>
      </w:pPr>
      <w:r>
        <w:rPr>
          <w:rFonts w:ascii="IRNazanin" w:hAnsi="IRNazanin" w:eastAsia="IRNazanin"/>
          <w:color w:val="111111"/>
          <w:sz w:val="28"/>
          <w:sz w:val="28"/>
          <w:szCs w:val="28"/>
          <w:rtl w:val="true"/>
          <w:lang w:bidi="fa-IR"/>
        </w:rPr>
        <w:t>حکومت‌های ایران و عثمانی که به‌ظاهر مستقل بودند و در استعمار اروپاییان نبودند بشدت درگیر فساد و استبداد بودند و مسلمانان در آن نواحی اوضاع اقتصادی و اجتماعی نابسامانی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هیچ‌یک از سازوکارها و مظاهر مدنیت مدرن در ایران و عثمانی شکل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قانون و مرکز قانون‌گذاری برای فیصله امور اجتماعی مردم به‌جز ساختارهای سنّتی و قدیمی که عموماً تحت سلطه کارگذاران حکومتی بودند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سلطان حاکم علی الاطلاق بودند و جنگ و صلح و حیات و ممات مردم که در عرف جاری و مکاتبات و مراسلات از آن‌ها به رعیت تعبیر می‌شد در دست قدرت ایشان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اطلاع از اوضاع سیاسی دوران ناصرالدین‌شاه قاجار بنگرید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احمد،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حائری،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آجودانی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استبداد دینی به حمایت از استبداد سیاسی می‌پرداخت و اقتدار شاه را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برخی از عالمان دینی که در ساختار قدرت قرار داشتند و از امکانات مادی و معنوی خاصی استفاده می‌کردند در مواضع مختلف به تأیید و تقویت شاه و لزوم فرمان‌برداری بی‌قید و شرط از شاه فتوا می‌دادند</w:t>
      </w:r>
      <w:r>
        <w:rPr>
          <w:rFonts w:eastAsia="IRNazanin" w:cs="IRNazanin"/>
          <w:color w:val="111111"/>
          <w:sz w:val="28"/>
          <w:szCs w:val="28"/>
          <w:rtl w:val="true"/>
          <w:lang w:bidi="fa-IR"/>
        </w:rPr>
        <w:t>.</w:t>
      </w:r>
    </w:p>
    <w:p>
      <w:pPr>
        <w:pStyle w:val="Heading4"/>
        <w:numPr>
          <w:ilvl w:val="3"/>
          <w:numId w:val="1"/>
        </w:numPr>
        <w:rPr/>
      </w:pPr>
      <w:bookmarkStart w:id="379" w:name="__RefHeading___Toc14987811_2142443653"/>
      <w:bookmarkStart w:id="380" w:name="_Toc140"/>
      <w:bookmarkEnd w:id="379"/>
      <w:r>
        <w:rPr/>
        <w:t>4-2</w:t>
      </w:r>
      <w:r>
        <w:rPr>
          <w:rtl w:val="true"/>
        </w:rPr>
        <w:t xml:space="preserve">. </w:t>
      </w:r>
      <w:r>
        <w:rPr>
          <w:rtl w:val="true"/>
        </w:rPr>
        <w:t>بیماری جوامع اسلامی</w:t>
      </w:r>
      <w:bookmarkEnd w:id="380"/>
    </w:p>
    <w:p>
      <w:pPr>
        <w:pStyle w:val="BookText"/>
        <w:rPr/>
      </w:pPr>
      <w:r>
        <w:rPr>
          <w:rFonts w:ascii="IRNazanin" w:hAnsi="IRNazanin" w:eastAsia="IRNazanin"/>
          <w:color w:val="111111"/>
          <w:sz w:val="28"/>
          <w:sz w:val="28"/>
          <w:szCs w:val="28"/>
          <w:rtl w:val="true"/>
          <w:lang w:bidi="fa-IR"/>
        </w:rPr>
        <w:t>جوامع اسلامی یعنی سرزمین‌هایی که سید جمال اسدآبادی در آن زندگی می‌کرد و رفت و آمد داشت علاوه بر مشکل استعمار خارجی و ظلم و استبداد داخلی از بیماری فقر و جهل و خرافه‌پرستی که معلول همان استعمار و استبداد بودند رنج می‌برد</w:t>
      </w:r>
      <w:r>
        <w:rPr>
          <w:rFonts w:eastAsia="IRNazanin" w:cs="IRNazanin"/>
          <w:color w:val="111111"/>
          <w:sz w:val="28"/>
          <w:szCs w:val="28"/>
          <w:rtl w:val="true"/>
          <w:lang w:bidi="fa-IR"/>
        </w:rPr>
        <w:t>.</w:t>
      </w:r>
    </w:p>
    <w:p>
      <w:pPr>
        <w:pStyle w:val="Heading3"/>
        <w:numPr>
          <w:ilvl w:val="2"/>
          <w:numId w:val="1"/>
        </w:numPr>
        <w:rPr/>
      </w:pPr>
      <w:bookmarkStart w:id="381" w:name="__RefHeading___Toc14987813_2142443653"/>
      <w:bookmarkStart w:id="382" w:name="_Toc141"/>
      <w:bookmarkEnd w:id="381"/>
      <w:r>
        <w:rPr/>
        <w:t>3</w:t>
      </w:r>
      <w:r>
        <w:rPr>
          <w:rtl w:val="true"/>
        </w:rPr>
        <w:t xml:space="preserve">. </w:t>
      </w:r>
      <w:r>
        <w:rPr>
          <w:rtl w:val="true"/>
        </w:rPr>
        <w:t>حیات سیاسی و علمی سید جمال‌الدین اسدآبادی</w:t>
      </w:r>
      <w:bookmarkEnd w:id="382"/>
    </w:p>
    <w:p>
      <w:pPr>
        <w:pStyle w:val="Heading4"/>
        <w:numPr>
          <w:ilvl w:val="3"/>
          <w:numId w:val="1"/>
        </w:numPr>
        <w:rPr/>
      </w:pPr>
      <w:bookmarkStart w:id="383" w:name="__RefHeading___Toc14987815_2142443653"/>
      <w:bookmarkStart w:id="384" w:name="_Toc142"/>
      <w:bookmarkEnd w:id="383"/>
      <w:r>
        <w:rPr>
          <w:rtl w:val="true"/>
        </w:rPr>
        <w:t>اشاره</w:t>
      </w:r>
      <w:bookmarkEnd w:id="38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جمال‌الدین حسینی اسدآبادی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1254/1838</w:t>
      </w:r>
      <w:r>
        <w:rPr>
          <w:rFonts w:eastAsia="IRNazanin" w:cs="IRNazanin"/>
          <w:color w:val="111111"/>
          <w:sz w:val="28"/>
          <w:szCs w:val="28"/>
          <w:rtl w:val="true"/>
          <w:lang w:bidi="fa-IR"/>
        </w:rPr>
        <w:t xml:space="preserve">- </w:t>
      </w:r>
      <w:r>
        <w:rPr>
          <w:rFonts w:eastAsia="IRNazanin" w:cs="IRNazanin"/>
          <w:color w:val="111111"/>
          <w:sz w:val="28"/>
          <w:szCs w:val="28"/>
          <w:lang w:bidi="fa-IR"/>
        </w:rPr>
        <w:t>1314/1897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اهل علم در اسدآباد همدان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با قرآن آشنا شد و پس از تحصیلات </w:t>
      </w:r>
    </w:p>
    <w:p>
      <w:pPr>
        <w:pStyle w:val="BookText"/>
        <w:rPr/>
      </w:pPr>
      <w:r>
        <w:rPr>
          <w:rFonts w:ascii="IRNazanin" w:hAnsi="IRNazanin" w:eastAsia="IRNazanin"/>
          <w:color w:val="111111"/>
          <w:sz w:val="28"/>
          <w:sz w:val="28"/>
          <w:szCs w:val="28"/>
          <w:rtl w:val="true"/>
          <w:lang w:bidi="fa-IR"/>
        </w:rPr>
        <w:t>ابتدایی در قزوین و تهران  به نجف رفت و در کم‌تر از شانزده‌سالگی از شیخ مرتضی انصاری اجازه فتوا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گلشن ابرار،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سفر و شاید فعالیت سیاسی سید به توصیه ی شیخ مرتضی انصاری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بود که در آنجا با استعمار بریتانیا و اوضاع نابسامان مسلمانان آشنا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ازآن‌پس تا پایان عمرش یعنی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سرزمین‌های مختلف در کنار مسلمانان هندوستان ، ایران و عثمانی و افغانستان و شهرهای دیگر زندگی کرد و با  اقدامات مختلفی همچون موعظه و سخنرانی،  انتشار روزنامه،  نگارش رساله و مقاله، تأسیس مدرسه و حزب و ایجاد تشکیلات زیرزمینی به بیداری و بهبود اوضاع مردم همت گماشت و از هرگونه تلاش برای مبارزه با استبداد و استعمار فروگذار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از زندگی سید جمال‌الدین اسدآبادی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چهاردهی، بی‌تا، واث‍ق‍ی‌،</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سران و پادشاهان ایران و عثمانی و مصر و افغانستان و نیز ارتباط با  سیاستمداران روس و انگلیس و فرانسه، بخشی از تلاش وی برای شکست سیاست‌های استعمارگران غربی و نجات مسلمانان بود که تسلط سید به زبان‌های غربی احتمالاً این ارتباطات را تسهیل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در جریان این فعالیت‌ها در کشورهای مختلف موفق شد شاگردان و هواداران ویژه‌ای را تربیت کند که آن‌ها به‌نوبه خود در تحولات و حرکت‌های مختلف ضد استعماری و ضد استبدادی تأثیرگذار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اندیشمندان و مصلحان و متفکران جهان عرب و دیگر سرزمین‌های اسلامی که در جنبش‌های آزادی‌خواهانه ایفای نقش کردند و آثاری تألیف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1966</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البنا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کواکبی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متأثر از اندیشه‌های سید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متفکران مسلمان شبه‌قاره از سید احمدخان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مودودی</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ابوالکلام آزاد </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مبارزات استقلال‌طلبانه هند سهیم بودند نیز از سید جمال تأثیر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و عثمانی هم وضع به همین روال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رهبران جنبش ضد استبدادی و </w:t>
      </w:r>
      <w:bookmarkStart w:id="385" w:name="pg15883_191833"/>
    </w:p>
    <w:p>
      <w:pPr>
        <w:pStyle w:val="BookText"/>
        <w:rPr/>
      </w:pPr>
      <w:bookmarkEnd w:id="385"/>
      <w:r>
        <w:rPr>
          <w:rFonts w:ascii="IRNazanin" w:hAnsi="IRNazanin" w:eastAsia="IRNazanin"/>
          <w:color w:val="111111"/>
          <w:sz w:val="28"/>
          <w:sz w:val="28"/>
          <w:szCs w:val="28"/>
          <w:rtl w:val="true"/>
          <w:lang w:bidi="fa-IR"/>
        </w:rPr>
        <w:t>مشروطه‌خواهی در ایران از میرزای شیرازی گرفته تا میرزا رضای کرمانی و نجم‌آبادی و ملکم خان و دیگران همگی از سید خط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ایده که فعالیت‌ها و ارتباطات سید جمال صرفاً با رهبران سیاسی بوده و به تعلیم و تربیت مردم اهمیت نمی‌داده نمی‌تواند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در صدد کسب قدرت سیاسی و منصب و مقام هم نبوده و سید در مواردی پیشنهادهای مختلف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چهاردهی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مهم و مؤثر دیگر سید جمال ، ارتباط با عالمان دینی در سرزمین‌های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سید تلاش می‌کرد روحانیت را نسبت به امور سیاسی و اجتماعی روز آگاه کند تا آن‌ها بتوانند در مواضع مختلف تصمیم درست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نامه‌های سید جمال به میرزای شیرازی منجر به ترغیب وی به فتوای تحریم تنباکو و واقعه رژی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تحریم نتباکو و جنبش مشروطیت در ایران ، مبارزات ضد استعماری هند و مبارزات استقلال‌طلبانه در بسیاری از کشورهای عربی حاصل تلاش‌های سید جمال‌الدین است که متأسفانه خود وی شاهد به بار نشستن و پیروزی هیچ‌یک از این قیام‌ها نشد زیرا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دسیسه سلطان عبدالحمید، پادشاه عثمانی، مسموم و به قتل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Heading4"/>
        <w:numPr>
          <w:ilvl w:val="3"/>
          <w:numId w:val="1"/>
        </w:numPr>
        <w:rPr/>
      </w:pPr>
      <w:bookmarkStart w:id="386" w:name="__RefHeading___Toc14987817_2142443653"/>
      <w:bookmarkStart w:id="387" w:name="_Toc143"/>
      <w:bookmarkEnd w:id="386"/>
      <w:r>
        <w:rPr/>
        <w:t>1-3</w:t>
      </w:r>
      <w:r>
        <w:rPr>
          <w:rtl w:val="true"/>
        </w:rPr>
        <w:t xml:space="preserve">. </w:t>
      </w:r>
      <w:r>
        <w:rPr>
          <w:rtl w:val="true"/>
        </w:rPr>
        <w:t>سید جمال‌الدین اسدآبادی ؛ پایه‌گذار رویکرد عصری و اجتماعی در تفسیر قرآن کریم</w:t>
      </w:r>
      <w:bookmarkEnd w:id="38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خطابه‌ها ، سخنرانی‌ها و اسناد و آثار مکتوب سید جمال‌الدین اسدآبادی نشان می‌دهد، سید که از نزدیک پیشرفت و توسعه اقتصادی و اجتماعی غرب را ملاحظه کرده بود و از عقب‌ماندگی و فلاکت مسلمانان به دلیل استعمار و استبداد رنج می‌برد به اندیشه بازآفرینی مجد و شوکت اسلام و مسلمانان به این نتیجه رسید که تنها راه پیشرفت و ترقی مسلمانان بازگشت به آموزه‌ها و معارف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جمال‌الدین </w:t>
      </w:r>
      <w:bookmarkStart w:id="388" w:name="pg15883_191834"/>
    </w:p>
    <w:p>
      <w:pPr>
        <w:pStyle w:val="BookText"/>
        <w:rPr/>
      </w:pPr>
      <w:bookmarkEnd w:id="388"/>
      <w:r>
        <w:rPr>
          <w:rFonts w:ascii="IRNazanin" w:hAnsi="IRNazanin" w:eastAsia="IRNazanin"/>
          <w:color w:val="111111"/>
          <w:sz w:val="28"/>
          <w:sz w:val="28"/>
          <w:szCs w:val="28"/>
          <w:rtl w:val="true"/>
          <w:lang w:bidi="fa-IR"/>
        </w:rPr>
        <w:t xml:space="preserve">اسدآبادی اگرچه در طول حیات خود موفق به نگارش اثری در تفسیر قرآن نشد ، گفتمان ویژه‌ای برای تفسیر و فهم قرآن ارائه کرد که تا به امروز همچنان در حوزه مطالعات قرآنی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سید جمال‌الدین اسدآبادی به‌مثابه یک عالم دینی که البته تعالیم و آموزش‌های سنّتی داشته در مواجهه با دنیای مدرن و امتیازات و مواهب آن به این اعتقاد رسید که آموزه‌های قرآن به‌هیچ‌روی با علوم جدید منافات ندارند و اتفاقاً اگر مسلمانان با سلاح عقل و علم به سراغ قرآن بروند و مشکلات اجتماعی و سیاسی خود را بر قرآن کریم عرضه کنند پاسخ و راه حلّ مناسبی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فهم و تفسیر عصری قرآن که بعد از وی با عنوان گرایش تفسیر اجتماعی، هدایی، اصلاح دینی، تمدنی و عقلانی از آن یاد شده دارای شاخص‌های ویژه‌ای است</w:t>
      </w:r>
      <w:r>
        <w:rPr>
          <w:rFonts w:eastAsia="IRNazanin" w:cs="IRNazanin"/>
          <w:color w:val="111111"/>
          <w:sz w:val="28"/>
          <w:szCs w:val="28"/>
          <w:rtl w:val="true"/>
          <w:lang w:bidi="fa-IR"/>
        </w:rPr>
        <w:t>.</w:t>
      </w:r>
    </w:p>
    <w:p>
      <w:pPr>
        <w:pStyle w:val="Heading3"/>
        <w:numPr>
          <w:ilvl w:val="2"/>
          <w:numId w:val="1"/>
        </w:numPr>
        <w:rPr/>
      </w:pPr>
      <w:bookmarkStart w:id="389" w:name="__RefHeading___Toc14987819_2142443653"/>
      <w:bookmarkStart w:id="390" w:name="_Toc144"/>
      <w:bookmarkEnd w:id="389"/>
      <w:r>
        <w:rPr/>
        <w:t>4</w:t>
      </w:r>
      <w:r>
        <w:rPr>
          <w:rtl w:val="true"/>
        </w:rPr>
        <w:t xml:space="preserve">. </w:t>
      </w:r>
      <w:r>
        <w:rPr>
          <w:rtl w:val="true"/>
        </w:rPr>
        <w:t>شاخصه‌های گفتمان فهم و تفسیر عصری قرآن کریم</w:t>
      </w:r>
      <w:bookmarkEnd w:id="390"/>
    </w:p>
    <w:p>
      <w:pPr>
        <w:pStyle w:val="Heading4"/>
        <w:numPr>
          <w:ilvl w:val="3"/>
          <w:numId w:val="1"/>
        </w:numPr>
        <w:rPr/>
      </w:pPr>
      <w:bookmarkStart w:id="391" w:name="__RefHeading___Toc14987821_2142443653"/>
      <w:bookmarkStart w:id="392" w:name="_Toc145"/>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گفتمان فهم و تفسیر عصری قرآن کریم دارای چند شاخصه هست که در ذیل بدان‌ها اشاره می‌شود</w:t>
      </w:r>
      <w:r>
        <w:rPr>
          <w:rFonts w:eastAsia="IRNazanin" w:cs="IRNazanin"/>
          <w:color w:val="111111"/>
          <w:sz w:val="28"/>
          <w:szCs w:val="28"/>
          <w:rtl w:val="true"/>
          <w:lang w:bidi="fa-IR"/>
        </w:rPr>
        <w:t>.</w:t>
      </w:r>
    </w:p>
    <w:p>
      <w:pPr>
        <w:pStyle w:val="Heading4"/>
        <w:numPr>
          <w:ilvl w:val="3"/>
          <w:numId w:val="1"/>
        </w:numPr>
        <w:rPr/>
      </w:pPr>
      <w:bookmarkStart w:id="393" w:name="__RefHeading___Toc14987823_2142443653"/>
      <w:bookmarkStart w:id="394" w:name="_Toc146"/>
      <w:bookmarkEnd w:id="393"/>
      <w:r>
        <w:rPr/>
        <w:t>1-4</w:t>
      </w:r>
      <w:r>
        <w:rPr>
          <w:rtl w:val="true"/>
        </w:rPr>
        <w:t xml:space="preserve">. </w:t>
      </w:r>
      <w:r>
        <w:rPr>
          <w:rtl w:val="true"/>
        </w:rPr>
        <w:t>قرآن گرایی</w:t>
      </w:r>
      <w:bookmarkEnd w:id="39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شعار سید جمال در همه حال بازگشت به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مادامي كه قرآن ميان مسلمانان قرائت می‌شود و رهبر واقعي آن‌هاست و آن كتاب آسماني در همه‌ی امور زندگي مادي و معنوي راهنماي مسلمانان می‌باشد و از موجوديت آن‌ها حمايت و از جوامع اسلامي دفاع می‌کند و متجاوزين به حقوق مسلمين را منكوب می‌سازد و از هر جهت راه و رسم پيشرفت و ترقي را به آنان نشان می‌دهد، بقا و جاودانگي مسلمانان قطعي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 يقين داريم مسلمين با استفاده از تعاليم زنده و جاندار قرآن به مقام و موقعيت اوليه خويش دست خواهند يافت و با استفاده از زمان همه‌ی آنچه را كه از دست داده‌اند دوباره به دست خواهند آورد و در فنون رزم و مقابله با دشمن و دفاع از حقوق خويش بر </w:t>
      </w:r>
      <w:bookmarkStart w:id="395" w:name="pg15883_191835"/>
    </w:p>
    <w:p>
      <w:pPr>
        <w:pStyle w:val="BookText"/>
        <w:rPr/>
      </w:pPr>
      <w:bookmarkEnd w:id="395"/>
      <w:r>
        <w:rPr>
          <w:rFonts w:ascii="IRNazanin" w:hAnsi="IRNazanin" w:eastAsia="IRNazanin"/>
          <w:color w:val="111111"/>
          <w:sz w:val="28"/>
          <w:sz w:val="28"/>
          <w:szCs w:val="28"/>
          <w:rtl w:val="true"/>
          <w:lang w:bidi="fa-IR"/>
        </w:rPr>
        <w:t>ديگران سبقت خواهند گرفت تا موجوديت و استقلال خويش را بهتر حفظ كنند، ذلت و سرافكندگي را از خود، فنا و نابودي را از ملتشان دور سازند، چون همه‌ی كارها برگشتشان به خداوند توانا و يكتاست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هادی خسروشاهی ،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396" w:name="__RefHeading___Toc14987825_2142443653"/>
      <w:bookmarkStart w:id="397" w:name="_Toc147"/>
      <w:bookmarkEnd w:id="396"/>
      <w:r>
        <w:rPr/>
        <w:t>2-4</w:t>
      </w:r>
      <w:r>
        <w:rPr>
          <w:rtl w:val="true"/>
        </w:rPr>
        <w:t xml:space="preserve">.  </w:t>
      </w:r>
      <w:r>
        <w:rPr>
          <w:rtl w:val="true"/>
        </w:rPr>
        <w:t>قرآن کتاب هدایت و قابل فهم برای همه اعصار</w:t>
      </w:r>
      <w:bookmarkEnd w:id="397"/>
    </w:p>
    <w:p>
      <w:pPr>
        <w:pStyle w:val="BookText"/>
        <w:rPr/>
      </w:pPr>
      <w:r>
        <w:rPr>
          <w:rFonts w:ascii="IRNazanin" w:hAnsi="IRNazanin" w:eastAsia="IRNazanin"/>
          <w:color w:val="111111"/>
          <w:sz w:val="28"/>
          <w:sz w:val="28"/>
          <w:szCs w:val="28"/>
          <w:rtl w:val="true"/>
          <w:lang w:bidi="fa-IR"/>
        </w:rPr>
        <w:t>سید جمال عقیده داشت که بعضی آیات قرآن مفسر بعض دیگر از این آیات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به رمز صحبت کرده و خلق را از هدایت به قرآن منع فرمود استغفرالله قرآن کتاب خداست که برای هدایت و راهنمایی فرستاده‌شده و به زبان عربی ساده بیان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شفای درد گمراهی است و درمان مرض نادانی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شِفَاءٌ لِمَا فِي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اشاره در محکمات آیاتش نگفته، واضح و صریح به زبانی که بدویان و اعراب و هر عربی دانی ملتفت شود نطق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باطل به او نزدیک نشود و از هیچ سو باطل به او راه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 الْبَاطِلُ مِنْ بَيْنِ يَدَيْهِ وَ لاَ مِنْ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398" w:name="__RefHeading___Toc14987827_2142443653"/>
      <w:bookmarkStart w:id="399" w:name="_Toc148"/>
      <w:bookmarkEnd w:id="398"/>
      <w:r>
        <w:rPr/>
        <w:t>3-4</w:t>
      </w:r>
      <w:r>
        <w:rPr>
          <w:rtl w:val="true"/>
        </w:rPr>
        <w:t xml:space="preserve">. </w:t>
      </w:r>
      <w:r>
        <w:rPr>
          <w:rtl w:val="true"/>
        </w:rPr>
        <w:t>قرآن تنها کتاب نجات‌بخش مسلمانان</w:t>
      </w:r>
      <w:bookmarkEnd w:id="39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جمال‌الدین بر این اعتقاد است که مدینه فاضله و صراط مستقیم سعادت بشری در راه قرآن است و می‌گوید این مایه‌ی کل سعادت انسانی امروزه از دیوان سعدی و حافظ شیرازی و مثنوی و ابن فارض کمتر محل اعتنا و اهتمام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دراین‌باره به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حشر استناد کرده و می‌گوید؛ پروردگار این سخن تو حق است که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فَأَنْسَاهُمْ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فراموش کردیم ، تو هم آیینه قلوب ما را از انعکاس توفیق حقایق ذکر مقدست محروم نمودی و سعادت و شرافت ما را به ذلت و نکبت تبدیل فرمودی و یگانه راه علاج و نجات به این است که هر فردی از افراد مسلمانان بر طبق قرآن مجید طابق النعل بالنعل عمل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bookmarkStart w:id="400" w:name="pg15883_191836"/>
    </w:p>
    <w:p>
      <w:pPr>
        <w:pStyle w:val="Heading4"/>
        <w:numPr>
          <w:ilvl w:val="3"/>
          <w:numId w:val="1"/>
        </w:numPr>
        <w:rPr/>
      </w:pPr>
      <w:bookmarkStart w:id="401" w:name="__RefHeading___Toc14987829_2142443653"/>
      <w:bookmarkStart w:id="402" w:name="_Toc149"/>
      <w:bookmarkEnd w:id="400"/>
      <w:bookmarkEnd w:id="401"/>
      <w:r>
        <w:rPr/>
        <w:t>4-4</w:t>
      </w:r>
      <w:r>
        <w:rPr>
          <w:rtl w:val="true"/>
        </w:rPr>
        <w:t xml:space="preserve">. </w:t>
      </w:r>
      <w:r>
        <w:rPr>
          <w:rtl w:val="true"/>
        </w:rPr>
        <w:t>عقل‌گرایی و خرافه زدایی از دین</w:t>
      </w:r>
      <w:bookmarkEnd w:id="402"/>
    </w:p>
    <w:p>
      <w:pPr>
        <w:pStyle w:val="BookText"/>
        <w:rPr/>
      </w:pPr>
      <w:r>
        <w:rPr>
          <w:rFonts w:ascii="IRNazanin" w:hAnsi="IRNazanin" w:eastAsia="IRNazanin"/>
          <w:color w:val="111111"/>
          <w:sz w:val="28"/>
          <w:sz w:val="28"/>
          <w:szCs w:val="28"/>
          <w:rtl w:val="true"/>
          <w:lang w:bidi="fa-IR"/>
        </w:rPr>
        <w:t>سید جمال‌الدین، عقل‌گرایی را مهم‌ترین آموزه قرآن و نیز مهم‌ترین وسیله برای فهم قرآن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باید آموزه‌های دینی را از ﺧﺮاﻓـﺎﺗ و اوهامی که عموماً گریبان گیر ادیان می‌شود خالی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دﻳﻦ اﺳـﻼم ﻳﮕﺎﻧﻪ دﻳﻨﻲ اﺳﺖ ﻛﻪ ذم اﻋﺘﻘﺎد ﺑﻼدﻟﻴﻞ و اﺗﺒﺎع ﻇﻨﻮن را می‌کند و ﺳﺮزﻧﺶ ﭘﻴﺮوي از روي ﻛﻮري را می‌نماید و ﻣﻄﺎﻟﺒﺔ ﺑﺮﻫﺎن را در اﻣﻮر ﺑﻪ ﻣﺘـﺪﻳﻨﻴﻦ ﻧﺸـﺎن می‌دهد و در ﻫـﺮ ﺟـﺎ ﺧﻄﺎب ﻋﻘﻞ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خطابه‌های خود تأکید کرده که؛ ﺑﺮاي ﻣﻄﺎﺑﻘﺖ ﺑﺎ وﺿﻌﻴﺖ ﻋﻠﻤﻲ دﻧﻴـﺎي ﻣـﺪرن ﺑﺎﻳـﺪ اﻋﺘﻘـﺎدات را ﺑـﻪ ﻣﺤﻚ ﻋﻘﻞ ﺳﻨﺠﻴﺪ و ﻛﻼم ﺧﺪا را در ﺟﻬﺖ آزادي ﺳﻴﺎﺳﻲ و بی‌نیازی اﻗﺘﺼﺎدي و ﺣﻘـﻮق ﺣﻘﺔ اﻧﺴﺎﻧﻲ آن‌ها ﻓﻬﻤﻴﺪ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ﻣﺴﻠﻤﺎﻧﻲ ﻛﻪ بدین‌سان از ﺑﻨﺪ ﺧﺮاﻓـﺎت و تعصب‌های ﻧـﺎروا رﻫـﺎ می‌شود و ﺑﻪ ﺣﻘﺎﻳﻖ دﻳﻨﻲ خودآگاهی می‌یابد و اﻣﻜﺎﻧﺎت ﺟﺪﻳﺪ آن را درمی‌یابد، نه‌فقط ﺗﻌﺪي ﻏﻴﺮاﻧﺴﺎﻧﻲ را ﺑﻪ ﺷﺨﺼﻴﺖ ﺧﻮد نمی‌پذیرد، ﺑﻠﻜﻪ ﻋﻤـﻼً ﺑـﺎ اﺗﺤـﺎد ﺑـﺎ ﺑـﺮادران دﻳﮕـﺮ ﻣﺴﻠﻤﺎن ﺧﻮد شایق می‌شود و از اﻳـﻦ رﻫﮕـﺬر اﺳـﻼم را ﺑـﻪ عالی‌ترین درﺟـﻪ ﻗـﺪرت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سید تلاش می‌کرد با پیراستن دین اسلام از خرافات نشان دهد آموزه‌های قرآنی با ﻋﻘﻼﻧﻴــﺖ و ﻋﻠــﻢ ﻣــﺪرن سازگاری دارد</w:t>
      </w:r>
      <w:r>
        <w:rPr>
          <w:rFonts w:eastAsia="IRNazanin" w:cs="IRNazanin"/>
          <w:color w:val="111111"/>
          <w:sz w:val="28"/>
          <w:szCs w:val="28"/>
          <w:rtl w:val="true"/>
          <w:lang w:bidi="fa-IR"/>
        </w:rPr>
        <w:t>.</w:t>
      </w:r>
    </w:p>
    <w:p>
      <w:pPr>
        <w:pStyle w:val="Heading4"/>
        <w:numPr>
          <w:ilvl w:val="3"/>
          <w:numId w:val="1"/>
        </w:numPr>
        <w:rPr/>
      </w:pPr>
      <w:bookmarkStart w:id="403" w:name="__RefHeading___Toc14987831_2142443653"/>
      <w:bookmarkStart w:id="404" w:name="_Toc150"/>
      <w:bookmarkEnd w:id="403"/>
      <w:r>
        <w:rPr/>
        <w:t>5-4</w:t>
      </w:r>
      <w:r>
        <w:rPr>
          <w:rtl w:val="true"/>
        </w:rPr>
        <w:t xml:space="preserve">. </w:t>
      </w:r>
      <w:r>
        <w:rPr>
          <w:rtl w:val="true"/>
        </w:rPr>
        <w:t>کاربست دانش‌های نوین در تفسیر و فهم قرآن</w:t>
      </w:r>
      <w:bookmarkEnd w:id="404"/>
    </w:p>
    <w:p>
      <w:pPr>
        <w:pStyle w:val="BookText"/>
        <w:rPr/>
      </w:pPr>
      <w:r>
        <w:rPr>
          <w:rFonts w:ascii="IRNazanin" w:hAnsi="IRNazanin" w:eastAsia="IRNazanin"/>
          <w:color w:val="111111"/>
          <w:sz w:val="28"/>
          <w:sz w:val="28"/>
          <w:szCs w:val="28"/>
          <w:rtl w:val="true"/>
          <w:lang w:bidi="fa-IR"/>
        </w:rPr>
        <w:t>راهکار عمده سید در فهم و تفسیر  کاربست عقل و دانش‌های جدید در فهم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دریکی از مقالاتش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لکچر در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را حد و پایانی نیست و محسنات علم را نهایتی نیست و سلطان عالم ، علم است و به غیر از علم نه پادشاهی بوده است و نه هست و 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ما در اين زمان علم را بر دو قسم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را مي‌گويند علم مسلمانان و ديگري را مي‌گويند علم فرنگ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را نفهميدند که علم آن چيز شريفي است که به هيچ </w:t>
      </w:r>
      <w:bookmarkStart w:id="405" w:name="pg15883_191837"/>
    </w:p>
    <w:p>
      <w:pPr>
        <w:pStyle w:val="BookText"/>
        <w:rPr/>
      </w:pPr>
      <w:bookmarkEnd w:id="405"/>
      <w:r>
        <w:rPr>
          <w:rFonts w:ascii="IRNazanin" w:hAnsi="IRNazanin" w:eastAsia="IRNazanin"/>
          <w:color w:val="111111"/>
          <w:sz w:val="28"/>
          <w:sz w:val="28"/>
          <w:szCs w:val="28"/>
          <w:rtl w:val="true"/>
          <w:lang w:bidi="fa-IR"/>
        </w:rPr>
        <w:t xml:space="preserve">طایفه نسبت داده نمي‌شود و به چيزي شناخته نمي‌گردد،چه بسيار تعجب است که مسلمانان آن علومي را که به ارسطو منسوب است آن را به عنايت رغبت مي‌خوانند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سخني به گالیله و نيوتون و کپلر نسبت داده شود، آن را کفر مي‌انگارند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علم، برهان است و دليل، نه ارسطو است و نه 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دين‌ها به علوم و معارف، ديانت اسلامیِ است و هيچ منافاتي در مبانی علوم و معارف و اساس‌هاي ديانت اسلامیِ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خان اسدآبادی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406" w:name="__RefHeading___Toc14987833_2142443653"/>
      <w:bookmarkStart w:id="407" w:name="_Toc151"/>
      <w:bookmarkEnd w:id="406"/>
      <w:r>
        <w:rPr/>
        <w:t>6-4</w:t>
      </w:r>
      <w:r>
        <w:rPr>
          <w:rtl w:val="true"/>
        </w:rPr>
        <w:t xml:space="preserve">. </w:t>
      </w:r>
      <w:r>
        <w:rPr>
          <w:rtl w:val="true"/>
        </w:rPr>
        <w:t>توجه به کارکرد آموزه‌های اجتماعی قرآن کریم</w:t>
      </w:r>
      <w:bookmarkEnd w:id="40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 بیش از هر چیز بر کارکرد آیات قرآن در تشویق و ترغیب مردم به مبارزه و اهمیت مشارکت مردم در تغییرات اجتماعی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آیاتی که سید جمال در مقاله‌ای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نوامیس خداوند در ملت‌ها و تطبیق آن 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عروه‌الوثقی بدان استناد می‌کند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 و تفسیر سید از این آیه آن است که خداوند امور هیچ قوم و مردمی را تغییر نمی‌دهد مگر این‌که خود آن‌ها تغییر کنند یعنی خودشان برای این تغییر و اصلاح امور خودشان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جمال‌الدین حسینی،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پیش از سید جمال هیچ‌گاه چنین تفسیری از این آیه دیده نشده است و در تفسیرهای پیشین از آیه تقریباً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نعمتی را به قومی بدهد تا زمانی که ایشان شکر گذار باشند و عصیان و ستم نکنند آن نعمت را زایل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،سیوطی،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این آیه در کشف الاسرار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تغيير نكند و بنگرداند آنچه قومى دارند و در آن باشند از نيكويى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يُغَيِّرُوا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ايشان تغيير كنند و بگردانند آنچه بر دست دارند از نيكويى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پس از سید عموماً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هيچ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408" w:name="pg15883_191838"/>
    </w:p>
    <w:p>
      <w:pPr>
        <w:pStyle w:val="BookText"/>
        <w:rPr/>
      </w:pPr>
      <w:bookmarkEnd w:id="408"/>
      <w:r>
        <w:rPr>
          <w:rFonts w:ascii="IRNazanin" w:hAnsi="IRNazanin" w:eastAsia="IRNazanin"/>
          <w:color w:val="111111"/>
          <w:sz w:val="28"/>
          <w:sz w:val="28"/>
          <w:szCs w:val="28"/>
          <w:rtl w:val="true"/>
          <w:lang w:bidi="fa-IR"/>
        </w:rPr>
        <w:t>ملّتى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نمى‏دهد مگر آنكه آنان آنچه را در خودشان است تغيير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 </w:t>
      </w:r>
      <w:r>
        <w:rPr>
          <w:rFonts w:eastAsia="IRNazanin" w:cs="IRNazanin"/>
          <w:color w:val="111111"/>
          <w:sz w:val="28"/>
          <w:szCs w:val="28"/>
          <w:lang w:bidi="fa-IR"/>
        </w:rPr>
        <w:t>1373:251</w:t>
      </w:r>
      <w:r>
        <w:rPr>
          <w:rFonts w:ascii="IRNazanin" w:hAnsi="IRNazanin" w:eastAsia="IRNazanin"/>
          <w:color w:val="111111"/>
          <w:sz w:val="28"/>
          <w:sz w:val="28"/>
          <w:szCs w:val="28"/>
          <w:rtl w:val="true"/>
          <w:lang w:bidi="fa-IR"/>
        </w:rPr>
        <w:t xml:space="preserve">؛ فولادوند،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نجفی،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اسدآبادی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آیه‌های کتاب حکیم است که ما را به راه حق و راست ،هدایت می‌کند و جز مردم گمراه کسی در آن شک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وعده‌ووعید خود را خلاف می‌کند حال‌آنکه صادق‌ترین همه به وعده‌ی خود و تواناتر از همه ،به وعید خویش است؟ نشانه‌های وی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حکمی از احکام وی زایل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فِي الزَّبُورِ مِنْ بَعْدِ الذِّکْرِ أَنَّ الْأَرْضَ يَرِثُهَا عِبَادِيَ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4"/>
        <w:numPr>
          <w:ilvl w:val="3"/>
          <w:numId w:val="1"/>
        </w:numPr>
        <w:rPr/>
      </w:pPr>
      <w:bookmarkStart w:id="409" w:name="__RefHeading___Toc14987835_2142443653"/>
      <w:bookmarkStart w:id="410" w:name="_Toc152"/>
      <w:bookmarkEnd w:id="409"/>
      <w:r>
        <w:rPr/>
        <w:t>7-4</w:t>
      </w:r>
      <w:r>
        <w:rPr>
          <w:rtl w:val="true"/>
        </w:rPr>
        <w:t xml:space="preserve">. </w:t>
      </w:r>
      <w:r>
        <w:rPr>
          <w:rtl w:val="true"/>
        </w:rPr>
        <w:t>مبارزه با استعمار و استقلال طلبی</w:t>
      </w:r>
      <w:bookmarkEnd w:id="41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دولت و رازداران ملک چگونه باید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العروﮤ الوثقی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تَتَّخِذُوا بِطَانَةً مِنْ دُونِکُمْ لاَ يَأْلُونَکُمْ خَبَالاً وَدُّوا مَا عَنِتُّمْ قَدْ بَدَتِ الْبَغْضَاءُ مِنْ أَفْوَاهِهِمْ وَ مَا تُخْفِي صُدُورُهُمْ أَکْبَرُ قَدْ بَيَّنَّا لَکُمُ الْآيَاتِ إِنْ کُنْتُمْ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شهرها و کشورها با برج‌های برافراشته و دژهای مستحکم و لشکریان جرار و اسلحه‌ی خوب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آری این‌ها وسایل و آلاتی است که از عمل به آن در آنچه شهرها را نگاه می‌دارد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این‌ها به‌تنهایی کاری از پیش نمی‌برند مگر اینکه استعمال آن را مردمان صاحب خبره و صاحبان رأی و حکمت به دست‌گیرند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به حقوق خود آشنا بوده و هیچ‌یک از کارهای آنان به دست بیگانه سپرده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که نسبت به حال امراء شرق و از میان آنان مخصوصاً مسلمانان تأسف عمیق خورد که کارهای دیوان و اداره و دفاع را به بیگانگان سپرده و امور خود را کلاً تسلیم آن‌ها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در دوستی و اعتماد به آن‌ها تا حدی زیاده‌روی کردند که حتی آنان را سرپرست کارهای خصوصی خود در داخل خانه‌های خویش ساخته‌اند و نزدیک است که از مملکت خود به نفع آن‌ها بگذرند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 آن نرسیده که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امراء، احکام خداوندی را که کم و کسری ندارد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امراء بزرگ، شما را با این کسانی که بیگانه 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أَنْتُمْ أُولاَءِ تُحِبُّونَهُمْ وَ لاَ يُحِبُّونَکُمْ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حال و قصد و منظور بیگانگان را دانستید و شکی در موردشان باقی نمانده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تَمْسَسْکُمْ حَسَنَةٌ تَسُؤْهُمْ وَ إِنْ تُصِبْکُمْ سَيِّئَةٌ يَفْرَحُوا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فرزندان وطن‌های خویش و برادران دین و ملت خود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جمال‌الدین حسینی،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یک مؤمن از غیر خدا می‌ترسد درحالی‌که خداوند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تَخَافُوهُمْ وَ خَافُونِ إِنْ کُنْتُمْ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شده که می‌بینیم بیگانگان کشورهای ما را یک‌بار پس از بار دیگری مورد تهاجم قرار می‌دهند و باآنکه مردم متصف به ایمان در هر سرزمینی ساکن‌اند ،در راه دفاع از دین غیرت از خود نشان نمی‌دهند و حمیت آنان ، برانگیخته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قرآن تا همانند سلف صالح خویش با رعایت دوراندیشی در عمل، قرآن را بر پای ندارید و آن را در همه‌ی اعمال خود پیشوا ،انتخاب نکنید و به آنچه از اوامر و نواهی آمده،عمل نکنید چیزی به‌حساب نمی‌آیید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مقالات روزنامه العروﮤ الوثقی با توجه به برخی آیات قرآن ، مردم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سودان را به مقابله با استعمار انگلیس تشویق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مقاله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در مرتبه‌ی پایین از دیگران می‌دانید، مگر در خلقت با دشمنان خویش همانند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دشمن مال و جان خود را برای پیروزی به چیزی که در دست وی نیست به مخاطره می‌اندازد و چرا شما در حفظ آنچه مال شما است، جرئت و شهامت به خرج نمی‌دهید ؟ سخن بر سر دفاع از حیات و ضرورت‌های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هنوز در شما برتری و خصایل بزرگ موجود است و دین شما حمیت و غیرت بر دفع مصیبت را از شما دارد برپا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دین به آرزوی آن است که اعمال شما در راه نهضت اعلاء کلمه‌ی دین و نجات آن از چنگ دشمنان ،بر وی عرضه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کُونُوا </w:t>
      </w:r>
      <w:bookmarkStart w:id="411" w:name="pg15883_191840"/>
    </w:p>
    <w:p>
      <w:pPr>
        <w:pStyle w:val="BookText"/>
        <w:rPr/>
      </w:pPr>
      <w:bookmarkEnd w:id="411"/>
      <w:r>
        <w:rPr>
          <w:rFonts w:ascii="IRNazanin" w:hAnsi="IRNazanin" w:eastAsia="IRNazanin"/>
          <w:color w:val="111111"/>
          <w:sz w:val="28"/>
          <w:sz w:val="28"/>
          <w:szCs w:val="28"/>
          <w:rtl w:val="true"/>
          <w:lang w:bidi="fa-IR"/>
        </w:rPr>
        <w:t>أَنْصَارَ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خُطُوَاتِ الشَّيْطَانِ إِنَّهُ لَکُمْ عَدُوٌّ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تَهِنُوا وَ لاَ تَحْزَنُوا وَ أَنْتُمُ الْأَعْلَوْنَ إِنْ کُنْتُمْ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بار در طی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پس از نزول قرآن است که آیات شریفه با این رویکرد تفسیر می‌شوند</w:t>
      </w:r>
      <w:r>
        <w:rPr>
          <w:rFonts w:eastAsia="IRNazanin" w:cs="IRNazanin"/>
          <w:color w:val="111111"/>
          <w:sz w:val="28"/>
          <w:szCs w:val="28"/>
          <w:rtl w:val="true"/>
          <w:lang w:bidi="fa-IR"/>
        </w:rPr>
        <w:t>.</w:t>
      </w:r>
    </w:p>
    <w:p>
      <w:pPr>
        <w:pStyle w:val="Heading4"/>
        <w:numPr>
          <w:ilvl w:val="3"/>
          <w:numId w:val="1"/>
        </w:numPr>
        <w:rPr/>
      </w:pPr>
      <w:bookmarkStart w:id="412" w:name="__RefHeading___Toc14987837_2142443653"/>
      <w:bookmarkStart w:id="413" w:name="_Toc153"/>
      <w:bookmarkEnd w:id="412"/>
      <w:r>
        <w:rPr/>
        <w:t>8-4</w:t>
      </w:r>
      <w:r>
        <w:rPr>
          <w:rtl w:val="true"/>
        </w:rPr>
        <w:t xml:space="preserve">. </w:t>
      </w:r>
      <w:r>
        <w:rPr>
          <w:rtl w:val="true"/>
        </w:rPr>
        <w:t>اتحاد مسلمانان</w:t>
      </w:r>
      <w:bookmarkEnd w:id="41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ارتباط با  موضوع اتحاد اسلامی ،ابتدای مقاله خود در روزنامه العروﮤ الوثقی را با ذکر آیه</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الأنفال آغاز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أَطِيعُوا اللَّهَ وَ رَسُولَهُ وَ لاَ تَنَازَعُوا فَتَفْشَلُوا وَ تَذْهَبَ رِيحُکُمْ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 و همبستگی جهت تقویه ولایت اسلامی، از قویترین ارکان دیانت محمدی و عقیده به آن از ابتدایی‌ترین عقاید، در نزد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اتحاد محتاج چیزی نیستند، جز اینکه نسبت به خطرهایی که ملت را عاید گردیده احساس مشترکی داشته و دل‌ها را به هم پیوند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عقیده، مسلمان را متحد و قرآن آنان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ادامه سخن خود برای تحریک خواننده مقاله خود و تحریک مسلمانان به اتحاد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مسلمانان نمی‌توانند که به امر دفاع و اقدام به آن طوری که سایر ملل به آن اتفاق کرده‌اند، متحد گردند؟ مگر مشاعر آنان تخدیر شده که بعضی از آن‌ها، احتیاجات بعضی دیگر را احساس نمی‌کنند ؟ آیا کسی نمی‌تواند برادر خود را طوری ببیند که در دین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به‌واسطه‌ی اتحاد سدی را درست کنند تا که خود را از این سیل‌هایی که آنان را از هر طرفی فراگرفته به کنار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این لحظه‌ی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فرصت‌هایی را به اختیار شما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شما غنیمت است که سهل‌انگاری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مرده را زنده نمی‌کند و تأسف ، مافات را بازنمی‌گرداند و غم، مصیبتی را دفع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کلید پیروزی و صدق و اخلاص، نردبان رستگاری است و ترس اجل را نزدیک می‌کند و ناامیدی و پست‌همتی از اسباب هلاکت </w:t>
      </w:r>
      <w:bookmarkStart w:id="414" w:name="pg15883_191841"/>
    </w:p>
    <w:p>
      <w:pPr>
        <w:pStyle w:val="BookText"/>
        <w:rPr/>
      </w:pPr>
      <w:bookmarkEnd w:id="41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فَسَيَرَى اللَّهُ عَمَلَکُمْ وَ رَسُولُهُ وَ الْمُؤْمِنُونَ وَ سَتُرَدُّونَ إِلَى عَالِمِ الْغَيْبِ وَ الشَّهَادَةِ فَيُنَبِّئُکُمْ بِمَا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مردمی نباشید که چون خداوند برانگیختن آن‌ها را نمی‌پسندید، آنان را به تأخیر وا‌داشت و گفته شد که با بازنشتگان 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 بِأَنْ يَکُونُوا مَعَ الْخَوَالِفِ وَ طُبِعَ عَلَى قُلُوبِهِمْ فَهُمْ لاَ يَفْقَهُونَ‌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زنده است و نمی‌میرد و کسی را که قرآن ستایش کند ستوده است و کسی را هم که خشم کند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منسوخ نشده است به آن بازگردید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احوال و اخلاق خود حاکم بسازید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بِغَافِلٍ عَمَّا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آروز داریم اولین ندایی که به وحدت بلند می گردد ، از مردم بلند مرتبه صادر گردد و در این شک نداریم که علما عامل ید طولانی در این عمل شریف دارند و خداوند کسی را که بخواهد، هدایت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يَهْدِي 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کار از آغاز تا انجام بدست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415" w:name="__RefHeading___Toc14987839_2142443653"/>
      <w:bookmarkStart w:id="416" w:name="_Toc154"/>
      <w:bookmarkEnd w:id="415"/>
      <w:r>
        <w:rPr/>
        <w:t>9-4</w:t>
      </w:r>
      <w:r>
        <w:rPr>
          <w:rtl w:val="true"/>
        </w:rPr>
        <w:t xml:space="preserve">. </w:t>
      </w:r>
      <w:r>
        <w:rPr>
          <w:rtl w:val="true"/>
        </w:rPr>
        <w:t>تلاش برای دموکراسی و مبارزه با استبداد شاهان قاجار</w:t>
      </w:r>
      <w:bookmarkEnd w:id="41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 الدین در تمام مجلس ها و محفل ها به کردار و رفتار ناصر الدین شاه قاجار انتقاد می نمود و برای تنبه او و حکومتش یاد مرگ و اجل را به گوشزد می کرد از جمله می گفت باور نمایید که اجل بهترین پاسبانها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أَجَلُهُمْ لاَ يَسْتَأْخِرُونَ سَاعَةً وَ لاَ يَسْتَقْدِمُونَ‌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در تبیین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 فِي الَّذِينَ خَلَوْا مِنْ قَبْلُ وَ لَنْ تَجِدَ لِسُنَّةِ اللَّهِ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برقراری حکومت دموکراسی در جامعه و جلوگیری از فرمانروایی حکومت مطلقه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غرب و تقسیمات کنونی آن را با دقت نگاه کنید که چگونه به‌وسیله‌ی امتیازات ملی استقلال پیدا کرد، به‌تناسب دانایی در آنجا مساوات برقرار شد، مهم‌ترین مساواتشان آشنایی به وظایف و معرفت به طرز مطالبه‌ی آن است که </w:t>
      </w:r>
    </w:p>
    <w:p>
      <w:pPr>
        <w:pStyle w:val="BookText"/>
        <w:rPr/>
      </w:pPr>
      <w:r>
        <w:rPr>
          <w:rFonts w:ascii="IRNazanin" w:hAnsi="IRNazanin" w:eastAsia="IRNazanin"/>
          <w:color w:val="111111"/>
          <w:sz w:val="28"/>
          <w:sz w:val="28"/>
          <w:szCs w:val="28"/>
          <w:rtl w:val="true"/>
          <w:lang w:bidi="fa-IR"/>
        </w:rPr>
        <w:t>برای تحصیل و شناسایی وظایف خود علاقه و جدیتی دارند،یک فرد از حیث قدرت هم نمی‌تواند به آنان حکومت کند،ملت هم تمایل به سلطنت استبدادی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بشریت تدریجاً حکومت فردی بنا به مقتضیات فطری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اروپاییان ازنظر حفظ موقعیت حکومت‌هایی دارند و تابع شورایی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هم که در پناه امنیت باشد از قدرت و سایر امتیازات استفاده می‌برد، باز هم به اراده‌ی ملت متّکی هستند و معتقدند که ملت مافوق همه است این معنی هم نه از راه غلبه و نه تقلید کورکورانه و تشبیه است، بلکه تنها تفاوت امتیازات از حیث فضایل می‌باشد وسایل ترقی نیز در سایه‌ی آن آماده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حکومت با عقل و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تفکرات الحادی و ماتریالیستی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ماده‌گرایی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جهان اسلام در دوران سید جمال‌الدین اسدآبادی یعنی دوران مدرنیسم ،گسترش اندیشه‌های الحادی و مادی گرایانه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خطابه‌های خود تلاش می‌کرد با استفاده از آیات قرآن با این مکاتب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می‌گوید؛ بی‌اعتقادی به‌جز خلل و فساد در مدنیت و از بین بردن امنیت اجتماعی هیچ نتیجه دیگری نداده است اگر بی‌اعتقادی موجب ترقیات تمدن باشد، می‌بایست که عرب‌های زمان جاهلیت در تمدن گوی سبقت را ربوده باشند، زیرا بیشتر ایشان ره سپر طریقه‌ی دهر بودند و درنهایت بی‌اعتقادی قرار داشتند چنان‌که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يُحْيِي الْعِظَامَ وَ هِيَ رَمِيمٌ‌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اين استخوانها را كه چنين پوسيده است زندگى مى‏بخشد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مَا هِيَ إِلاَّ حَيَاتُنَا الدُّنْيَا نَمُوتُ وَ نَحْيَا وَ مَا يُهْلِکُنَا إِلاَّ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الجاثية،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از زندگانى دنياى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مى‏ميريم و زنده مى‏شويم ، و ما را جز طبيعت هلاك نمى‏كند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lang w:bidi="fa-IR"/>
        </w:rPr>
        <w:t>1353:347</w:t>
      </w:r>
      <w:r>
        <w:rPr>
          <w:rFonts w:eastAsia="IRNazanin" w:cs="IRNazanin"/>
          <w:color w:val="111111"/>
          <w:sz w:val="28"/>
          <w:szCs w:val="28"/>
          <w:rtl w:val="true"/>
          <w:lang w:bidi="fa-IR"/>
        </w:rPr>
        <w:t xml:space="preserve">). </w:t>
      </w:r>
      <w:bookmarkStart w:id="417" w:name="pg15883_191843"/>
    </w:p>
    <w:p>
      <w:pPr>
        <w:pStyle w:val="Heading3"/>
        <w:numPr>
          <w:ilvl w:val="2"/>
          <w:numId w:val="1"/>
        </w:numPr>
        <w:rPr/>
      </w:pPr>
      <w:bookmarkStart w:id="418" w:name="__RefHeading___Toc14987841_2142443653"/>
      <w:bookmarkStart w:id="419" w:name="_Toc155"/>
      <w:bookmarkEnd w:id="417"/>
      <w:bookmarkEnd w:id="418"/>
      <w:r>
        <w:rPr/>
        <w:t>5</w:t>
      </w:r>
      <w:r>
        <w:rPr>
          <w:rtl w:val="true"/>
        </w:rPr>
        <w:t xml:space="preserve">. </w:t>
      </w:r>
      <w:r>
        <w:rPr>
          <w:rtl w:val="true"/>
        </w:rPr>
        <w:t>تأثیر گفتمان فهم و تفسیر اجتماعی بر بافت تاریخی</w:t>
      </w:r>
      <w:bookmarkEnd w:id="419"/>
    </w:p>
    <w:p>
      <w:pPr>
        <w:pStyle w:val="Heading4"/>
        <w:numPr>
          <w:ilvl w:val="3"/>
          <w:numId w:val="1"/>
        </w:numPr>
        <w:rPr/>
      </w:pPr>
      <w:bookmarkStart w:id="420" w:name="__RefHeading___Toc14987843_2142443653"/>
      <w:bookmarkStart w:id="421" w:name="_Toc156"/>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گفتمان‌ها همان‌گونه که برآمده از بافت تاریخی خود هستند تأثیر سازنده و مستقیمی نیز بر بافته‌ای تاریخی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گفتمان فهم و تفسیر اجتماعی سید جمال بر بافت تاریخی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در موارد ذیل کاملاً آشکار است</w:t>
      </w:r>
      <w:r>
        <w:rPr>
          <w:rFonts w:eastAsia="IRNazanin" w:cs="IRNazanin"/>
          <w:color w:val="111111"/>
          <w:sz w:val="28"/>
          <w:szCs w:val="28"/>
          <w:rtl w:val="true"/>
          <w:lang w:bidi="fa-IR"/>
        </w:rPr>
        <w:t>:</w:t>
      </w:r>
    </w:p>
    <w:p>
      <w:pPr>
        <w:pStyle w:val="Heading4"/>
        <w:numPr>
          <w:ilvl w:val="3"/>
          <w:numId w:val="1"/>
        </w:numPr>
        <w:rPr/>
      </w:pPr>
      <w:bookmarkStart w:id="422" w:name="__RefHeading___Toc14987845_2142443653"/>
      <w:bookmarkStart w:id="423" w:name="_Toc157"/>
      <w:bookmarkEnd w:id="422"/>
      <w:r>
        <w:rPr/>
        <w:t>1-5</w:t>
      </w:r>
      <w:r>
        <w:rPr>
          <w:rtl w:val="true"/>
        </w:rPr>
        <w:t xml:space="preserve">. </w:t>
      </w:r>
      <w:r>
        <w:rPr>
          <w:rtl w:val="true"/>
        </w:rPr>
        <w:t>مبارزات ضد استبدادی و ضد استعماری و پیروزی آن‌ها</w:t>
      </w:r>
      <w:bookmarkEnd w:id="42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هم‌زمان با سید جمال‌الدین و نیز پس از درگذشت وی شاهد شکل‌گیری مبارزات ضد استعماری و ضد استبدادی بوده که همگی مبتنی بر ایده و گفتمان تفسیر عصری اجتماعی سید جمال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رهبر همه حرکت‌ها و گفتمان‌های اصلاحی در جهان اسلام در شمار شاگردان بی‌واسطه و یا باواسطه سید جمال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مصری و مفسر قرآن کریم ، از شاگردان و هواداران نزدیک به سید بوده است که به‌نوبه خود رهبری جریان‌های اصلاحی مصر را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اندیشمندان و مصلحان و متفکران جهان عرب و دیگر سرزمین‌های اسلامی که در جنبش‌های آزادی‌خواهانه ایفای نقش کردند و آثاری تألیف نمودند مثل طه حسین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عبدالرزاق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البنا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کواکبی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اندیشه‌های سید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متفکران مسلمان شبه‌قاره از سید احمدخان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موجودی</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ابوالکلام آزاد </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مبارزات استقلال‌طلبانه هند سهیم بودند از سید جمال تأثیر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و عثمانی هم وضع به همین روال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جنبش ضد استبدادی و مشروطه‌خواهی در ایران از میرزای شیرازی گرفته تا میرزارضای کرمانی و نجم‌آبادی و ملکم خان و دیگران همگی از سید خط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مصلحان در جای‌جای سرزمین‌های اسلامی با </w:t>
      </w:r>
      <w:bookmarkStart w:id="424" w:name="pg15883_191844"/>
    </w:p>
    <w:p>
      <w:pPr>
        <w:pStyle w:val="BookText"/>
        <w:rPr/>
      </w:pPr>
      <w:bookmarkEnd w:id="424"/>
      <w:r>
        <w:rPr>
          <w:rFonts w:ascii="IRNazanin" w:hAnsi="IRNazanin" w:eastAsia="IRNazanin"/>
          <w:color w:val="111111"/>
          <w:sz w:val="28"/>
          <w:sz w:val="28"/>
          <w:szCs w:val="28"/>
          <w:rtl w:val="true"/>
          <w:lang w:bidi="fa-IR"/>
        </w:rPr>
        <w:t>الهام از گفتمان تفسیر عصری اجتماعی سید مبدع مبارزات و حرکت‌هایی شدند که به استقلال و آزادی آن سرزمین‌ها انجامید</w:t>
      </w:r>
      <w:r>
        <w:rPr>
          <w:rFonts w:eastAsia="IRNazanin" w:cs="IRNazanin"/>
          <w:color w:val="111111"/>
          <w:sz w:val="28"/>
          <w:szCs w:val="28"/>
          <w:rtl w:val="true"/>
          <w:lang w:bidi="fa-IR"/>
        </w:rPr>
        <w:t>.</w:t>
      </w:r>
    </w:p>
    <w:p>
      <w:pPr>
        <w:pStyle w:val="Heading4"/>
        <w:numPr>
          <w:ilvl w:val="3"/>
          <w:numId w:val="1"/>
        </w:numPr>
        <w:rPr/>
      </w:pPr>
      <w:bookmarkStart w:id="425" w:name="__RefHeading___Toc14987847_2142443653"/>
      <w:bookmarkStart w:id="426" w:name="_Toc158"/>
      <w:bookmarkEnd w:id="425"/>
      <w:r>
        <w:rPr/>
        <w:t>2-5</w:t>
      </w:r>
      <w:r>
        <w:rPr>
          <w:rtl w:val="true"/>
        </w:rPr>
        <w:t xml:space="preserve">. </w:t>
      </w:r>
      <w:r>
        <w:rPr>
          <w:rtl w:val="true"/>
        </w:rPr>
        <w:t>پیدایی رویکردهای نوین تفسیری</w:t>
      </w:r>
      <w:bookmarkEnd w:id="426"/>
    </w:p>
    <w:p>
      <w:pPr>
        <w:pStyle w:val="BookText"/>
        <w:rPr/>
      </w:pPr>
      <w:r>
        <w:rPr>
          <w:rFonts w:ascii="IRNazanin" w:hAnsi="IRNazanin" w:eastAsia="IRNazanin"/>
          <w:color w:val="111111"/>
          <w:sz w:val="28"/>
          <w:sz w:val="28"/>
          <w:szCs w:val="28"/>
          <w:rtl w:val="true"/>
          <w:lang w:bidi="fa-IR"/>
        </w:rPr>
        <w:t>تفسیر و تبیین قرآن کریم که پیش از سید جمال‌الدین اسدآبادی و در طی سده‌های متمادی به‌گونه‌ای مشخص و سنتی انجام می‌شد، تحت تأثیر سید جمال و گفتمان تفسیری وی کاملاً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تفسیر اجتماعی، رویکرد تفسیر علمی، رویکرد تاریخی، همگی در شمار رویکردهایی هستند که پس از گفتمان تفسیری سید جمال‌الدین اسدآبادی در حیطه تفسیر قرآن کریم پدید آمده است</w:t>
      </w:r>
      <w:r>
        <w:rPr>
          <w:rFonts w:eastAsia="IRNazanin" w:cs="IRNazanin"/>
          <w:color w:val="111111"/>
          <w:sz w:val="28"/>
          <w:szCs w:val="28"/>
          <w:rtl w:val="true"/>
          <w:lang w:bidi="fa-IR"/>
        </w:rPr>
        <w:t>.</w:t>
      </w:r>
    </w:p>
    <w:p>
      <w:pPr>
        <w:pStyle w:val="Heading3"/>
        <w:numPr>
          <w:ilvl w:val="2"/>
          <w:numId w:val="1"/>
        </w:numPr>
        <w:rPr/>
      </w:pPr>
      <w:bookmarkStart w:id="427" w:name="__RefHeading___Toc14987849_2142443653"/>
      <w:bookmarkStart w:id="428" w:name="_Toc159"/>
      <w:bookmarkEnd w:id="427"/>
      <w:r>
        <w:rPr/>
        <w:t>6</w:t>
      </w:r>
      <w:r>
        <w:rPr>
          <w:rtl w:val="true"/>
        </w:rPr>
        <w:t xml:space="preserve">. </w:t>
      </w:r>
      <w:r>
        <w:rPr>
          <w:rtl w:val="true"/>
        </w:rPr>
        <w:t>نتیجه‌گیری</w:t>
      </w:r>
      <w:bookmarkEnd w:id="428"/>
    </w:p>
    <w:p>
      <w:pPr>
        <w:pStyle w:val="BookText"/>
        <w:rPr/>
      </w:pPr>
      <w:r>
        <w:rPr>
          <w:rFonts w:ascii="IRNazanin" w:hAnsi="IRNazanin" w:eastAsia="IRNazanin"/>
          <w:color w:val="111111"/>
          <w:sz w:val="28"/>
          <w:sz w:val="28"/>
          <w:szCs w:val="28"/>
          <w:rtl w:val="true"/>
          <w:lang w:bidi="fa-IR"/>
        </w:rPr>
        <w:t>مطالعه حاضر نشان داد، شرایط اجتماعی و فرهنگی و تاریخی گفتمان‌ها را شکل می‌دهند و از سوی دیگر گفتمان‌ها بر شرایط و ساختارهای اجتماعی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گفتمان‌ها هم برآمده از خلال بافت تاریخ هستند و هم‌بافت‌های تاریخ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مؤلفه‌های بافت تاریخی پیدایی گفتمان فهم و تفسیر عصری قرآن کریم عبارت‌اند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سیاسی و علمی سید جمال‌الدین اسدآبادی، مدرنیسم و پیامدهای فلسفی و معرفتی آن، استبداد، استعمار و عقب‌ماندگی اقتصادی و اجتماعی سرزمین‌های اسلامی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شاخصه‌های گفتمان فهم و تفسیر عصری قرآن کریم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مسائل عصری با توجه به آموزه‌های قرآن کریم، عقل‌گرایی و خرافه زدایی از دین، کاربست دانش‌های نوین در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گفتمان فهم و تفسیر عصری بر بافت تاریخی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ضد استبدادی و ضد استعماری و پیروزی آن‌ها، پیدایی رویکردهای نوین تفسیری</w:t>
      </w:r>
      <w:r>
        <w:rPr>
          <w:rFonts w:eastAsia="IRNazanin" w:cs="IRNazanin"/>
          <w:color w:val="111111"/>
          <w:sz w:val="28"/>
          <w:szCs w:val="28"/>
          <w:rtl w:val="true"/>
          <w:lang w:bidi="fa-IR"/>
        </w:rPr>
        <w:t xml:space="preserve">. </w:t>
      </w:r>
      <w:bookmarkStart w:id="429" w:name="pg15883_191845"/>
    </w:p>
    <w:p>
      <w:pPr>
        <w:pStyle w:val="Heading3"/>
        <w:numPr>
          <w:ilvl w:val="2"/>
          <w:numId w:val="1"/>
        </w:numPr>
        <w:rPr/>
      </w:pPr>
      <w:bookmarkStart w:id="430" w:name="__RefHeading___Toc14987851_2142443653"/>
      <w:bookmarkStart w:id="431" w:name="_Toc160"/>
      <w:bookmarkEnd w:id="429"/>
      <w:bookmarkEnd w:id="430"/>
      <w:r>
        <w:rPr>
          <w:rtl w:val="true"/>
        </w:rPr>
        <w:t>منابع</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اﺳﺪآﺑﺎدي، سید جمال‌الدین</w:t>
      </w:r>
      <w:r>
        <w:rPr>
          <w:rFonts w:eastAsia="IRNazanin" w:cs="IRNazanin"/>
          <w:color w:val="111111"/>
          <w:sz w:val="28"/>
          <w:szCs w:val="28"/>
          <w:rtl w:val="true"/>
          <w:lang w:bidi="fa-IR"/>
        </w:rPr>
        <w:t>(</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مذهب نیچری و بیان حال نیچریان،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کازرونی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آجودانی، ماشاءالله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مشروطه ایرانی،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نشراختران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آشوری، داریوش</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سیاسی،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مروارید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آشوری، داریوش</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غرب‌زدگی و بحران تفکر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نامه، سال هفتم،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بوخنسكي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معاصر اروپايي، ترجمه شرف‌الدین خراساني،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انتشارات علمي‌وفرهنگي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ج‍م‍ع‍ی‌ از پ‍ژوه‍ش‍گ‍ران‌ ح‍وزه‌ ع‍ل‍م‍ی‍ه‌ ق‍م‌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گلشن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زن‍دگ‍ی‌ اس‍وه‌ه‍ای‌ ع‍ل‍م‌ و ع‍م‍ل‌،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ب‍اق‍رال‍ع‍ل‍وم‌ ع‍ل‍ی‍ه‌ال‍س‍لام‌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و مشروطیت درایران و نقش ایرانیان مقیم در عراق،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جمال‌الدین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عروﮤ الوثقی، مترجم عبدالله سمندر، تهران، مؤسسه مطالعات و تحقیقات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دانالدگيليس،</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علم در قرن بيستم، ترجمه حسن ميانداري،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دورسون، داوود</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سیاست در دولت عثمانی، ترجمه داوود رضایی و منصوره حسینی، تهران، کتابخانه و موزه و مرکز اسناد مجلس شورای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 رحیم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و عثمانی در آستانه قرن بیستم،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سيوطى، عبدالرحمن بن ابى‏بكر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فى التفسير بالماثور،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عمومى حضرت آیت‌الله‌العظمی مرعشى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حمید</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سیاسی در اسلام معاصر،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فروغي، محمدعلی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 حكمت در اروپا،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زوار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فولادوند، محمدمهدی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قرآن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 ملا محسن</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مشروطه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مجتهدی ، کریم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جمال‌الدین و تفکر جدید،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تاریخ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مدرسی،مرتضی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جمال‌الدین و اندیشه‌های او،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سپهر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چهاردهی،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زن‍دگ‍ان‍ی‌ و ف‍ل‍س‍ف‍ه‌ اج‍تماع‍ی‌ و س‍ی‍اس‍ی‌ س‍ی‍د ج‍م‍ال‌ال‍دی‍ن‌ اف‍غ‍ان‍ی‌،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اقبال و شرکاء‏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قهرمانی ، مریم</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تحلیل انتقادی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نشانه شناختی،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 ناصر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میبدی، رشید الدین</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كشف الأسرار و عدة الأبرار،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خمینی، محمدجواد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آسان،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واث‍قی، ص‍در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جمال‏الدین حسینی، پایه‏گذار نهضت‌های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پیام</w:t>
      </w:r>
      <w:r>
        <w:rPr>
          <w:rFonts w:eastAsia="IRNazanin" w:cs="IRNazanin"/>
          <w:color w:val="111111"/>
          <w:sz w:val="28"/>
          <w:szCs w:val="28"/>
          <w:rtl w:val="true"/>
          <w:lang w:bidi="fa-IR"/>
        </w:rPr>
        <w:t xml:space="preserve">. </w:t>
      </w:r>
      <w:bookmarkStart w:id="432" w:name="pg15883_191847"/>
    </w:p>
    <w:p>
      <w:pPr>
        <w:pStyle w:val="Heading2"/>
        <w:numPr>
          <w:ilvl w:val="1"/>
          <w:numId w:val="1"/>
        </w:numPr>
        <w:rPr/>
      </w:pPr>
      <w:bookmarkStart w:id="433" w:name="__RefHeading___Toc14987853_2142443653"/>
      <w:bookmarkStart w:id="434" w:name="_Toc161"/>
      <w:bookmarkEnd w:id="432"/>
      <w:bookmarkEnd w:id="433"/>
      <w:r>
        <w:rPr/>
        <w:t>7</w:t>
      </w:r>
      <w:r>
        <w:rPr>
          <w:rtl w:val="true"/>
        </w:rPr>
        <w:t>-</w:t>
      </w:r>
      <w:r>
        <w:rPr>
          <w:rtl w:val="true"/>
        </w:rPr>
        <w:t xml:space="preserve">ابزارهای مشترک اصلاحی – انقلابی انبیاء الهی </w:t>
      </w:r>
      <w:r>
        <w:rPr>
          <w:rtl w:val="true"/>
        </w:rPr>
        <w:t>(</w:t>
      </w:r>
      <w:r>
        <w:rPr>
          <w:rtl w:val="true"/>
        </w:rPr>
        <w:t>علیهم‌السلام</w:t>
      </w:r>
      <w:r>
        <w:rPr>
          <w:rtl w:val="true"/>
        </w:rPr>
        <w:t>)</w:t>
      </w:r>
      <w:r>
        <w:rPr>
          <w:rtl w:val="true"/>
        </w:rPr>
        <w:t>، جهت اصلاح امت خویش از منظر قرآن کریم</w:t>
      </w:r>
      <w:bookmarkEnd w:id="434"/>
    </w:p>
    <w:p>
      <w:pPr>
        <w:pStyle w:val="Heading3"/>
        <w:numPr>
          <w:ilvl w:val="2"/>
          <w:numId w:val="1"/>
        </w:numPr>
        <w:rPr/>
      </w:pPr>
      <w:bookmarkStart w:id="435" w:name="__RefHeading___Toc14987855_2142443653"/>
      <w:bookmarkStart w:id="436" w:name="_Toc162"/>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سیده راضیه پورمحمدی</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ریحانه رضوانی</w:t>
      </w:r>
      <w:r>
        <w:rPr>
          <w:rStyle w:val="FootnoteAnchor"/>
          <w:rtl w:val="true"/>
        </w:rPr>
        <w:footnoteReference w:id="33"/>
      </w:r>
    </w:p>
    <w:p>
      <w:pPr>
        <w:pStyle w:val="Heading3"/>
        <w:numPr>
          <w:ilvl w:val="2"/>
          <w:numId w:val="1"/>
        </w:numPr>
        <w:rPr/>
      </w:pPr>
      <w:bookmarkStart w:id="437" w:name="__RefHeading___Toc14987857_2142443653"/>
      <w:bookmarkStart w:id="438" w:name="_Toc163"/>
      <w:bookmarkEnd w:id="437"/>
      <w:r>
        <w:rPr>
          <w:rtl w:val="true"/>
        </w:rPr>
        <w:t>چکیده</w:t>
      </w:r>
      <w:bookmarkEnd w:id="43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اهداف حركت و نهضت پيامبران، اصلاح گري شمرده می‌شود؛ بنابراين بزرگ‌ترین مصلحان جهان که پيامبران هستند، طريقه صحيح زندگى را به انسان می‌آموزند؛ لذا از ديدگاه اسلام و قرآن اصلاح‌طلب بايد در خط انبيا و با تمسك به تعاليم آنان و كتاب الهى به اصلاح جامعه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همواره در مسير حركت انبياء الهي، موانعي وجود داشته است كه سد راه انبياء می‌شدند، تحقق هدف انبياء عبارت بود از مقابله با چنين موانعي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رویکرد توصیفی – تحلیلی به بیان حرکت اصلاحی – انقلابی انبیاء پرداخته و نتایج حاصل از پژوهش این است که بخشی از برنامه‌های اصلاح انبیا را در موارد زیر  می‌توان بیان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روشنگری و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مرحله نخست، از عمده وظایف پیامبران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و یادآوری ياد خدا، نعمت‌های الهی و سرگذشت امت‌ها، توجه دادن به </w:t>
      </w:r>
      <w:bookmarkStart w:id="439" w:name="pg15883_191848"/>
    </w:p>
    <w:p>
      <w:pPr>
        <w:pStyle w:val="BookText"/>
        <w:rPr/>
      </w:pPr>
      <w:bookmarkEnd w:id="439"/>
      <w:r>
        <w:rPr>
          <w:rFonts w:ascii="IRNazanin" w:hAnsi="IRNazanin" w:eastAsia="IRNazanin"/>
          <w:color w:val="111111"/>
          <w:sz w:val="28"/>
          <w:sz w:val="28"/>
          <w:szCs w:val="28"/>
          <w:rtl w:val="true"/>
          <w:lang w:bidi="fa-IR"/>
        </w:rPr>
        <w:t>مرگ و معاد، كرامت انسان و به عرض اعمال؛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مطالب استدلالی و برهانی، بالطافت خاص به‌طوری‌که عواطف انسانی را تحریک کنند وبیانشان در قلب بنشیند و در انسان‌ها تغییرات ریشه‌ای و عمیق ایجاد نمایند؛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شيوه مجادله و مناظرات علمي براي روشنگري افكار و ارائه راه‌های صحيح؛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و برائت از بی‌ایمانان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اصلاح؛ ابزار؛ امت</w:t>
      </w:r>
      <w:r>
        <w:rPr>
          <w:rFonts w:eastAsia="IRNazanin" w:cs="IRNazanin"/>
          <w:color w:val="111111"/>
          <w:sz w:val="28"/>
          <w:szCs w:val="28"/>
          <w:rtl w:val="true"/>
          <w:lang w:bidi="fa-IR"/>
        </w:rPr>
        <w:t>.</w:t>
      </w:r>
    </w:p>
    <w:p>
      <w:pPr>
        <w:pStyle w:val="Heading3"/>
        <w:numPr>
          <w:ilvl w:val="2"/>
          <w:numId w:val="1"/>
        </w:numPr>
        <w:rPr/>
      </w:pPr>
      <w:bookmarkStart w:id="440" w:name="__RefHeading___Toc14987859_2142443653"/>
      <w:bookmarkStart w:id="441" w:name="_Toc164"/>
      <w:bookmarkEnd w:id="440"/>
      <w:r>
        <w:rPr/>
        <w:t>1</w:t>
      </w:r>
      <w:r>
        <w:rPr>
          <w:rtl w:val="true"/>
        </w:rPr>
        <w:t xml:space="preserve">. </w:t>
      </w:r>
      <w:r>
        <w:rPr>
          <w:rtl w:val="true"/>
        </w:rPr>
        <w:t>مقدمه</w:t>
      </w:r>
      <w:bookmarkEnd w:id="441"/>
    </w:p>
    <w:p>
      <w:pPr>
        <w:pStyle w:val="BookText"/>
        <w:rPr/>
      </w:pPr>
      <w:r>
        <w:rPr>
          <w:rFonts w:ascii="IRNazanin" w:hAnsi="IRNazanin" w:eastAsia="IRNazanin"/>
          <w:color w:val="111111"/>
          <w:sz w:val="28"/>
          <w:sz w:val="28"/>
          <w:szCs w:val="28"/>
          <w:rtl w:val="true"/>
          <w:lang w:bidi="fa-IR"/>
        </w:rPr>
        <w:t xml:space="preserve">بر اساس آموزه‌های الهی، عالی‌ترین هدف انسان رسيدن به قرب پروردگار و سعادت اخروي است و براي تحقق اين هدف، خداوند متعال پيامبراني را فرستاده تا ضمن ابلاغ پيام پروردگار متعال به بشريت، زمینه‌های رشد و سعادت آنان را فراهم نمايند؛ البته حرکت این انبیا به سمت هدف الهی، مستلزم اصلاح مفاسد فردی و اجتماعی و برخورد با حکومت‌های جاهلی و طاغوتی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تغییرات بنیادین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ایشان در تمامی عرصه‌ها و حوزه‌های زندگى شخصى و اجتماعى اعم از حوزه اعتقادى، فرهنگى، اجتماعى و سياسى به این مهم اقدام کرده و تلاش‌های بسیاری را انجام داده‌اند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نیز، با اینکه پيشوايان الهى در جامعه بوده‌اند و تمام شرايط و زمینه‌های رشد و تعالى براى مردم 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به‌تمامی بسترسازی‌های انبیاء و ایجاد زمینه‌ها براى اصلاح توسط آن‌ها، به خاطر موانعی که بر سر راه حرکت اصلاحی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انبیاء بود، جوامع به‌طور کامل اصلاح نشدند و تنها عده کمی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شناخت دشمن، در نهضت‌ها و انقلاب‌های توحیدی انبیاء، نقش مهمی در رویارویی با دشمنان دارد، سپاه حق هرقدر هم که قدرتمند باشند، اگر اطلاعات کافی از دشمن نداشته باشند، شکست‌خورده میدان نبرد خواهند بود و ازآنجاکه قرآن اصل مشابهت تاریخی اقوام را به رسمیت می‌شناسد و دید فرا تاریخی </w:t>
      </w:r>
      <w:bookmarkStart w:id="442" w:name="pg15883_191849"/>
    </w:p>
    <w:p>
      <w:pPr>
        <w:pStyle w:val="BookText"/>
        <w:rPr/>
      </w:pPr>
      <w:bookmarkEnd w:id="442"/>
      <w:r>
        <w:rPr>
          <w:rFonts w:ascii="IRNazanin" w:hAnsi="IRNazanin" w:eastAsia="IRNazanin"/>
          <w:color w:val="111111"/>
          <w:sz w:val="28"/>
          <w:sz w:val="28"/>
          <w:szCs w:val="28"/>
          <w:rtl w:val="true"/>
          <w:lang w:bidi="fa-IR"/>
        </w:rPr>
        <w:t>دارد راهکارهایی که در قرآن برای شناسایی دشمنان و برخورد با آن‌ها بیان‌شده در هرزمانی کاربرد و قابلیت اجرایی دارد، همچنین شناخت دشمن و پیش‌بینی نیرنگ‌های او و اتخاذ تدابیر مناسب و بصیرت داشتن در مبارزه باعث پیروزی بر دشمن و پایداری انقلاب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 اساس اینکه اصلاح به معناي واقعي در زمینه‌های گوناگون به‌عنوان یکی از شئون رسالت انبیاء و وظيفه، مسئوليت عمومي و هميشگي برای تمامی مسلمین و پیروان ادیان الهی بوده است و هیچ‌گاه متوقف نخواهد شد و با توجه به اینکه رسالت تمام انبیا و پس از آن‌ها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استیلای نهایی حکومت الهی بر زمین هست، وظیفه مسلمین است که با الگو گیری از شاخصه‌های اصلاح و انقلاب مصلحان الهی، با تمسك به تعاليم آنان و كتاب الهى، با توجه به تاریخ اقوام گذشته به اصلاح خود و جامعه بپردازند تا بتوانند زمینه‌ساز حاکمیت نهایی اسلام که جز در زمان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نخواهد شد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قرآن نیز از نقل داستان‌های تاریخی، عبور دادن انسان از گذرگاه‌های تاریک و رساندن او به سرزمین روشنایی‌ها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داستان‌های قرآن و عبرت‌آموزی از آن‌ها و سرگذشت پیشینیان، پرده‌های غفلت را از مقابل چشمانمان خواهیم درید، در پژوهش حاضر به بررسی ابزارهای مشترک اصلاحی – انقلابی انبیاء در امت های خود پرداخته است و به علت گستردگی مطالب به ذکر چند مورد از ابزارها اشاره شده است</w:t>
      </w:r>
      <w:r>
        <w:rPr>
          <w:rFonts w:eastAsia="IRNazanin" w:cs="IRNazanin"/>
          <w:color w:val="111111"/>
          <w:sz w:val="28"/>
          <w:szCs w:val="28"/>
          <w:rtl w:val="true"/>
          <w:lang w:bidi="fa-IR"/>
        </w:rPr>
        <w:t>.</w:t>
      </w:r>
    </w:p>
    <w:p>
      <w:pPr>
        <w:pStyle w:val="Heading3"/>
        <w:numPr>
          <w:ilvl w:val="2"/>
          <w:numId w:val="1"/>
        </w:numPr>
        <w:rPr/>
      </w:pPr>
      <w:bookmarkStart w:id="443" w:name="__RefHeading___Toc14987861_2142443653"/>
      <w:bookmarkStart w:id="444" w:name="_Toc165"/>
      <w:bookmarkEnd w:id="443"/>
      <w:r>
        <w:rPr/>
        <w:t>2</w:t>
      </w:r>
      <w:r>
        <w:rPr>
          <w:rtl w:val="true"/>
        </w:rPr>
        <w:t xml:space="preserve">. </w:t>
      </w:r>
      <w:r>
        <w:rPr>
          <w:rtl w:val="true"/>
        </w:rPr>
        <w:t>پیشینه پژوهش</w:t>
      </w:r>
      <w:r>
        <w:rPr>
          <w:rtl w:val="true"/>
        </w:rPr>
        <w:t>:</w:t>
      </w:r>
      <w:bookmarkEnd w:id="44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موضوع مورد پژوهش کتاب‌ها و مقالاتی نگاشته شده است ازجمله سید مرتضی هزارواره ای در کتاب اصلاح و انقلاب در آموزه‌های قرآنی به تشریح عوامل اصلاحی و انقلابی پرداخته و همچنین کتاب تمدن سازی انبیای ابراهیمی؛ </w:t>
      </w:r>
      <w:bookmarkStart w:id="445" w:name="pg15883_191850"/>
    </w:p>
    <w:p>
      <w:pPr>
        <w:pStyle w:val="BookText"/>
        <w:rPr/>
      </w:pPr>
      <w:bookmarkEnd w:id="445"/>
      <w:r>
        <w:rPr>
          <w:rFonts w:ascii="IRNazanin" w:hAnsi="IRNazanin" w:eastAsia="IRNazanin"/>
          <w:color w:val="111111"/>
          <w:sz w:val="28"/>
          <w:sz w:val="28"/>
          <w:szCs w:val="28"/>
          <w:rtl w:val="true"/>
          <w:lang w:bidi="fa-IR"/>
        </w:rPr>
        <w:t xml:space="preserve">فتنه ها و راهکارها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موردی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منتظر القائم نیز به بررسی فتنه‌ها و راهکارهای جلوگیری از آن توسط انبیای ابراهیمی پرداخته و مقالاتی نیز از این قبیل نوشته‌شده، در پژوهش حاضر به علت گستردگی مطالب فقط به بررسی ابزارهای مشترک اصلاحی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انبیای الهی پرداخته‌شده است</w:t>
      </w:r>
      <w:r>
        <w:rPr>
          <w:rFonts w:eastAsia="IRNazanin" w:cs="IRNazanin"/>
          <w:color w:val="111111"/>
          <w:sz w:val="28"/>
          <w:szCs w:val="28"/>
          <w:rtl w:val="true"/>
          <w:lang w:bidi="fa-IR"/>
        </w:rPr>
        <w:t>.</w:t>
      </w:r>
    </w:p>
    <w:p>
      <w:pPr>
        <w:pStyle w:val="Heading3"/>
        <w:numPr>
          <w:ilvl w:val="2"/>
          <w:numId w:val="1"/>
        </w:numPr>
        <w:rPr/>
      </w:pPr>
      <w:bookmarkStart w:id="446" w:name="__RefHeading___Toc14987863_2142443653"/>
      <w:bookmarkStart w:id="447" w:name="_Toc166"/>
      <w:bookmarkEnd w:id="446"/>
      <w:r>
        <w:rPr/>
        <w:t>3</w:t>
      </w:r>
      <w:r>
        <w:rPr>
          <w:rtl w:val="true"/>
        </w:rPr>
        <w:t xml:space="preserve">. </w:t>
      </w:r>
      <w:r>
        <w:rPr>
          <w:rtl w:val="true"/>
        </w:rPr>
        <w:t>ابزارهای مشترک اصلاحی – انقلابی انبیاء در امت خود</w:t>
      </w:r>
      <w:bookmarkEnd w:id="447"/>
    </w:p>
    <w:p>
      <w:pPr>
        <w:pStyle w:val="Heading4"/>
        <w:numPr>
          <w:ilvl w:val="3"/>
          <w:numId w:val="1"/>
        </w:numPr>
        <w:rPr/>
      </w:pPr>
      <w:bookmarkStart w:id="448" w:name="__RefHeading___Toc14987865_2142443653"/>
      <w:bookmarkStart w:id="449" w:name="_Toc167"/>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بنی‌اسرائیل در سال‌های متوالی با از بین بردن انبیای مصلح، بعد از حضرت سلیمان دچار تفرقه شدند و درگیر جنگ داخلی شده و تمام اقوام جز یهود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دیگر بنی‌اسرائیلی وجود ندارد بلکه یهود مانده است که تبدیل به حزب شیطان شده و دیگر در مسیر زمینه‌سازی برای حکومت الهی، نیست بلکه در مقابل انبیاء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یهود به دنبال حکومت جهانی شیطان است و خود را نژاد برتر می‌داند و مسلمین دنبال حکومت الله بر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كه اصلاح گري، از مهم‌ترین اهداف حركت و نهضت پيامبران شمرده می‌شود؛ و آن‌ها مصلحان حقیقی هستند، آنان با تبشیر و انذار، جلوي هرگونه فساد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کریم یکی از اهداف بعثت پيامبران عبودیت خداوند و نفی طاغوت می‌داند تا بستري را براي ايمان و اصلاح فرد و جامعه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ذکر برخی از ابزارهای اصلاحی – انقلابی انبیاء به شرح ذیل پرداخته می شود</w:t>
      </w:r>
      <w:r>
        <w:rPr>
          <w:rFonts w:eastAsia="IRNazanin" w:cs="IRNazanin"/>
          <w:color w:val="111111"/>
          <w:sz w:val="28"/>
          <w:szCs w:val="28"/>
          <w:rtl w:val="true"/>
          <w:lang w:bidi="fa-IR"/>
        </w:rPr>
        <w:t>.</w:t>
      </w:r>
    </w:p>
    <w:p>
      <w:pPr>
        <w:pStyle w:val="Heading4"/>
        <w:numPr>
          <w:ilvl w:val="3"/>
          <w:numId w:val="1"/>
        </w:numPr>
        <w:rPr/>
      </w:pPr>
      <w:bookmarkStart w:id="450" w:name="__RefHeading___Toc14987867_2142443653"/>
      <w:bookmarkStart w:id="451" w:name="_Toc168"/>
      <w:bookmarkEnd w:id="450"/>
      <w:r>
        <w:rPr/>
        <w:t>1-3</w:t>
      </w:r>
      <w:r>
        <w:rPr>
          <w:rtl w:val="true"/>
        </w:rPr>
        <w:t xml:space="preserve">. </w:t>
      </w:r>
      <w:r>
        <w:rPr>
          <w:rtl w:val="true"/>
        </w:rPr>
        <w:t>نصیحت و روشنگری</w:t>
      </w:r>
      <w:bookmarkEnd w:id="45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مرحله نخست، عمده وظایف پیامبران را روشنگری و نصیحت و به عبارتی همان جهل زدایی و غفلت زدایی می‏داند و ویژگی پیامبران را در همین راستا تبیین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هزاوهای،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بشارت به معنى اخبار به خير و امر مطلوب است مقابل انذار كه اخبار به شرّ و امر نامطلوب و ترسانيدن از آن است و مخبر اين دو را </w:t>
      </w:r>
      <w:bookmarkStart w:id="452" w:name="pg15883_191851"/>
    </w:p>
    <w:p>
      <w:pPr>
        <w:pStyle w:val="BookText"/>
        <w:rPr/>
      </w:pPr>
      <w:bookmarkEnd w:id="452"/>
      <w:r>
        <w:rPr>
          <w:rFonts w:ascii="IRNazanin" w:hAnsi="IRNazanin" w:eastAsia="IRNazanin"/>
          <w:color w:val="111111"/>
          <w:sz w:val="28"/>
          <w:sz w:val="28"/>
          <w:szCs w:val="28"/>
          <w:rtl w:val="true"/>
          <w:lang w:bidi="fa-IR"/>
        </w:rPr>
        <w:t>بشير و نذير گويند، و در قرآن كريم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دو صفت توصيف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أَرْسَلْناكَ بِالْحَقِّ بَشِيراً وَ نَذِيراً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قرآن نيز به این دو وصف معرفی‌شده، با توجه به اهميت شكوفايي استعدادهاي سرشار آدميان، نصيحت و ارشاد و راهنمايي و موعظه مهم‌ترین تأثیر و نقش را در بالندگي آن استعدادها دارد كه مهم‌ترین سلاح انبياي الهي در شيوه جذب افراد به مسير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به‌تنهایی براى اصلاح فرد و اجتماع و جلوگيرى از مفاسد اخلاق و اعمال كافى نيست و بايد به‌واسطه وعد و وعيد و تبشير و انذار مردم را به‌جانب خوبى‏ها و ترك زشتى‏ها سوق داد و اين به‌واسطه انبياء و سفراء الهى انجام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ترديد اين شيوه بايد همراه با ملايمت و نرمي باشد، اگرچه براي هدايت سخت‌ترین دشمن دين خدا به كار رود، همان‌گونه كه از روش برخورد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فرعون به‌روشنی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نرمى با او سخن بگوييد شايد متذكّر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پیامبران الهی، با توجه به روحیات هر قوم، برای اصلاح مردم ضمن نصیحت و روشنگری از دو روش انذار و تبشیر نیز استفاده می‌کردند</w:t>
      </w:r>
      <w:r>
        <w:rPr>
          <w:rFonts w:eastAsia="IRNazanin" w:cs="IRNazanin"/>
          <w:color w:val="111111"/>
          <w:sz w:val="28"/>
          <w:szCs w:val="28"/>
          <w:rtl w:val="true"/>
          <w:lang w:bidi="fa-IR"/>
        </w:rPr>
        <w:t>.</w:t>
      </w:r>
    </w:p>
    <w:p>
      <w:pPr>
        <w:pStyle w:val="Heading4"/>
        <w:numPr>
          <w:ilvl w:val="3"/>
          <w:numId w:val="1"/>
        </w:numPr>
        <w:rPr/>
      </w:pPr>
      <w:bookmarkStart w:id="453" w:name="__RefHeading___Toc14987869_2142443653"/>
      <w:bookmarkStart w:id="454" w:name="_Toc169"/>
      <w:bookmarkEnd w:id="453"/>
      <w:r>
        <w:rPr/>
        <w:t>2-3</w:t>
      </w:r>
      <w:r>
        <w:rPr>
          <w:rtl w:val="true"/>
        </w:rPr>
        <w:t xml:space="preserve">. </w:t>
      </w:r>
      <w:r>
        <w:rPr>
          <w:rtl w:val="true"/>
        </w:rPr>
        <w:t>انذار</w:t>
      </w:r>
      <w:bookmarkEnd w:id="45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افعال و تنذير مصدر باب تفعيل به معنى بيم دادن و توجه دادن به آينده‏اى ترسناك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 پناه، </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انذار و تهديد نظر طبقات اهل ايمان را جلب مي کند كه از گناه پرهیز کنند، و درباره اولياء مقام عظمت پروردگار را يادآورى می کند كه سبب خشيت و هيبت آنان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 رحمان،</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عظمت آفريدگار است كه بشر را لرزان و از خطر گريزان مى‏نمايد و زياده بر استحقاق ايمان و اعمال صالحه در اثر خشيت از پروردگار بهشت و تقرب بيشترى نصيب آنان می شود و هر مرتبه‏اى از خوف چه از عقوبت باشد و يا از </w:t>
      </w:r>
    </w:p>
    <w:p>
      <w:pPr>
        <w:pStyle w:val="BookText"/>
        <w:rPr/>
      </w:pPr>
      <w:r>
        <w:rPr>
          <w:rFonts w:ascii="IRNazanin" w:hAnsi="IRNazanin" w:eastAsia="IRNazanin"/>
          <w:color w:val="111111"/>
          <w:sz w:val="28"/>
          <w:sz w:val="28"/>
          <w:szCs w:val="28"/>
          <w:rtl w:val="true"/>
          <w:lang w:bidi="fa-IR"/>
        </w:rPr>
        <w:t>عظمت پروردگار گرچه تفاوت آن دو بسيار است، وسيله توجه به غرض آفرينش و سوق به‌سوی سعادت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همدانی، </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وظيفه مرسلين راه نمايى امت به امورى است كه موجب سعادت آن ها  از بيان عقاید حقه و اخلاق فاضله و اعمال حسنه می شود كه عبارت است از دين حق مبين و صراط مستقيم و آگاه كردن آن ها و دور بودن از امورى كه موجب شقاوت آن ها از عقاید باطله و اخلاق رذيله و اعمال سيئه كه سُبل شيطان است، لذا مي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السُّبُلَ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بشارت است و دوم انذار و اين دو موضوع در تمام مراحل دونقطه مقابل است بهشت و جهنم، ثواب و عقاب، اطاعت و معصيت، خير و شرّ، نفع و ضرر، حسن و قبح، سعادت و شقاوت، نجات و هلاكت، ايمان و كفر، عدالت و فسق، صلاح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مردم را انذار می‌کردند، زیرا از یک‌سو انسان‌ها طبعی سرکش دارند و از سوی دیگر عقل انسان دفع عوامل خطر احتمالی را واجب می‌داند، بنابراین پیامبران در آغاز دعوت از این اصول عقلی و فطری استفاده کرده و مردم را از عواقب سوء اعمالشان بیم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پیامبران را انذار دهنده و ناصح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به‌حق،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هشداردهنده گسيل داشتيم و هيچ امّتى نبوده مگر اينكه در آن هشداردهنده‌ای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پيامبران را نوید آور و بیم دهنده برانگيخت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بشارت‏دهنده و بيم‏رسان گسيل نمى‏داريم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بشارتگر و هشداردهنده نمى‏فرستيم، پس كسانى كه ايمان آورند و نيكوكارى كنند بيمى بر آنان نيست و اندوهگين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انذار هر پيغمبرى باید فعليت هم داشته باشد، يعنى انذار هر پيغمبر به یک‌یک امتش برسد، و دعوتش یک‌یک افراد را شامل گردد، و كسى از افراد امت باقى نماند كه دعوت پيغمبر به گوشش نرسيده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نشئه دنيا محل تزاحم علل و اسباب است، و اين تزاحم در آن حكم فرماست، و نمى‏گذارد اين غرض حاصل شود، </w:t>
      </w:r>
      <w:bookmarkStart w:id="455" w:name="pg15883_191853"/>
    </w:p>
    <w:p>
      <w:pPr>
        <w:pStyle w:val="BookText"/>
        <w:rPr/>
      </w:pPr>
      <w:bookmarkEnd w:id="455"/>
      <w:r>
        <w:rPr>
          <w:rFonts w:ascii="IRNazanin" w:hAnsi="IRNazanin" w:eastAsia="IRNazanin"/>
          <w:color w:val="111111"/>
          <w:sz w:val="28"/>
          <w:sz w:val="28"/>
          <w:szCs w:val="28"/>
          <w:rtl w:val="true"/>
          <w:lang w:bidi="fa-IR"/>
        </w:rPr>
        <w:t>هم چنان‌که ساير مقتضيات عمومى كه عامل صنع آن‌ها را تقدير كرده، با اين غرض مساعد نيست، مثلاً هر انسانى كه به دنيا مى‏آيد، اين اقتضا را دارد كه عمرى طبيعى كند، ولیکن حوادث نشئه تزاحم دنيا، در بيشتر افراد، مزاحم اين اقتضاء مى‏شود، و نمى‏گذارد كه بيشتر افراد عمر طبيعى خود را بكنند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سبحان نبوت و انذار را كه نتيجه وحى است به اين جهت مقدر كرد كه مى‏دانست در روز قيامت مردم دو دسته مى‏شوند، لذا مقدر كرد تا مردم از داخل شدن در زمره دوزخيان بپرهيزند</w:t>
      </w:r>
      <w:r>
        <w:rPr>
          <w:rFonts w:eastAsia="IRNazanin" w:cs="IRNazanin"/>
          <w:color w:val="111111"/>
          <w:sz w:val="28"/>
          <w:szCs w:val="28"/>
          <w:rtl w:val="true"/>
          <w:lang w:bidi="fa-IR"/>
        </w:rPr>
        <w:t>.</w:t>
      </w:r>
    </w:p>
    <w:p>
      <w:pPr>
        <w:pStyle w:val="Heading4"/>
        <w:numPr>
          <w:ilvl w:val="3"/>
          <w:numId w:val="1"/>
        </w:numPr>
        <w:rPr/>
      </w:pPr>
      <w:bookmarkStart w:id="456" w:name="__RefHeading___Toc14987871_2142443653"/>
      <w:bookmarkStart w:id="457" w:name="_Toc170"/>
      <w:bookmarkEnd w:id="456"/>
      <w:r>
        <w:rPr/>
        <w:t>3-3</w:t>
      </w:r>
      <w:r>
        <w:rPr>
          <w:rtl w:val="true"/>
        </w:rPr>
        <w:t xml:space="preserve">. </w:t>
      </w:r>
      <w:r>
        <w:rPr>
          <w:rtl w:val="true"/>
        </w:rPr>
        <w:t>تبشیر</w:t>
      </w:r>
      <w:bookmarkEnd w:id="457"/>
    </w:p>
    <w:p>
      <w:pPr>
        <w:pStyle w:val="BookText"/>
        <w:rPr/>
      </w:pPr>
      <w:r>
        <w:rPr>
          <w:rFonts w:ascii="IRNazanin" w:hAnsi="IRNazanin" w:eastAsia="IRNazanin"/>
          <w:color w:val="111111"/>
          <w:sz w:val="28"/>
          <w:sz w:val="28"/>
          <w:szCs w:val="28"/>
          <w:rtl w:val="true"/>
          <w:lang w:bidi="fa-IR"/>
        </w:rPr>
        <w:t xml:space="preserve">يكى ديگر از ابزارهايى كه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اصلاح مردم از آن استفاده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و ترغیب مردم به عبادت و ترک ظلم، همواره گام مؤثری در جهت هدایت انسان‌ها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نتايج خوب اعمال نيك و نيز بشارت به مهربانى و لطف بی‌پایان الهى مردم را به انجام اعمال نيك و بازگشت به درگاه الهى و دست برداشتن از اشتباهات گذشته تشويق می‌کند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بشارتگر و هشداردهنده نمى‏فرستيم، پس كسانى كه ايمان آورند و نيكوكارى كنند بيمى بر آنان نيست و اندوهگين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گناهانتان را بر شما ببخشايد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تا وقتى معيّن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بدانيد، چون وقت مقرّر خدا برسد، تأخير بر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بخواهيد كه او همواره آمرزنده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پی‌درپی فرستد؛ و شمارا به اموال و پسران، يارى كند و برايتان باغ‌ها قرار دهد و نهرها براى شما پديد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پيامبران را براى حل اختلافات و رفع درگيرى‏ها، مبعوث نمود و كتاب‏هاى آسمانى را نازل نمود، ولى گروهى آگاهانه و از سر لجاجت، در برابر انذار و تبشير پيامبران مقاومت كرده و خود به وجود آورنده‏ى </w:t>
      </w:r>
      <w:bookmarkStart w:id="458" w:name="pg15883_191854"/>
    </w:p>
    <w:p>
      <w:pPr>
        <w:pStyle w:val="BookText"/>
        <w:rPr/>
      </w:pPr>
      <w:bookmarkEnd w:id="458"/>
      <w:r>
        <w:rPr>
          <w:rFonts w:ascii="IRNazanin" w:hAnsi="IRNazanin" w:eastAsia="IRNazanin"/>
          <w:color w:val="111111"/>
          <w:sz w:val="28"/>
          <w:sz w:val="28"/>
          <w:szCs w:val="28"/>
          <w:rtl w:val="true"/>
          <w:lang w:bidi="fa-IR"/>
        </w:rPr>
        <w:t>اختلافات ديگرى نيز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با لطف خويش افرادى كه مستعد و پذيراى هدايت بودند، هدايت نمود و آن‌هایی كه در اثر حسادت و يا ظلم مقابله مى‏كردند، به حال خود رها كرد تا كيفر خود را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 بشارت انبیا عبارت‌اند از</w:t>
      </w:r>
      <w:r>
        <w:rPr>
          <w:rFonts w:eastAsia="IRNazanin" w:cs="IRNazanin"/>
          <w:color w:val="111111"/>
          <w:sz w:val="28"/>
          <w:szCs w:val="28"/>
          <w:rtl w:val="true"/>
          <w:lang w:bidi="fa-IR"/>
        </w:rPr>
        <w:t>:</w:t>
      </w:r>
    </w:p>
    <w:p>
      <w:pPr>
        <w:pStyle w:val="Heading4"/>
        <w:numPr>
          <w:ilvl w:val="3"/>
          <w:numId w:val="1"/>
        </w:numPr>
        <w:rPr/>
      </w:pPr>
      <w:bookmarkStart w:id="459" w:name="__RefHeading___Toc14987873_2142443653"/>
      <w:bookmarkStart w:id="460" w:name="_Toc171"/>
      <w:bookmarkEnd w:id="459"/>
      <w:r>
        <w:rPr/>
        <w:t>4-3</w:t>
      </w:r>
      <w:r>
        <w:rPr>
          <w:rtl w:val="true"/>
        </w:rPr>
        <w:t xml:space="preserve">. </w:t>
      </w:r>
      <w:r>
        <w:rPr>
          <w:rtl w:val="true"/>
        </w:rPr>
        <w:t>بشارت به بهشت و نعمت‌های الهى</w:t>
      </w:r>
      <w:bookmarkEnd w:id="460"/>
    </w:p>
    <w:p>
      <w:pPr>
        <w:pStyle w:val="BookText"/>
        <w:rPr/>
      </w:pPr>
      <w:r>
        <w:rPr>
          <w:rFonts w:ascii="IRNazanin" w:hAnsi="IRNazanin" w:eastAsia="IRNazanin"/>
          <w:color w:val="111111"/>
          <w:sz w:val="28"/>
          <w:sz w:val="28"/>
          <w:szCs w:val="28"/>
          <w:rtl w:val="true"/>
          <w:lang w:bidi="fa-IR"/>
        </w:rPr>
        <w:t>در بعضى از آيات مردم را به سبقت گرفتن در کار خير تشويق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نيل به آمرزشى از پروردگار خود و بهشتى كه پهنايش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پرهيزگاران آماده‌شده است، بشتابيد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اکثر موارد، مغفرت را در مقابل جنت قرار داده است، به خاطر این‌که بهشت خانه پاكان است پس كسى كه هنوز آلوده به گناهان و پليدي هاى معاصى باشد داخل آن نمى‏شود، مگر آنكه خداى تعالى با آمرزش خود آن را از بين ببرد و پاكش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قرآن در اينجا از يك نكته روانى استفاده كرده كه انسان براى انجام دادن يك كار اگر تنها باشد معمولاً كار را بدون سرعت و به‌طور عادى انجام مى‏دهد، ولى اگر جنبه مسابقه به خود بگيرد، آن‌هم مسابقه‏اى كه جائزه با ارزشى براى آن تعیین‌شده، تمام نيرو و انرژى خود را به كار مى‏گيرد و با سرعت هر چه بيشتر به‌سوی هدف پيش مى‏تازد، و اگر مى‏بينيم هدف اين مسابقه در درجه اول مغفرت قرار داده شده براى اين است كه رسيدن به هر مقام معنوى بدون آمرزش و شستشوى از گناه ممكن نيست، اول بايد خود را از گناه شست و سپس به مقام قرب پروردگار گام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خدا و پيامبر او اطاعت كند، وى را به باغ‌هایی درآورد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جاودانه‏اند و اين همان كاميابى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مشخص است در این آیه كسانى كه خداوند و پيامبر را اطاعت كنند، و مرزها را محترم شمارند، به‌طور جاودانه در باغ هايى از بهشت خواهند </w:t>
      </w:r>
      <w:bookmarkStart w:id="461" w:name="pg15883_191855"/>
    </w:p>
    <w:p>
      <w:pPr>
        <w:pStyle w:val="BookText"/>
        <w:rPr/>
      </w:pPr>
      <w:bookmarkEnd w:id="461"/>
      <w:r>
        <w:rPr>
          <w:rFonts w:ascii="IRNazanin" w:hAnsi="IRNazanin" w:eastAsia="IRNazanin"/>
          <w:color w:val="111111"/>
          <w:sz w:val="28"/>
          <w:sz w:val="28"/>
          <w:szCs w:val="28"/>
          <w:rtl w:val="true"/>
          <w:lang w:bidi="fa-IR"/>
        </w:rPr>
        <w:t>بود، كه آب از پاى درختان آن‌ها قطع نمى‏گردد و اين رستگارى و پيروزى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4"/>
        <w:numPr>
          <w:ilvl w:val="3"/>
          <w:numId w:val="1"/>
        </w:numPr>
        <w:rPr/>
      </w:pPr>
      <w:bookmarkStart w:id="462" w:name="__RefHeading___Toc14987875_2142443653"/>
      <w:bookmarkStart w:id="463" w:name="_Toc172"/>
      <w:bookmarkEnd w:id="462"/>
      <w:r>
        <w:rPr/>
        <w:t>5-3</w:t>
      </w:r>
      <w:r>
        <w:rPr>
          <w:rtl w:val="true"/>
        </w:rPr>
        <w:t xml:space="preserve">. </w:t>
      </w:r>
      <w:r>
        <w:rPr>
          <w:rtl w:val="true"/>
        </w:rPr>
        <w:t>بشارت به آمرزش خداى تعالى</w:t>
      </w:r>
      <w:bookmarkEnd w:id="463"/>
    </w:p>
    <w:p>
      <w:pPr>
        <w:pStyle w:val="BookText"/>
        <w:rPr/>
      </w:pPr>
      <w:r>
        <w:rPr>
          <w:rFonts w:ascii="IRNazanin" w:hAnsi="IRNazanin" w:eastAsia="IRNazanin"/>
          <w:color w:val="111111"/>
          <w:sz w:val="28"/>
          <w:sz w:val="28"/>
          <w:szCs w:val="28"/>
          <w:rtl w:val="true"/>
          <w:lang w:bidi="fa-IR"/>
        </w:rPr>
        <w:t xml:space="preserve">در قرآن كريم، ذات پاك خدا،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بار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یادشده است؛ و 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سخن از توبه و بازگشت به‌سوی خدا و قبولى توبه به ميان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قرائتى، </w:t>
      </w:r>
      <w:r>
        <w:rPr>
          <w:rFonts w:eastAsia="IRNazanin" w:cs="IRNazanin"/>
          <w:color w:val="111111"/>
          <w:sz w:val="28"/>
          <w:szCs w:val="28"/>
          <w:lang w:bidi="fa-IR"/>
        </w:rPr>
        <w:t>1390:300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ذكر چند آيه بسنده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چون كار زشتى كنند، يا بر خود ستم روا دارند، خدا را به ياد مى‏آورند و براى گناهانشان آمرزش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كسى جز خدا گناهان را مى‏آمرزد؟ و بر آنچه مرتكب شده‏اند، باآنکه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پافشارى نمى‏كنند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در آيه موردبحث استغفار را مقيد كرد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يُصِرُّوا عَلى‏ ما فَعَلُوا وَ هُمْ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نتيجه فهمانيد كه تنها استغفار كسى مؤثر است كه نخواهد آن عمل زشت را هم چنان مرتكب شود، براى اينكه اصرار داشتن بر گناه هياتى در نفس ايجاد مى‏كند كه با بودن آن هيات ذكر مقام پروردگار نه‌تنها مفيد نيست، بلكه توهين به امر خداى تعالى نيز هست، و دليل بر اين است كه چنين كسى از هتك حرمت‏هاى الهى و ارتكاب به محرمات او هيچ باكى ندارد، و حتى نسبت به خداى عز و جل استكبار دارد‌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جَزاؤُهُمْ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اجر جزيل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خويشتن زياده‏روى روا 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نوميد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همه گناهان را مى‏آمرزد، كه او خود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يَغْفِرُ الذُّنُوبَ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نهى از نوميدى را تعليل نموده و هم اعلام می کند كه تمامى گناهان قابل آمرزش‌اند پس مغفرت خدا عام است، </w:t>
      </w:r>
      <w:bookmarkStart w:id="464" w:name="pg15883_191856"/>
    </w:p>
    <w:p>
      <w:pPr>
        <w:pStyle w:val="BookText"/>
        <w:rPr/>
      </w:pPr>
      <w:bookmarkEnd w:id="464"/>
      <w:r>
        <w:rPr>
          <w:rFonts w:ascii="IRNazanin" w:hAnsi="IRNazanin" w:eastAsia="IRNazanin"/>
          <w:color w:val="111111"/>
          <w:sz w:val="28"/>
          <w:sz w:val="28"/>
          <w:szCs w:val="28"/>
          <w:rtl w:val="true"/>
          <w:lang w:bidi="fa-IR"/>
        </w:rPr>
        <w:t>ليكن آمرزش گناهان هرکسی سبب مى‏خواهد و به‌طور گزاف نیست و آنچه قرآن سبب مغفرت معرفى فرموده دو چيز است يكى شفاعت و يكى هم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هنگامی‌که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يَغْفِرُ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مى‏رسيم كه با حرف تأکید آغازشده 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را بدون استثنا در برمی‌گیرد سخن اوج مى‏گيرد و درياى رحمت مواج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 و دعاى دعاكننده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هنگامی‌که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مى‏كنم،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فرمان مرا گردن نهند و به من ايمان آورند، باشد كه راه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دعا از جانب خدا حتمى است مگر آنكه دعا برخلاف طبيعت، يا نفرين به مردم يا موانع ديگرى داشته باشد كه آن موقع صورت دعا را دارد ولى درواقع دعا نيست و يا چيزى مى‏خواهد كه صلاح او نيست و اگر حقيقت مكشوف شود مى‏بيند كه به ضرر او است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كه در آيه قيد شده به وقوع نپيوسته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قرب براى كسى حاصل مى‏شود كه به اختيار از کثرات نفسانى خود مقدارى بريده باشد و خداوند مقدارى از وحدتش را به او پاداش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اين قرب چيزى در او نباشد، ملعون و مطرود و مبغوض مى‏شود، و هر كس كه بهره‏اى از آن دارد، مشمول رحمت و دعوت و رضاى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خانی رضا،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4"/>
        <w:numPr>
          <w:ilvl w:val="3"/>
          <w:numId w:val="1"/>
        </w:numPr>
        <w:rPr/>
      </w:pPr>
      <w:bookmarkStart w:id="465" w:name="__RefHeading___Toc14987877_2142443653"/>
      <w:bookmarkStart w:id="466" w:name="_Toc173"/>
      <w:bookmarkEnd w:id="465"/>
      <w:r>
        <w:rPr/>
        <w:t>6-3</w:t>
      </w:r>
      <w:r>
        <w:rPr>
          <w:rtl w:val="true"/>
        </w:rPr>
        <w:t xml:space="preserve">. </w:t>
      </w:r>
      <w:r>
        <w:rPr>
          <w:rtl w:val="true"/>
        </w:rPr>
        <w:t>تذكر دادن و یادآوری</w:t>
      </w:r>
      <w:bookmarkEnd w:id="466"/>
    </w:p>
    <w:p>
      <w:pPr>
        <w:pStyle w:val="Heading5"/>
        <w:numPr>
          <w:ilvl w:val="4"/>
          <w:numId w:val="1"/>
        </w:numPr>
        <w:rPr/>
      </w:pPr>
      <w:bookmarkStart w:id="467" w:name="__RefHeading___Toc14987879_2142443653"/>
      <w:bookmarkStart w:id="468" w:name="_Toc174"/>
      <w:bookmarkEnd w:id="467"/>
      <w:r>
        <w:rPr>
          <w:rtl w:val="true"/>
        </w:rPr>
        <w:t>اشاره</w:t>
      </w:r>
      <w:bookmarkEnd w:id="46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چيزها را عقل مردم درك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عقل زير خروارها خاك و سنگِ هواى نفسانى مدفون می‌شود، كار پيامبران اين است كه اين عقل‌های مدفون‌شده را برانگيزانند، ذكر و تذكر به معناى حضور معنا در نفس است و حضور مراتب و درجات شدت و ضعف بي‌شمار دارد و درجه عالى آن‌ها ذكر و تذكر ساحت كبريائى است ازنظر اينكه ذكر صفت نفسانى و حضور صورت معلوم و يا مفهوم در ذهن عالم و </w:t>
      </w:r>
      <w:bookmarkStart w:id="469" w:name="pg15883_191857"/>
    </w:p>
    <w:p>
      <w:pPr>
        <w:pStyle w:val="BookText"/>
        <w:rPr/>
      </w:pPr>
      <w:bookmarkEnd w:id="469"/>
      <w:r>
        <w:rPr>
          <w:rFonts w:ascii="IRNazanin" w:hAnsi="IRNazanin" w:eastAsia="IRNazanin"/>
          <w:color w:val="111111"/>
          <w:sz w:val="28"/>
          <w:sz w:val="28"/>
          <w:szCs w:val="28"/>
          <w:rtl w:val="true"/>
          <w:lang w:bidi="fa-IR"/>
        </w:rPr>
        <w:t>ذاكر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همدانی،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امورى كه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يادآورى قرار می‌دادند عبارت‌اند از</w:t>
      </w:r>
      <w:r>
        <w:rPr>
          <w:rFonts w:eastAsia="IRNazanin" w:cs="IRNazanin"/>
          <w:color w:val="111111"/>
          <w:sz w:val="28"/>
          <w:szCs w:val="28"/>
          <w:rtl w:val="true"/>
          <w:lang w:bidi="fa-IR"/>
        </w:rPr>
        <w:t>:</w:t>
      </w:r>
    </w:p>
    <w:p>
      <w:pPr>
        <w:pStyle w:val="Heading5"/>
        <w:numPr>
          <w:ilvl w:val="4"/>
          <w:numId w:val="1"/>
        </w:numPr>
        <w:rPr/>
      </w:pPr>
      <w:bookmarkStart w:id="470" w:name="__RefHeading___Toc14987881_2142443653"/>
      <w:bookmarkStart w:id="471" w:name="_Toc175"/>
      <w:bookmarkEnd w:id="470"/>
      <w:r>
        <w:rPr/>
        <w:t>1-6-3</w:t>
      </w:r>
      <w:r>
        <w:rPr>
          <w:rtl w:val="true"/>
        </w:rPr>
        <w:t xml:space="preserve">. </w:t>
      </w:r>
      <w:r>
        <w:rPr>
          <w:rtl w:val="true"/>
        </w:rPr>
        <w:t>ياد خدا</w:t>
      </w:r>
      <w:bookmarkEnd w:id="471"/>
    </w:p>
    <w:p>
      <w:pPr>
        <w:pStyle w:val="BookText"/>
        <w:rPr/>
      </w:pPr>
      <w:r>
        <w:rPr>
          <w:rFonts w:ascii="IRNazanin" w:hAnsi="IRNazanin" w:eastAsia="IRNazanin"/>
          <w:color w:val="111111"/>
          <w:sz w:val="28"/>
          <w:sz w:val="28"/>
          <w:szCs w:val="28"/>
          <w:rtl w:val="true"/>
          <w:lang w:bidi="fa-IR"/>
        </w:rPr>
        <w:t>ياد خدا تنها ذكر لفظى نيست، بلكه خدا را در درون جان حاضر ديدن و به ياد علم و قدرت بی‌پایان و رحمت وسيعش بودن است، اين ياد خدا به انسان نيرو و آرامش و قوت و قدرت و پايمردى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به خدا را یادآورمی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آيه شريفه اين است كه در موقع مداخله شيطان به خدا پناه ببر، زيرا اين روش، روش پرهيزگاران است كه وقتى شيطان نزديكشان می‌شود به ياد اين می‌افتند كه پروردگارشان خداوند است كه مالك و مربى ايشان است و همه امور ايشان به دست اوست، پس چه‌بهتر كه به خود او مراجعه نموده و به او پناه ببريم، خداوند هم شر شيطان را از ايشان دفع نموده و پرده غفلت را از ايشان برطرف می‌سازد، ناگهان بينا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خداوند، زمانى در انسان مؤثر است كه مستمرّ و بسيار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 اللَّهَ ذِكْراً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عوامل غفلت در زندگى مادى بسيار فراوان و تيرهاى وسوسه شياطين از هر سو به‌طرف انسان پرتاب می شود، براى مبارزه با آن راهى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ذكر كثير يعنى توجه با تمام وجود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Heading5"/>
        <w:numPr>
          <w:ilvl w:val="4"/>
          <w:numId w:val="1"/>
        </w:numPr>
        <w:rPr/>
      </w:pPr>
      <w:bookmarkStart w:id="472" w:name="__RefHeading___Toc14987883_2142443653"/>
      <w:bookmarkStart w:id="473" w:name="_Toc176"/>
      <w:bookmarkEnd w:id="472"/>
      <w:r>
        <w:rPr/>
        <w:t>2-6-3</w:t>
      </w:r>
      <w:r>
        <w:rPr>
          <w:rtl w:val="true"/>
        </w:rPr>
        <w:t xml:space="preserve">. </w:t>
      </w:r>
      <w:r>
        <w:rPr>
          <w:rtl w:val="true"/>
        </w:rPr>
        <w:t>یادآوری نعمت‌های الهی و سرگذشت امت‌ها</w:t>
      </w:r>
      <w:bookmarkEnd w:id="47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اصلی از یادآوری نعمت‌های الهی دعوت و هدایت مردم به توحید وزنده کردن روحیه شکر گذاری، زنده کردن اعتمادبه‌نفس و عزت‌نفس ایمانی در مخاطبان است که خود زمینه پذیرش کامل دعوت است، به‌ویژه در مورد بنی‌اسرائیل با آن روحیه ضعیف و ناتوانی فکری، ازجمله نعمت‌های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قراردادند انبیا </w:t>
      </w:r>
      <w:bookmarkStart w:id="474" w:name="pg15883_191858"/>
    </w:p>
    <w:p>
      <w:pPr>
        <w:pStyle w:val="BookText"/>
        <w:rPr/>
      </w:pPr>
      <w:bookmarkEnd w:id="474"/>
      <w:r>
        <w:rPr>
          <w:rFonts w:ascii="IRNazanin" w:hAnsi="IRNazanin" w:eastAsia="IRNazanin"/>
          <w:color w:val="111111"/>
          <w:sz w:val="28"/>
          <w:sz w:val="28"/>
          <w:szCs w:val="28"/>
          <w:rtl w:val="true"/>
          <w:lang w:bidi="fa-IR"/>
        </w:rPr>
        <w:t>درمیانشان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نعمت خدا را بر خود ياد كنيد، آنگاه‌که در ميان شما پيامبرانى قرارداد و شمارا پادشاهانى ساخت و آنچه را كه به هیچ‌کس از جهانيان نداده بود، به شما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از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شمارا از فرعونيان نجات داديم كه شمارا سخت شكنجه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پسرانتان را مى‏كشتند وزنانتان را زنده باقى مى‏گذاشتند و در اين، براى شما آزمايش بزرگى از جانب پروردگارتان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کردن منّ و سلوی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فرزندان اسرائيل،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دشمنتان رهانيديم و در جانب راست طور با شما وعده نهاديم و بر شما گزانگبين و بلدرچين فرو 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موسى را با آيات خود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قوم خود را از بهارخوابی‌ها به‌سوی روشنايى بيرون آور و روزهاى خدا را به آنان يادآورى كن، كه 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هر شكيباىِ سپاسگزارى عبرت‌هاست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475" w:name="__RefHeading___Toc14987885_2142443653"/>
      <w:bookmarkStart w:id="476" w:name="_Toc177"/>
      <w:bookmarkEnd w:id="475"/>
      <w:r>
        <w:rPr/>
        <w:t>3-6-3</w:t>
      </w:r>
      <w:r>
        <w:rPr>
          <w:rtl w:val="true"/>
        </w:rPr>
        <w:t xml:space="preserve">. </w:t>
      </w:r>
      <w:r>
        <w:rPr>
          <w:rtl w:val="true"/>
        </w:rPr>
        <w:t>توجه به مرگ و معاد</w:t>
      </w:r>
      <w:bookmarkEnd w:id="476"/>
    </w:p>
    <w:p>
      <w:pPr>
        <w:pStyle w:val="BookText"/>
        <w:rPr/>
      </w:pPr>
      <w:r>
        <w:rPr>
          <w:rFonts w:ascii="IRNazanin" w:hAnsi="IRNazanin" w:eastAsia="IRNazanin"/>
          <w:color w:val="111111"/>
          <w:sz w:val="28"/>
          <w:sz w:val="28"/>
          <w:szCs w:val="28"/>
          <w:rtl w:val="true"/>
          <w:lang w:bidi="fa-IR"/>
        </w:rPr>
        <w:t xml:space="preserve">توجه دادن به اين مطلب كه اعمال نيك و بد آدمى در نظام هستى او باقى می‌ماند و در روز قيامت موردحسابرسی قرار می‌گیرد، نقش بسزايى در اصلاح اعمال آدمى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هرکسی آنچه كار نيك به‌جای آورده و آنچه بدى مرتكب شده، حاضرشده مى‏يابد و آرزو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ميان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فاصله‏اى دور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آدمى از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مادرش و پدرش؛ و از همسرش و پسرانش مى‏گريزد؛ در آن روز، هرکسی از آنان را كارى است كه او را به خود مشغول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مى‏گوييد مرگ را از خودتان دور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معادی نباشد اصل آفرينش انسان و جهان لغو و بيهوده و خلاف حكمت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انواع غذاهاى لذيذ، آن هم به تعداد </w:t>
      </w:r>
      <w:bookmarkStart w:id="477" w:name="pg15883_191859"/>
    </w:p>
    <w:p>
      <w:pPr>
        <w:pStyle w:val="BookText"/>
        <w:rPr/>
      </w:pPr>
      <w:bookmarkEnd w:id="477"/>
      <w:r>
        <w:rPr>
          <w:rFonts w:ascii="IRNazanin" w:hAnsi="IRNazanin" w:eastAsia="IRNazanin"/>
          <w:color w:val="111111"/>
          <w:sz w:val="28"/>
          <w:sz w:val="28"/>
          <w:szCs w:val="28"/>
          <w:rtl w:val="true"/>
          <w:lang w:bidi="fa-IR"/>
        </w:rPr>
        <w:t>حساب‌شده‌ای را با توجّه خاصی و بر اساس مهر و لطفى که نسبت به مهمانان عزيزيش دارد تهيه نمايد و انواع خوردنی ها و نوشيدنى ها را در فضاى مناسب و زير سقفى زيبا با مسئولينى براى پذيرايى آماده کند و افراد بسيارى را به‌عنوان تدبير و نظارت و حفاظت بر اين مهمانان قرار دهد، ليكن بعد از همه اين تشريفات، مهمانانى وحشى همچون گرگ ها، گربه ها و موش ها وارد اين فضا شوند و بر سر اين سفره به جان هم افتند و هم خودشان و هم‌سفره را به هم بريزند و آنگاه صاحب‌خانه سفره را جمع نمايد، راستى اين مهمانى چه تحليلى می تواند داشته باشد؟</w:t>
      </w:r>
    </w:p>
    <w:p>
      <w:pPr>
        <w:pStyle w:val="BookText"/>
        <w:rPr/>
      </w:pPr>
      <w:r>
        <w:rPr>
          <w:rFonts w:ascii="IRNazanin" w:hAnsi="IRNazanin" w:eastAsia="IRNazanin"/>
          <w:color w:val="111111"/>
          <w:sz w:val="28"/>
          <w:sz w:val="28"/>
          <w:szCs w:val="28"/>
          <w:rtl w:val="true"/>
          <w:lang w:bidi="fa-IR"/>
        </w:rPr>
        <w:t>آرى، اگر معاد نباشد کار خدا به‌مراتب از اين نوع پذيرايى و سفر هچينى بیهوده‌تر است، زيرا خداوند نيز سفره‌ای به‌اندازه جهان هستى پيش روى انسان گسترده است، سفره‌ای نو و ابتكارى که اختراع کننده آن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مذکور یکی دیگر از ابزارهای اصلاحی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مرگ و معاد است زیرا تمام انبیاء مأمور به تبلیغ این امر بوده اند</w:t>
      </w:r>
      <w:r>
        <w:rPr>
          <w:rFonts w:eastAsia="IRNazanin" w:cs="IRNazanin"/>
          <w:color w:val="111111"/>
          <w:sz w:val="28"/>
          <w:szCs w:val="28"/>
          <w:rtl w:val="true"/>
          <w:lang w:bidi="fa-IR"/>
        </w:rPr>
        <w:t>.</w:t>
      </w:r>
    </w:p>
    <w:p>
      <w:pPr>
        <w:pStyle w:val="Heading5"/>
        <w:numPr>
          <w:ilvl w:val="4"/>
          <w:numId w:val="1"/>
        </w:numPr>
        <w:rPr/>
      </w:pPr>
      <w:bookmarkStart w:id="478" w:name="__RefHeading___Toc14987887_2142443653"/>
      <w:bookmarkStart w:id="479" w:name="_Toc178"/>
      <w:bookmarkEnd w:id="478"/>
      <w:r>
        <w:rPr/>
        <w:t>4-6-3</w:t>
      </w:r>
      <w:r>
        <w:rPr>
          <w:rtl w:val="true"/>
        </w:rPr>
        <w:t xml:space="preserve">. </w:t>
      </w:r>
      <w:r>
        <w:rPr>
          <w:rtl w:val="true"/>
        </w:rPr>
        <w:t>توجه به كرامت انسان</w:t>
      </w:r>
      <w:bookmarkEnd w:id="479"/>
    </w:p>
    <w:p>
      <w:pPr>
        <w:pStyle w:val="BookText"/>
        <w:rPr/>
      </w:pPr>
      <w:r>
        <w:rPr>
          <w:rFonts w:ascii="IRNazanin" w:hAnsi="IRNazanin" w:eastAsia="IRNazanin"/>
          <w:color w:val="111111"/>
          <w:sz w:val="28"/>
          <w:sz w:val="28"/>
          <w:szCs w:val="28"/>
          <w:rtl w:val="true"/>
          <w:lang w:bidi="fa-IR"/>
        </w:rPr>
        <w:t>انسان خليفه خدا و مسجود فرشتگان می‌باشد خداوند همه‌چیز را براى او آفريده و تحت تسخير او قرار داده چنان‌که قرآن كريم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به‌راستی ما فرزندان آدم را گرامى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 بسيارى از آفريده‏هاى خود برترى آشكار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امتيازات فراوانى بر مخلوقات ديگر دارد كه هر يك از ديگرى جالب‌تر و والاتر است و روح انسان علاوه بر امتيازات جسمى مجموعه‏اى از استعدادهاى عالى و توانايى بسيار براى پيمودن مسير تكامل به‌طور نامحدود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عقل عملى و عقل نظرى عبارت از معرفت به صلاح و فساد و حق و باطل و حسن و قبح امور است و ادله عقليه و نقليه از آيات و اخبار متكفل آن است و عقل </w:t>
      </w:r>
      <w:bookmarkStart w:id="480" w:name="pg15883_191860"/>
    </w:p>
    <w:p>
      <w:pPr>
        <w:pStyle w:val="BookText"/>
        <w:rPr/>
      </w:pPr>
      <w:bookmarkEnd w:id="480"/>
      <w:r>
        <w:rPr>
          <w:rFonts w:ascii="IRNazanin" w:hAnsi="IRNazanin" w:eastAsia="IRNazanin"/>
          <w:color w:val="111111"/>
          <w:sz w:val="28"/>
          <w:sz w:val="28"/>
          <w:szCs w:val="28"/>
          <w:rtl w:val="true"/>
          <w:lang w:bidi="fa-IR"/>
        </w:rPr>
        <w:t>عملى عبارت از تدبير امور مطابق عقل نظرى از تحصيل عقايد حقه و اخلاق حميده و اعمال صالحه می‌باشد که بالاترين نعمت خداوند متعال است که به انسان كرامت نموده همان قوه عقل و فكر است كه رهبر نجات و كليد سعادت انسان‌ها است و كسى به مقام و رتبه‌ای نخواهد رسيد مگر از پرتو تفكر و تدبر و ايمان تقليدى كسى را به سعادت و فضيلت نمى‏رساند و كسى از پرتگاه ضلالت به شاهراه هدايت نمى‏گردد مگر اينكه اين نيروى خدادادى را به كار بيندازد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 پناه، </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به‌جای آخرت به زندگى دنيا دل‌خوش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انسان تو در نظام هستى ارزش و جايگاه والايى دارى بنابراين به زندگانى دنيا راضى نشو و خود را به آن نفروش، بنابراين اگر انسان قدر و قيمت خود را شناخت هیچ‌گاه به گناه و فساد نمی‌گراید</w:t>
      </w:r>
      <w:r>
        <w:rPr>
          <w:rFonts w:eastAsia="IRNazanin" w:cs="IRNazanin"/>
          <w:color w:val="111111"/>
          <w:sz w:val="28"/>
          <w:szCs w:val="28"/>
          <w:rtl w:val="true"/>
          <w:lang w:bidi="fa-IR"/>
        </w:rPr>
        <w:t>.</w:t>
      </w:r>
    </w:p>
    <w:p>
      <w:pPr>
        <w:pStyle w:val="Heading5"/>
        <w:numPr>
          <w:ilvl w:val="4"/>
          <w:numId w:val="1"/>
        </w:numPr>
        <w:rPr/>
      </w:pPr>
      <w:bookmarkStart w:id="481" w:name="__RefHeading___Toc14987889_2142443653"/>
      <w:bookmarkStart w:id="482" w:name="_Toc179"/>
      <w:bookmarkEnd w:id="481"/>
      <w:r>
        <w:rPr/>
        <w:t>5-6-3</w:t>
      </w:r>
      <w:r>
        <w:rPr>
          <w:rtl w:val="true"/>
        </w:rPr>
        <w:t xml:space="preserve">. </w:t>
      </w:r>
      <w:r>
        <w:rPr>
          <w:rtl w:val="true"/>
        </w:rPr>
        <w:t>توجه به عرض اعمال</w:t>
      </w:r>
      <w:bookmarkEnd w:id="482"/>
    </w:p>
    <w:p>
      <w:pPr>
        <w:pStyle w:val="BookText"/>
        <w:rPr/>
      </w:pPr>
      <w:r>
        <w:rPr>
          <w:rFonts w:ascii="IRNazanin" w:hAnsi="IRNazanin" w:eastAsia="IRNazanin"/>
          <w:color w:val="111111"/>
          <w:sz w:val="28"/>
          <w:sz w:val="28"/>
          <w:szCs w:val="28"/>
          <w:rtl w:val="true"/>
          <w:lang w:bidi="fa-IR"/>
        </w:rPr>
        <w:t>يكى از معتقدات كه نقش به سزايى در اصلاح جامعه و كنترل و بازدارندگی از گناه دارد مسئله عرض اعمال بر پيشوايان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هزاوه 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كارى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بكنيد، كه به‌زودی خدا و پيامبر او و مؤمنان در كردار شما خواهند نگريست و به‌زودی به‌سوی داناى نهان و آشكار باز گردانیده مى‏شويد پس شمارا به آنچه انجام مى‏داديد آگاه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دستورى است كه خداى سبحان به پيغمبر خود مي دهد كه به مسلمانان گوشزد كند هر آنچه را خدا به شما دستور داده انجام دهيد با توجه به آنکه خدا پاداش اعمالتان را مي دهد زيرا كه او عمل شما را مى‏بيند، و مثل آن است كه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بكنيد خدا آن را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1360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5"/>
        <w:numPr>
          <w:ilvl w:val="4"/>
          <w:numId w:val="1"/>
        </w:numPr>
        <w:rPr/>
      </w:pPr>
      <w:bookmarkStart w:id="483" w:name="__RefHeading___Toc14987891_2142443653"/>
      <w:bookmarkStart w:id="484" w:name="_Toc180"/>
      <w:bookmarkEnd w:id="483"/>
      <w:r>
        <w:rPr/>
        <w:t>6-6-3</w:t>
      </w:r>
      <w:r>
        <w:rPr>
          <w:rtl w:val="true"/>
        </w:rPr>
        <w:t xml:space="preserve">. </w:t>
      </w:r>
      <w:r>
        <w:rPr>
          <w:rtl w:val="true"/>
        </w:rPr>
        <w:t>تحریک عواطف</w:t>
      </w:r>
      <w:bookmarkEnd w:id="48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ازآنجاکه تبلیغ، علاوه بر اندیشه و خرد انسان‌ها با قلب‌ها و عواطفشان نیز سروکار دارد، انبیا و مبلغان الهی به‌تناسب شرایط و مخاطبان گوناگون از استدلال عقلی و یا </w:t>
      </w:r>
    </w:p>
    <w:p>
      <w:pPr>
        <w:pStyle w:val="BookText"/>
        <w:rPr/>
      </w:pPr>
      <w:r>
        <w:rPr>
          <w:rFonts w:ascii="IRNazanin" w:hAnsi="IRNazanin" w:eastAsia="IRNazanin"/>
          <w:color w:val="111111"/>
          <w:sz w:val="28"/>
          <w:sz w:val="28"/>
          <w:szCs w:val="28"/>
          <w:rtl w:val="true"/>
          <w:lang w:bidi="fa-IR"/>
        </w:rPr>
        <w:t>بیان عاطفی برای تأثیرگذاری و اقناع آن‌ها بهره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درروش عاطفی قرآن، مطالب استدلالی و برهانی، بالطافت خاص مطرح و عواطف انسانی را تحریک می‌کند و در قلب می‌نشیند و در انسان تغییرات ریشه‌ای و عمیق ایجاد می‌نماید،این ابزار در دعوت انبیاء، در موقعیت‌های مختلف در کنار سایر روش‌ها استفاده می‌شده و در قرآن نیز براي تحريك اين حس، از واژه برادري نسبت به مؤمنان براي موفقيت در حوزه اصلاح گري بهره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مؤمنان باهم برادرند، پس ميان برادرانتان را سازش دهيد و از خدا پروا بداريد، اميد كه مورد رحمت قرار 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برخورد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فرعون،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عواطف فرعون را متوجه این نکته سازد که خودش و هارون به دنبال قدرت‌طلبی نیستند، بلکه فرستادگانی به‌سوی پروردگار اویند، به‌طور کنایه به او فهماندند ادعای ربوبیت از سوی هیچ‌کس صحیح نیست و تنها مخصوص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تحریک عواطف مؤثر است بهره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 معبودى براى شما بجويم، بااینکه او شمارا برجهانیان برترى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از میقات و مواجه‌شدن با گمراهی قوم این‌چنین از روش عاطفی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موسى خشمگين و اندوهناك به‌سوی قوم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آيا پروردگارتان به شما وعده نيكو نداد؟ آيا اين مدت بر شما طولانى مى‏نمود، يا خواستيد خشمى از پروردگارتان بر شما فرود آيد كه با وعده من مخالفت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اعمال این شیوه، تصریح به رابطه مخاطب با مبلغ است که خیرخواهی و دلسوزی مبلغ را تلقین می‌کند؛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بارها در صدر جملات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یا کاربرد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کلمه‌الله و رب که جملگی حکایت از سرنوشت واحد طرفین می‌نماید و به وجود آورنده جو </w:t>
      </w:r>
      <w:bookmarkStart w:id="485" w:name="pg15883_191862"/>
    </w:p>
    <w:p>
      <w:pPr>
        <w:pStyle w:val="BookText"/>
        <w:rPr/>
      </w:pPr>
      <w:bookmarkEnd w:id="485"/>
      <w:r>
        <w:rPr>
          <w:rFonts w:ascii="IRNazanin" w:hAnsi="IRNazanin" w:eastAsia="IRNazanin"/>
          <w:color w:val="111111"/>
          <w:sz w:val="28"/>
          <w:sz w:val="28"/>
          <w:szCs w:val="28"/>
          <w:rtl w:val="true"/>
          <w:lang w:bidi="fa-IR"/>
        </w:rPr>
        <w:t>تفاهم و همدردی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اشاره به ستمی که بر خویشتن روا داشته‌اند، دلشان را مخاطب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گوساله، بر خود ستم كرديد، پس به درگاه آفريننده خود توبه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به قتل برسانيد،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آفريدگارتان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شمارا پذيرفت، كه او توبه پذیر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درمجموع، این شیوه در دعوت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ظریف‌ترین راه‌ها، در موارد بسیاری در کنار سایر ابزارها و روش‌ها، به‌کاررفته است</w:t>
      </w:r>
      <w:r>
        <w:rPr>
          <w:rFonts w:eastAsia="IRNazanin" w:cs="IRNazanin"/>
          <w:color w:val="111111"/>
          <w:sz w:val="28"/>
          <w:szCs w:val="28"/>
          <w:rtl w:val="true"/>
          <w:lang w:bidi="fa-IR"/>
        </w:rPr>
        <w:t>.</w:t>
      </w:r>
    </w:p>
    <w:p>
      <w:pPr>
        <w:pStyle w:val="Heading5"/>
        <w:numPr>
          <w:ilvl w:val="4"/>
          <w:numId w:val="1"/>
        </w:numPr>
        <w:rPr/>
      </w:pPr>
      <w:bookmarkStart w:id="486" w:name="__RefHeading___Toc14987893_2142443653"/>
      <w:bookmarkStart w:id="487" w:name="_Toc181"/>
      <w:bookmarkEnd w:id="486"/>
      <w:r>
        <w:rPr/>
        <w:t>7-6-3</w:t>
      </w:r>
      <w:r>
        <w:rPr>
          <w:rtl w:val="true"/>
        </w:rPr>
        <w:t xml:space="preserve">. </w:t>
      </w:r>
      <w:r>
        <w:rPr>
          <w:rtl w:val="true"/>
        </w:rPr>
        <w:t xml:space="preserve">جدال احسن </w:t>
      </w:r>
      <w:r>
        <w:rPr>
          <w:rtl w:val="true"/>
        </w:rPr>
        <w:t>(</w:t>
      </w:r>
      <w:r>
        <w:rPr>
          <w:rtl w:val="true"/>
        </w:rPr>
        <w:t>مجادله</w:t>
      </w:r>
      <w:r>
        <w:rPr>
          <w:rtl w:val="true"/>
        </w:rPr>
        <w:t>)</w:t>
      </w:r>
      <w:bookmarkEnd w:id="487"/>
    </w:p>
    <w:p>
      <w:pPr>
        <w:pStyle w:val="BookText"/>
        <w:rPr/>
      </w:pPr>
      <w:r>
        <w:rPr>
          <w:rFonts w:ascii="IRNazanin" w:hAnsi="IRNazanin" w:eastAsia="IRNazanin"/>
          <w:color w:val="111111"/>
          <w:sz w:val="28"/>
          <w:sz w:val="28"/>
          <w:szCs w:val="28"/>
          <w:rtl w:val="true"/>
          <w:lang w:bidi="fa-IR"/>
        </w:rPr>
        <w:t>با شيوه مجادله و مناظرات علمي و جواب‌های قاطع و عقل پسند، می‌توان براي روشنگري افكار و ارائه راه‌های صحيح اقدام نمود و به اين شيوه می‌توان به‌طرف مقابل فهماند، كه فكر و عملش خلاف بوده و بايد براي بهبودي آن چاره‌اندیشی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چنين روشي براي نفوذ در دل‌ها تأثیر بسزايي برجاي می‌گذارد لذا قرآن بر اين روش تأکید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حكمت و اندرز نيكو به راه پروردگارت دعوت كن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نيكوتر است مجادله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راه او منحرف‌شده داناتر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راه‏يافتگان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وظيفه انبيا، دعوت است و دعوت بايد جهت و مراحل و مراتبى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موعظه، جدال نيكو حكمت راه عقلى و موعظه راه عاطفى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موعظه بايد حَسن باشد، ولى جدال بايد احسن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محتوا نيكو باشد و هم شيوه و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آثار و بركات خوبى‏ها و آفات و خطرات بدى‏ها از شيوه‏هاى دعوت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Heading5"/>
        <w:numPr>
          <w:ilvl w:val="4"/>
          <w:numId w:val="1"/>
        </w:numPr>
        <w:rPr/>
      </w:pPr>
      <w:bookmarkStart w:id="488" w:name="__RefHeading___Toc14987895_2142443653"/>
      <w:bookmarkStart w:id="489" w:name="_Toc182"/>
      <w:bookmarkEnd w:id="488"/>
      <w:r>
        <w:rPr/>
        <w:t>8-6-3</w:t>
      </w:r>
      <w:r>
        <w:rPr>
          <w:rtl w:val="true"/>
        </w:rPr>
        <w:t xml:space="preserve">. </w:t>
      </w:r>
      <w:r>
        <w:rPr>
          <w:rtl w:val="true"/>
        </w:rPr>
        <w:t>کناره‌گیری و برائت از بی‌ایمانان</w:t>
      </w:r>
      <w:bookmarkEnd w:id="48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همچون ابراهیم و نوح و سایر انبیا و حق باوران توحید مدار، ضمن دوستی با مؤمنان و نرم‌خویی با مخاطبان، وقتی با حق ناپذیری بی‌دلیل گروهی از آن‌ها </w:t>
      </w:r>
      <w:bookmarkStart w:id="490" w:name="pg15883_191863"/>
    </w:p>
    <w:p>
      <w:pPr>
        <w:pStyle w:val="BookText"/>
        <w:rPr/>
      </w:pPr>
      <w:bookmarkEnd w:id="490"/>
      <w:r>
        <w:rPr>
          <w:rFonts w:ascii="IRNazanin" w:hAnsi="IRNazanin" w:eastAsia="IRNazanin"/>
          <w:color w:val="111111"/>
          <w:sz w:val="28"/>
          <w:sz w:val="28"/>
          <w:szCs w:val="28"/>
          <w:rtl w:val="true"/>
          <w:lang w:bidi="fa-IR"/>
        </w:rPr>
        <w:t>مواجه می‌شود، روش برائت را با درجات مختلف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شکل این برائت در چنین جملاتی آشکار است؛ پس از یادآوری نعمت‌ها به‌صراحت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و هر كه درروی زمين است همگى كافر شويد، بى‏گمان، خدا بى‏نياز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زیر و امثال آن برائت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متكبّرى كه به‌روز حساب عقيده ندارد، به پروردگار خود و پروردگار شما پناه برده‏ام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حكايت كلام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كلامى كه با آن تهديد فرعون را با تهديد خود مقابله مى‏كند، او تهديد به كشتن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بود و آن جناب تهديدش كرده به اينكه به پروردگارش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مرحله دیگر یعنی کناره‌گیری یا برائت عملی بیان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به پروردگار خود و پروردگار شما پناه مى‏برم از اينكه مرا سنگ‌باران كنيد؛ و اگر به من ايمان نمى‏آوريد، پس از من کناره‌گیرید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مستكبران دنياپرست هر كس را در جهت مخالف منافع نامشروع خود ببينند از هیچ‌گونه تهمت و ناسزا، و حتى قتل و اعدام، فروگذار نمى‏كنند،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پيشگيرى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خود و پروردگار شما پناه مى‏برم از اينكه مرا متهم يا سنگسار كنيد</w:t>
      </w:r>
      <w:r>
        <w:rPr>
          <w:rFonts w:eastAsia="IRNazanin" w:cs="IRNazanin"/>
          <w:color w:val="111111"/>
          <w:sz w:val="28"/>
          <w:szCs w:val="28"/>
          <w:rtl w:val="true"/>
          <w:lang w:bidi="fa-IR"/>
        </w:rPr>
        <w:t>.</w:t>
      </w:r>
    </w:p>
    <w:p>
      <w:pPr>
        <w:pStyle w:val="Heading5"/>
        <w:numPr>
          <w:ilvl w:val="4"/>
          <w:numId w:val="1"/>
        </w:numPr>
        <w:rPr/>
      </w:pPr>
      <w:bookmarkStart w:id="491" w:name="__RefHeading___Toc14987897_2142443653"/>
      <w:bookmarkStart w:id="492" w:name="_Toc183"/>
      <w:bookmarkEnd w:id="491"/>
      <w:r>
        <w:rPr/>
        <w:t>9-6-3</w:t>
      </w:r>
      <w:r>
        <w:rPr>
          <w:rtl w:val="true"/>
        </w:rPr>
        <w:t xml:space="preserve">. </w:t>
      </w:r>
      <w:r>
        <w:rPr>
          <w:rtl w:val="true"/>
        </w:rPr>
        <w:t>هجرت برای یافتن عرصه‌های جدید دعوت</w:t>
      </w:r>
      <w:bookmarkEnd w:id="49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همواره یکی از طرق یافتن عرصه‌های جدید دعوت برای انبیا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اجرای فرامین الهی، گاهی مجبور به سفرهای بسیاری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تمام عمر در 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پس از ستمديدگى، درراه خدا هجرت كرده‏اند، در اين دنيا جاى نيكويى به آنان مى‏دهيم و اگر بدانند، قطعاً پاداش آخرت بزرگ‌تر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دعوتش فراز و نشیب‌های زیادی داشت و او در سرزمین‌های گوناگون به حرکت‌های تبلیغی خویش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هجرت گونه متعددی </w:t>
      </w:r>
    </w:p>
    <w:p>
      <w:pPr>
        <w:pStyle w:val="BookText"/>
        <w:rPr/>
      </w:pPr>
      <w:r>
        <w:rPr>
          <w:rFonts w:ascii="IRNazanin" w:hAnsi="IRNazanin" w:eastAsia="IRNazanin"/>
          <w:color w:val="111111"/>
          <w:sz w:val="28"/>
          <w:sz w:val="28"/>
          <w:szCs w:val="28"/>
          <w:rtl w:val="true"/>
          <w:lang w:bidi="fa-IR"/>
        </w:rPr>
        <w:t>در طول حیات پربرکت خود انجام داد، اولین سفر او هنگامی است که درگیری او با یکی از قبطیان به قتل او منجر می‌شود و فرعون حکم اعدام او را صادر می‌کند؛ که او شتابان، بدون توشه راه با پای پیاده به‌سوی مدین روانه شد و سفر دشوار او هشت روزبه طول انجامید تا آن‌که به خدمت حضرت شعیب رسید و مدت ده سال در آنجا ماند، دومین سفر او، سفر بازگشت از مدین به مصر، که پس از نیل به مقام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پس از مشاهده آیات الهی مثل عصای معجزه‌آسا و ید بیضا که به او اختصاص داده‌شده بود، در نزدیکی مصر مأموریت یافت تا همراه برادرش هارون به دعوت فرعونیان بشتابد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زاده فانید،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قابل‌دسترس </w:t>
      </w:r>
      <w:r>
        <w:rPr>
          <w:rFonts w:eastAsia="Times New Roman" w:cs="Times New Roman" w:ascii="Times New Roman" w:hAnsi="Times New Roman"/>
          <w:color w:val="111111"/>
          <w:sz w:val="28"/>
          <w:szCs w:val="28"/>
          <w:lang w:val="en-US" w:bidi="en-US"/>
        </w:rPr>
        <w:t>http://yon.ir/82I7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بعد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مراحل مختلف دعوت او یعنی دعوت بنی اسرائیل، دعوت فرعون و ملأ و دیگران صورت گرفت، آن زمان که علیرغم فرجام‌خواهی‌های مکرر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عذاب الهی از فرعونیان، آن‌ها هرگز از کفر و معاصی خود دست برنمی‌داشتند و با ستم‌های مداوم به بنی‌اسرائیل و پیروان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را به ستوه آورده بودند و در سرزمین مصر فشار و اختناق به مردم مؤمن اجازه فعالیت نمی‌داد و اجرای احکام دین خدا در جامعه که یکی از اهداف اصلی رسالت است متوقف‌شده بود، همچنین حجیت بر مردم آن سرزمین تمام و دین خدا به همگان ابلاغ گردیده بود و درواقع مأموریت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اتمام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شریفانی،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ترتیب، در این شرایط،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باراهنمایی الهی تصمیم گرفت شبانه با پیروان خود به‌سوی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نماید هجرت او به بیانی مبارزه منفی با طاغوت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موسى وحى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مرا شبانه حركت ده، زيرا شما مورد تعقيب قرار خواهيد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پیامبر صاحب‌شریعت، با پایداری و استقامتی مثال‌زدنی و اخلاصی ویژه به حرکت تبلیغی خود در هر عرصه و شرایط ادامه می‌داد و هجرت را به‌منظور گسترش دعوت و یا رفع موانع دعوت، حیاتی و ضروری می‌دانست</w:t>
      </w:r>
      <w:r>
        <w:rPr>
          <w:rFonts w:eastAsia="IRNazanin" w:cs="IRNazanin"/>
          <w:color w:val="111111"/>
          <w:sz w:val="28"/>
          <w:szCs w:val="28"/>
          <w:rtl w:val="true"/>
          <w:lang w:bidi="fa-IR"/>
        </w:rPr>
        <w:t xml:space="preserve">. </w:t>
      </w:r>
      <w:bookmarkStart w:id="493" w:name="pg15883_191865"/>
    </w:p>
    <w:p>
      <w:pPr>
        <w:pStyle w:val="Heading5"/>
        <w:numPr>
          <w:ilvl w:val="4"/>
          <w:numId w:val="1"/>
        </w:numPr>
        <w:rPr/>
      </w:pPr>
      <w:bookmarkStart w:id="494" w:name="__RefHeading___Toc14987899_2142443653"/>
      <w:bookmarkStart w:id="495" w:name="_Toc184"/>
      <w:bookmarkEnd w:id="493"/>
      <w:bookmarkEnd w:id="494"/>
      <w:r>
        <w:rPr/>
        <w:t>10-6-3</w:t>
      </w:r>
      <w:r>
        <w:rPr>
          <w:rtl w:val="true"/>
        </w:rPr>
        <w:t xml:space="preserve">. </w:t>
      </w:r>
      <w:r>
        <w:rPr>
          <w:rtl w:val="true"/>
        </w:rPr>
        <w:t>امید دادن و پرهیز از یأس</w:t>
      </w:r>
      <w:bookmarkEnd w:id="495"/>
    </w:p>
    <w:p>
      <w:pPr>
        <w:pStyle w:val="BookText"/>
        <w:rPr/>
      </w:pPr>
      <w:r>
        <w:rPr>
          <w:rFonts w:ascii="IRNazanin" w:hAnsi="IRNazanin" w:eastAsia="IRNazanin"/>
          <w:color w:val="111111"/>
          <w:sz w:val="28"/>
          <w:sz w:val="28"/>
          <w:szCs w:val="28"/>
          <w:rtl w:val="true"/>
          <w:lang w:bidi="fa-IR"/>
        </w:rPr>
        <w:t>مواجهه با قدرت‌های بزرگ کاری نیست که هر کس یا کسانی قادر به تحمل آن باشند، پس ممکن است به‌زودی دچار ضعف روحی و نومیدی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پیشوای دانا و کاردان و آینده‌نگر پیشگیری از این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پیوسته مؤمنان را بابیان آیات الهی و الطاف خداوندی، به نجات و پیروزی بر فرعونیان ستمکار امیدوارتر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شریفانی،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یونس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كسى به موسى ايمان نياورد مگر فرزندانى از قوم وى، درحالی‌که بيم داشتند از آنكه مبادا فرعون و سران آن‌ها ايشان را آزار رسانند و در حقيقت، فرعون در آن سرزمين برترى‏جوى و از اسراف‌کاران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در حالی ایمان آوردند که شمشیر فرعونیان بالای سر ایشان آماده بود، باوجوداین،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برابر تهدیدها و فشارها، به رحمت خدا امیدواری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اگر به خدا ايمان آورده‏ايد و اگر اهل تسليميد بر او توكّل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مقطعی دیگر چون تصمیم فرعون مبنی بر کشتن تمام پسران وزنده نگه‌داشتن دختران اعلام گردید و رعب و وحشتی عمیق بر بنی‌اسرائیل سایه افکند و به‌شدت نگرانشان ساخت،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بابیان مؤثر و نافذ در دل آنان بذر امید کاشت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يارى جوييد و پايدارى ورزيد، كه زمين از آنِ خداست آن را به هر كس از بندگانش كه بخواهد مى‏دهد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پرهيزگاران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تو نزد ما بيايى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بعدازآنکه به‌سوی ما آمدى مورد آزار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پروردگارتان دشمن شمارا هلاك كند و شمارا روى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آنگاه بنگرد تا چگونه عمل 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496" w:name="pg15883_191866"/>
    </w:p>
    <w:p>
      <w:pPr>
        <w:pStyle w:val="Heading5"/>
        <w:numPr>
          <w:ilvl w:val="4"/>
          <w:numId w:val="1"/>
        </w:numPr>
        <w:rPr/>
      </w:pPr>
      <w:bookmarkStart w:id="497" w:name="__RefHeading___Toc14987901_2142443653"/>
      <w:bookmarkStart w:id="498" w:name="_Toc185"/>
      <w:bookmarkEnd w:id="496"/>
      <w:bookmarkEnd w:id="497"/>
      <w:r>
        <w:rPr/>
        <w:t>11-6-3</w:t>
      </w:r>
      <w:r>
        <w:rPr>
          <w:rtl w:val="true"/>
        </w:rPr>
        <w:t xml:space="preserve">. </w:t>
      </w:r>
      <w:r>
        <w:rPr>
          <w:rtl w:val="true"/>
        </w:rPr>
        <w:t xml:space="preserve">تعیین نقیبان و کادر اصلی دعوت </w:t>
      </w:r>
      <w:r>
        <w:rPr>
          <w:rtl w:val="true"/>
        </w:rPr>
        <w:t>(</w:t>
      </w:r>
      <w:r>
        <w:rPr>
          <w:rtl w:val="true"/>
        </w:rPr>
        <w:t>تربیت نیرو و کادر</w:t>
      </w:r>
      <w:r>
        <w:rPr>
          <w:rtl w:val="true"/>
        </w:rPr>
        <w:t>)</w:t>
      </w:r>
      <w:bookmarkEnd w:id="498"/>
    </w:p>
    <w:p>
      <w:pPr>
        <w:pStyle w:val="BookText"/>
        <w:rPr/>
      </w:pPr>
      <w:r>
        <w:rPr>
          <w:rFonts w:ascii="IRNazanin" w:hAnsi="IRNazanin" w:eastAsia="IRNazanin"/>
          <w:color w:val="111111"/>
          <w:sz w:val="28"/>
          <w:sz w:val="28"/>
          <w:szCs w:val="28"/>
          <w:rtl w:val="true"/>
          <w:lang w:bidi="fa-IR"/>
        </w:rPr>
        <w:t>تربیت پیشتازان حرکت دینی، از تلاش‌های هدف‌دار و مؤثر انبیا و مبلغان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مبلغانی همچون پیامبر</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خود هسته مرکزی دعوت را تشکیل دادند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آن‌که نخستین پیروانش از ذریه و خاندان اوست، نخبگان قوم را به‌عنوان نقبای بنی‌اسرائیل تربیت و به مردم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از فرزندان اسرائيل پيمان گرفت؛ و از آنان دوازده سركرده برانگيختيم؛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برپا داريد و زكات بدهيد و به فرستادگانم ايمان بياوريد و ياريشان كنيد و وام نيكويى به خدا بدهيد، قطعاً گناهانتان را از شما مى‏زدايم و شمارا به باغ‌هایی كه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شما بعدازاین كفر ورزد، در حقيقت از راه راست گمراه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نقیب، به عالم، جستجوگر و آشنا به احوال دین و دنیای قوم گفته می‌شود، بدون آن‌که دریافت‌کننده وحی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قومش نقیبانی برمی‌گزیند که همکاران و وزیران او درحرکت رسالت، بازوان پرتوان و چشمان تیزبین و کارگزاران تبلیغی او در میان اسباط بنی‌اسرائیل بودند، بنابراین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قبل از هجرت، در میان بنی‌اسرائیل جریان تشکیل داده ویارانی داشت که خداوند از ایشان به‌عنوان شیعیان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نژاد، کلباسی، محمد زاده،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داخل شهر شد بى‏آنكه مردمش متوجّه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مرد را باهم در زدوخورد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پيروان او و ديگرى از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كه از پيروانش بود، بر ضدّ كسى كه دشمن وى بود، از او يارى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موسى مشتى بدو زد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شيطان است، چراکه او دشمنى گمراه‏كننده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499" w:name="pg15883_191867"/>
    </w:p>
    <w:p>
      <w:pPr>
        <w:pStyle w:val="Heading5"/>
        <w:numPr>
          <w:ilvl w:val="4"/>
          <w:numId w:val="1"/>
        </w:numPr>
        <w:rPr/>
      </w:pPr>
      <w:bookmarkStart w:id="500" w:name="__RefHeading___Toc14987903_2142443653"/>
      <w:bookmarkStart w:id="501" w:name="_Toc186"/>
      <w:bookmarkEnd w:id="499"/>
      <w:bookmarkEnd w:id="500"/>
      <w:r>
        <w:rPr/>
        <w:t>12-6-3</w:t>
      </w:r>
      <w:r>
        <w:rPr>
          <w:rtl w:val="true"/>
        </w:rPr>
        <w:t xml:space="preserve">. </w:t>
      </w:r>
      <w:r>
        <w:rPr>
          <w:rtl w:val="true"/>
        </w:rPr>
        <w:t>روش آزمایش و تصفیه</w:t>
      </w:r>
      <w:bookmarkEnd w:id="501"/>
    </w:p>
    <w:p>
      <w:pPr>
        <w:pStyle w:val="BookText"/>
        <w:rPr/>
      </w:pPr>
      <w:r>
        <w:rPr>
          <w:rFonts w:ascii="IRNazanin" w:hAnsi="IRNazanin" w:eastAsia="IRNazanin"/>
          <w:color w:val="111111"/>
          <w:sz w:val="28"/>
          <w:sz w:val="28"/>
          <w:szCs w:val="28"/>
          <w:rtl w:val="true"/>
          <w:lang w:bidi="fa-IR"/>
        </w:rPr>
        <w:t>گاهی مبلغ ناگزیر از امتحان و آزمایش پیروان خود می‌شود تا مخلص را از مدعی و اهل ایمان را از اهل نفاق تمیز دهد، لذا یکی از سنت‌های تغییرناپذیر الهی، سنت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امتحانات الهی بنی‌اسرائیل قتل‌عام پسران وزنده نگه‌داشتن زنان برای بردگی، نزول انواع نعمت‌ها دربیابان، دستور ورود به سرزمین موعود، اخذ میثاق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قومش، از ایشان عهد و میثاق می‌ستاند که اعمال ویژه‌ای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كوه طور را به يادبود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بالاى سرشان افراشته داشتيم و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سجده‏كنان از در درآیید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تجاوز مكنيد؛ و از ايشان پيمانى استوار گرفتيم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مطالعه داستان گاو بنی‌اسرائیل نیز که حکم الهی به ذبح آن توسط این قوم تعلق‌گرفته بود و ایشان با بهانه‌های واهی از امتثال آن شانه خالی می‌کردند، برمی‌آید که هدف آن نیز آزمایش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سوره اعراف، آنگاه‌که وعده پیروزی بر فرعون و خلافت زمین را به آن‌ها می‌دهد، به آزمایش الهی اشاره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تو نزد ما بيايى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بعدازآنکه به‌سوی ما آمدى مورد آزار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پروردگارتان دشمن شمارا هلاك كند و شمارا روى زمين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آنگاه بنگرد تا چگونه عمل 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فرعون نیز مانند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ابتلا و  آزمایش الهی قرار گرفتند؛ چون آن‌ها نیز مخاطب دعوت موسوی بودند و به‌طور مساوی از هدایت‌های او بهره‌مند‌می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به‌یقین، پيش از آنان قوم فرعون را بيازموديم و پيامبرى بزرگوار برايشان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امتحانات فرعونیان بلاهای تربیتی فرعونیان بود که برای تنبیه، اتمام‌حجت و نهایتاً هدایت شدن به مسیر حق بود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طوفان، حمله ملخ‌ها، حمله مگس‌ها، قورباغه‌ها، خون شدن آب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502" w:name="pg15883_191868"/>
    </w:p>
    <w:p>
      <w:pPr>
        <w:pStyle w:val="Heading5"/>
        <w:numPr>
          <w:ilvl w:val="4"/>
          <w:numId w:val="1"/>
        </w:numPr>
        <w:rPr/>
      </w:pPr>
      <w:bookmarkStart w:id="503" w:name="__RefHeading___Toc14987905_2142443653"/>
      <w:bookmarkStart w:id="504" w:name="_Toc187"/>
      <w:bookmarkEnd w:id="502"/>
      <w:bookmarkEnd w:id="503"/>
      <w:r>
        <w:rPr/>
        <w:t>13-6-3</w:t>
      </w:r>
      <w:r>
        <w:rPr>
          <w:rtl w:val="true"/>
        </w:rPr>
        <w:t xml:space="preserve">. </w:t>
      </w:r>
      <w:r>
        <w:rPr>
          <w:rtl w:val="true"/>
        </w:rPr>
        <w:t>تمسك به وحي و کتاب الهی، برپايي عبادت</w:t>
      </w:r>
      <w:bookmarkEnd w:id="504"/>
    </w:p>
    <w:p>
      <w:pPr>
        <w:pStyle w:val="BookText"/>
        <w:rPr/>
      </w:pPr>
      <w:r>
        <w:rPr>
          <w:rFonts w:ascii="IRNazanin" w:hAnsi="IRNazanin" w:eastAsia="IRNazanin"/>
          <w:color w:val="111111"/>
          <w:sz w:val="28"/>
          <w:sz w:val="28"/>
          <w:szCs w:val="28"/>
          <w:rtl w:val="true"/>
          <w:lang w:bidi="fa-IR"/>
        </w:rPr>
        <w:t xml:space="preserve">دولت مصلح، دولتي است كه كتاب الهي را قانون قرار داده و نماز را كه در همه شرايع و ازجمله شريعت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مبناي كار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الگويي براي برپايي يك دولت الهي و مصلح است، زيرا در كار اصلاح خود به دو مبناي اين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به کتاب الهی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واقعی درروی زمین بدون تمسک به کتاب آسمانی و پیرابند‌های الهی امکان‏پذیر نیست؛ و نماز نيز از ديگر عوامل است، چون شرط اساسي براي وصول به اصلاح واقعي، نماز و برقراري رابطه باخداست و آنان كه به اين وسيله تمسك نكنند از اصلاح حقيقي بی‌بهره‌اند، اين حقيقت را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كه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جويند و نماز را برپا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بزرگى خواهند داشت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مصلحان را ضايع نخواهيم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به‌وضوح روشن می‌سازد، مؤلف المیزان معتقد است تنها با تمسّک به کتاب خدا و قوانین فطری الهی می‏توان در زمین به اصلاح رسید و از فساد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استدلال که قوانین الهی منطبق با فطرت و نیازهای اصیل فطری انسان می‏باشد و اصلاح بشر هم باید منطبق با فطرت باشد، پس انسان تنها با این قوانین الهی به اصلاح رسیده و راه رستگاری را می‏یابد و از این مسئله نتیجه می‏گیرند که قوانین الهی نه‌تنها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پاگیر و مانع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یگانه راه سعادت مادی و معنوی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پناه،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5"/>
        <w:numPr>
          <w:ilvl w:val="4"/>
          <w:numId w:val="1"/>
        </w:numPr>
        <w:rPr/>
      </w:pPr>
      <w:bookmarkStart w:id="505" w:name="__RefHeading___Toc14987907_2142443653"/>
      <w:bookmarkStart w:id="506" w:name="_Toc188"/>
      <w:bookmarkEnd w:id="505"/>
      <w:r>
        <w:rPr/>
        <w:t>14-6-3</w:t>
      </w:r>
      <w:r>
        <w:rPr>
          <w:rtl w:val="true"/>
        </w:rPr>
        <w:t xml:space="preserve">. </w:t>
      </w:r>
      <w:r>
        <w:rPr>
          <w:rtl w:val="true"/>
        </w:rPr>
        <w:t>تبديل تهديد‌ها به فرصت</w:t>
      </w:r>
      <w:bookmarkEnd w:id="50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ساحران، ساحران همه کارگزاران فرعون محسوب می‌شدند و اکنون مژده‌های زیادی را برای پاداش و به دست آوردن مقام از فرعون دریافت کرده بودند و مصمم بودند تا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آن‌ها قطعاً مربوط به میعادگاه عمومی نمی‌شد و اگر پیروزمی شدند یا اگر ایمان نمی‌آوردند، </w:t>
      </w:r>
    </w:p>
    <w:p>
      <w:pPr>
        <w:pStyle w:val="BookText"/>
        <w:rPr/>
      </w:pPr>
      <w:r>
        <w:rPr>
          <w:rFonts w:ascii="IRNazanin" w:hAnsi="IRNazanin" w:eastAsia="IRNazanin"/>
          <w:color w:val="111111"/>
          <w:sz w:val="28"/>
          <w:sz w:val="28"/>
          <w:szCs w:val="28"/>
          <w:rtl w:val="true"/>
          <w:lang w:bidi="fa-IR"/>
        </w:rPr>
        <w:t xml:space="preserve">بازهم مزاحم رسالت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می‌شدند؛ اما اعجاز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طبیعی عیان ساخت که امری الهی است و نیز از آن نظر که ساحران باآن‌همه مقام و منزلت در نزد فرعون، از او کناره گرفتند و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ساحران تهدیدی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این را خدا در جمله‌ای بیان داشته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ناگهان ریسمان‌ها و چوب‌دستی‌هایشان، براثر سحرشان، در خيال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مى‏نمود كه آن‌ها به‌شتاب مى‏خزند؛ و موسى در خود بيمى احساس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نگرانی از این بود که این سحر مبادا تهدیدی برای شناخت و اعتماد هواداران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دین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آنان را پیشاپیش به سمت فرصتی برای ترویج دین و شریعت خود کشانده بود، او به‌طور پنهانی برای ساحران درباری از قدرت اعجاز خداوند، ربوبیت و بخشندگی او سخن گفت و زمینه گردش و گرایش آن‌ها را به‌سوی دین خدا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مسئله را می‌توان این‌گونه مطرح کرد که وقتی ساحران اعجاز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 ساحران به حالت سجده درافتادن؛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جهانيان ايمان آورديم؛ پروردگار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تهدید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باكى نيست، ما روى به‌سوی پروردگار خود مى‏آوريم؛ ما اميدواريم كه پروردگارمان گناهانمان را بر ما ببخشايد،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نخستين ایمان آورندگان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ساحران این‌همه تعالیم دین را تنها در همان صحنه رویارویی معجزه و سحر فرانگرفتند، بلکه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قبلاً آن‌ها را دراین‌باره موعظه کرده و مورد توجّه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ساحران که خطر بالفعل برای حرکت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می‌شدند، به مؤمنان دین الهی تبدیل گشتند و این نبود مگر به خواست خدا و به دست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که آن‌ها را تحت تعلیم الهی قراردادند و از تهدیدها به فرصت‌ها و از فرصت‌ها به پیشبرد مقاصد الهی گام برداشتند</w:t>
      </w:r>
      <w:r>
        <w:rPr>
          <w:rFonts w:eastAsia="IRNazanin" w:cs="IRNazanin"/>
          <w:color w:val="111111"/>
          <w:sz w:val="28"/>
          <w:szCs w:val="28"/>
          <w:rtl w:val="true"/>
          <w:lang w:bidi="fa-IR"/>
        </w:rPr>
        <w:t xml:space="preserve">. </w:t>
      </w:r>
      <w:bookmarkStart w:id="507" w:name="pg15883_191870"/>
    </w:p>
    <w:p>
      <w:pPr>
        <w:pStyle w:val="BookText"/>
        <w:rPr/>
      </w:pPr>
      <w:bookmarkEnd w:id="507"/>
      <w:r>
        <w:rPr>
          <w:rFonts w:ascii="IRNazanin" w:hAnsi="IRNazanin" w:eastAsia="IRNazanin"/>
          <w:color w:val="111111"/>
          <w:sz w:val="28"/>
          <w:sz w:val="28"/>
          <w:szCs w:val="28"/>
          <w:rtl w:val="true"/>
          <w:lang w:bidi="fa-IR"/>
        </w:rPr>
        <w:t xml:space="preserve">در حكومت‌هاي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موارد بسياري از تبديل تهديدها به فرصت‌ها را يافت، به‌ویژه درحرکت‌های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سعي داشت هرگونه خطري را با روش‌هاي متنوع، مثل بخشش، پاداش، تضمين جان و مال، امان‌نامه، بستن عهدنامه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 موقعيتي براي تثبيت دين كند؛ و اين کار اساساً یکی از استراتژي‌هاي دين الهی براي پيشرفت گسترش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دين الهي و حكومت الهي انسان‌سازي است، ازاین‌رو به افراد، فرصت بازگشت و اصلاح مي‌دهد و در اين كار، منافع مادي و معنوي آن فرد يا جامعه را در نظر مي‌گيرد، درصورتی‌که در نظام‌هاي ديگر تنها براي رفع خطرات حاكميت با هزينه كمتر، به اين كار مبادرت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دیباچی، ش</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پیمان‌شکنان با دين خدا امثال قارون و سامری برخورد سختي داشت؛ اما در مقابل مردم نرمش نشان می‌داد و از بسياري بهانه‌هاي آن‌ها چشم‌پوشي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او از ميان چالش‌ها در پی فرصتي براي ايجاد كمال اجتماعي بود و در اين مورد، حوصله وسيعي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القائم،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508" w:name="__RefHeading___Toc14987909_2142443653"/>
      <w:bookmarkStart w:id="509" w:name="_Toc189"/>
      <w:bookmarkEnd w:id="508"/>
      <w:r>
        <w:rPr/>
        <w:t>4</w:t>
      </w:r>
      <w:r>
        <w:rPr>
          <w:rtl w:val="true"/>
        </w:rPr>
        <w:t xml:space="preserve">. </w:t>
      </w:r>
      <w:r>
        <w:rPr>
          <w:rtl w:val="true"/>
        </w:rPr>
        <w:t>نتیجه گیری</w:t>
      </w:r>
      <w:bookmarkEnd w:id="50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ابزارها و روش‌ها بین همه انبیاء مشترک بوده و ابزارها و روش‌های مشترک همه انبیاء درحرکت اصلاحی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خود مانند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روشنگری و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مرحله نخست، از عمده وظایف پیامبران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یادآوری ياد خدا، نعمت‌های الهی و سرگذشت امت‌ها، توجه دادن به مرگ و معاد، كرامت انسان و به عرض اعمال؛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مطالب استدلالی و برهانی، بالطافت خاص به‌طوری‌که عواطف انسانی را تحریک کنند وبیانشان در قلب بنشیند و در انسان‌ها تغییرات ریشه‌ای و عمیق ایجاد نمایند؛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شيوه مجادله و مناظرات علمي براي روشنگري افكار و ارائه راه‌های صحيح؛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و برائت از بی‌ایمانان؛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برای یافتن عرصه‌های جدید دعوت؛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دادن و پرهیز از یأس؛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p>
    <w:p>
      <w:pPr>
        <w:pStyle w:val="BookText"/>
        <w:rPr/>
      </w:pPr>
      <w:r>
        <w:rPr>
          <w:rFonts w:ascii="IRNazanin" w:hAnsi="IRNazanin" w:eastAsia="IRNazanin"/>
          <w:color w:val="111111"/>
          <w:sz w:val="28"/>
          <w:sz w:val="28"/>
          <w:szCs w:val="28"/>
          <w:rtl w:val="true"/>
          <w:lang w:bidi="fa-IR"/>
        </w:rPr>
        <w:t xml:space="preserve">نیرو و کادر؛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آزمایش و تصفیه؛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وحي و کتاب الهی و برپايي عبادت؛</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تهديد‌ها به فرصت‌ها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قوم با تمسک به وحی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فیض الاسلام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نژاد، امیر و زهرا کلباسی و عاطفه محمد زاده</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عوامل مؤثر بر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بیداری دینی از نگاه قرآن کریم با تکیه‌بر آیات انقلاب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 عليه فرعون، مجموعه مقالات همایش بین‌المللی قران، انسان و جامعه،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 زاده فانید، حاجیه، اهمیت و جایگاه دشمن‌شناسی در قرآن،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قابل‌دسترس </w:t>
      </w:r>
      <w:r>
        <w:rPr>
          <w:rFonts w:eastAsia="Times New Roman" w:cs="Times New Roman" w:ascii="Times New Roman" w:hAnsi="Times New Roman"/>
          <w:color w:val="111111"/>
          <w:sz w:val="28"/>
          <w:szCs w:val="28"/>
          <w:lang w:val="en-US" w:bidi="en-US"/>
        </w:rPr>
        <w:t>http://yon.ir/82I7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همدانی، سید محمدحسین</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انور الدرخشان،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 پناه، ابو الفضل</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انور العرفان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ديباجي، محمد علي</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دولتمرد،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مجلس شورای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شریفانی، محمد</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قصص،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تبلیغ و دعوت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دایرة‌المعارف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قابل‌دسترس 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http://yon.ir/tahur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سید محمدحسین</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الميزان فی تفسیرالقرآن،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سید عبدالحسین</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اطیب البیان، فی تفسیر القرآن، تهران،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 محسن</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درس‌هایی از قرآن،یازدهم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قرائتى، محسن</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درس‌هایی از قرآن،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سید علی‌اکبر</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گنابادی، سلطان محمد</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السعاده فی مقامات العباده، ترجمه خانی رضا، حشمت‌الله ریاضی، تهران، انتشارات پیام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دارالکتاب الاسلامیه،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القائم، اصغر و زهرا سلیمانی، تمدن سازی انبیای ابراهیمی؛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راهکارها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موردی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نشریه تاریخ در آئینه پژوهی، سال هفتم،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و اصلاح‌طلبی از دیدگاه قرآن، دانشنامه موضوعی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قابل‌دسترس در </w:t>
      </w:r>
      <w:r>
        <w:rPr>
          <w:rFonts w:eastAsia="Times New Roman" w:cs="Times New Roman" w:ascii="Times New Roman" w:hAnsi="Times New Roman"/>
          <w:color w:val="111111"/>
          <w:sz w:val="28"/>
          <w:szCs w:val="28"/>
          <w:lang w:val="en-US" w:bidi="en-US"/>
        </w:rPr>
        <w:t>http://yon.ir/17Xs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مرتضی، اصلاح و انقلاب در آموزه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قرآنی، نشریه علوم سیاسی،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510" w:name="pg15883_191873"/>
    </w:p>
    <w:p>
      <w:pPr>
        <w:pStyle w:val="Heading2"/>
        <w:numPr>
          <w:ilvl w:val="1"/>
          <w:numId w:val="1"/>
        </w:numPr>
        <w:rPr/>
      </w:pPr>
      <w:bookmarkStart w:id="511" w:name="__RefHeading___Toc14987911_2142443653"/>
      <w:bookmarkStart w:id="512" w:name="_Toc190"/>
      <w:bookmarkEnd w:id="510"/>
      <w:bookmarkEnd w:id="511"/>
      <w:r>
        <w:rPr/>
        <w:t>8</w:t>
      </w:r>
      <w:r>
        <w:rPr>
          <w:rtl w:val="true"/>
        </w:rPr>
        <w:t>-</w:t>
      </w:r>
      <w:r>
        <w:rPr>
          <w:rtl w:val="true"/>
        </w:rPr>
        <w:t>واکاوی ماهیت و مبانی خلافت اجتماعی با تاکید بر نظریه اجتماعی شهید صدر</w:t>
      </w:r>
      <w:bookmarkEnd w:id="512"/>
    </w:p>
    <w:p>
      <w:pPr>
        <w:pStyle w:val="Heading3"/>
        <w:numPr>
          <w:ilvl w:val="2"/>
          <w:numId w:val="1"/>
        </w:numPr>
        <w:rPr/>
      </w:pPr>
      <w:bookmarkStart w:id="513" w:name="__RefHeading___Toc14987913_2142443653"/>
      <w:bookmarkStart w:id="514" w:name="_Toc191"/>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علی ثقفیان</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 ذوقی</w:t>
      </w:r>
      <w:r>
        <w:rPr>
          <w:rStyle w:val="FootnoteAnchor"/>
          <w:rtl w:val="true"/>
        </w:rPr>
        <w:footnoteReference w:id="35"/>
      </w:r>
    </w:p>
    <w:p>
      <w:pPr>
        <w:pStyle w:val="Heading3"/>
        <w:numPr>
          <w:ilvl w:val="2"/>
          <w:numId w:val="1"/>
        </w:numPr>
        <w:rPr/>
      </w:pPr>
      <w:bookmarkStart w:id="515" w:name="__RefHeading___Toc14987915_2142443653"/>
      <w:bookmarkStart w:id="516" w:name="_Toc192"/>
      <w:bookmarkEnd w:id="515"/>
      <w:r>
        <w:rPr>
          <w:rtl w:val="true"/>
        </w:rPr>
        <w:t>چکیده</w:t>
      </w:r>
      <w:bookmarkEnd w:id="51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و جانشینی یکی از مفاهیم پر اهمیت در مفاهیم دینی بالاخص آموزه های قرآن کریم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شکل های گوناگون و در آیات متعددی این مسئله را مورد بررسی و قرارداده است، اما در برخی موارد به طور واضح به بیان آموزه های خود پیرامون خلافت انسان بر زمین می پردازد که در یکی از مهمترین موارد آن می توان به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رَبُّكَ لِلْمَلَائِكَةِ 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آیاتی با محتواهای مشابه در طول تاریخ اسلامی به‌طور گسترده از منظر علمای شیعه و سنی بررسی‌شده و بحث های فراوانی پیرامون آن شکل‌گرفته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بسیاری از این مباحث توجه به جنبه ها و ظرفیت های اجتماعی موجود در این آیه کمتر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علمایی که در قرن اخیر تلاش کرده است تا به بحث پیرامون جنبه های اجتماعی قرآن کریم مبتنی بر این آیه بپردازد، </w:t>
      </w:r>
      <w:bookmarkStart w:id="517" w:name="pg15883_191874"/>
    </w:p>
    <w:p>
      <w:pPr>
        <w:pStyle w:val="BookText"/>
        <w:rPr/>
      </w:pPr>
      <w:bookmarkEnd w:id="517"/>
      <w:r>
        <w:rPr>
          <w:rFonts w:ascii="IRNazanin" w:hAnsi="IRNazanin" w:eastAsia="IRNazanin"/>
          <w:color w:val="111111"/>
          <w:sz w:val="28"/>
          <w:sz w:val="28"/>
          <w:szCs w:val="28"/>
          <w:rtl w:val="true"/>
          <w:lang w:bidi="fa-IR"/>
        </w:rPr>
        <w:t>شهید محمدباقر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استفاده از روش خاص خود در فهم قرآن کریم با تکیه‌بر این آیه تلاش کرده است تا ضمن نقد نظام سرمایه‌داری، تصویری جامع از نظام اجتماعی قرآن کریم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شهادت، محمدباقر صدر، سنن تاریخی، نظام اجتماعی</w:t>
      </w:r>
      <w:r>
        <w:rPr>
          <w:rFonts w:eastAsia="IRNazanin" w:cs="IRNazanin"/>
          <w:color w:val="111111"/>
          <w:sz w:val="28"/>
          <w:szCs w:val="28"/>
          <w:rtl w:val="true"/>
          <w:lang w:bidi="fa-IR"/>
        </w:rPr>
        <w:t>.</w:t>
      </w:r>
    </w:p>
    <w:p>
      <w:pPr>
        <w:pStyle w:val="Heading3"/>
        <w:numPr>
          <w:ilvl w:val="2"/>
          <w:numId w:val="1"/>
        </w:numPr>
        <w:rPr/>
      </w:pPr>
      <w:bookmarkStart w:id="518" w:name="__RefHeading___Toc14987917_2142443653"/>
      <w:bookmarkStart w:id="519" w:name="_Toc193"/>
      <w:bookmarkEnd w:id="518"/>
      <w:r>
        <w:rPr/>
        <w:t>1</w:t>
      </w:r>
      <w:r>
        <w:rPr>
          <w:rtl w:val="true"/>
        </w:rPr>
        <w:t xml:space="preserve">. </w:t>
      </w:r>
      <w:r>
        <w:rPr>
          <w:rtl w:val="true"/>
        </w:rPr>
        <w:t>مقدمه</w:t>
      </w:r>
      <w:bookmarkEnd w:id="51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بحث پیرامون مسائل اجتماعی از مسائل پرکاربرد و حساس در حوزه های جامعه‌شناسی به‌حساب می آید و زمینه شکل‌گیری تحقیقات فراوانی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شکل‌گیری جریان‌های نوین اسلام‌شناسی و فهم دین در سال های اخیر، تلاش شده است تا از منظر دین به این امور نگریسته و نظریات دین پیرامون مسائل اجتماعی بیان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 xml:space="preserve">‫تنهائی، حسین،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 xml:space="preserve">‫توسلی، غلام عباس،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متفکرانی که تلاش کرده است تا با استفاده از ظرفیت های روش اجتهادی سنتی به بحث پیرامون مسائل اجتماعی بپردازد، شهید محمدباقر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متفکر با رویکرد خاصی که در بحث تفسیر و فهم قرآن کریم دارد که در ادامه مورد اشاره قرار می گیرد تلاش کرده است تا ضمن نقد رویکردهای نظامات فکری جهان حاضر، تصویری جامع از نظام اجتماعی اسلامی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نظام فکری خود را بر آیات قرآن کریم به‌ویژه آیاتی همچون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Style w:val="FootnoteAnchor"/>
          <w:rtl w:val="true"/>
        </w:rPr>
        <w:footnoteReference w:id="36"/>
      </w:r>
      <w:r>
        <w:rPr>
          <w:rFonts w:ascii="IRNazanin" w:hAnsi="IRNazanin" w:eastAsia="IRNazanin"/>
          <w:color w:val="111111"/>
          <w:sz w:val="28"/>
          <w:sz w:val="28"/>
          <w:szCs w:val="28"/>
          <w:rtl w:val="true"/>
          <w:lang w:bidi="fa-IR"/>
        </w:rPr>
        <w:t xml:space="preserve">پیرامون خلافت و جانشینی انسان،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Style w:val="FootnoteAnchor"/>
          <w:rtl w:val="true"/>
        </w:rPr>
        <w:footnoteReference w:id="37"/>
      </w:r>
      <w:r>
        <w:rPr>
          <w:rFonts w:ascii="IRNazanin" w:hAnsi="IRNazanin" w:eastAsia="IRNazanin"/>
          <w:color w:val="111111"/>
          <w:sz w:val="28"/>
          <w:sz w:val="28"/>
          <w:szCs w:val="28"/>
          <w:rtl w:val="true"/>
          <w:lang w:bidi="fa-IR"/>
        </w:rPr>
        <w:t xml:space="preserve">پیرامون بحث مفهوم شناسی فطرت و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Style w:val="FootnoteAnchor"/>
          <w:rtl w:val="true"/>
        </w:rPr>
        <w:footnoteReference w:id="38"/>
      </w:r>
      <w:r>
        <w:rPr>
          <w:rFonts w:ascii="IRNazanin" w:hAnsi="IRNazanin" w:eastAsia="IRNazanin"/>
          <w:color w:val="111111"/>
          <w:sz w:val="28"/>
          <w:sz w:val="28"/>
          <w:szCs w:val="28"/>
          <w:rtl w:val="true"/>
          <w:lang w:bidi="fa-IR"/>
        </w:rPr>
        <w:t>پیرامون</w:t>
      </w:r>
      <w:r>
        <w:rPr>
          <w:rFonts w:ascii="IRNazanin" w:hAnsi="IRNazanin" w:eastAsia="IRNazanin"/>
          <w:color w:val="111111"/>
          <w:sz w:val="28"/>
          <w:sz w:val="28"/>
          <w:szCs w:val="28"/>
          <w:rtl w:val="true"/>
          <w:lang w:bidi="fa-IR"/>
        </w:rPr>
        <w:t xml:space="preserve"> </w:t>
      </w:r>
      <w:bookmarkStart w:id="520" w:name="pg15883_191875"/>
    </w:p>
    <w:p>
      <w:pPr>
        <w:pStyle w:val="BookText"/>
        <w:rPr/>
      </w:pPr>
      <w:bookmarkEnd w:id="520"/>
      <w:r>
        <w:rPr>
          <w:rFonts w:ascii="IRNazanin" w:hAnsi="IRNazanin" w:eastAsia="IRNazanin"/>
          <w:color w:val="111111"/>
          <w:sz w:val="28"/>
          <w:sz w:val="28"/>
          <w:szCs w:val="28"/>
          <w:rtl w:val="true"/>
          <w:lang w:bidi="fa-IR"/>
        </w:rPr>
        <w:t>امانت الهی بر دوش انسان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آیات ازجمله آیات حائز اهمیت در تفاسیر شیعه و سنی می باشد اما کمتر با رویکردی اجتماعی مورد بحث و بررسی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آندلسی،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ascii="IRNazanin" w:hAnsi="IRNazanin" w:eastAsia="IRNazanin"/>
          <w:color w:val="111111"/>
          <w:sz w:val="28"/>
          <w:sz w:val="28"/>
          <w:szCs w:val="28"/>
          <w:lang w:bidi="fa-IR"/>
        </w:rPr>
        <w:t>۱۴۰۷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 xml:space="preserve">‫فخر رازی ، </w:t>
      </w:r>
      <w:r>
        <w:rPr>
          <w:rFonts w:ascii="IRNazanin" w:hAnsi="IRNazanin" w:eastAsia="IRNazanin"/>
          <w:color w:val="111111"/>
          <w:sz w:val="28"/>
          <w:sz w:val="28"/>
          <w:szCs w:val="28"/>
          <w:lang w:bidi="fa-IR"/>
        </w:rPr>
        <w:t>۱۴۲۳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Heading3"/>
        <w:numPr>
          <w:ilvl w:val="2"/>
          <w:numId w:val="1"/>
        </w:numPr>
        <w:rPr/>
      </w:pPr>
      <w:bookmarkStart w:id="521" w:name="__RefHeading___Toc14987919_2142443653"/>
      <w:bookmarkStart w:id="522" w:name="_Toc194"/>
      <w:bookmarkEnd w:id="521"/>
      <w:r>
        <w:rPr/>
        <w:t>2</w:t>
      </w:r>
      <w:r>
        <w:rPr>
          <w:rtl w:val="true"/>
        </w:rPr>
        <w:t xml:space="preserve">. </w:t>
      </w:r>
      <w:r>
        <w:rPr>
          <w:rtl w:val="true"/>
        </w:rPr>
        <w:t>تحلیل روش فهم قرآن از منظر شهید صدر</w:t>
      </w:r>
      <w:bookmarkEnd w:id="522"/>
    </w:p>
    <w:p>
      <w:pPr>
        <w:pStyle w:val="BookText"/>
        <w:rPr/>
      </w:pPr>
      <w:r>
        <w:rPr>
          <w:rFonts w:ascii="IRNazanin" w:hAnsi="IRNazanin" w:eastAsia="IRNazanin"/>
          <w:color w:val="111111"/>
          <w:sz w:val="28"/>
          <w:sz w:val="28"/>
          <w:szCs w:val="28"/>
          <w:rtl w:val="true"/>
          <w:lang w:bidi="fa-IR"/>
        </w:rPr>
        <w:t>شهید صدر قائل است که در فهم و تفسیر قرآن کریم دو روش وجود دارد؛ نخست تفسیر تجزیه ایست که به‌صورت جز جز به بررسی آیات قرآن می پردازد و نمونه ی بارز آن تفاسیر ترتیبی هستند که به همین طریق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تفسیر، تفسیر موضوعی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تفسیری است که در ابتدا مفسر باید مسئله ی خود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تجارب و داشته های بشری در باب آن موضوع را کنار 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چنین کاری آن موضوع را در برابر قرآن گذاشته و تلاش کند قرآن را پیرامون آن مسئله استنطاق نموده و نظر قرآن را پیرامون آن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ایازی،سید محمدعلی،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مقدمه کتاب سنن تاریخی در قرآن، به بیان این روش پرداخته و تلاش کرده است نظریه اجتماعی قرآن کریم را مبتنی بر این شیوه تحلیل نماید</w:t>
      </w:r>
      <w:r>
        <w:rPr>
          <w:rFonts w:eastAsia="IRNazanin" w:cs="IRNazanin"/>
          <w:color w:val="111111"/>
          <w:sz w:val="28"/>
          <w:szCs w:val="28"/>
          <w:rtl w:val="true"/>
          <w:lang w:bidi="fa-IR"/>
        </w:rPr>
        <w:t>.</w:t>
      </w:r>
    </w:p>
    <w:p>
      <w:pPr>
        <w:pStyle w:val="Heading3"/>
        <w:numPr>
          <w:ilvl w:val="2"/>
          <w:numId w:val="1"/>
        </w:numPr>
        <w:rPr/>
      </w:pPr>
      <w:bookmarkStart w:id="523" w:name="__RefHeading___Toc14987921_2142443653"/>
      <w:bookmarkStart w:id="524" w:name="_Toc195"/>
      <w:bookmarkEnd w:id="523"/>
      <w:r>
        <w:rPr/>
        <w:t>3</w:t>
      </w:r>
      <w:r>
        <w:rPr>
          <w:rtl w:val="true"/>
        </w:rPr>
        <w:t xml:space="preserve">. </w:t>
      </w:r>
      <w:r>
        <w:rPr>
          <w:rtl w:val="true"/>
        </w:rPr>
        <w:t>تحلیل ماهیت نظریه اجتماعی</w:t>
      </w:r>
      <w:bookmarkEnd w:id="52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نظریه ی اجتماعی شهید صدر ابتدا لازم است تا طرز تلقی خود را از چیستی نظریه ی اجتماعی بیان کنیم و سپس مبتنی بر آن به بررسی دیدگاه شهید صدر در این باب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ی اجتماعی به معنای پیش‌فرض‌های بنیادینی است که </w:t>
      </w:r>
      <w:bookmarkStart w:id="525" w:name="pg15883_191876"/>
    </w:p>
    <w:p>
      <w:pPr>
        <w:pStyle w:val="BookText"/>
        <w:rPr/>
      </w:pPr>
      <w:bookmarkEnd w:id="525"/>
      <w:r>
        <w:rPr>
          <w:rFonts w:ascii="IRNazanin" w:hAnsi="IRNazanin" w:eastAsia="IRNazanin"/>
          <w:color w:val="111111"/>
          <w:sz w:val="28"/>
          <w:sz w:val="28"/>
          <w:szCs w:val="28"/>
          <w:rtl w:val="true"/>
          <w:lang w:bidi="fa-IR"/>
        </w:rPr>
        <w:t>نظام اجتماعی به آن تکیه می‌کند و بر اساس این پیش‌فرض‌های بنیادین است که کارکردهای گوناگونی از جامعه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بررسی نظریه‌ی اجتماعی شهید صدر سعی می‌کنیم به بیان این پیش فرض های بنیادین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آن‌که نقطه ی افتراق جوامع گوناگون مانند جوامع کمونیستی، سرمایه داری و اسلامی همین پیش‌فرض‌های بنیادین آن هاست و تفاوت در این ها سبب می شود انتظارات جوامع از خود و کارکردهایی که جامعه موظف به ارائه ی آن هاست، متفاوت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کلانتری،  عبدالحسین  و مهدی زاده منصوره،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Heading3"/>
        <w:numPr>
          <w:ilvl w:val="2"/>
          <w:numId w:val="1"/>
        </w:numPr>
        <w:rPr/>
      </w:pPr>
      <w:bookmarkStart w:id="526" w:name="__RefHeading___Toc14987923_2142443653"/>
      <w:bookmarkStart w:id="527" w:name="_Toc196"/>
      <w:bookmarkEnd w:id="526"/>
      <w:r>
        <w:rPr/>
        <w:t>4</w:t>
      </w:r>
      <w:r>
        <w:rPr>
          <w:rtl w:val="true"/>
        </w:rPr>
        <w:t xml:space="preserve">. </w:t>
      </w:r>
      <w:r>
        <w:rPr>
          <w:rtl w:val="true"/>
        </w:rPr>
        <w:t>تبیین نظریه اجتماعی شهید صدر</w:t>
      </w:r>
      <w:bookmarkEnd w:id="527"/>
    </w:p>
    <w:p>
      <w:pPr>
        <w:pStyle w:val="BookText"/>
        <w:rPr/>
      </w:pPr>
      <w:r>
        <w:rPr>
          <w:rFonts w:ascii="IRNazanin" w:hAnsi="IRNazanin" w:eastAsia="IRNazanin"/>
          <w:color w:val="111111"/>
          <w:sz w:val="28"/>
          <w:sz w:val="28"/>
          <w:szCs w:val="28"/>
          <w:rtl w:val="true"/>
          <w:lang w:bidi="fa-IR"/>
        </w:rPr>
        <w:t>سنن در دیدگاه شهید صدر همان قواعد و قوانین عام و 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تاریخ نیز جریان حیات انسانی است، لذا سنن الهی در تاریخ به معنای قواعد کلی حاکم بر حیات جمعی از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سنن در سه دسته قابل‌طبقه‌بندی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دسته‌ی اول این قواعد، قوانینی هستند لایتغیر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عدم‌تغییر این قوانین این است که اراده و آزادی انسان در این سنت ها نقش و جایگاهی ندارد، ثابت و لایتغیرند‏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دسته‌ی دوم این قوانین، سننی هستند در قالب گزاره های شرطی که رسیدن به جزای شرط منوط به تحقق شرط است و تحقق شرط نیز به اراده و آزادی انسان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 هایی هستند که اگر انسان با اختیار و اراده ی خویش به تحقق زمینه های آن بپردازد، می تواند نتایج خاصی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دسته از سنت ها کاملاً با فعل انسانی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هایی که از سنخ گرایش‌ها و ویژگی های درونی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گرایش‌ها اموری اند که زمینه های اولیه ی آن در وجود انسان به ودیعت گذاشته‌شده است و گرایش‌هایی را در وجود بشر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گرایش‌ها امور ثابت </w:t>
      </w:r>
      <w:bookmarkStart w:id="528" w:name="pg15883_191877"/>
    </w:p>
    <w:p>
      <w:pPr>
        <w:pStyle w:val="BookText"/>
        <w:rPr/>
      </w:pPr>
      <w:bookmarkEnd w:id="528"/>
      <w:r>
        <w:rPr>
          <w:rFonts w:ascii="IRNazanin" w:hAnsi="IRNazanin" w:eastAsia="IRNazanin"/>
          <w:color w:val="111111"/>
          <w:sz w:val="28"/>
          <w:sz w:val="28"/>
          <w:szCs w:val="28"/>
          <w:rtl w:val="true"/>
          <w:lang w:bidi="fa-IR"/>
        </w:rPr>
        <w:t>لایتخلف نیستند و انسان قادر است در برابر آن ها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میل به جنس مخالف از ویژگی ها و گرایش‌هایی است که در وجود انسان به ودیعت گذاشته‌شده است تا زمینه ی لازم برای ازدواج و تناسل را به همراه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وجود دارد این است که اگرچه این گرایش‌ها قابل مخالفت‌اند اما سرکشی و مقابله با آن ها سبب نابودی مخالفت کننده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مخالف کننده درصدد مخالفت با امری است که ریشه های آن در طبیعت انسان ها گذاشته‌شده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اقسام سنت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سنت های الهی در طول تاریخ، سنت نصرت و یاری انبیا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سنت گزافه و تصادفی نیست که بدون هیچ پیش‌شرطی به انسان‌ها برسد بلکه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كُذِّبَتْ رُسُلٌ مِنْ قَبْلِكَ فَصَبَرُوا عَلى‏ ما كُذِّبُوا وَ أُوذُوا حَتَّى أَتاهُمْ نَصْرُنا وَ لا مُبَدِّلَ لِكَلِماتِ اللَّهِ وَ لَقَدْ جاءَكَ مِنْ نَبَإِ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بقره،</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شکیبایی و صبر در برابر آزارها دو شرط مهم از شروط نصرت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دیگر در طول تاریخ این است که حرکت انبیا و انذار آن‌ها همواره با سرکشی و ظلم مترفین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سرکشی اینان نیز با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این رابطه کلی را به تصویر کشیده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نَذِيرٌ مَّا زَادَهُمْ إِلَّا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اسْتِكْبَارًا فىِ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زخرف،</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اسرا،</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سنت، سنت دیگری وجود دارد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الْقُرى‏ آمَنُوا وَ اتَّقَوْا لَفَتَحْنا عَلَيْهِمْ بَرَكاتٍ مِنَ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جن،</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مائده،</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سنت های الهی است که میان فراوانی در نعمت و تولید با بکار گیری احکام الهی رابطه ی مستقیم وجود دارد</w:t>
      </w:r>
      <w:r>
        <w:rPr>
          <w:rFonts w:eastAsia="IRNazanin" w:cs="IRNazanin"/>
          <w:color w:val="111111"/>
          <w:sz w:val="28"/>
          <w:szCs w:val="28"/>
          <w:rtl w:val="true"/>
          <w:lang w:bidi="fa-IR"/>
        </w:rPr>
        <w:t>.</w:t>
      </w:r>
    </w:p>
    <w:p>
      <w:pPr>
        <w:pStyle w:val="Heading3"/>
        <w:numPr>
          <w:ilvl w:val="2"/>
          <w:numId w:val="1"/>
        </w:numPr>
        <w:rPr/>
      </w:pPr>
      <w:bookmarkStart w:id="529" w:name="__RefHeading___Toc14987925_2142443653"/>
      <w:bookmarkStart w:id="530" w:name="_Toc197"/>
      <w:bookmarkEnd w:id="529"/>
      <w:r>
        <w:rPr/>
        <w:t>5</w:t>
      </w:r>
      <w:r>
        <w:rPr>
          <w:rtl w:val="true"/>
        </w:rPr>
        <w:t xml:space="preserve">. </w:t>
      </w:r>
      <w:r>
        <w:rPr>
          <w:rtl w:val="true"/>
        </w:rPr>
        <w:t>تحلیل عناصر بنیادین سنن الهی</w:t>
      </w:r>
      <w:r>
        <w:rPr>
          <w:rtl w:val="true"/>
        </w:rPr>
        <w:t>:</w:t>
      </w:r>
      <w:bookmarkEnd w:id="5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کلیت و عمومیت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قوانین این جهان پابرجاست این سنت ها نیز اجرا می‌شوند و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کلیت و عمومیت سبب می‌شود که این</w:t>
      </w:r>
      <w:bookmarkStart w:id="531" w:name="pg15883_191878"/>
    </w:p>
    <w:p>
      <w:pPr>
        <w:pStyle w:val="BookText"/>
        <w:rPr/>
      </w:pPr>
      <w:bookmarkEnd w:id="531"/>
      <w:r>
        <w:rPr>
          <w:rFonts w:ascii="IRNazanin" w:hAnsi="IRNazanin" w:eastAsia="IRNazanin"/>
          <w:color w:val="111111"/>
          <w:sz w:val="28"/>
          <w:sz w:val="28"/>
          <w:szCs w:val="28"/>
          <w:rtl w:val="true"/>
          <w:lang w:bidi="fa-IR"/>
        </w:rPr>
        <w:t>قوانین رنگ علمی به خود گیرند و مسلمانان تصور نکنند که آنچه را که قرآن بیان کرده است باید به‌صورت کورکورانه و بی‌دلیل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سنت‌ها، قوانینی الهی هستند و خداوند اراده‌ی خود را از طریق این سنن به اجرا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انتساب به خداوند به معنای کنار زدن تمام سلسله علل و معلول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کل سنت با تمام ارتباطاتی که با دیگر علل دارد به خدای تعالی منتسب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ها با اراده و اختیار انسان قابل‌جمع است و سبب نمی‌شود که عمل و کار آزاد انسانی مورد خدشه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532" w:name="__RefHeading___Toc14987927_2142443653"/>
      <w:bookmarkStart w:id="533" w:name="_Toc198"/>
      <w:bookmarkEnd w:id="532"/>
      <w:r>
        <w:rPr/>
        <w:t>6</w:t>
      </w:r>
      <w:r>
        <w:rPr>
          <w:rtl w:val="true"/>
        </w:rPr>
        <w:t xml:space="preserve">. </w:t>
      </w:r>
      <w:r>
        <w:rPr>
          <w:rtl w:val="true"/>
        </w:rPr>
        <w:t>سنت دین</w:t>
      </w:r>
      <w:r>
        <w:rPr>
          <w:rtl w:val="true"/>
        </w:rPr>
        <w:t>:</w:t>
      </w:r>
      <w:bookmarkEnd w:id="53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سنت های الهی که از سنخ گرایش در وجود انسان به ودیعه گذاشته‌شده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تعبیر دیگری از همان فطرت، استخلاف و استئمان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امانت 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فطری نوع خاصی از ساخت و بنای وجود انسان است که در پی آن انسان خود را در ارتباط با خالق خویش به‌عنوان وجودی مطلق و غنی می‌بیند، خود را مستخلف او در زمین دانسته که به سبب رابطه‌ی استخلاف باید نوع خاصی از رابطه را با دیگر انسان‌ها و طبیعت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مسئله از جانب حضرت حق مشاهده کنیم که انسان را خلیفه‌ی خود در زمین گردانیده، استخلاف می‌شود و زمانی که از ناحیه‌ی انسان آن را مشاهده کنیم که چطور انسان این ودیعه را پذیرفته است، آن را استئمان گوییم و لذا این سه آیه هر سه دارای مفادی مشابه یکدیگر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وَجْهَكَ لِلدِّينِ حَنيفاً فِطْرَتَ اللَّهِ الَّتي‏ فَطَرَ النَّاسَ عَلَيْها لا تَبْديلَ لِخَلْقِ اللَّهِ ذلِكَ الدِّينُ الْقَيِّمُ وَ لكِنَّ أَكْثَرَ النَّاسِ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534" w:name="pg15883_191879"/>
    </w:p>
    <w:p>
      <w:pPr>
        <w:pStyle w:val="Heading3"/>
        <w:numPr>
          <w:ilvl w:val="2"/>
          <w:numId w:val="1"/>
        </w:numPr>
        <w:rPr/>
      </w:pPr>
      <w:bookmarkStart w:id="535" w:name="__RefHeading___Toc14987929_2142443653"/>
      <w:bookmarkStart w:id="536" w:name="_Toc199"/>
      <w:bookmarkEnd w:id="534"/>
      <w:bookmarkEnd w:id="535"/>
      <w:r>
        <w:rPr/>
        <w:t>7</w:t>
      </w:r>
      <w:r>
        <w:rPr>
          <w:rtl w:val="true"/>
        </w:rPr>
        <w:t xml:space="preserve">. </w:t>
      </w:r>
      <w:r>
        <w:rPr>
          <w:rtl w:val="true"/>
        </w:rPr>
        <w:t>تحلیل عناصر اجتماعی</w:t>
      </w:r>
      <w:bookmarkEnd w:id="536"/>
    </w:p>
    <w:p>
      <w:pPr>
        <w:pStyle w:val="BookText"/>
        <w:rPr/>
      </w:pPr>
      <w:r>
        <w:rPr>
          <w:rFonts w:ascii="IRNazanin" w:hAnsi="IRNazanin" w:eastAsia="IRNazanin"/>
          <w:color w:val="111111"/>
          <w:sz w:val="28"/>
          <w:sz w:val="28"/>
          <w:szCs w:val="28"/>
          <w:rtl w:val="true"/>
          <w:lang w:bidi="fa-IR"/>
        </w:rPr>
        <w:t>با بررسی جوامع گوناگون متوجه می‌شویم که هر جامعه بر چند عنصر مشترک استوارشده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ی جوامع در عناصری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طبیعت و رابطه‌ی میان این دو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جامعه، جمعی از انسان ها وجود دارند که ضمن ارتباطی که با یکدیگر دارند، نیازهای خود را نیز در پی رابطه‌ی با طبیعت برطرف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عنصر، عناصر اصلی یک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چگونگی این ارتباط مبتنی است بر اهدافی که انسان برای خود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با تکیه‌بر ایدئال‌های انسانی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آل ها، بهترین وضعیت و بهترین مطلوب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جوامع سعی می کنند با فکر و اراده ی خویش، ایده آل هایی، یعنی بالاترین مطلوب هایی را برگزینند و سپس مبتنی بر آن ها اهدافی را تعبیه کرده و با فکر و اراده، آن اهداف محقق نمایند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ایدئال‌های جوامع مختلف نسبت به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ایده آل‌ها آن چیزی است که در جامعه غرب شکل‌گرفته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سعی شده  است تا با کمک قدرت اندیشه و فکر خود، ایدئالی  فراتر و برتر از وضعیت فعلی جامعه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انسان بر سر راه تاریخ می ایستد و تلاش می کند تا منتها افقی را که می بیند به‌عنوان ایدئال و هدفش قرار دهد و آنچه را می بیند مطلق تصور کرده و می اندیشد که تا آخر این مسیر را به چشم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آن است که تصویری که از آینده ی تاریخ مشاهده خواهد کرد به‌اندازه‌ی توان و درک اوست و فقط چند گام جلوتر را دیده است ولی اصلاً به این معنا نیست که تا آخر جهان را به چشم خود دیده است و توانسته که مطلق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حالت ایده آلش و اهدافش محدود و مقید به‌اندازه‌ی توان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غرب از مهم‌ترین ایده آل هاشان آزادی است و لذا سعی شد تا بر اساس آن اهدافی تعیین شود و تصور کردند که این آزادی منتهای چیزی است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اول </w:t>
      </w:r>
      <w:bookmarkStart w:id="537" w:name="pg15883_191880"/>
    </w:p>
    <w:p>
      <w:pPr>
        <w:pStyle w:val="BookText"/>
        <w:rPr/>
      </w:pPr>
      <w:bookmarkEnd w:id="537"/>
      <w:r>
        <w:rPr>
          <w:rFonts w:ascii="IRNazanin" w:hAnsi="IRNazanin" w:eastAsia="IRNazanin"/>
          <w:color w:val="111111"/>
          <w:sz w:val="28"/>
          <w:sz w:val="28"/>
          <w:szCs w:val="28"/>
          <w:rtl w:val="true"/>
          <w:lang w:bidi="fa-IR"/>
        </w:rPr>
        <w:t>آزاد بودن انسان است اما گام های بعدی نیز باید برداشته شود این‌که اساسا محتوای آزادی انسان چه چیزی باید باشد</w:t>
      </w:r>
      <w:r>
        <w:rPr>
          <w:rFonts w:eastAsia="IRNazanin" w:cs="IRNazanin"/>
          <w:color w:val="111111"/>
          <w:sz w:val="28"/>
          <w:szCs w:val="28"/>
          <w:rtl w:val="true"/>
          <w:lang w:bidi="fa-IR"/>
        </w:rPr>
        <w:t>.</w:t>
      </w:r>
    </w:p>
    <w:p>
      <w:pPr>
        <w:pStyle w:val="Heading3"/>
        <w:numPr>
          <w:ilvl w:val="2"/>
          <w:numId w:val="1"/>
        </w:numPr>
        <w:rPr/>
      </w:pPr>
      <w:bookmarkStart w:id="538" w:name="__RefHeading___Toc14987931_2142443653"/>
      <w:bookmarkStart w:id="539" w:name="_Toc200"/>
      <w:bookmarkEnd w:id="538"/>
      <w:r>
        <w:rPr/>
        <w:t>8</w:t>
      </w:r>
      <w:r>
        <w:rPr>
          <w:rtl w:val="true"/>
        </w:rPr>
        <w:t xml:space="preserve">. </w:t>
      </w:r>
      <w:r>
        <w:rPr>
          <w:rtl w:val="true"/>
        </w:rPr>
        <w:t>تحلیل عناصر اجتماعی در سنت دین بر اساس دو گفتمان خلافت و شهادت</w:t>
      </w:r>
      <w:bookmarkEnd w:id="539"/>
    </w:p>
    <w:p>
      <w:pPr>
        <w:pStyle w:val="Heading4"/>
        <w:numPr>
          <w:ilvl w:val="3"/>
          <w:numId w:val="1"/>
        </w:numPr>
        <w:rPr/>
      </w:pPr>
      <w:bookmarkStart w:id="540" w:name="__RefHeading___Toc14987933_2142443653"/>
      <w:bookmarkStart w:id="541" w:name="_Toc201"/>
      <w:bookmarkEnd w:id="540"/>
      <w:r>
        <w:rPr/>
        <w:t>1-8</w:t>
      </w:r>
      <w:r>
        <w:rPr>
          <w:rtl w:val="true"/>
        </w:rPr>
        <w:t xml:space="preserve">. </w:t>
      </w:r>
      <w:r>
        <w:rPr>
          <w:rtl w:val="true"/>
        </w:rPr>
        <w:t>گفتمان خلافت</w:t>
      </w:r>
      <w:bookmarkEnd w:id="541"/>
    </w:p>
    <w:p>
      <w:pPr>
        <w:pStyle w:val="BookText"/>
        <w:rPr/>
      </w:pPr>
      <w:r>
        <w:rPr>
          <w:rFonts w:ascii="IRNazanin" w:hAnsi="IRNazanin" w:eastAsia="IRNazanin"/>
          <w:color w:val="111111"/>
          <w:sz w:val="28"/>
          <w:sz w:val="28"/>
          <w:szCs w:val="28"/>
          <w:rtl w:val="true"/>
          <w:lang w:bidi="fa-IR"/>
        </w:rPr>
        <w:t xml:space="preserve">مبتنی بر آیه‌ی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عناصر سه گانه ی جامعه را به شکل رابطه ی استخلاف تئوریزه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ی استخلاف چهار عنصر اصلی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طبیعت، رابطه ی میان انسان با دیگر انسان ها و طبیعت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مستخلِف، مستخلف عنه و مستخلَف رابطه ی میان مستخلِف با دیگر جانشینان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طرح ریزی انسان جانشین خداوند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مالک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امانت دار امانت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اش با دیگر بندگان عبد و مولایی نیست، بلکه به رابطه ی برادر دینی با یکدیگر که درصدد برگزاری امانت و خلافت الهی هستند،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جوامع غیر دینی عنصر مستخلف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رابطه حذف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حذف سبب می‌شود نوع مبادلات و روابط آنان به‌کلی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به مالکیت و استخدام دیگران درصدد اهداف خود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افزودن طرف چهارم یک افزودن عددی نیست، بلکه یک تغییر بنیادی در اساس روابط اجتماعی و ساختمان سه طرف دیگر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افزوده شدن، به آن سه طرف دیگر روح تازه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روابط اجتماعی را یک‌بار با لحاظ پیوند چهار 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 با لحاظ پیوند سه‌طرفه بررسی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پیوند چهار طرفه یا استخلاف یا فطرت توحیدی یا پیوند اجتماعی از سنت های تاریخ است که بر وجود انسان عرضه شده و انسان آن را به امانت‌گرفته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پذیرش دین تشریعی نیست چون بر کوه ها و آسمان ها نیز عرضه‌شده است و عرضه ی تشریعی برای این 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عرضه، عرضه ی تکوینی به ساحت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ساحت وجودی انسان ظرفیت چنین عرضه و پذیرشی را دارد و خداوند آن را در وجود انسان به ودیعت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پایان آیه ی عرضه می فرماید انسان ظلوم و جهول است به این دلیل است که انسان موقتاً می تواند با آن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همان دینی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اللَّهِ الَّتِي فَطَرَ النَّاسَ عَلَيْهَا لَا تَبْدِيلَ لِخَلْقِ اللَّهِ ذَلِكَ الدِّينُ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این پذیرش مسئولیت و امانت الهی، آزادی انسان –برخلاف همه ی موجودات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این همان مسئله ای بود که فرشتگان را نگران کرده بود که انسان دست به سفک دماء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از طرفی قابل رشد و تعلیم است، هدفش تشبه به خداوند متعال است و همچنین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در کنار خلافت، خط دیگری به نام شهادت نیز که راهبری و هدایت گری در زمین است نیز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ایدئال در این صورت بندی نیز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پیشین، تناقضی وجود داشت و آن این  بود  که انسان می خواست با ذهن محدود خودش یک ایدئال نامحدود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ما اللهی داریم که ایده آل ماست، عینی و دارای واقعیت خارجی است و از همه نظر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ایدئالی مطلق است، اما درک انسان نسبت به او محدود و معین است اما این به معنای محدود بودن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ایدئال انسان خدای متعال قرار می گیرد، این ایدئال دو تمایز نسبت به سایر ایدئال‌ها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تمایز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زدودن نقاط پایانی غیر واقعی که دیگر خدایان و بت ها و ایدئال‌ها می خواهند انسان را در مسیر حرکت به سمت خداوند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ایدئال خدای متعال است، و چون خدای متعال نامحدود و مطلق است، حرکت به</w:t>
      </w:r>
      <w:bookmarkStart w:id="542" w:name="pg15883_191882"/>
    </w:p>
    <w:p>
      <w:pPr>
        <w:pStyle w:val="BookText"/>
        <w:rPr/>
      </w:pPr>
      <w:bookmarkEnd w:id="542"/>
      <w:r>
        <w:rPr>
          <w:rFonts w:ascii="IRNazanin" w:hAnsi="IRNazanin" w:eastAsia="IRNazanin"/>
          <w:color w:val="111111"/>
          <w:sz w:val="28"/>
          <w:sz w:val="28"/>
          <w:szCs w:val="28"/>
          <w:rtl w:val="true"/>
          <w:lang w:bidi="fa-IR"/>
        </w:rPr>
        <w:t>سمت او پایان ندارد و حرکت نسبی است، یعنی هرچه پیش می روی به نقطه ی پایانش نمی 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ایدئال، در انسان احساس مسئولیت ایجاد می کند، برخلاف دیگر ایدئال‌ها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است که انسان در برابر چیزی قرار می‌گیرد که – حقیقت و واقعیت خارجی جدای از انسان و مستقل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مسئولیت ازاینجا ناشی  می شود و همین نکته راه‌حل تنازع 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درگیری بعد خاکی و بعد الهی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4"/>
        <w:numPr>
          <w:ilvl w:val="3"/>
          <w:numId w:val="1"/>
        </w:numPr>
        <w:rPr/>
      </w:pPr>
      <w:bookmarkStart w:id="543" w:name="__RefHeading___Toc14987935_2142443653"/>
      <w:bookmarkStart w:id="544" w:name="_Toc202"/>
      <w:bookmarkEnd w:id="543"/>
      <w:r>
        <w:rPr/>
        <w:t>2-8</w:t>
      </w:r>
      <w:r>
        <w:rPr>
          <w:rtl w:val="true"/>
        </w:rPr>
        <w:t xml:space="preserve">. </w:t>
      </w:r>
      <w:r>
        <w:rPr>
          <w:rtl w:val="true"/>
        </w:rPr>
        <w:t>گفتمان گواهی و مبانی بنیادین آن</w:t>
      </w:r>
      <w:r>
        <w:rPr>
          <w:rtl w:val="true"/>
        </w:rPr>
        <w:t>:</w:t>
      </w:r>
      <w:bookmarkEnd w:id="544"/>
    </w:p>
    <w:p>
      <w:pPr>
        <w:pStyle w:val="BookText"/>
        <w:rPr/>
      </w:pPr>
      <w:r>
        <w:rPr>
          <w:rFonts w:ascii="IRNazanin" w:hAnsi="IRNazanin" w:eastAsia="IRNazanin"/>
          <w:color w:val="111111"/>
          <w:sz w:val="28"/>
          <w:sz w:val="28"/>
          <w:szCs w:val="28"/>
          <w:rtl w:val="true"/>
          <w:lang w:bidi="fa-IR"/>
        </w:rPr>
        <w:t>خط گواهی یعنی دخالت ربانی برای حفظ انسان خلیفه از انحراف و جهت دهی او به‌سوی اهداف متکامل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دخالت نیز این است که خداوند از علل و اسباب و همچنین موانع رشد انسان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راهبری نباشد، انسانی که خلیفه شده است تا به بهترین نقطه که همان تشبه به خالق در صفات است نائل شود، در ابتدای راه خواهد ماند و درنتیجه خلقتش و خلافتش عبث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سه دسته گواه و شهید برای انسان ها قرار داده است</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از اصناف سه گانه 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که وظیفه‌ی فراگیری رسالت و حفظ و حراست آن را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یعنی همان علمای ربانی که رسالت نزد ایشان به ودیعت گذاشته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علما که سعی می کند با تلاش فراوان در مسیر آگاهی از منابع دینی گام بردارد</w:t>
      </w:r>
      <w:r>
        <w:rPr>
          <w:rFonts w:eastAsia="IRNazanin" w:cs="IRNazanin"/>
          <w:color w:val="111111"/>
          <w:sz w:val="28"/>
          <w:szCs w:val="28"/>
          <w:rtl w:val="true"/>
          <w:lang w:bidi="fa-IR"/>
        </w:rPr>
        <w:t xml:space="preserve">. </w:t>
      </w:r>
      <w:bookmarkStart w:id="545" w:name="pg15883_191883"/>
    </w:p>
    <w:p>
      <w:pPr>
        <w:pStyle w:val="BookText"/>
        <w:rPr/>
      </w:pPr>
      <w:bookmarkEnd w:id="545"/>
      <w:r>
        <w:rPr>
          <w:rFonts w:ascii="IRNazanin" w:hAnsi="IRNazanin" w:eastAsia="IRNazanin"/>
          <w:color w:val="111111"/>
          <w:sz w:val="28"/>
          <w:sz w:val="28"/>
          <w:szCs w:val="28"/>
          <w:rtl w:val="true"/>
          <w:lang w:bidi="fa-IR"/>
        </w:rPr>
        <w:t>انتخاب پیامبر و امام به دست خداوند است، اما انتخاب مرجع بعد از بیان ویژگی های آن توسط خداوند به دست مردم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خلافت و شهادت در برخی مراحل در ترکیبی واحد در یک شخص متبلور می شود و یک شخص هم خلیفه است و هم گواه 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4"/>
        <w:numPr>
          <w:ilvl w:val="3"/>
          <w:numId w:val="1"/>
        </w:numPr>
        <w:rPr/>
      </w:pPr>
      <w:bookmarkStart w:id="546" w:name="__RefHeading___Toc14987937_2142443653"/>
      <w:bookmarkStart w:id="547" w:name="_Toc203"/>
      <w:bookmarkEnd w:id="546"/>
      <w:r>
        <w:rPr/>
        <w:t>3-8</w:t>
      </w:r>
      <w:r>
        <w:rPr>
          <w:rtl w:val="true"/>
        </w:rPr>
        <w:t xml:space="preserve">. </w:t>
      </w:r>
      <w:r>
        <w:rPr>
          <w:rtl w:val="true"/>
        </w:rPr>
        <w:t>مراحل خلافت و گواهی بر روی زمین</w:t>
      </w:r>
      <w:r>
        <w:rPr>
          <w:rtl w:val="true"/>
        </w:rPr>
        <w:t>:</w:t>
      </w:r>
      <w:bookmarkEnd w:id="547"/>
    </w:p>
    <w:p>
      <w:pPr>
        <w:pStyle w:val="BookText"/>
        <w:rPr/>
      </w:pPr>
      <w:r>
        <w:rPr>
          <w:rFonts w:ascii="IRNazanin" w:hAnsi="IRNazanin" w:eastAsia="IRNazanin"/>
          <w:color w:val="111111"/>
          <w:sz w:val="28"/>
          <w:sz w:val="28"/>
          <w:szCs w:val="28"/>
          <w:rtl w:val="true"/>
          <w:lang w:bidi="fa-IR"/>
        </w:rPr>
        <w:t>هر انسانی در حضان پدر و مادر دوران کودکی را پشت سر می گذارد تا در پس طی این دوره و کسب رشد لازم، بتواند مسئولیت خلافت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طی چنین دورانی برای حضرت آدم میسر نبود، خداوند او را در فضایی قرار داد که از آن به بهشت تعبیر کرده است و لازم بود انسان در این باغ کوچک زمینی تمامی وسایل آرامش و رفاه را در اختیار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 أَلَّا تَجُوعَ فِيهَا وَلَا تَعْرَى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آماده دریافت مسئولیت خلافت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طریق امتحان الهی، احساس مسئولیت را در عمق جان خود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اولین تکلیفی که متوجه حضرت آدم شد، خودداری از اکل درخت بود تا انسان بتواند خود را در برابر شهواتش در درخواست از نعمت‌های دنیایی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حضرت آدم سبب تکان روحی بزرگی در دل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تجارب مختلف زندگی آدم به حد کمال رسید و تمامی اسماء را فراگرفت عقل او تکامل یافت و لذا برای مأموریت اصلی خود از آن بهشت خارج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برخلاف دیگر نظریاتی که این داستان را سمبلیک می‌دانند، واقعاً در ورای این داستان یک هدف واقعی لحاظ می کنند و آن رشد حضرت آدم است، گویی معصیت حضرت آدم نه‌تنها مذموم نیست، بلکه هدفمند، موجب رشد و به‌نوعی مفید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شروع جریان خلافت انسان بر زمین، مردم امت واحده بودند که این وحدت را از فطرتشان اخذ  می‌کردند چراکه فطرت انسانی بر اساس ایمان به خدای یکتا و نفی شرک و طاغوت و وحدت هدف و مصلحت و مسیر شکل‌گرفته است و هرگونه شرک و ستمگری و اختلاف، انحراف از فطرت و سرشت انسانی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خلافت بر عهده‌ی خود مردم بود و شهادت که به معنای نظارت و جهت‌دهی بود به دست انبیا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زندگی و گسترش توانایی های انسان در بهره مندی از مواهب طبیعی و انسانی سبب شد تا انسان کم کم از مسیر اصلی فطرت خویش خارج شود و ظلم و تفرقه جای اتحاد و ایمان سابق را بگیرد و درنتیجه جامعه به دوطبقه‌ی بهره کش و مستضعف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این اوضاع نیازمند یک انقلاب است تا شرایط دوباره به حالت نخست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به دو شکل امکان وقوع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تحت ظلم و ستم قرار گرفته اند و از بهره کشی یک طبقه ی خاص عاجز و نالان شده اند ضد دسته ی استعمارگر بشورند تا بتوانند خود نیز از مواهب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انقلاب نشان می دهد که این دست انقلاب ها وضعیت بهره کشی را تغییر می دهد و مستضعف را به‌جای استعمارگر می نشاند اما اصل استثمار را ریشه کن نمی کند و بعد از این انقلاب نیز دوباره مشکلات سابق وجود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نوع،  ریشه کنی انقلاب شرایط استثمار است نه به این دلیل که استثمار با منافع من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انقلاب است که عدالت حقیقی را مهیا می‌کند و این امکان‌پذیر نیست مگر با تربیت درونی انقلابیون و آمادگی روحی آن‌ها که واقعاً بخواهند با آن روحیه استثمار و بهره‌کشی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 عالی از طریق جامعه‌ای که خود دچار انحراف است،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اینجاست که نقش انبیا و نبوت بیان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نبوت است که دوباره شرایط حقیقی کسب مجدد نقش خلافت صالحه را به جماعت بشری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انبیا مردم را به دو </w:t>
      </w:r>
      <w:bookmarkStart w:id="548" w:name="pg15883_191885"/>
    </w:p>
    <w:p>
      <w:pPr>
        <w:pStyle w:val="BookText"/>
        <w:rPr/>
      </w:pPr>
      <w:bookmarkEnd w:id="548"/>
      <w:r>
        <w:rPr>
          <w:rFonts w:ascii="IRNazanin" w:hAnsi="IRNazanin" w:eastAsia="IRNazanin"/>
          <w:color w:val="111111"/>
          <w:sz w:val="28"/>
          <w:sz w:val="28"/>
          <w:szCs w:val="28"/>
          <w:rtl w:val="true"/>
          <w:lang w:bidi="fa-IR"/>
        </w:rPr>
        <w:t>جهاد اکبر و اصغر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نبی باید دست‌به‌کار شود تا جماعت بشری را برای برعهده‌گرفته گرفتن نقش خویش،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تا پیامبر خود عهده‌دار خلافت شود و اینجاست که خلافت و شهادت در یک شخص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مهم این است که خلافت زمانی که در پیامبر اکرم تجلی‌یافته است، به لحاظ عملی به معنای کامل آن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جماعت بشری هستند که باید به آن مرتبه برسند که عهده‌دار مسئولیت امانت الهی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وظیفه دارد تا مردم را به آن سطح از رشد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بعد از رسالت، اوصیای رسول هستند که خط خلافت و شهادت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رسالت یک نبی به پایان نرسیده باشد، بعد از ایشان، امامی در قالب یک نبی می‌آید که خود از یک نبی دیگر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رسالت  به پایان نرسیده باشد، امامی می‌آید که فقط وصی است، همچون پیامبر اکرم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گام سوم خط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است که اولاً مسئول خط شهادت و ثانیاً تا زمانی که امت تحت یوغ طاغوت است، مسئول خلافت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تجمیع خلافت و شهادت نیازمند عصمت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3"/>
        <w:numPr>
          <w:ilvl w:val="2"/>
          <w:numId w:val="1"/>
        </w:numPr>
        <w:rPr/>
      </w:pPr>
      <w:bookmarkStart w:id="549" w:name="__RefHeading___Toc14987939_2142443653"/>
      <w:bookmarkStart w:id="550" w:name="_Toc204"/>
      <w:bookmarkEnd w:id="549"/>
      <w:r>
        <w:rPr/>
        <w:t>9</w:t>
      </w:r>
      <w:r>
        <w:rPr>
          <w:rtl w:val="true"/>
        </w:rPr>
        <w:t xml:space="preserve">. </w:t>
      </w:r>
      <w:r>
        <w:rPr>
          <w:rtl w:val="true"/>
        </w:rPr>
        <w:t>نظریه نظام سرمایه‌داری</w:t>
      </w:r>
      <w:bookmarkEnd w:id="550"/>
    </w:p>
    <w:p>
      <w:pPr>
        <w:pStyle w:val="Heading4"/>
        <w:numPr>
          <w:ilvl w:val="3"/>
          <w:numId w:val="1"/>
        </w:numPr>
        <w:rPr/>
      </w:pPr>
      <w:bookmarkStart w:id="551" w:name="__RefHeading___Toc14987941_2142443653"/>
      <w:bookmarkStart w:id="552" w:name="_Toc205"/>
      <w:bookmarkEnd w:id="551"/>
      <w:r>
        <w:rPr>
          <w:rtl w:val="true"/>
        </w:rPr>
        <w:t>اشاره</w:t>
      </w:r>
      <w:bookmarkEnd w:id="55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آزادی از مبانی اصلی نظام دموکراسی غرب است، لازم است تا این مسئله به‌دقت در مفهوم غربی و اسلامی آن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فکری پی‌درپی در غرب سبب شد تا جامعه‌ی غربی به دستاوردهایی برسد که با هویت و ساختار اندیشه پیشین آن‌ها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آن‌ها را دچار یک شک و تحیری نسبت به امور این عالم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از شک و حیرت نه‌تنها آنچه با دستاوردهای انسان در تضاد بود بلکه همه‌ی ساختمان فکری انسان را موردتردید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شد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فکری انسان غربی فرو ریخت درنتیجه وارد </w:t>
      </w:r>
      <w:bookmarkStart w:id="553" w:name="pg15883_191886"/>
    </w:p>
    <w:p>
      <w:pPr>
        <w:pStyle w:val="BookText"/>
        <w:rPr/>
      </w:pPr>
      <w:bookmarkEnd w:id="553"/>
      <w:r>
        <w:rPr>
          <w:rFonts w:ascii="IRNazanin" w:hAnsi="IRNazanin" w:eastAsia="IRNazanin"/>
          <w:color w:val="111111"/>
          <w:sz w:val="28"/>
          <w:sz w:val="28"/>
          <w:szCs w:val="28"/>
          <w:rtl w:val="true"/>
          <w:lang w:bidi="fa-IR"/>
        </w:rPr>
        <w:t>یک مرحله‌ی تازه از آزادی فکری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وارد مرحله‌ی تازه از آزادی عمل و 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آنچه رفتار و عمل انسان را مشخص می‌کرد، اخلاق و ایمان بود که در سایه‌ی شک گرایی به آن پشت و پا زده شد و تمام استوانه‌های آن همچون، عالم غیب، نسبت انسان و جهان با خدا و جهان آخرت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نگاه انسان فرصتی شد تا بیشترین بهره را به دست آورد که این از راه ثروت امکان‌پذیر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می‌توانست از آزادی‌های تازه به دست آورده برای رسیدن به مهم‌ترین هدف ساختار فکری جدیدش بهره گیرد و این‌چنین اقتصاد آزاد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که با کنار گذاشتن مفاهیم خیر و فضیلت همراه بود آن‌چنان ادامه داشت و ثروت یکه تاز میدان بود که مارکس تصور می‌کرد تنها عامل محرک انسان‌ها در طول تاریخ اقتصاد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گسترده و وسیع در اقتصاد ممکن نبود مگر اینکه انسان موانع سیاسی را نیز از سر راه خود کنار زند، این‌چنین بود که اندیشه‌ی آزادی سیاسی در کنار اندیشه‌ی آزادی اقتصادی سر برآورد تا شاخصه‌های اصلی انسان غربی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آزادی پدیده ایست مربوط به تمدن جدید که با شک تلخ و تزلزل فکری آغاز و به ایمان مکتبی به آزادی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حاکی از این است که انسان غربی خضوع و کرنش را در برابر دیگران نپذیرفت و به این باور رسید که خود، صاحب‌اختیار خود و اراده‌ی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در دموکراسی سرمایه‌داری تنها به معنای رو برتافتن از سلطه دیگران نیست، بلکه بیش از هر چیزی به معنای سلطه انسان بر خود و قطع ارتباط با خالق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554" w:name="__RefHeading___Toc14987943_2142443653"/>
      <w:bookmarkStart w:id="555" w:name="_Toc206"/>
      <w:bookmarkEnd w:id="554"/>
      <w:r>
        <w:rPr/>
        <w:t>1-9</w:t>
      </w:r>
      <w:r>
        <w:rPr>
          <w:rtl w:val="true"/>
        </w:rPr>
        <w:t xml:space="preserve">. </w:t>
      </w:r>
      <w:r>
        <w:rPr>
          <w:rtl w:val="true"/>
        </w:rPr>
        <w:t>نقدهایی به مکتب سرمایه‌داری مبتنی بر نظریه اسلام</w:t>
      </w:r>
      <w:bookmarkEnd w:id="55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قسمت نفی سلطه‌ی دیگران بر انسان را که در اندیشه‌ی غربی نیز بدان استناد شده است را می‌پذیرد اما معتقد است که انسان نباید دربند خودش نیز قرار گیرد، یعنی مفهوم سلبی آزادی در تمدن غرب را می‌پذیرد، اما مفهوم ایجابی آن را </w:t>
      </w:r>
    </w:p>
    <w:p>
      <w:pPr>
        <w:pStyle w:val="BookText"/>
        <w:rPr/>
      </w:pPr>
      <w:r>
        <w:rPr>
          <w:rFonts w:ascii="IRNazanin" w:hAnsi="IRNazanin" w:eastAsia="IRNazanin"/>
          <w:color w:val="111111"/>
          <w:sz w:val="28"/>
          <w:sz w:val="28"/>
          <w:szCs w:val="28"/>
          <w:rtl w:val="true"/>
          <w:lang w:bidi="fa-IR"/>
        </w:rPr>
        <w:t>نمی‌پذیرد بلکه معتقد است انسان حق ندارد بعد از آنی که از سلطه‌ی دیگران خلاص شد، به هر شکلی که خواست، راه زندگی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اسلام آزادی از قیود با عبودیت در برابر خداوند پیوند خورده است چراکه انسان پیش از هر چیز عبد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خداست و چون در قید خداست نباید در قیود دیگران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آزادی در غرب متکی بر شک و تردید است درحالی‌که آزادی در اسلام متکی بر یقین ثابت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آزادی غرب، اگرچه انسان در عالم خارج تحت اراده کسی عمل نمی‌کند، اما اعمالش به‌شدت مقید و محدود به تمایلات و هدایت‌های غریزی است و در نگاه غربی، انسان ازاین‌جهت آزاد نیست، این در حالی است که در آزادی اسلامی، با وصل شدن و مقید شدن انسان به خدا، انسان از همه‌ی تمایلات و هدایت‌های غریزی درونی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آزادی درونی نباشد، انسان نمی‌تواند از بند شهوات و محرک‌های حیوانی نفسش آزاد شود، درنتیجه نخواهد توانست مطابق اراده‌ی خویش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آزادی درونی نباشد، آزادی بیرونی نیز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عنصر بندگی در انسان سبب می‌شود تا همه‌ی انسان‌ها در یک سطح در برابر پروردگار خویش باشند و این مسئله از این‌که بعداً کسی بخواهد بر انسان دیگری تسلط یابد، جلوگیری خواهد کرد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مسائل مهمی که اعتقاد به آزادی غربی برای انسان به دنبال دارد، آزادی سیاسی است که غرب مدعی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مدعی است که انسان است که مسئول خویش است و باید بر خویش حکمرانی کند و کسی حق ندارد در مورد دیگری تصمیم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اندیشه‌ی سیاسی چون قوانین اجتماعی به‌تمامی مردم مرتبط است، پس باید همه‌ی مردم در فرایند سازندگی جامعه شرکت داشته باشند و هیچ‌کس حق ندارد به دیگران چیزی را تحمیل کند و او را به سمت آنچه خودش می‌خواهد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تلقی در نظام سیاسی، در عالم خارج قابل تحقق نیست، چراکه نهایتاً به حاکمیت اکثریت بر جامعه منتهی می‌شود، چراکه امکان تحقق نظر هر </w:t>
      </w:r>
    </w:p>
    <w:p>
      <w:pPr>
        <w:pStyle w:val="BookText"/>
        <w:rPr/>
      </w:pPr>
      <w:r>
        <w:rPr>
          <w:rFonts w:ascii="IRNazanin" w:hAnsi="IRNazanin" w:eastAsia="IRNazanin"/>
          <w:color w:val="111111"/>
          <w:sz w:val="28"/>
          <w:sz w:val="28"/>
          <w:szCs w:val="28"/>
          <w:rtl w:val="true"/>
          <w:lang w:bidi="fa-IR"/>
        </w:rPr>
        <w:t>شخص در جامعه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نظام اسلامی، حق حاکمیت و هدایت زندگی اجتماعی و وضع برنامه برای آن و قانون‌گذاری جز به دست خداوند امکان‌پذیر نیست و انسان‌ها در تحمل بار امانت الهی و پذیرش مسئولیت در اجرای احکام الهی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این حیث مساوی هستند و نه در حق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هدف نهایی در نظام دموکراسی، چیزی جز رسیدن به منفعت و لذت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کدام اندیشه این نظام را به سمت چنین هدف‌گذاری برده است؟ ریشه‌کن کردن آن اندیشه است که به ما این امکان را می‌دهد که با مشکلات ناشی از نظام سرمایه‌داری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نگاه مادی به حیات و زندگی است و این‌که غایت انسان، لذت بردن از ظرفیت‌هایی است که عالم ماده در اختیار انسان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چنین اندیشه‌ای در رابطه با حب ذات که ازجمله غرائز مهم انسانی است فهم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ذات همان نیرویی است که انسان را به سمت کسب لذت و فرار از درد و سختی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انسان‌ها به اشکال گوناگونی لذت می‌برند، عملکرد حب ذاتشان نیز متفاوت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لذات، تنها در لذت خوردن تفسیر شود، حب ذات انسان را به سمت بهره‌مندی بیشتر از آن  و فرار در از دست دادن آن می‌برد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لذت، لذت جنسی شود، حب ذات انسان را به سمت بهره‌مندی بیشتر از آن می‌برد و سعی می‌کند آن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اگر حب ذات انسان را به سمت بهره‌مندی از لذات مادی ببرد، انسان سعی می‌کند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لذات مادی، برای انسان لذات معنوی نیز وجود دارد، مانند لذت ایثار، لذت عبادت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نکته‌ای که اینجا مطرح است این است که لذات مادی به‌صورت طبیعی در انسان ظاهر می‌شوند، درحالی‌که لذات معنوی نیازمند تربیت هستند و شکوفایی آن مرهون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 اگر انسان غریزه‌ی حب ذات دارد و همچنین لذت و درد را تنها مادی تفسیر کند، نتیجه‌ای جز نظام سرمایه‌داری نخواهد </w:t>
      </w:r>
    </w:p>
    <w:p>
      <w:pPr>
        <w:pStyle w:val="BookText"/>
        <w:rPr/>
      </w:pPr>
      <w:r>
        <w:rPr>
          <w:rFonts w:ascii="IRNazanin" w:hAnsi="IRNazanin" w:eastAsia="IRNazanin"/>
          <w:color w:val="111111"/>
          <w:sz w:val="28"/>
          <w:sz w:val="28"/>
          <w:szCs w:val="28"/>
          <w:rtl w:val="true"/>
          <w:lang w:bidi="fa-IR"/>
        </w:rPr>
        <w:t>داشت و هرچه هم که تلاش شود تا مانند حکومت‌های کمونیستی مالکیت خصوصی الغا شود، مؤثر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مشکل نظام اجتماعی حل می‌شود؟ برای حل این مسئله دو راهکار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غریزه‌ی حب ذات را از انسان بکنیم و غریزه‌ی حب جمع را جایگزین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ایده‌ای است که مارکسیست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مالکیت خصوصی و نظام حاکم بر آن را سبب شکل‌گیری این غریزه می‌پندارد، لذا تصور می‌کند با حذف مالکیت خصوصی و جایگزینی مالکیت عمومی، این حس نیز در درون انسان از بین می‌رود و حب جمع جایگزین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حب ذات است که انسان را به سمت مالکیت خصوصی می‌برد و نه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 آن تصویری که اسلام ارائه می‌دهد را جایگزین تفسیر و اندیشه‌ی مادی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که به‌طور خلاصه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محاسبات انسان، زندگی دنیایی همه‌چیز است و رسیدن به منفعت شخصی همه‌چیز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معتقد است که معیار صحیح برای اعمال و رفتار نه منفعت شخصی که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جهت ده انسان جلب منفعت و دفع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راه‌حلی مبتنی بر اعتقاد به غریزه‌ی حب 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دین در این است که تلاش کند تا میان غریزه‌ی حب ذات که انسان را به سمت حرکت هرچه بیشتر برای کسب منافع شخصی سوق می‌دهد و بحث تحقق ارزش‌های اجتماعی در جامعه آشتی برقرار کند، به‌گونه‌ای که انسانی که جز به منفعت‌های شخصی خویش نمی‌اندیشد تلاش کند تا ارزش‌ها و آرمان‌های اجتماعی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این کار مهم را از دو طریق انجام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معنوی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منفعت شخصی را که حب ذات درصدد رسیدن به آن است، از یک تفسیر مادی، به یک تفسیر معنوی گسترده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بامعنای جدید عالم دنیا که مزرعه‌ای برای آخرت است،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انسان هرچه </w:t>
      </w:r>
      <w:bookmarkStart w:id="556" w:name="pg15883_191890"/>
    </w:p>
    <w:p>
      <w:pPr>
        <w:pStyle w:val="BookText"/>
        <w:rPr/>
      </w:pPr>
      <w:bookmarkEnd w:id="556"/>
      <w:r>
        <w:rPr>
          <w:rFonts w:ascii="IRNazanin" w:hAnsi="IRNazanin" w:eastAsia="IRNazanin"/>
          <w:color w:val="111111"/>
          <w:sz w:val="28"/>
          <w:sz w:val="28"/>
          <w:szCs w:val="28"/>
          <w:rtl w:val="true"/>
          <w:lang w:bidi="fa-IR"/>
        </w:rPr>
        <w:t>تلاش کند تا رضای الهی را کسب نماید، در مرتبه‌ی بالاتری از دنیای آخرت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رضای الهی در تحقق ارزش‌های جامعه باشد، فرد برای کسب رضای الهی که منجر به منفعت شخصی‌اش می‌شود، سعی در تحقق ارزش‌های اجتماعی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امیال معنوی و استعدادهای نهفته در آن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اخلاقی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ذات یعنی انسان آن چیزی را که لذت‌بخش است به دست آورد و از آن چیزی که دردآور است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امور لذت‌بخش به‌صورت طبیعی از حالت بالقوه به بالفعل مبدل می‌شوند مانند لذت خوردن و خوابیدن، اما برخی از لذات معنوی هستند که انسان شیرینی آن‌ها را بعد از آن‌که تربیت شد و عواطف انسانی‌اش رشد کرد،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رشدی، حب ذات انسان نیز به سمت همین لذات مادی سوق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مختصرترین و زیباترین عبارت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 معنوی و احساسی اخلاقی که منشأ نظامی کامل برای انسان است که مسیر روشن و معینی را برای انسان ترسیم و هدفی برتر را برای او در این مسیر مشخص می‌کند و او را با آنچه در این طی طریق می‌تواند به دست آورد، آشنا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ascii="IRNazanin" w:hAnsi="IRNazanin" w:eastAsia="IRNazanin"/>
          <w:color w:val="111111"/>
          <w:sz w:val="28"/>
          <w:sz w:val="28"/>
          <w:szCs w:val="28"/>
          <w:lang w:bidi="fa-IR"/>
        </w:rPr>
        <w:t>۱۴۲۱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557" w:name="__RefHeading___Toc14987945_2142443653"/>
      <w:bookmarkStart w:id="558" w:name="_Toc207"/>
      <w:bookmarkEnd w:id="557"/>
      <w:r>
        <w:rPr/>
        <w:t>10</w:t>
      </w:r>
      <w:r>
        <w:rPr>
          <w:rtl w:val="true"/>
        </w:rPr>
        <w:t xml:space="preserve">. </w:t>
      </w:r>
      <w:r>
        <w:rPr>
          <w:rtl w:val="true"/>
        </w:rPr>
        <w:t>نتیجه‌گیری</w:t>
      </w:r>
      <w:bookmarkEnd w:id="55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بیان شد که در میان مفسران شیعی اشخاصی همچون شهید محمدباقر صدر حضور دارند که توانسته‌اند با اتکا به رویکرد نوینی در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استنطاق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نظریه‌پردازی پیرامون مسائل اجتماعی از منظر قرآن کریم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بر اساس سه مفهوم خلافت، فطرت و امامت درآیات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نشان می‌دهد که در رویکرد اسلام برخلاف رویکردهای نظام سرمایه‌داری که عناصر اجتماعی را سه عنصر انسان، زمین و ارتباط انسان‌ها با یکدیگر و با زمین قلمداد می‌کنند بایستی عنصر چهارمی تحت عنوان مستخلِف که همان خدای متعال است به عناصر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افزایش تغییری </w:t>
      </w:r>
      <w:bookmarkStart w:id="559" w:name="pg15883_191891"/>
    </w:p>
    <w:p>
      <w:pPr>
        <w:pStyle w:val="BookText"/>
        <w:rPr/>
      </w:pPr>
      <w:bookmarkEnd w:id="559"/>
      <w:r>
        <w:rPr>
          <w:rFonts w:ascii="IRNazanin" w:hAnsi="IRNazanin" w:eastAsia="IRNazanin"/>
          <w:color w:val="111111"/>
          <w:sz w:val="28"/>
          <w:sz w:val="28"/>
          <w:szCs w:val="28"/>
          <w:rtl w:val="true"/>
          <w:lang w:bidi="fa-IR"/>
        </w:rPr>
        <w:t>بنیادین در تحلیل نظریه اجتماعی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رویکردهای غربی در چند قرن گذشته بعد از آزادی انسان از چنگال کلیسا و پیشرفت‌های متعدد فکری، انسان دچار شک نسبت به‌تمامی باورها و امور ثابت زندگی خویش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آزادی را مبنا قرارداد و سعی کرد ارتباط سه عنصر اصلی نظام اجتماعی خود را بر اساس ایدئال آزادی صورت‌بندی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نگاه اسلام، انسان خلیفه خدا در زمین و جانشین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بر اساس ظرفیت بالایی است که خدا در وجود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همین سبب شده که لیاقت پذیرش بار امانت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از گرایش‌های عمیق وجود اوست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انسان باید تلاش کند تا زمین را تجلی‌گاه اسماء و صفات الهی قرار دهد و این یعنی تحقق تامه همان دینی که از سوی خدا به امانت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 این مسئولیت را به‌درستی انجام دهد، خداوند در کنار خط خلافت، مسیر شهادت انبیاء و اوصیاء و علمای ربانی را 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افراد پاسداشت انسان و صیانت و راهنمایی او در مسیر تحقق خلافت الهی است</w:t>
      </w:r>
      <w:r>
        <w:rPr>
          <w:rFonts w:eastAsia="IRNazanin" w:cs="IRNazanin"/>
          <w:color w:val="111111"/>
          <w:sz w:val="28"/>
          <w:szCs w:val="28"/>
          <w:rtl w:val="true"/>
          <w:lang w:bidi="fa-IR"/>
        </w:rPr>
        <w:t>.</w:t>
      </w:r>
    </w:p>
    <w:p>
      <w:pPr>
        <w:pStyle w:val="Heading3"/>
        <w:numPr>
          <w:ilvl w:val="2"/>
          <w:numId w:val="1"/>
        </w:numPr>
        <w:rPr/>
      </w:pPr>
      <w:bookmarkStart w:id="560" w:name="__RefHeading___Toc14987947_2142443653"/>
      <w:bookmarkStart w:id="561" w:name="_Toc208"/>
      <w:bookmarkEnd w:id="560"/>
      <w:r>
        <w:rPr>
          <w:rtl w:val="true"/>
        </w:rPr>
        <w:t>منابع</w:t>
      </w:r>
      <w:bookmarkEnd w:id="56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یوسف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ایازی، 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جاویدان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یک پارادایم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علوم انسانی</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غلامعباس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الاسلامیة،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الأبحاث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الأبحاث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محمدباقر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التخصّصيّة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مجمع‌البیان،تهران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متفکران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bookmarkStart w:id="562" w:name="pg15883_191893"/>
    </w:p>
    <w:p>
      <w:pPr>
        <w:pStyle w:val="Heading2"/>
        <w:numPr>
          <w:ilvl w:val="1"/>
          <w:numId w:val="1"/>
        </w:numPr>
        <w:rPr/>
      </w:pPr>
      <w:bookmarkStart w:id="563" w:name="__RefHeading___Toc14987949_2142443653"/>
      <w:bookmarkStart w:id="564" w:name="_Toc209"/>
      <w:bookmarkEnd w:id="562"/>
      <w:bookmarkEnd w:id="563"/>
      <w:r>
        <w:rPr/>
        <w:t>9</w:t>
      </w:r>
      <w:r>
        <w:rPr>
          <w:rtl w:val="true"/>
        </w:rPr>
        <w:t>بررسی تطبیقی رویکرد اجتماعی شهید مطهری، سید قطب و ابن عاشور در تفسیر سوره ممتحنه</w:t>
      </w:r>
      <w:bookmarkEnd w:id="564"/>
    </w:p>
    <w:p>
      <w:pPr>
        <w:pStyle w:val="Heading3"/>
        <w:numPr>
          <w:ilvl w:val="2"/>
          <w:numId w:val="1"/>
        </w:numPr>
        <w:rPr/>
      </w:pPr>
      <w:bookmarkStart w:id="565" w:name="__RefHeading___Toc14987951_2142443653"/>
      <w:bookmarkStart w:id="566" w:name="_Toc210"/>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محمدجواد جعفر ملک</w:t>
      </w:r>
      <w:r>
        <w:rPr>
          <w:rStyle w:val="FootnoteAnchor"/>
          <w:rtl w:val="true"/>
        </w:rPr>
        <w:footnoteReference w:id="40"/>
      </w:r>
    </w:p>
    <w:p>
      <w:pPr>
        <w:pStyle w:val="Heading3"/>
        <w:numPr>
          <w:ilvl w:val="2"/>
          <w:numId w:val="1"/>
        </w:numPr>
        <w:rPr/>
      </w:pPr>
      <w:bookmarkStart w:id="567" w:name="__RefHeading___Toc14987953_2142443653"/>
      <w:bookmarkStart w:id="568" w:name="_Toc211"/>
      <w:bookmarkEnd w:id="567"/>
      <w:r>
        <w:rPr>
          <w:rtl w:val="true"/>
        </w:rPr>
        <w:t>چکیده</w:t>
      </w:r>
      <w:bookmarkEnd w:id="56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اجتماعی قرآن کریم در صدسال اخیر بر اثر فعالیت‌های اجتماعی و سیاسی رشد چشمگیری کرد و از این میان آیت‌الله مطهری، سید قطب و ابن عاشور به‌عنوان مفسران اجتماعی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با هدف ارزیابی رویکرد اجتماعی ایشان در تفسیر سوره ممتحنه به روش توصیفی تحلیلی تدوین شده است که ابتدا آیات آن به چند بخش تقسیم شده و ذیل هر بخش به‌طور تطبیقی تفسیر اجتماعی هر سه مفسر یاد و سپس ارزیابی‌شده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نتایج مقاله این است که رویکرد اجتماعی شهید مطهری به دلیل برخورداری بیشتر از ویژگی‌های یک تفسیر اجتماعی ـ مانند توجه به مشکلات زمان، بیان ساده و پاسخگویی به شبهات روشنفکران معاصر ـ از گرایش اجتماعی دو مفسر دیگر بیشتر است، چنان‌که رویکرد اجتماعی سید قطب به دلیل نگاه تمدنی به آموزه‌های اسلام و قرآن به‌مراتب از دیدگاه </w:t>
      </w:r>
      <w:bookmarkStart w:id="569" w:name="pg15883_191894"/>
    </w:p>
    <w:p>
      <w:pPr>
        <w:pStyle w:val="BookText"/>
        <w:rPr/>
      </w:pPr>
      <w:bookmarkEnd w:id="569"/>
      <w:r>
        <w:rPr>
          <w:rFonts w:ascii="IRNazanin" w:hAnsi="IRNazanin" w:eastAsia="IRNazanin"/>
          <w:color w:val="111111"/>
          <w:sz w:val="28"/>
          <w:sz w:val="28"/>
          <w:szCs w:val="28"/>
          <w:rtl w:val="true"/>
          <w:lang w:bidi="fa-IR"/>
        </w:rPr>
        <w:t>اجتماعی ابن عاشور ـ که بیشتر به مباحث ادبی و بلاغی می‌پردازد ـ پررنگ‌تر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اجتماعی، رویکرد اجتماعی، شهید مطهری، سید قطب، ابن عاشور، سوره ممتحنه</w:t>
      </w:r>
      <w:r>
        <w:rPr>
          <w:rFonts w:eastAsia="IRNazanin" w:cs="IRNazanin"/>
          <w:color w:val="111111"/>
          <w:sz w:val="28"/>
          <w:szCs w:val="28"/>
          <w:rtl w:val="true"/>
          <w:lang w:bidi="fa-IR"/>
        </w:rPr>
        <w:t>.</w:t>
      </w:r>
    </w:p>
    <w:p>
      <w:pPr>
        <w:pStyle w:val="Heading3"/>
        <w:numPr>
          <w:ilvl w:val="2"/>
          <w:numId w:val="1"/>
        </w:numPr>
        <w:rPr/>
      </w:pPr>
      <w:bookmarkStart w:id="570" w:name="__RefHeading___Toc14987955_2142443653"/>
      <w:bookmarkStart w:id="571" w:name="_Toc212"/>
      <w:bookmarkEnd w:id="570"/>
      <w:r>
        <w:rPr/>
        <w:t>1</w:t>
      </w:r>
      <w:r>
        <w:rPr>
          <w:rtl w:val="true"/>
        </w:rPr>
        <w:t>.</w:t>
      </w:r>
      <w:r>
        <w:rPr>
          <w:rtl w:val="true"/>
        </w:rPr>
        <w:t>مقدمه</w:t>
      </w:r>
      <w:bookmarkEnd w:id="57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رویکرد اجتماعی در تفسیر قرآن کریم در سده اخیر بر اثر عوامل گوناگون رشد چشمگیری پیدا کرده است؛ عواملی چون بلوغ اجتماعی و سیاسیِ مردم و دانشمندان، فعالیت‌های اجتماعی و سیاسی و انقلاب اسلامی ایران اثر شگرفی بر پیشرفت این نگاه تفسیری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تفسیر اجتماعی سفره قرآن در مسائل جزئی جامعه پهن گشته و این باور اثبات شد که اسلام و قرآن درباره همه ساحت‌های فردی و اجتماعی بشر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عمل در پرتوی قانون اساسی قرآن می‌تواند در تحقق تمدن اسلامی و بیانیه گام دوم رهبر انقلاب اثرگذار باشد که در آن از سرفصل‌هایی چون استقلال و آزادی، عزّت ملّی، روابط خارجی و مرزبندی با دشمن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این رویکرد تفسیری خاموش کردن پندار باطل جدایی دین از سیاست و توهم به سرآمدن زمانه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شهید مطهری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عاشور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و التنویر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مفسران اجتماعی شناخته شدند و هرکدام در کنار آثار اجتماعی خود به تفسیر قرآن نیز پرداختند؛ اما آیا همان‌گونه که این عالمان به‌عنوان مفسر اجتماعی شناخته شدند، در تفسیر خود رویکرد اجتماعی دارند؟ آیا رویکردشان در یک سطح است یا متفاوت است؟ در این مقاله با نگاه به مؤلفه‌های تفسیر اجتماعی به این پرسش‌ها پاسخ‌ داده‌ شده است</w:t>
      </w:r>
      <w:r>
        <w:rPr>
          <w:rFonts w:eastAsia="IRNazanin" w:cs="IRNazanin"/>
          <w:color w:val="111111"/>
          <w:sz w:val="28"/>
          <w:szCs w:val="28"/>
          <w:rtl w:val="true"/>
          <w:lang w:bidi="fa-IR"/>
        </w:rPr>
        <w:t xml:space="preserve">. </w:t>
      </w:r>
      <w:bookmarkStart w:id="572" w:name="pg15883_191895"/>
    </w:p>
    <w:p>
      <w:pPr>
        <w:pStyle w:val="Heading3"/>
        <w:numPr>
          <w:ilvl w:val="2"/>
          <w:numId w:val="1"/>
        </w:numPr>
        <w:rPr/>
      </w:pPr>
      <w:bookmarkStart w:id="573" w:name="__RefHeading___Toc14987957_2142443653"/>
      <w:bookmarkStart w:id="574" w:name="_Toc213"/>
      <w:bookmarkEnd w:id="572"/>
      <w:bookmarkEnd w:id="573"/>
      <w:r>
        <w:rPr/>
        <w:t>2</w:t>
      </w:r>
      <w:r>
        <w:rPr>
          <w:rtl w:val="true"/>
        </w:rPr>
        <w:t xml:space="preserve">. </w:t>
      </w:r>
      <w:r>
        <w:rPr>
          <w:rtl w:val="true"/>
        </w:rPr>
        <w:t>اهمیت و ضرورت</w:t>
      </w:r>
      <w:bookmarkEnd w:id="574"/>
    </w:p>
    <w:p>
      <w:pPr>
        <w:pStyle w:val="BookText"/>
        <w:rPr/>
      </w:pPr>
      <w:r>
        <w:rPr>
          <w:rFonts w:ascii="IRNazanin" w:hAnsi="IRNazanin" w:eastAsia="IRNazanin"/>
          <w:color w:val="111111"/>
          <w:sz w:val="28"/>
          <w:sz w:val="28"/>
          <w:szCs w:val="28"/>
          <w:rtl w:val="true"/>
          <w:lang w:bidi="fa-IR"/>
        </w:rPr>
        <w:t>این مقاله برای قرآن‌پژوهان از میزان رویکرد اجتماعی سه مفسر مورد بحث می‌گوید تا ایشان از عیار و اندازه روش اجتماعی آنان به‌صورت تطبیقی و مصداقی آگاه شوند و به شنیده‌ها بسنده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سوره ممتحنه اجتماعی و به‌ویژه در زمینه روابط آحاد مسلمانان با کفار و دولت اسلامی با دولت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بسیاری از روابط امروزی مسلمانان با کفار و اهل کتاب در جامعه و فضای مجازی و شبکه‌های اجتماعی، تجارت‌های بین‌المللی، روابط خانوادگی، رابطه استادی و شاگردی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 چنان‌که با تشکیل نظام جمهوری اسلامی ایران در روابط ملت ایران با کشورهای خارجی نیز کارکرد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بررسی این مسئله از دیدگاه استاد مطهری که از پیشگامان انقلاب اسلامی بود و روشن شدن تفاوت رویکردهای اجتماعی او با دیگر علما ازجمله سید قطب و ابن عاشور از دیگر جلوه‌های اهمیت و ضرورت این بحث است</w:t>
      </w:r>
      <w:r>
        <w:rPr>
          <w:rFonts w:eastAsia="IRNazanin" w:cs="IRNazanin"/>
          <w:color w:val="111111"/>
          <w:sz w:val="28"/>
          <w:szCs w:val="28"/>
          <w:rtl w:val="true"/>
          <w:lang w:bidi="fa-IR"/>
        </w:rPr>
        <w:t>.</w:t>
      </w:r>
    </w:p>
    <w:p>
      <w:pPr>
        <w:pStyle w:val="Heading3"/>
        <w:numPr>
          <w:ilvl w:val="2"/>
          <w:numId w:val="1"/>
        </w:numPr>
        <w:rPr/>
      </w:pPr>
      <w:bookmarkStart w:id="575" w:name="__RefHeading___Toc14987959_2142443653"/>
      <w:bookmarkStart w:id="576" w:name="_Toc214"/>
      <w:bookmarkEnd w:id="575"/>
      <w:r>
        <w:rPr/>
        <w:t>3</w:t>
      </w:r>
      <w:r>
        <w:rPr>
          <w:rtl w:val="true"/>
        </w:rPr>
        <w:t xml:space="preserve">. </w:t>
      </w:r>
      <w:r>
        <w:rPr>
          <w:rtl w:val="true"/>
        </w:rPr>
        <w:t>پیشینه</w:t>
      </w:r>
      <w:bookmarkEnd w:id="57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این موضوع کتب و مقالاتی نوشته‌شده ازجمله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و اهتمام به مسائل اجتماعی در احیای تفکر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حجت‌الله جوانی و طاهره جمشیدی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دین‌پژوهی دریاصفت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بیوک علیزاده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مقایسه‌ای روش و رویکرد تفسیری شهید مطهری و آیت‌الله جوادی آملی و تأثیر دیدگاه‌های علامه طباطبایی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محسن قاسم پور و رضوان خسروی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اجمالی به روش تفسیر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 فغفور مغرب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اندیشه‌های اجتماعی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باقی نصرآبادی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اجتماعی اسلامی، بازآفرینی نظریه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مهدی جمشیدی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حکومت اسلامی در اندیشه امام خمینی و سید قطب؛ مصر و ایران قطب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577" w:name="pg15883_191896"/>
    </w:p>
    <w:p>
      <w:pPr>
        <w:pStyle w:val="BookText"/>
        <w:rPr/>
      </w:pPr>
      <w:bookmarkEnd w:id="577"/>
      <w:r>
        <w:rPr>
          <w:rFonts w:ascii="IRNazanin" w:hAnsi="IRNazanin" w:eastAsia="IRNazanin"/>
          <w:color w:val="111111"/>
          <w:sz w:val="28"/>
          <w:sz w:val="28"/>
          <w:szCs w:val="28"/>
          <w:rtl w:val="true"/>
          <w:lang w:bidi="fa-IR"/>
        </w:rPr>
        <w:t>صالح عوض، مترجم سید هادی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 و ویژگی‌های تفسیر التحریر و التنویر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عزتی بخشایش</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جایگاه زن مسلمان در اندیشه شهید مطهری و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بوذری نژاد، شاهین زرع پیما، مینا جهان‌شاهی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انتقادی تفسیر ابن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محمد مرتضوی، مهدی کرامتی، ایوب اکرمی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سیاسی اجتماعی سید قطب مفسر 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فریبا خاقانی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گفتمان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مجید 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اندیشه سیاسی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محمد مهدی فائق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تفسیری ابن عاشور در التحریر و التنویر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شفیعی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تفسیری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ایرج گلجانی امیرخیز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آثار نقاط قوت فراوانی دارد؛ برخی رویکرد اجتماعی شهید مطهری و روش تفسیری او را بررسی کردند و بعضی دیگر درباره دیدگاه‌های اجتماعی و سیاسی سید قطب و سیره تفسیری او قلم زدند و عده‌ای نیز در زمینه روش تفسیری ابن عاشور سخن گفتند؛ لیکن هیچ‌کدام در خصوص موضوع مقاله حاضر یعنی مقایسه تطبیقی تفسیر اجتماعی شهید مطهری، سید قطب و ابن عاشور در سوره ممتحنه سخن نگفتند</w:t>
      </w:r>
      <w:r>
        <w:rPr>
          <w:rFonts w:eastAsia="IRNazanin" w:cs="IRNazanin"/>
          <w:color w:val="111111"/>
          <w:sz w:val="28"/>
          <w:szCs w:val="28"/>
          <w:rtl w:val="true"/>
          <w:lang w:bidi="fa-IR"/>
        </w:rPr>
        <w:t>.</w:t>
      </w:r>
    </w:p>
    <w:p>
      <w:pPr>
        <w:pStyle w:val="Heading3"/>
        <w:numPr>
          <w:ilvl w:val="2"/>
          <w:numId w:val="1"/>
        </w:numPr>
        <w:rPr/>
      </w:pPr>
      <w:bookmarkStart w:id="578" w:name="__RefHeading___Toc14987961_2142443653"/>
      <w:bookmarkStart w:id="579" w:name="_Toc215"/>
      <w:bookmarkEnd w:id="578"/>
      <w:r>
        <w:rPr/>
        <w:t>4</w:t>
      </w:r>
      <w:r>
        <w:rPr>
          <w:rtl w:val="true"/>
        </w:rPr>
        <w:t xml:space="preserve">. </w:t>
      </w:r>
      <w:r>
        <w:rPr>
          <w:rtl w:val="true"/>
        </w:rPr>
        <w:t>آشنایی اجمالی با تفسیر اجتماعی و مؤلفه‌های آن</w:t>
      </w:r>
      <w:bookmarkEnd w:id="57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تفسیر اجتماعی قرآن کریم از دیرباز مورد توجّه بوده و در قرون اخیر با حرکت اجتماعی سید جمال‌الدین اسدآبادی در مصر، نگاهی نو به تعالیم قرآن و اسلام شکل گرفت و شاگردش، محمد عبده این نهضت را در گرایش تفسیر اجتماعی متبلور ساخت و تفسیرهایی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رشید رضا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اجتماعی تفسیر در مصر با تلاش افرادی چون 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ایران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شاگردانش مانند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لبنان محمدجواد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سید محمدحسین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وحی </w:t>
      </w:r>
      <w:bookmarkStart w:id="580" w:name="pg15883_191897"/>
    </w:p>
    <w:p>
      <w:pPr>
        <w:pStyle w:val="BookText"/>
        <w:rPr/>
      </w:pPr>
      <w:bookmarkEnd w:id="580"/>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تفسیری همراه با جهت‌گیری‌های زمان از پررونق‌ترین گرایش‌های تفسیری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معرفت،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موضوع این مقاله مقایسه رویکرد اجتماعی سه مفسر اجتماعی است، بایسته است ویژگی‌های یک تفسیر اجتماعی را بررسی کنیم و طبق آن، سه تفسیر مورد بحث را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تفسیر اجتماعی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مشکلات عصری، واکاوی درمان آن‌ها از قرآن و تطبیق آیات بر زندگی زمان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ویژه به تشکیل حکومت اسلامی و جهاد با دشمنان اسلام، به‌ویژه اسرائیل و استعمارگران غربی و وحدت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خاص به آموزه‌های تربیتی و ارشادی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بیانی شیوا و ساده برای استفاده عموم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و اشکالات مخالفان قرآن و اسلام در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جامعه‌ساز و تمدنی به آموزه‌های قرآن و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Heading3"/>
        <w:numPr>
          <w:ilvl w:val="2"/>
          <w:numId w:val="1"/>
        </w:numPr>
        <w:rPr/>
      </w:pPr>
      <w:bookmarkStart w:id="581" w:name="__RefHeading___Toc14987963_2142443653"/>
      <w:bookmarkStart w:id="582" w:name="_Toc216"/>
      <w:bookmarkEnd w:id="581"/>
      <w:r>
        <w:rPr/>
        <w:t>5</w:t>
      </w:r>
      <w:r>
        <w:rPr>
          <w:rtl w:val="true"/>
        </w:rPr>
        <w:t xml:space="preserve">. </w:t>
      </w:r>
      <w:r>
        <w:rPr>
          <w:rtl w:val="true"/>
        </w:rPr>
        <w:t>آشنایی اجمالی با سه مفسر اجتماعی</w:t>
      </w:r>
      <w:bookmarkEnd w:id="582"/>
    </w:p>
    <w:p>
      <w:pPr>
        <w:pStyle w:val="Heading4"/>
        <w:numPr>
          <w:ilvl w:val="3"/>
          <w:numId w:val="1"/>
        </w:numPr>
        <w:rPr/>
      </w:pPr>
      <w:bookmarkStart w:id="583" w:name="__RefHeading___Toc14987965_2142443653"/>
      <w:bookmarkStart w:id="584" w:name="_Toc217"/>
      <w:bookmarkEnd w:id="583"/>
      <w:r>
        <w:rPr/>
        <w:t>1-5</w:t>
      </w:r>
      <w:r>
        <w:rPr>
          <w:rtl w:val="true"/>
        </w:rPr>
        <w:t xml:space="preserve">. </w:t>
      </w:r>
      <w:r>
        <w:rPr>
          <w:rtl w:val="true"/>
        </w:rPr>
        <w:t>شهید مطهری</w:t>
      </w:r>
      <w:bookmarkEnd w:id="58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مرتضی مطهری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شیعی و جامع در علوم گوناگون فقه، اصول، تفسیر، فلسفه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درس اساتیدی همچون آیت‌الله بروجردی، امام خمینی و علامه طباطبایی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مدرسه سپه‌سالار، مروی و دانشکده الهیات و معارف اسلامی دانشگاه تهران به تدریس اشتغال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در کنار کارهای علمی به فعالیت‌های اجتماعی و سیاسی نیز می‌پرداخت، چنان‌که سال‌ها با گروه فدائیان اسلام ارتباط داشت و در حسینیه ارشاد علیه صهیونیسم سخنرانی کرد که سبب دستگیری وی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ایشان نیز رویکرد اجتماعی فراوانی دارد و مطابق با </w:t>
      </w:r>
      <w:bookmarkStart w:id="585" w:name="pg15883_191898"/>
    </w:p>
    <w:p>
      <w:pPr>
        <w:pStyle w:val="BookText"/>
        <w:rPr/>
      </w:pPr>
      <w:bookmarkEnd w:id="585"/>
      <w:r>
        <w:rPr>
          <w:rFonts w:ascii="IRNazanin" w:hAnsi="IRNazanin" w:eastAsia="IRNazanin"/>
          <w:color w:val="111111"/>
          <w:sz w:val="28"/>
          <w:sz w:val="28"/>
          <w:szCs w:val="28"/>
          <w:rtl w:val="true"/>
          <w:lang w:bidi="fa-IR"/>
        </w:rPr>
        <w:t xml:space="preserve">نیازهای زمان خود است؛ از جمله آثار اجتماعی ایشان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نیازهای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انقلاب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تفکر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تاریخ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دلیل دغدغه‌مندی نسبت به چالش‌های اجتماعی زمان خود به‌ویژه مشکلات فکری جوانان همیشه با رویکرد اجتماعی مسائل را مطرح می‌کردند، از‌این‌رو در تفسیر قرآن نیز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می‌کوشد راه حل مسائل روز را از آیات قرآن استنطاق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مطهّرى درباره هدف خود در نوشته‌هایش می‌نویسد تنها چيزى كه در همه نوشته‌هايم آن را هدف قرار داده‌ام حل مشكلات و پاسخگويى به سؤالاتى است كه در زمينه مسائل اسلامى در عصر ما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586" w:name="__RefHeading___Toc14987967_2142443653"/>
      <w:bookmarkStart w:id="587" w:name="_Toc218"/>
      <w:bookmarkEnd w:id="586"/>
      <w:r>
        <w:rPr/>
        <w:t>2-5</w:t>
      </w:r>
      <w:r>
        <w:rPr>
          <w:rtl w:val="true"/>
        </w:rPr>
        <w:t xml:space="preserve">. </w:t>
      </w:r>
      <w:r>
        <w:rPr>
          <w:rtl w:val="true"/>
        </w:rPr>
        <w:t>سید قطب</w:t>
      </w:r>
      <w:bookmarkEnd w:id="58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قطب بن ابراهيم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اديبان برجسته، انديشوران، دعوتگران و مدافعان بزرگ عرصه حركت اسلامى معاصر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را در کودکی در طول سه سال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قرآنى او در دهه چهل آگاهانه و همراه پژوهش‏هاى ادبى در قرآن كريم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پاى در وادى دعوت، عمل و جهاد گذاشت و بر همين اساس قرآن خواند و آموخت تا به يكى از مشعل‏داران بزرگ نوگرايى و حركت اسلامى معاصر تبديل شد و در نهايت پس از چندين بار دستگيرى، زندان و شكنجه، چشم دوخته به همين راه، در پنجاه و نه سالگی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اجتماعی این عالم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داراى رويكردى سياسى، اجتماعى و تربيتى است كه مؤلف آن به مفسّرى مجدّد با سياق تفسيرى نوينى شهرت دارد و يكى از پيشوايان و اندیشه‌وران اصيل حركت اسلامى معاصر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خاقانی،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مرادی،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588" w:name="pg15883_191899"/>
    </w:p>
    <w:p>
      <w:pPr>
        <w:pStyle w:val="Heading4"/>
        <w:numPr>
          <w:ilvl w:val="3"/>
          <w:numId w:val="1"/>
        </w:numPr>
        <w:rPr/>
      </w:pPr>
      <w:bookmarkStart w:id="589" w:name="__RefHeading___Toc14987969_2142443653"/>
      <w:bookmarkStart w:id="590" w:name="_Toc219"/>
      <w:bookmarkEnd w:id="588"/>
      <w:bookmarkEnd w:id="589"/>
      <w:r>
        <w:rPr/>
        <w:t>3-5</w:t>
      </w:r>
      <w:r>
        <w:rPr>
          <w:rtl w:val="true"/>
        </w:rPr>
        <w:t xml:space="preserve">. </w:t>
      </w:r>
      <w:r>
        <w:rPr>
          <w:rtl w:val="true"/>
        </w:rPr>
        <w:t>ابن عاشور</w:t>
      </w:r>
      <w:bookmarkEnd w:id="590"/>
    </w:p>
    <w:p>
      <w:pPr>
        <w:pStyle w:val="BookText"/>
        <w:rPr/>
      </w:pPr>
      <w:r>
        <w:rPr>
          <w:rFonts w:ascii="IRNazanin" w:hAnsi="IRNazanin" w:eastAsia="IRNazanin"/>
          <w:color w:val="111111"/>
          <w:sz w:val="28"/>
          <w:sz w:val="28"/>
          <w:szCs w:val="28"/>
          <w:rtl w:val="true"/>
          <w:lang w:bidi="fa-IR"/>
        </w:rPr>
        <w:t xml:space="preserve">محمد طاهر بن عاشور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محقق تونس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مجتهدى ادیب، مفسّرى اصولى و سیاست‏مدارى مورّخ بود و به قضاوت نیز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حال که به تفسیر مى‏پرداخت، در حال دفاع از آموزه‏هاى اجتماعى و سیاسى اسلام بود، از‌این‌رو به نقد اندیشه‏هاى باورمندان به جدایی دین از سیاست مانند عبدالرزاق مى‏پرداخت،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النظام الاجتماعى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و التنویر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پنج دهه تلاش اوست، افزون بر رویکرد ادبی و بلاغی، گرایش اجتماعى، سیاسى ، تربیتى و اخلاقى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3"/>
        <w:numPr>
          <w:ilvl w:val="2"/>
          <w:numId w:val="1"/>
        </w:numPr>
        <w:rPr/>
      </w:pPr>
      <w:bookmarkStart w:id="591" w:name="__RefHeading___Toc14987971_2142443653"/>
      <w:bookmarkStart w:id="592" w:name="_Toc220"/>
      <w:bookmarkEnd w:id="591"/>
      <w:r>
        <w:rPr/>
        <w:t>6</w:t>
      </w:r>
      <w:r>
        <w:rPr>
          <w:rtl w:val="true"/>
        </w:rPr>
        <w:t xml:space="preserve">. </w:t>
      </w:r>
      <w:r>
        <w:rPr>
          <w:rtl w:val="true"/>
        </w:rPr>
        <w:t>نمای کلی سوره ممتحنه</w:t>
      </w:r>
      <w:bookmarkEnd w:id="592"/>
    </w:p>
    <w:p>
      <w:pPr>
        <w:pStyle w:val="Heading4"/>
        <w:numPr>
          <w:ilvl w:val="3"/>
          <w:numId w:val="1"/>
        </w:numPr>
        <w:rPr/>
      </w:pPr>
      <w:bookmarkStart w:id="593" w:name="__RefHeading___Toc14987973_2142443653"/>
      <w:bookmarkStart w:id="594" w:name="_Toc221"/>
      <w:bookmarkEnd w:id="593"/>
      <w:r>
        <w:rPr>
          <w:rtl w:val="true"/>
        </w:rPr>
        <w:t>اشاره</w:t>
      </w:r>
      <w:bookmarkEnd w:id="59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ممتحنه 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نود و یکمین سوره‏ از نظر ترتيب نزول است و در مدينه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اين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آيه‏ دهم آن است كه درباره زنانى تازه‌مسلمانی است كه از مكه به مدينه پناهنده مى‏شدند و پيامبر دستور داد، آن زنان را امتحان كنند و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نهی از مودت مشرکان در آیه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اغراض اين سوره تعيين مقررات سياست خارجى مسلمانان در رابطه با دشمنان اسلام و تقویت برائت مؤمنان از دشمنان اعتقادی و تنظیم رابطه آنان است، به‌گونه‌ای که میان کفار دشمن و غیر دشمن تفاوت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بهجت‌پور،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رضایی اصفهانی، </w:t>
      </w:r>
      <w:r>
        <w:rPr>
          <w:rFonts w:eastAsia="IRNazanin" w:cs="IRNazanin"/>
          <w:color w:val="111111"/>
          <w:sz w:val="28"/>
          <w:szCs w:val="28"/>
          <w:lang w:bidi="fa-IR"/>
        </w:rPr>
        <w:t>1387</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استاد مطهری بيشترِ آيات اين سوره درباره مسئله ولای كفار يعنى پيوند و دوستى با كافران و دشمنان دين و ايمان است و در هيچ سوره به‌اندازه سوره ممتحنه با این تفصیل بیان‌نشده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595" w:name="pg15883_191900"/>
    </w:p>
    <w:p>
      <w:pPr>
        <w:pStyle w:val="BookText"/>
        <w:rPr/>
      </w:pPr>
      <w:bookmarkEnd w:id="595"/>
      <w:r>
        <w:rPr>
          <w:rFonts w:ascii="IRNazanin" w:hAnsi="IRNazanin" w:eastAsia="IRNazanin"/>
          <w:color w:val="111111"/>
          <w:sz w:val="28"/>
          <w:sz w:val="28"/>
          <w:szCs w:val="28"/>
          <w:rtl w:val="true"/>
          <w:lang w:bidi="fa-IR"/>
        </w:rPr>
        <w:t xml:space="preserve">درباره شأن نزول این سوره نوشتند زنى از اهل مكه به نام ساره به مدينه آمد و از پيامبر لباس و مركب خواست و ياران پيامبر به او عطا كردند، سپس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براى مشركان مكه نوشت و به آنان هشدار داد كه پيامبر قصد حمله به مكه را دارد و نامه را مخفيانه به آن زن داد تا به مشركان برساند؛ اما پيك وحى خبر اين جاسوسى را به پيامبر رساند و ايشان على را با چند نفر به تعقيب آن زن فرستاد و در راه او را يافتند سپس از آن شخص در مورد علت كارش پرسيدند؛ او گفت خانواده‏ من در مكه بدون حامى‏اند و خواستم با اين خوش‏خدمتى، خانواده‏ام محفوظ بمانند؛ اما از آنجا كه حاطب از مجاهدان بدر بود، پيامبر او را بخشيد و این سوره در اين مورد فرود آمد و به مسلمانان در مورد دوستى با دشمنان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واحدی،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دیده استاد مطهری شأن نزول، براى پيغمبر اكرم موضوعیت نداشته است و آيات سوره يك سلسله دستورهاى كلى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4"/>
        <w:numPr>
          <w:ilvl w:val="3"/>
          <w:numId w:val="1"/>
        </w:numPr>
        <w:rPr/>
      </w:pPr>
      <w:bookmarkStart w:id="596" w:name="__RefHeading___Toc14987975_2142443653"/>
      <w:bookmarkStart w:id="597" w:name="_Toc222"/>
      <w:bookmarkEnd w:id="596"/>
      <w:r>
        <w:rPr/>
        <w:t>1-6</w:t>
      </w:r>
      <w:r>
        <w:rPr>
          <w:rtl w:val="true"/>
        </w:rPr>
        <w:t xml:space="preserve">. </w:t>
      </w:r>
      <w:r>
        <w:rPr>
          <w:rtl w:val="true"/>
        </w:rPr>
        <w:t>مقایسه تفسیر اجتماعی شهید مطهری، سید قطب و ابن عاشور در سوره ممتحنه</w:t>
      </w:r>
      <w:bookmarkEnd w:id="59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نمای کلی سوره ممتحنه، باید گفت سوره ممتحنه از چند بخش تشکیل شده است که تفسیر شهید مطهری، سید قطب و ابن عاشور را در این بخش‌ها نقل و بر اساس معیارهای پیش‌گفته ارزیابی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تفسیر سوره و طرح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مسلمانان با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 صریح در برابر کفار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کفار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زنان مهاجر تازه‌مسلمان و مسئله ازدواج مسلمان با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مسلمانان با قوم غضب‌شده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598" w:name="pg15883_191901"/>
    </w:p>
    <w:p>
      <w:pPr>
        <w:pStyle w:val="Heading4"/>
        <w:numPr>
          <w:ilvl w:val="3"/>
          <w:numId w:val="1"/>
        </w:numPr>
        <w:rPr/>
      </w:pPr>
      <w:bookmarkStart w:id="599" w:name="__RefHeading___Toc14987977_2142443653"/>
      <w:bookmarkStart w:id="600" w:name="_Toc223"/>
      <w:bookmarkEnd w:id="598"/>
      <w:bookmarkEnd w:id="599"/>
      <w:r>
        <w:rPr/>
        <w:t>2-6</w:t>
      </w:r>
      <w:r>
        <w:rPr>
          <w:rtl w:val="true"/>
        </w:rPr>
        <w:t xml:space="preserve">. </w:t>
      </w:r>
      <w:r>
        <w:rPr>
          <w:rtl w:val="true"/>
        </w:rPr>
        <w:t>مقدمه تفسیر سوره و طرح مسئله</w:t>
      </w:r>
      <w:bookmarkEnd w:id="600"/>
    </w:p>
    <w:p>
      <w:pPr>
        <w:pStyle w:val="BookText"/>
        <w:rPr/>
      </w:pPr>
      <w:r>
        <w:rPr>
          <w:rFonts w:ascii="IRNazanin" w:hAnsi="IRNazanin" w:eastAsia="IRNazanin"/>
          <w:color w:val="111111"/>
          <w:sz w:val="28"/>
          <w:sz w:val="28"/>
          <w:szCs w:val="28"/>
          <w:rtl w:val="true"/>
          <w:lang w:bidi="fa-IR"/>
        </w:rPr>
        <w:t xml:space="preserve">به نظر شهید مطهری موضوع و غرض اصلی سوره ممتحنه رابطه مسلمانان با کفار و مشرکان است و آیات مربوط به امتحان زنان مهاجر تازه‌مسلمان و احكام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زیر پوشش همان موضوع است و به همان 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دیدگاه سید قطب مجموع این سوره درباره موالات با دشمنان خداست، حتى آيات تشريعي که تنظيم‌کننده معامله با زنان مهاجر، بیعت با تازه‌مسلمانان و جدایی میان زنان و مردان مؤمن از همسران کافرشان است، همگی قوانین پیوسته و مرتبط با همان رویکرد عامی است که آغاز و انجام سوره درباره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پیش از تفسیر سوره به‌عنوان مقدمه به تفاوت اسلام و دیگر ادیان، به‌ویژه مسیحیت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شدن ایمان در امر قلبی یا راه‌یابی آن به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اساسى و نقطه تفاوت اسلام با همه اديان و به‌خصوص مسيحيت این است که ازنظر مسيحي‌ها ايمان يك امر قلبى است و در رابطه انسان با خدا خلاصه می‌شود و به‏ روابط انسان با انسان كارى ندارد و این باور را به شکل گسترده تبليغ كرده‏اند تا جایی که بسيارى از مسلمانان نیز همين سخن را تکرار می‌کنند، حال‌آنکه این تفکر با اسلام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نام انسان‌دوستی و برای اینکه ايمان، رابطه انسان با انسان را هم در بربگیرد، می‌گویند رابطه مؤمن با همه انسان‌ها یکسان است و با همه بايد رابطه دوستى و مودّت داشت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استاد مطهری اين مطلب با تعليمات اسلامى ناسازگار است، چراکه قرآن سيره حضرت ابراهيم كه مورد قبول خود مسيحي‌ها و يهودي‌هاست را برخلاف آن می‌داند و مسلّما اين امر با دينِ جامعه‏ساز سازگاری ندارد و بی‌شک ميان آموزه‌های </w:t>
      </w:r>
    </w:p>
    <w:p>
      <w:pPr>
        <w:pStyle w:val="BookText"/>
        <w:rPr/>
      </w:pPr>
      <w:r>
        <w:rPr>
          <w:rFonts w:ascii="IRNazanin" w:hAnsi="IRNazanin" w:eastAsia="IRNazanin"/>
          <w:color w:val="111111"/>
          <w:sz w:val="28"/>
          <w:sz w:val="28"/>
          <w:szCs w:val="28"/>
          <w:rtl w:val="true"/>
          <w:lang w:bidi="fa-IR"/>
        </w:rPr>
        <w:t xml:space="preserve">اجتماعى و تعلیمات صرفاً فردى تفاوت است و در رویکرد اجتماعی باید ميان انسان مؤمن و ضد ايمان فرق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 از تفسیر، جایگاه این سوره را در نظام تربیتی و اجتماعی قرآن چنین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حلقه‌ای در سلسله تربیت ایمانی‌ و نظام اجتماعی‌ و دولت در جامعه اسلامی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حلقه‌ای از آن زنجیره طولانی‌ و برنامه برگزیده الهی برای مسلمانانِ برگزیده‌ای که خدا تحقق برنامه حیات انسانی در شکل واقعی و عملی خود را به ایشان وابسته کرده است‌، تا در زمین به شکل سیستمی و نظامی استقرار پیدا کند و دارای  نشانه‌ها، حدود و شخـصیت متمایز باشد، که ‌گاهی بشر بتواند بدان دست پیدا کند و زمانی نتواند، که این مهم به  تلاش آنان واگذار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 این سوره را حلقه‌ای از زنجیره آن آماده‌سازی دور و دراز دانسته و می‌نویسد این سوره همانند دیگر  سوره‌های هم موضوع خود، به هدف اقامه جهان ربانی و خالص در نهاد مسلمان نازل شده است؛ جهانی‌ که محـور آن ایمان به خدای یگانه است و مسلمانان را تنها بدین محو‌ر استوار می‌کند و جان‌شان را از هرگو‌نه تعصب قومی‌، نژادی‌، زمینی‌، عشیره‌ای و قبیله‌ای‌ پاک می‌کند، تا همگی در سایه توحید و ایمان به خدا و زیر پرچم الهی و حزب الله پایبند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3537</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ایشان جهانی که اسلام می‌خواهد، جهانی ربانی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یعنی اساس همه کارهایش از برنامه‌های حکیمانه الهی سرچشمه گیرد و انسانی یعنی شامل همه انسان‌ها با معیار عقیده شود و تمایزات دیگر مانند جنس، وطن، زبان، نسبت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ذوب شود و تنها عقیده و ایمان مایه تفاوت انسان‌ها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عالَم بلند و شایسته‌ای است که انسان کریم که روح الهی در او دمیده شده در آن زندگی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3537</w:t>
      </w:r>
      <w:r>
        <w:rPr>
          <w:rFonts w:eastAsia="IRNazanin" w:cs="IRNazanin"/>
          <w:color w:val="111111"/>
          <w:sz w:val="28"/>
          <w:szCs w:val="28"/>
          <w:rtl w:val="true"/>
          <w:lang w:bidi="fa-IR"/>
        </w:rPr>
        <w:t xml:space="preserve">). </w:t>
      </w:r>
      <w:bookmarkStart w:id="601" w:name="pg15883_191903"/>
    </w:p>
    <w:p>
      <w:pPr>
        <w:pStyle w:val="BookText"/>
        <w:rPr/>
      </w:pPr>
      <w:bookmarkEnd w:id="601"/>
      <w:r>
        <w:rPr>
          <w:rFonts w:ascii="IRNazanin" w:hAnsi="IRNazanin" w:eastAsia="IRNazanin"/>
          <w:color w:val="111111"/>
          <w:sz w:val="28"/>
          <w:sz w:val="28"/>
          <w:szCs w:val="28"/>
          <w:rtl w:val="true"/>
          <w:lang w:bidi="fa-IR"/>
        </w:rPr>
        <w:t>ابن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طبق روش تفسیری خود، ابتدا به مباحثی درباره نام سوره، وجه‌تسمیه سوره، شأن نزول و اختلافات آن و نظر خود و اغراض سوره می‌پردازد و مباحث اجتماعی را در مقدمه تفسیر خود یاد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عاشور،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28:115</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محترم با مطالعه همین گزارش خلاصه از مباحث مقدماتی این سه مفسر اجتماعی، امتیازات‌ ایشان را نیز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با اشاره به مسئله‌ای خاص در زمان خود، دین اسلام را از دیگر ادیان به‌ویژه مسیحیت متمایز دانست و گفت ایمان صرفاً امری قلبی نیست، بلکه روابط اجتماعی را نیز در برمی‌گیرد، چنان‌که دین را به‌عنوان امری جامعه‌ساز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با نگاهی نظام‌مند و اجتماعی به تربیت قرآنی و اسلامی و مخصوصاً در این سوره به‌صورت عام و کلی درباره نظام تربیتی قرآن و دوری از تعصبات گوناگون سخن می‌گوید، ولی ابن عاشور با اکتفا به مباحث پیش‌گفته چندان میلی به گرایش اجتماعی در مقدمه تفسیر سوره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تفسیر اجتماعی استاد مطهری با بهره‌مندی از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مشکلات عصری، بیان شیوا و ساده و نگاه جامعه‌ساز و تمدنی به آموزه‌های قرآن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تفسیر دیگر ممتاز می‌شود</w:t>
      </w:r>
      <w:r>
        <w:rPr>
          <w:rFonts w:eastAsia="IRNazanin" w:cs="IRNazanin"/>
          <w:color w:val="111111"/>
          <w:sz w:val="28"/>
          <w:szCs w:val="28"/>
          <w:rtl w:val="true"/>
          <w:lang w:bidi="fa-IR"/>
        </w:rPr>
        <w:t>.</w:t>
      </w:r>
    </w:p>
    <w:p>
      <w:pPr>
        <w:pStyle w:val="Heading4"/>
        <w:numPr>
          <w:ilvl w:val="3"/>
          <w:numId w:val="1"/>
        </w:numPr>
        <w:rPr/>
      </w:pPr>
      <w:bookmarkStart w:id="602" w:name="__RefHeading___Toc14987979_2142443653"/>
      <w:bookmarkStart w:id="603" w:name="_Toc224"/>
      <w:bookmarkEnd w:id="602"/>
      <w:r>
        <w:rPr/>
        <w:t>3-6</w:t>
      </w:r>
      <w:r>
        <w:rPr>
          <w:rtl w:val="true"/>
        </w:rPr>
        <w:t xml:space="preserve">. </w:t>
      </w:r>
      <w:r>
        <w:rPr>
          <w:rtl w:val="true"/>
        </w:rPr>
        <w:t xml:space="preserve">ولایت مسلمانان با دشمنان </w:t>
      </w:r>
      <w:r>
        <w:rPr>
          <w:rtl w:val="true"/>
        </w:rPr>
        <w:t>(</w:t>
      </w:r>
      <w:r>
        <w:rPr>
          <w:rtl w:val="true"/>
        </w:rPr>
        <w:t xml:space="preserve">آیات </w:t>
      </w:r>
      <w:r>
        <w:rPr/>
        <w:t>1</w:t>
      </w:r>
      <w:r>
        <w:rPr>
          <w:rtl w:val="true"/>
        </w:rPr>
        <w:t>ـ</w:t>
      </w:r>
      <w:r>
        <w:rPr/>
        <w:t>3</w:t>
      </w:r>
      <w:r>
        <w:rPr>
          <w:rtl w:val="true"/>
        </w:rPr>
        <w:t>)</w:t>
      </w:r>
      <w:bookmarkEnd w:id="603"/>
    </w:p>
    <w:p>
      <w:pPr>
        <w:pStyle w:val="BookText"/>
        <w:rPr/>
      </w:pPr>
      <w:r>
        <w:rPr>
          <w:rFonts w:ascii="IRNazanin" w:hAnsi="IRNazanin" w:eastAsia="IRNazanin"/>
          <w:color w:val="111111"/>
          <w:sz w:val="28"/>
          <w:sz w:val="28"/>
          <w:szCs w:val="28"/>
          <w:rtl w:val="true"/>
          <w:lang w:bidi="fa-IR"/>
        </w:rPr>
        <w:t>ابتدا خلاصه آیات نخستین سوره ممتحنه و سپس تفسیر سه مفسر اجتماعی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مؤمنان از دوستی با دشمنان دین و اظهار مودت به آنان به دلیل کفر و عناد آنان، اقدام عملی بر ضد دین و اخراج پیامبر و مؤمنان از دیار خود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قولی و عملی دشمنان در صورت تسلط بر مؤمنان و علاقه به کافر شدن مسلمانان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مؤمنان درباره قطع روابط خویشاوندی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مطهری در تفسیر آیه نخست درباره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 و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دشمنان خدا كسانى هستند كه منكر او و پيام او هستند و بر ضد ايمان يا پيام الهی یعنی وحى و رسالت قيام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استفاده از همین نکته تفسیری به یکی از انحرافات زمان خود چنین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روشنفكرهاى اخير مانند فروغى با ایراد به این سروده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كريمى كه از خزانه غيب            گبر و ترسا وظیفه خور دارى‏</w:t>
      </w:r>
    </w:p>
    <w:p>
      <w:pPr>
        <w:pStyle w:val="BookText"/>
        <w:rPr/>
      </w:pPr>
      <w:r>
        <w:rPr>
          <w:rFonts w:ascii="Amiri" w:hAnsi="Amiri" w:eastAsia="Amiri" w:cs="Amiri"/>
          <w:color w:val="111111"/>
          <w:sz w:val="28"/>
          <w:sz w:val="28"/>
          <w:szCs w:val="28"/>
          <w:rtl w:val="true"/>
          <w:lang w:bidi="ar-SA"/>
        </w:rPr>
        <w:t>دوستان را كجا كنى محروم             تو كه با دشمنان نظر دارى‏</w:t>
      </w:r>
    </w:p>
    <w:p>
      <w:pPr>
        <w:pStyle w:val="BookText"/>
        <w:rPr/>
      </w:pPr>
      <w:r>
        <w:rPr>
          <w:rFonts w:ascii="IRNazanin" w:hAnsi="IRNazanin" w:eastAsia="IRNazanin"/>
          <w:color w:val="111111"/>
          <w:sz w:val="28"/>
          <w:sz w:val="28"/>
          <w:szCs w:val="28"/>
          <w:rtl w:val="true"/>
          <w:lang w:bidi="fa-IR"/>
        </w:rPr>
        <w:t xml:space="preserve">گفتند اين سخن سعدى درست نيست، چون مسلمان‌ها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و گبر و ترسا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دشمن خدا و خدا را دشمن کسانی می‌داند و چنین چیزی نادرست است، چون خدا دشمن ندارد و دشمن کسی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می‌گوید اين ایراد وارد نیست، چون بی‌شک هر كس برخلاف فطرت توحيدی خود و ضد ايمان الهی قيام كند، دشمن خداست و چنین نیست که خدا ازنظر مسلك صلح كل باشد و هر كس با هر مسلكى به خدا مربوط نباشد و دوست و دشمن معنا ندارد، چون قرآن صریحاً مشركان و منكران خدا را دشمن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عدوی و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ادامه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برداشت اجتماعی می‌کند و می‌گوید علت دوستی نکردن با كافران فقط دشمنی با خدا و پيام او نیست، بلكه آنان با ایمان شما نیز دشمنی دارند و اگر شما را از ايمان خالی كنند، با شما دوست هستند، بنابراین اين هشدار درباره دشمنان خودتان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استمداد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بِطانَةً مِنْ دُونِكُمْ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از غیر خود محرم اسرار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محل بحث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لباس زیر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رويه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با اين تشبيه مى‏فرمايد در جامعه از غير خود بطانه نگيريد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يعنى مشارکت غیرمسلمان در تشكيلات جامعه اسلامى مانع ندارد، ولى باید به شکل ظهاره و شناخته‌شده و کارهای علنی مانند تجارت يا زراعت باشد، نه كارهاى اساسی و نهانی؛ مانند کارهای سياسی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پیروی از استاد خود در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تُلْقُونَ إِلَيْهِمْ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یعنی با دشمنان دوستی نکنید، درحالی‌که علاقه خود را به آنان آشکار و روابط دوستانه با ایشان برقرار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كَفَرُوا بِما جاءَكُمْ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قرآن به معنای عناد و به ستيزه برخاستن است، نه صرفِ قبول نكردن اسلام، بنابراین عبارت بالا 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حالی به آنان مودت خود را ابراز می‌کنید، که آن‌ها با مطلب حقى كه بر شما نازل شده يعنى قرآن، ستيزه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يُخْرِجُونَ الرَّسُولَ وَ إِيَّاكُمْ أَنْ تُؤْمِنُوا بِاللَّهِ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مسلكى بودن‏ مؤمنان را استخراج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دين و مسلك شما مخالفت مى‏كنند و به دلیل اینکه به پروردگار خود ایمان آوردید، پيامبر و شما را از شهرتان بیرون می‌کنند، ولی شما آن‌ها را برادرخوانده خودتان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 آيه مى‏گويد آن‌ها به دليل مسلك با شما مخالف‌اند، پس چرا شما میان آنان و غيرشان به دليل مسلك فرق نمی‌گذاريد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در تفسیر آيه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يَثْقَفُوكُمْ يَكُونُوا لَكُمْ 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فرصت‏طلبى كافران می‌گوید قرآن كريم بارها هشدار می‌دهد که نهی از رابطه دوستی با دشمنان تنها به دليل مسلمان نبودنشان نيست، بلکه به علت فرصت‌طلبی از غفلت شما و فریب دادن شماست؛ مثلاً می‌گویند ما و شما اهل يك قبيله و شهر یا هم‌کیش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ایمان مسئله‌ای سطحی است و نمی‌تواند مایه جدایی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يَثْقَفُوكُمْ يَكُونُوا لَكُمْ 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بر شما دست بيابند، آنگاه دشمنان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اینکه قبلاً فرمود الآن دشمنان شما هستند و در این آیه </w:t>
      </w:r>
    </w:p>
    <w:p>
      <w:pPr>
        <w:pStyle w:val="BookText"/>
        <w:rPr/>
      </w:pPr>
      <w:r>
        <w:rPr>
          <w:rFonts w:ascii="IRNazanin" w:hAnsi="IRNazanin" w:eastAsia="IRNazanin"/>
          <w:color w:val="111111"/>
          <w:sz w:val="28"/>
          <w:sz w:val="28"/>
          <w:szCs w:val="28"/>
          <w:rtl w:val="true"/>
          <w:lang w:bidi="fa-IR"/>
        </w:rPr>
        <w:t>مى‏فرماید دشمنان شما خواهند بود، این است که خدا از اسرار آگاه است و می‌داند آنان دشمن شما هستند، ولى شما احساس نمى‏كنيد و آن روزى كه فرصت پيدا كنند، دشمنی‌ عملی و قولی‌شان را درصحنه اجتماعی مى‏بينيد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مطهری در تفسیر آیه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تَنْفَعَكُمْ أَرْحامُكُمْ وَ لا أَوْلادُكُمْ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بیان یکی دیگر از ابعاد اجتماعی آیات درباره روابط خویشاوندی می‌گوید این روابط، محدود به دنیاست و روز قيامت هیچ سودى به حال انسان ندارد، ولی رابطه انسان با خدا و دوستان خدا تنها رابطه‏اى است كه براى همیشه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آیه در پاسخ به این سؤال است که با خويشاوندان و فرزندان کافر خود چگونه رفتار کنیم؛ قرآن می‌فرماید احسان به ارحام كافر اشکال ندارد، ولى چنانچه احسان به آن‌ها سبب خيانت به جامعه اسلامى و پیامبر خدا شود، ممنوع است و ایمان واقعی ترجیح دادن خدا بر تعلقات مادی و دنیایی است، چنان‌که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پدرانتان و فرزندانتان و برادرانتان و زنانتان و خويشاوندانتان و اموالى كه اندوخته‏ايد و تجارتى كه از كساد آن بيم داريد و خانه‏هايى كه بدان دل‌خوش هستيد، براى شما از خدا و پيامبرش و جهاد در راه او دوست‌داشتنی‌تر است، منتظر باشيد تا خدا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درباره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خدا با این ندا مؤمنان را با نام ایمان و منتسب به آن می‌خواند تا حقایق موقعیتشان را به آنان بفهماند و از د‌ام‌های دشمنانشان بر حذر ‌دارد و وظیفه بزرگشان را ‌گوشزد ‌کند و با محبت، دشمنان ایشان را دشمن خود و دشمنان خود را دشمنان ایشان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خدای متعال به مؤمنان اطلاع مـی‌دهد که مؤمنان از آن او هستند و به‌سوی او برمی‌گردند و دوستان و عزیزان خدایند، از‌این‌رو نباید به دشمنانشان و دشمنان خدا مودت اظهار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3540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ابن عاشور در تفسیر آیه نخست ضمن بیان نکات ادبی و بلاغی، می‌نویسد باآنکه این آیه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 خدا خطاب را به همه مؤمنان متوجه کرده تا همه آن‌ها را از انجام کاری مانند کار حاطب بر 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درباره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 و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دشمنی شخصی مراد نیست، بلکه دشمنی در دین مقصود است، چراکه مؤمنان از ابتدا با آنان دشمنی نکردند و مشرکان خود دشمنی با مؤمنان را آغاز کردند تا شرک خود را تقویت کنند و از‌این‌رو هر که از شرک بیرون رود را دشمن می‌انگارند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عاشور،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تفسیر آیه دوم،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يَثْقَفُوكُمْ يَكُونُوا لَكُمْ 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جایگاه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يَفْعَلْهُ مِنْكُمْ فَقَدْ ضَلَّ 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یعنی اگر آنان را دوست خود بدانید، از راه راست گمراه شدید، چون آنان اگر بر شما چیره شوند، با شما دشمنی خواهند کرد و این گمان باطل که دوستی با دشمنان فایده‌ای دارد، در خیال منافقان نیز بود، چنان‌که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همواره مواظب شما هستند، پس اگر از جانب خدا فتحى نصيبتان شود،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همراه شما نبوديم؟ و اگر پيروزى نصيب كافران شود،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چنان بود كه بر شما غلبه يافته بوديم و مؤمنان را از آسيب رساندن به شما بازداشتيم‏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عاشور،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پیداست استاد مطهری با ذکر مباحث اجتماعی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دشمن نداشتن خدا و ایراد فروغی به سعدی، لزوم مسلکی بودن مسلمانان، مشارکت ندادن غیرمسلمانان در کارهای سیاسی و اجتماعی، غفلت نکردن از تظاهر دشمنان و ترجیح رابطه خدایی بر هر رابطه اجتماعی غیر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مؤلفه‌های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مشکلات عصری، پاسخ به شبهات روشنفکران و مخالفان قرآن و اسلام و بیان 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عاشور نیز اندکی به مباحث اجتماعی پرداخته و مؤلفه </w:t>
      </w:r>
      <w:bookmarkStart w:id="604" w:name="pg15883_191908"/>
    </w:p>
    <w:p>
      <w:pPr>
        <w:pStyle w:val="BookText"/>
        <w:rPr/>
      </w:pPr>
      <w:bookmarkEnd w:id="6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جامع و اجتماعی به قرآن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 ولی سید قطب در این بخش گرایش اجتماعی نشان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Heading4"/>
        <w:numPr>
          <w:ilvl w:val="3"/>
          <w:numId w:val="1"/>
        </w:numPr>
        <w:rPr/>
      </w:pPr>
      <w:bookmarkStart w:id="605" w:name="__RefHeading___Toc14987981_2142443653"/>
      <w:bookmarkStart w:id="606" w:name="_Toc225"/>
      <w:bookmarkEnd w:id="605"/>
      <w:r>
        <w:rPr/>
        <w:t>4-6</w:t>
      </w:r>
      <w:r>
        <w:rPr>
          <w:rtl w:val="true"/>
        </w:rPr>
        <w:t xml:space="preserve">. </w:t>
      </w:r>
      <w:r>
        <w:rPr>
          <w:rtl w:val="true"/>
        </w:rPr>
        <w:t xml:space="preserve">موضع‌گیری صریح در برابر کفار </w:t>
      </w:r>
      <w:r>
        <w:rPr>
          <w:rtl w:val="true"/>
        </w:rPr>
        <w:t>(</w:t>
      </w:r>
      <w:r>
        <w:rPr>
          <w:rtl w:val="true"/>
        </w:rPr>
        <w:t>آیات</w:t>
      </w:r>
      <w:r>
        <w:rPr/>
        <w:t>4</w:t>
      </w:r>
      <w:r>
        <w:rPr>
          <w:rtl w:val="true"/>
        </w:rPr>
        <w:t>ـ</w:t>
      </w:r>
      <w:r>
        <w:rPr/>
        <w:t>6</w:t>
      </w:r>
      <w:r>
        <w:rPr>
          <w:rtl w:val="true"/>
        </w:rPr>
        <w:t>)</w:t>
      </w:r>
      <w:bookmarkEnd w:id="606"/>
    </w:p>
    <w:p>
      <w:pPr>
        <w:pStyle w:val="BookText"/>
        <w:rPr/>
      </w:pPr>
      <w:r>
        <w:rPr>
          <w:rFonts w:ascii="IRNazanin" w:hAnsi="IRNazanin" w:eastAsia="IRNazanin"/>
          <w:color w:val="111111"/>
          <w:sz w:val="28"/>
          <w:sz w:val="28"/>
          <w:szCs w:val="28"/>
          <w:rtl w:val="true"/>
          <w:lang w:bidi="fa-IR"/>
        </w:rPr>
        <w:t>خلاصه آیات این بخش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حضرت ابراهیم و همراهانش به‌عنوان الگوی نیکو در برائت از دشمنان و کفر به آنان و اظهار دشمنی و کینه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آنان از خدا مبنی بر اینکه مورد فتنه و آزمایش کفار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اسوه بودن آنان برای مؤمنان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استاد مطهری این آیات در راستای آیات گذشته ابراهیم و ابراهیمیان را الگو و معیاری نیکو در مسئله رابطه مؤمنان با کفار معرفی می‌کند که برای ایمانشان از همه تعلقات حتى از نزديك‌ترين ارحام خود برائت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بُرَآؤُا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تولّى و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معنای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دوستى با دوستان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بيزارى با دشمنان خداست و در زمان ما معنا و مفهومی از تولی و تبری به‌جز پوسته‏ای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می‌گوید حضرت ابراهیم و پیروانش به قوم خود گفتند ما از شما، مسلك و عقيده‌تان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معبودها سمبل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تبرّى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مطهری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كَفَرْنا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گونه‌ای ادبیات اجتماعی مسلمانان با کفار می‌داند که قرآن به مؤمنان می‌آموزد که به اینان بگویید تنها شما كافر نيستيد، بلکه ما هم كافريم؛ شما به آنچه ما ايمان داريم و ما هم به شما و عقيده و مسلك‌تان، يعنى به‌شدت با شما و عقيده‌تان مبارزه خواهيم كرد، چنان‌که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اثبات خدا هست هم نفی غیر او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کفر به طاغوت، بر ایمان به خدا مقدم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يَكْفُرْ بِالطَّاغُوتِ وَ يُؤْمِنْ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جامعه اسلامى نباید به جنبه اثباتى بسنده کند، بلکه از طاغوت و کفار نیز اعلام برائت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مطهری بار دیگر با اشاره به باور مسيحيت و تمایز اسلام با آن می‌گوید مسیحیت تنها جنبه اثباتى را پذیرفتند و به عنصر كفر و انكار باور ندارند، ولى اسلام دين تولّى و تبرّى، نفى و اثبات و کفر و ایمان است، چنان‌که علماى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ناپسند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خصال نیکو مقدم دانستند و سعدى دراین‌باره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خلوت به روى غير ببستيم             از همه بازآمدیم و با تو نشستيم‏</w:t>
      </w:r>
    </w:p>
    <w:p>
      <w:pPr>
        <w:pStyle w:val="BookText"/>
        <w:rPr/>
      </w:pPr>
      <w:r>
        <w:rPr>
          <w:rFonts w:ascii="IRNazanin" w:hAnsi="IRNazanin" w:eastAsia="IRNazanin"/>
          <w:color w:val="111111"/>
          <w:sz w:val="28"/>
          <w:sz w:val="28"/>
          <w:szCs w:val="28"/>
          <w:rtl w:val="true"/>
          <w:lang w:bidi="fa-IR"/>
        </w:rPr>
        <w:t>حافظ نیز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فكر تفرقه بازآى تا شوى مجموع           به‌حکم آنكه چو شد اهرمن سروش آمد</w:t>
      </w:r>
    </w:p>
    <w:p>
      <w:pPr>
        <w:pStyle w:val="BookText"/>
        <w:rPr/>
      </w:pPr>
      <w:r>
        <w:rPr>
          <w:rFonts w:ascii="IRNazanin" w:hAnsi="IRNazanin" w:eastAsia="IRNazanin"/>
          <w:color w:val="111111"/>
          <w:sz w:val="28"/>
          <w:sz w:val="28"/>
          <w:szCs w:val="28"/>
          <w:rtl w:val="true"/>
          <w:lang w:bidi="fa-IR"/>
        </w:rPr>
        <w:t xml:space="preserve">یعنی نخست تفرقه را از حریم دل طرد كن، تا حالت مجموعيّت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تمركز ذهن برایت حاصل شود؛ تا اهرمن نرود، سروش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دو شاعر درباره يك امر عرفانى و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مى‏گويند، ولی چون اين قانون کلی و در همه موارد جارى است، در عرفان و معنویت نیز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ادامه برای فهماندن آسان مطلب به عموم مردم، از اصطلاحات رایج اجتماعی استفاده می‌کند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بَيْنَنا وَ بَيْنَكُمُ الْعَداوَةُ وَ 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معادل‌سازی فارسی می‌کند و می‌گوید این جمله یعنی اعلام مى‏كنيم ميان ما و شما جز دشمنى، اصل ديگرى حكومت نمى‏كند و به قول امروز بین ما آشتى‌ناپذيرى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آیات را گرد‌ش سوم از آیات می‌خواند و می‌نویسد این آیه مسلمانان را به ملت یگانه‌، یعنی ملت توحید و یکتاپرستی‌ و قافله واحد، یعنی قافله ایمان‌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همــان ملتی است‌ که از روزگار ابراهیم، پدر نخست و صاحب آیین حنیف ادامه یافته و در اعتقاد و سیره آن حضرت الگویی نیکو برای ایشان است؛ همچنین در آزمون‌ها و آزموده‌هایی‌ که در زمینه عاطفه خویشاوندی و </w:t>
      </w:r>
    </w:p>
    <w:p>
      <w:pPr>
        <w:pStyle w:val="BookText"/>
        <w:rPr/>
      </w:pPr>
      <w:r>
        <w:rPr>
          <w:rFonts w:ascii="IRNazanin" w:hAnsi="IRNazanin" w:eastAsia="IRNazanin"/>
          <w:color w:val="111111"/>
          <w:sz w:val="28"/>
          <w:sz w:val="28"/>
          <w:szCs w:val="28"/>
          <w:rtl w:val="true"/>
          <w:lang w:bidi="fa-IR"/>
        </w:rPr>
        <w:t>پیوندهای قرابت داشته است و سپس او و مؤمنان همراهش از فشار عـاطفه خویشاوندی سربلند بیرون آمدند و خالصانه پیروز شدند، نیز اسوه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ملت ابراهیم نبی را به گستردگی تاریخ بشر می‌داند که در عقیده به آن می‌پيو‌ندد و روابط میان او و دشــمنان عقیده‌اش از ریشه قطع می‌شود و اسوه نیکو در ایشان و همراهانش در برائت از قوم، معبودها و عبادتشان و کفر به آنان و ايمان به خدای یگانه است و این دشمنی و کینه نسبت به کفار، پابرجاست و همین عقیده و ایمان نقطه جداکننده و ریشه‌کن آنان از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درباره دعای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 نقطه جداکننده ریشه ت ابراهیم و همراهانش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تَجْعَلْنَا فِتْنَةً لِلَّذِينَ كَفَرُوا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دست کافران  گرفتار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مراد این است که کفار بر ما مسلط نشوند، چراکه کافران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مؤمنان آنان را حفظ مـی‌کرد، ما بر آنان چیره نمی‌شدیم و این شبهه‌ای وسوسه کننده در بسیاری از سینه‌هاست که درباره دوره‌ای از تاریخ است که باطل و طاغیان بر حق و مؤمنان دست می‌یابند، ولی این به دلیل حکمتی است که تنها خدا از آن آگاه است‌ و این نباید مؤمنان را از دعا به درگاه الهی بازدارد و به همین دلیل حضرت از خدا می‌خواهد او را به بلا و مصیبتی دچار نکند که در آن مؤمن وسیله آزمایش دیگران و سبب ایجاد شبهه‌ در اذهان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3543</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عاشور حضرت ابراهیم را مَثَلی برای یقین به خدا و غضب در راه خدا می‌شناساند که عرب، یهود و نصارا آن را می‌شناخت و این مَثَل میان امت‌های مجاور از کنعانیان و ارامنه شایع شده بود و شاید به هند هم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عاشور،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بیننا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با شما عداوت آشکار داریم یعنی تنها دشمنی در قلب نیست، بلکه دشمنی واضح و علنی با قلب 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آنان کم و ضعیف بودند و نمی‌توانستند با دست و عمل خود حال آنان را تغییر دهند، تغییر با قلب و زبان نهایت درجه‌ در حد توان </w:t>
      </w:r>
    </w:p>
    <w:p>
      <w:pPr>
        <w:pStyle w:val="BookText"/>
        <w:rPr/>
      </w:pPr>
      <w:r>
        <w:rPr>
          <w:rFonts w:ascii="IRNazanin" w:hAnsi="IRNazanin" w:eastAsia="IRNazanin"/>
          <w:color w:val="111111"/>
          <w:sz w:val="28"/>
          <w:sz w:val="28"/>
          <w:szCs w:val="28"/>
          <w:rtl w:val="true"/>
          <w:lang w:bidi="fa-IR"/>
        </w:rPr>
        <w:t>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ابن عاشور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با بدی و اعتدا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 المعاملة بالسوء و الاعتداء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نفرت و کراهت نفس است یعنی با شما با بدی رفتار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نسي‏ء معاملتكم‏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نفرت قلبی خود را نمی‌پوشانیم، تا به خدای یگانه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نیز در تأسی به آنان باید نفرت قلبی خود را آشکار و به کینه خود به کفر آنان تصریح کنند، نه اینکه برای جلب مودت آنان ظاهرسازی یا از کفرشان مسامحه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عاشور،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مطهری ضمن اشاره به معنای تولی و تبری، وضعیت تولی و تبری را در جامعه خود می‌سنجد و با یادکرد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سخن گفتن مسلمانان با کفار در جامعه، تمایز باور مسيحيت و اسلام درباره عنصر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اصطلاحات رایج اجتماعی و معادل تعبیر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کاربرد اشعار فارسی، رویکرد اجتماعی خود را به‌روشنی به نمایش می‌گذارد و بنابراین از مؤلفه‌های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مشکلات عصری، نگاه خاص به آموزه‌های تربیتی و ارشادی قرآن، بیان شیوا و ساده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نیز با ذکر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یگانه‌، ملت توحید، قافله یگانه‌ و قافله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معرفی عقیده و ایمان به‌عنوان امری جداکننده از دیگران، از نگاه اجتماعی خود پرده برمی‌دارد، ولی ابن عاشور بیشتر به مباحث ادبی و بلاغی می‌پردازد؛ افزون بر اینکه عداوت را به معنای بدرفتاری و تعدی می‌داند، حال‌آنکه چنین معنایی نه با لغت عرب سازگار است، نه با سیره پیامبر و آموزه‌های قرآن،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دشمنی قلبی دانسته شده نه بدرفتاری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قرآن دستور می‌دهد بدی را با خوبی دفع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 السَّيِّئَة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هنگامه جنگ نیز تعدی و تجاوز از حد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في‏ سَبيلِ اللَّهِ الَّذينَ يُقاتِلُونَكُمْ وَ لا تَعْتَدُوا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پیامبر خوش‌رفتاری با دشمنان بود و همین خُلق عظیم حضرت سبب کشش و گرایش بسیاری از دشمنان به دین اسلام شد</w:t>
      </w:r>
      <w:r>
        <w:rPr>
          <w:rFonts w:eastAsia="IRNazanin" w:cs="IRNazanin"/>
          <w:color w:val="111111"/>
          <w:sz w:val="28"/>
          <w:szCs w:val="28"/>
          <w:rtl w:val="true"/>
          <w:lang w:bidi="fa-IR"/>
        </w:rPr>
        <w:t xml:space="preserve">. </w:t>
      </w:r>
      <w:bookmarkStart w:id="607" w:name="pg15883_191912"/>
    </w:p>
    <w:p>
      <w:pPr>
        <w:pStyle w:val="Heading4"/>
        <w:numPr>
          <w:ilvl w:val="3"/>
          <w:numId w:val="1"/>
        </w:numPr>
        <w:rPr/>
      </w:pPr>
      <w:bookmarkStart w:id="608" w:name="__RefHeading___Toc14987983_2142443653"/>
      <w:bookmarkStart w:id="609" w:name="_Toc226"/>
      <w:bookmarkEnd w:id="607"/>
      <w:bookmarkEnd w:id="608"/>
      <w:r>
        <w:rPr/>
        <w:t>5-6</w:t>
      </w:r>
      <w:r>
        <w:rPr>
          <w:rtl w:val="true"/>
        </w:rPr>
        <w:t xml:space="preserve">. </w:t>
      </w:r>
      <w:r>
        <w:rPr>
          <w:rtl w:val="true"/>
        </w:rPr>
        <w:t xml:space="preserve">نیکی و احسان به کفار </w:t>
      </w:r>
      <w:r>
        <w:rPr>
          <w:rtl w:val="true"/>
        </w:rPr>
        <w:t>(</w:t>
      </w:r>
      <w:r>
        <w:rPr>
          <w:rtl w:val="true"/>
        </w:rPr>
        <w:t xml:space="preserve">آیات </w:t>
      </w:r>
      <w:r>
        <w:rPr/>
        <w:t>7</w:t>
      </w:r>
      <w:r>
        <w:rPr>
          <w:rtl w:val="true"/>
        </w:rPr>
        <w:t>ـ</w:t>
      </w:r>
      <w:r>
        <w:rPr/>
        <w:t>9</w:t>
      </w:r>
      <w:r>
        <w:rPr>
          <w:rtl w:val="true"/>
        </w:rPr>
        <w:t>)</w:t>
      </w:r>
      <w:bookmarkEnd w:id="609"/>
    </w:p>
    <w:p>
      <w:pPr>
        <w:pStyle w:val="BookText"/>
        <w:rPr/>
      </w:pPr>
      <w:r>
        <w:rPr>
          <w:rFonts w:ascii="IRNazanin" w:hAnsi="IRNazanin" w:eastAsia="IRNazanin"/>
          <w:color w:val="111111"/>
          <w:sz w:val="28"/>
          <w:sz w:val="28"/>
          <w:szCs w:val="28"/>
          <w:rtl w:val="true"/>
          <w:lang w:bidi="fa-IR"/>
        </w:rPr>
        <w:t>پس از موضوع ولایت و دوستی با دشمنان، اکنون در این بخش از آیات درباره موضوع رفتار نیک و عادلانه با دودسته از کفار یعنی دشمن و غیر دشمن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مؤمنان درباره ایجاد مودت بین آنان و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به‌واسطه مسلمان شدن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احسان و عدالت نسبت به کافرانی که ضد دین اقدام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تولی و دوستی با کافرانی که ضد دین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تفسیر این آیات می‌گوید قرآن کریم دو نوع ولاء را معرفی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منفى‏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منفی یعنی مسلمانان نباید دوستى و سرپرستى غیرمسلمانان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مثبت یعنی مؤمنان باید با مسلمانان و اولیای الهی رابطه دوستی و سرپرستی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ولای منفی به این دلیل نیست که دوست داشتن دیگر انسان‌ها و نیکی به آنان بد و بغض غیرمسلمان درهرحال خوب باشد، چنان‌که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يَنْهاكُمُ اللَّهُ عَنِ الَّذينَ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صريحاً می‌فرماید خدا شما را از نیکی و عدالت نسبت به غیر دشمنان بازنمی‌دارد؛ اسلام كار محبت‌آمیز را در مسلمين منحصر نمی‌داند؛ دينى كه پيغمبرش به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چنين نظری ندارد، ولی نکته‌ای که قرآن بارها و به‌ویژه در این سوره هشدار می‌دهد این است که مسلمانان نبايد از دشمن غافل شوند؛ تظاهر دشمن به دوستى با مسلمانان، آنان را غافل نكند و مبادا دشمن را دوست پندارند و به او اطمينان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جایگاه مسلمان و غیرمسلمان را در پیکره جامعه اسلامی چنین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همواره بايد بداند كه عضو و جزئی از جامعه اسلامى است و غیرمسلمان عضو يك پيكر ديگر است و عضو يك پيكر بودن خواه‌ناخواه شرايط و </w:t>
      </w:r>
    </w:p>
    <w:p>
      <w:pPr>
        <w:pStyle w:val="BookText"/>
        <w:rPr/>
      </w:pPr>
      <w:r>
        <w:rPr>
          <w:rFonts w:ascii="IRNazanin" w:hAnsi="IRNazanin" w:eastAsia="IRNazanin"/>
          <w:color w:val="111111"/>
          <w:sz w:val="28"/>
          <w:sz w:val="28"/>
          <w:szCs w:val="28"/>
          <w:rtl w:val="true"/>
          <w:lang w:bidi="fa-IR"/>
        </w:rPr>
        <w:t>حدودى را ايجاب مى‏كند و از‌این‌رو روابط مسلمان با غیرمسلمان با روابط مسلمان و مسلمان يكسان نیست، ازاین‌رو مسلمان نباید رفتاری که وحدت و استقلال جامعه اسلامی را نقض می‌کند،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مطهری تفاوت گذاشتن میان مسلمان و غیرمسلمان در رابطه دوستی، بدین معنا نیست که به غیرمسلمان نباید احسان کرد، بلکه در عین نیکی به او باید از ولای او بپرهیزد و او را عضو بیگانه از پيكر جامعه خود بداند و با او بيگانه‏وار رفتار كند، پس میان ولای منفى و اصل بشردوستى و رحمت براى بشر بودن منافات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لازمه بشردوستى را علاقه‌مندی به سعادت انسان‌ها می‌داند و می‌گوید به همين دليل هر مسلمانى علاقه‏مند است كه همگان هدايت و مسلمان شوند، امّا چنانچه اين توفيق به دست نیامد، نباید توفیق یافتگان را فداى بی‌بهرگان از هدایت کرد و اجازه داد مرزها در هم ريزد و هر نوع فعل و انفعالى صورت گيرد، چنان‌که اگر گروهى به يك نوع بيمارى مبتلا شوند، بشردوستى ايجاب مى‏كند با نیکی به ایشان از هلاکت نجاتشان دهيم، ولی تا زمانی كه نجات نيافته‏اند، نمی‌توان با شعار بشردوستى همه محدودیت‌ها را برداریم و همین سبب شود بيماري مسرى‌شان در جامعه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اسلام از سویی احسان به غیرمسلمان را مجاز مى‏شمارد و از طرف ديگر اجازه نمى‏دهد مسلمان ولای غیرمسلمان را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در ادامه اسلام را دين بشردوست معرفی می‌کند که حتّى مشرك را بما هو مخلوق خدا دوست دارد و از همین رو در برابر شرك، بدبختى و گمراهی او بى‏تفاوت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حبّ و بغض در اسلام عقلى و منطقى است، نه احساسى و بى‏قاعده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دشمنىِ مبتنی بر احساس، انسان را كور و كر می‌کند و بر درون انسان مسلّط مى‏شود و او را به هر سو مى‏كشاند، برخلاف حبّ و بغض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محبت عقلانی و منطقی پدر و مادر به فرزند خود سبب می‌شود بر </w:t>
      </w:r>
    </w:p>
    <w:p>
      <w:pPr>
        <w:pStyle w:val="BookText"/>
        <w:rPr/>
      </w:pPr>
      <w:r>
        <w:rPr>
          <w:rFonts w:ascii="IRNazanin" w:hAnsi="IRNazanin" w:eastAsia="IRNazanin"/>
          <w:color w:val="111111"/>
          <w:sz w:val="28"/>
          <w:sz w:val="28"/>
          <w:szCs w:val="28"/>
          <w:rtl w:val="true"/>
          <w:lang w:bidi="fa-IR"/>
        </w:rPr>
        <w:t>احساسات خود غلب کنند و برای درمان طفل، او را در اختيار جرّاح قرار دهند، اسلام نیز در مورد يك جامعه فاسدِ کفرمحور، از سویی به جهاد دستور مى‏دهد تا ريشه فساد را بركند و از طرف ديگر به احتياط و اجتناب از دوستی با دشمنان دستور مى‏دهد تا مردم روى دلشان را به روى آنان باز نكنند و جامعه و بشریت سالم بماند، چراکه طبيعت انسان دزد است و چه‌بسا ناخودآگاه انديشه‏هاى ديگران را در لوح خويش ثبت كند و اين با بشردوستی هیچ منافات ندارد و هيچ‏يك سبب نمى‏شود كه مسلمان با غیرمسلمان به‌کلی روابط اجتماعى، اقتصادى و سياسى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روابط، به‌شرط حفظ مصالح کلی جامعه اسلامى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همسو با سیره تفسیری خود پیش از تفسیر آیه به‌عنوان مقدمه‌ می‌نویسد قرآن پس از بیان قطع ارتباط با خویشان کافر، برمی‏گردد و نسیم لطف را بر دل‌هایی می‌وزد که علاقه دارند دشمنی هرچه زودتر به سر آید و از‌این‌رو خدا به آنان مژده می‌دهد، که این دشمنان زیر پرچم اسلام درمی‌آیند و به‌صف مسلمانان وارد می‌شوند و بدین‌وسیله جفا به محبت و مودت تبدیل می‌شود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آیه 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يَنْهاكُمُ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تخفیف افزونی می‌شناساند و می‌گوید خدا برای بار دوم رنج‌هایشان را سبک  می‌کند و قانون بزرگ اسلامی درباره روابط ملت‌ها را در میان مسلمانان و غیرمسلمانان بنیان‌گذاری می‌کند و قطع رابطه و د‌شمنی را به حالت تعدی اختصاص می‌دهد و زمانی ‌که تجاوز و دشمنی در میان نباشد، نیکی کردن به مستحقان رواست و این قسط در معامله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آقای قطب اسلام ‌آیین‌ صلح و عقیده ‌محبت و نظامی است‌ که هدفش سایه افکندن بر سراسر جهان برای اقامه روش خود و گرداوری مردمان زیر پرچم خداست، به‌گونه‌ای که همه برادر، آشنا و دوستدار یكدیگر باشند و هیچ مانعي بر سر راه اسلام وجود ندارد، مگر دشمنی دشمنان اسلام و مسلمانان، اما اگر کسانی با اسلام صلح و </w:t>
      </w:r>
    </w:p>
    <w:p>
      <w:pPr>
        <w:pStyle w:val="BookText"/>
        <w:rPr/>
      </w:pPr>
      <w:r>
        <w:rPr>
          <w:rFonts w:ascii="IRNazanin" w:hAnsi="IRNazanin" w:eastAsia="IRNazanin"/>
          <w:color w:val="111111"/>
          <w:sz w:val="28"/>
          <w:sz w:val="28"/>
          <w:szCs w:val="28"/>
          <w:rtl w:val="true"/>
          <w:lang w:bidi="fa-IR"/>
        </w:rPr>
        <w:t>مسالمت کنند، اسلام به عداوت و خصومت رغبتی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حتی در حالت دشمنی با دشمـنان‌ با پاکی روش و عدالت معامله، اسباب مودت را در جان‌ها باقی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گذارد، چراکه انتظار روزی را می‌کشد که دشمنان قانع شوند که خیر و خوبی زیر پرچم برافراشته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چنین روزی ناامید نیست‌؛ روزی‌ که مردمان به راه راست  درآیند و پیش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ادامه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‌که خدا از آن سخن می‌گوید به معنای قطع به تحقق آن است و مؤمنانی ‌که این امید را شنیدند، بدان یقین کردند، چنان‌که پس از گذشت مدت کوتاهی از ذکر این امید مکه فتح‌ شد و قریش اسلام آوردند و همگی زیر یک پرچم گرد آمدند و كشتارها و دشمنی‌ها درهم‌پیچیده شد و همه برادر و یکدل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متعالی تا زمان تحقق این وعده به مسلمانان اجازه داد باکسانی که مقاتله در دین نکردند و آنان را از خانه‌هایشان بیرون نکردند، رابطه مودت و دوستی داشته باشند، تا حرج و سختی در نیکی به آنان را از مسلمانان بردارد و عدالت در معامله را رعایت کنند و حقی از کافران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ولای کافرانی که اقدام ضد دینی می‌کنند، به‌شدت نهی کرد و مسلمانانی که با آنان رابطه دوستی برقرار کنند را ظالم خواند و این قانون در رفتار با غیرمسلمانان، عادلانه‌ترین قانون و با طبیعت این آیین و رویکرد کلی آن نسبت به زندگی انسانی سازگار است که از خدای یگانه صادرشده و به‌سوی خدای یگانه رو می‌کند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سید قطب این قانون‌ اساس مقررات حکومتی در اسلام است که صلح و صفا را میان اسلام و همه مردمان به‌عنوان اصل می‌داند و تنها چیزی که صلح را بر هم می‌زند، تجاوز جنگی‌، ضرورت رد آن، ترس‌ از خیانت در پیمان و ایستادن باقدرت در برابر آزادی دعوت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موارد، باید صلح و صفا، مودت و محبت، نیکی‌ و عدالت با همه انسان‌ها برقرار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ایشان این آیه در ادامه آغاز سوره که خطاب به مؤمنان از دوستی با کفار نهی کرده بود، اکنون برای آرامش دادن به آنان نسبت به این ممنوعیت در خصوص نزدیکان می‌فرماید امید است این رابطه قطع‌شده، با اسلام مشرکان به مودت و دوستی برگردد و خدای متعال این امر را در فتح مکه با اسلام ابوسفیان و حارث و دیگران محقق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عاشور،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ابن عاشور منطوق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واقع مفهوم آیه 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كَفَرُوا بِما جاءَكُمْ مِنَ الْحَقِّ يُخْرِجُونَ الرَّسُولَ وَإِيَّاكُمْ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اوصاف دشمنان را یاد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آیه نخست فرمود با مشرکان و دشمنان رابطه دوستی نداشته باشید و در این آیه می‌فرماید احسان به کسانی که دشمنی نمی‌کنند، اشکال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عاشور،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در تفسیر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تَبَرُّوهُمْ وَ تُقْسِطُوا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تعامل نیک و اکرام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عدل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تُقْسِطُوا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قرب و نزدیکی با آنان مانند خودشان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نظر برخی درباره نسخ این آیه با آیه قتال را نقل و رد می‌کند و از قول طبری گزارش می‌کند که معنا ندارد این آیه نسخ شده باشد، چون نیکی مؤمن به نزدیکان حربی یا به غیر نزدیکان درصورتی‌که دلالتی بر عیب اهل اسلام نکند، حرام نیست و از این آیه جواز احسان و دوستی نسبت به اهل ذمه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عاشور،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آیت‌الله مطهری میان احسان به کفار و نپذیرفتن دوستی و ولایت آنان منافات نیست، یعنی در عین اینکه باید رابطه دوستی و ولایت با کفار را قطع کرد، می‌توان با آنان به شکل نیکو و عادلانه رفتار کرد که هرکدام فایده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به باور ایشان دوستی و احسان و عدالت نسبت به دشمنان مطلقاً ممنوع، ولی احسان و عدالت نسبت به کفار غیر دشمن جایز است، هرچند دوستی و پذیرفتن ولایت آنان ممنوع است؛ در مقابل به نگره سید قطب تنها در صورتی نباید با </w:t>
      </w:r>
      <w:bookmarkStart w:id="610" w:name="pg15883_191917"/>
    </w:p>
    <w:p>
      <w:pPr>
        <w:pStyle w:val="BookText"/>
        <w:rPr/>
      </w:pPr>
      <w:bookmarkEnd w:id="610"/>
      <w:r>
        <w:rPr>
          <w:rFonts w:ascii="IRNazanin" w:hAnsi="IRNazanin" w:eastAsia="IRNazanin"/>
          <w:color w:val="111111"/>
          <w:sz w:val="28"/>
          <w:sz w:val="28"/>
          <w:szCs w:val="28"/>
          <w:rtl w:val="true"/>
          <w:lang w:bidi="fa-IR"/>
        </w:rPr>
        <w:t>کفار دوستی کرد که علیه دین دشمنی و اقدام عملی کنند، ولی اگر عداوت عملی نکردند، می‌توان با آنان دوستی داشت، یعنی به نظر وی دوستی با کفار در برخی شرایط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آیه مورد بحث روشن می‌شود موضوعی که خدا به مؤمنان اجازه داده احسان و رعایت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تَبَرُّوهُمْ وَ تُقْسِطُوا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دوستی و پذیرفتن ولایت آنان و بنابراین سخن شهید مطهری با آیات موردبحث سازگارتر و با مصالح نظام جامعه اسلامی نیز موافق‌تر است؛ وانگهی دوستی با کفار سبب گرایش به آنان یا نفوذشان در بدنه نظام اسلامی شود و به همین دلیل خدای متعال در هیچ شرایطی اجازه دوستی و محبت با آنان را صادر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تفسیر استاد مطهری دارای مؤلفه‌های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مشکلات عصری، اهتمام ویژه به حکومت اسلامی و جهاد با دشمنان اسلام، نگاه خاص به آموزه‌های تربیتی قرآن و بیان ساده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تفسیر سید قطب از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جامعه‌ساز و تمدنی به آموزه‌های 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عاشور نیز مؤلفه‌هایی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ویژه به حکومت اسلامی و جهاد با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611" w:name="__RefHeading___Toc14987985_2142443653"/>
      <w:bookmarkStart w:id="612" w:name="_Toc227"/>
      <w:bookmarkEnd w:id="611"/>
      <w:r>
        <w:rPr/>
        <w:t>6-6</w:t>
      </w:r>
      <w:r>
        <w:rPr>
          <w:rtl w:val="true"/>
        </w:rPr>
        <w:t xml:space="preserve">. </w:t>
      </w:r>
      <w:r>
        <w:rPr>
          <w:rtl w:val="true"/>
        </w:rPr>
        <w:t xml:space="preserve">امتحان زنان مهاجر تازه‌مسلمان و مسئله ازدواج مسلمان با کافر </w:t>
      </w:r>
      <w:r>
        <w:rPr>
          <w:rtl w:val="true"/>
        </w:rPr>
        <w:t>(</w:t>
      </w:r>
      <w:r>
        <w:rPr>
          <w:rtl w:val="true"/>
        </w:rPr>
        <w:t xml:space="preserve">آیات </w:t>
      </w:r>
      <w:r>
        <w:rPr/>
        <w:t>10</w:t>
      </w:r>
      <w:r>
        <w:rPr>
          <w:rtl w:val="true"/>
        </w:rPr>
        <w:t>ـ</w:t>
      </w:r>
      <w:r>
        <w:rPr/>
        <w:t>12</w:t>
      </w:r>
      <w:r>
        <w:rPr>
          <w:rtl w:val="true"/>
        </w:rPr>
        <w:t>)</w:t>
      </w:r>
      <w:bookmarkEnd w:id="612"/>
    </w:p>
    <w:p>
      <w:pPr>
        <w:pStyle w:val="BookText"/>
        <w:rPr/>
      </w:pPr>
      <w:r>
        <w:rPr>
          <w:rFonts w:ascii="IRNazanin" w:hAnsi="IRNazanin" w:eastAsia="IRNazanin"/>
          <w:color w:val="111111"/>
          <w:sz w:val="28"/>
          <w:sz w:val="28"/>
          <w:szCs w:val="28"/>
          <w:rtl w:val="true"/>
          <w:lang w:bidi="fa-IR"/>
        </w:rPr>
        <w:t>این آیات درباره امتحان زنانی است که مسلمان شدند و از سرزمین کفر به دیار اسلامی آمدند؛ همچنین درباره متن بیعت پیامبر با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مؤمنان در مورد امتحان زنان مهاجر تازه‌مسلمان، جدایی آنان از شوهران کافر خود پرداخت مهر آنان به شوهران کافرشان، جوار نکاح با آنان در صورت پرداخت مهر جدید و جدایی مرد مسلمان از زنان تازه‌کافر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بازپرداخت مهر زنان تازه‌کافر به مردان مؤمن از بیت‌المال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متن بیعت پیامبر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شرک، سرقت، زنا، کشتن فرزند و سرپیچی از پیامبر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آقای مطهری اين آيه با بحث ولای کفار مرتبط است، چون ولای كفار درباره كيفيت روابط مسلمان با غیرمسلمان است و موضوع اين آيه چگونگی روابط مسلمانانی است که زن یا شوهرشان کافر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به‌عنوان مقدمه مسئله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ابتدايى مسلمان با كافر و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می‌کند و می‌گوید به نظر همه علمای شيعه و سنى ازدواج مرد مسلمان با زن کافر و به‌طریق‌اولی ازدواج زن مسلمان با مرد کافر و همچنین ازدواج زن مسلمان با مرد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 يا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ولی در مورد ازدواج مرد مسلمان با زن اهل کتاب به نظر اهل سنت جایز و از دیدگاه شیعه تنها به‌صورت موقت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درباره فلسفه حرمت این ازدواج‌ها می‌گوید زن و شوهر مانند دو شريك در مغازه و همكار نیستند، تا بتوان گفت كافر بودن یکی صدمه‌ای نمی‌زند، بلکه ازدواج افزون بر همكارى، خواه‌ناخواه همروحى است و بنابراین مردى كه پس از توحيد و رسالت رسول اكرم هيچ اصلى شريف‏تر و محبوب‏تر در روحش نيست، چگونه با زنى زندگى كند كه اصلاً قرآن یا پيغمبر را قبول ندارد و یا پیامبر را کذاب می‌داند و اين عملاً در ساحت‌های گوناگون مانند تربیت فرزند، فعالیت‌های دینی، سیاسی و اجتماعی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مطهری از تاریخ جامعه نیز گواهی بر مدعای خود ذکر می‌کند و می‌گوید تاريخ نشان داده است كه ازدواج مسلمانان با زنان اهل کتاب عواقب وخيمی براى جامعه اسلامى به ‏وجود آورده است، به‌ویژه اين چالش در طبقات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خلفا و فرماندهان سپاه‏ها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نبض جامعه در دست آن‌هاست، رخ مى‏دهد و زن در وجود مرد اثر فوق‏العاده مى‏گذارد و اتفاقاً زن‌ها در مردهايى كه داراى فكر بلندتر و احساسات بيشتر هستند، بيشتر از مردهاى جاهل مؤثرند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ادامه با اشاره به مسئله مهر از وضعیت جامعه خود چنین گله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تأکید فراوان بر مسئله مهر می‌فرماید باید مهر در ازدواج باشد، ولی متأسفانه اين موج ناميمونى كه امروز پيدا شده و عده‏اى با مهر مبارزه مى‏كنند، برخلاف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مطهری در تفسیر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می‌گوید این آیه پس از فتح مکه نازل‌شده است که مردم به‌تدریج از کفر و تبلیغات آن ناامید و به اسلام معتقد می‌شدند و با پیامبر اکرم بیعت می‌کردند و عجيب است كه در مورد اسلام آوردن زنان به آزمایش ایمان آنان و در بیعت زنان به ذکر شروط خاصی در متن بيعت دستور داده شده است، حال‌آنکه درباره مردان چنین احکامی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ادامه درباره یکی از مواد متن بیعت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يَعْصِينَكَ فِي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آنان باید امر تو را مطلقاً اطاعت كنند و امر پيغمبر يعنى سنت و دستور خود پيغمبر، نه تكاليف شرعى كه پیامبر از ناحيه خدا ابلاغ مى‏كند، بلکه ایشان به‌عنوان ولىّ امر و حاكم مسلمين امرش مطاع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احكامى كه تشريع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دستورهايى كه پيغمبر به‌حسب مصالح مسلمين در دوره خودش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دستورهايى است كه اولى الامر مى‏دهند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سید قطب به‌جز پیوند ایدئولوژی و رابطه عقیدتی هیچ رابطه‌ای نمی‌تواند زناشویی و زوجیت  را پایدار گرداند، زیرا ازدواج حالت امتزاج، اندماج و آرامش است‌ و با قطع پیوند نخستین، ممکن نیست زناشویی  و زوجیت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بنیاد زندگی دل است‌، که عاطفه دیگری جای آن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دلی از بنیاد  ایمان خالی شود، هیچ دل باایمانی نمی‌تواند با آن هم‌آوا شود و بدان انس بگیرد و آن را دوست بدارد و با آن در منزل بسر برد و ازدواج یعنی مودت، انس و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با رویکرد اجتماعی خود علت تشریع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مؤمن از همسر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از زمان را چنین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آغاز هجرت بدون دستور رها شده بود و آیه‌ای درباره آن نیامده بود، ازاین‌رو میان مرد و زن مؤمن و همسر کافرش جدایی افکنده نـمی‌شد، زیرا قوانین و ارکان جامعه اسلامی هنوز مقرر نشده بود، ولي پس از صلح حدیبیه‌ یا طبق نظر بسیاری از راویان، پس از فتح حدیبیه‌، زمان جدایی کامل میان آنان فرا رسیده بود و اینکه هیچ‌گو‌نه پیوندی جز رابطه ایمان‌ و هیچ‌گونه خویشاوندی جز نزدیکی عقیده‌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جدایی افکندن‌، ‌کار عوض دادن نیز برای دادگری و جبران زیان مرد مسلمان و کافر تشریع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عاشور درباره مجری احکامی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شده می‌نویسد ابتدای سوره همه مؤمنان را از ولای کافران نهی کرده بود و مقتضای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است که همه مؤمنان امر امتحان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دهند، ولی چون همه مسلمانان نمی‌توانند این کارها را انجام دهند، تنها والیان امر یعنی امیران و قاضیان که امور عامه مسلمین در همه مکان‌ها و زمان‌ها به ایشان واگذار شده، باید این امور را به دست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عاشور،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فلسفه حرمت ازدواج مسلمان با کافر و کتابی را امری اجتماعی و سیاسی دانستند و حقیقت ازدواج را همروحی زن و شوهر معرفی کردند و با این تحلیل جامعه‌شناختی از ارتباط زن و شوهر و نیز شواهد تاریخی علت حکم پیش‌گفته را نفوذ زن بر مردان پرنفوذ در بدنه حکومت اسلامی و تسلط بیگانگان بر جامعه اسلامی شناساندند؛ همچنین از اطاعت مطلق از پیامبر به‌عنوان ولی و حاکم مسلمانان سخن به میان آوردند، از‌این‌رو تفسیر وی مؤلفه‌های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خاص به آموزه‌های تربیتی قرآن، بیان شیوا و نگاه جامعه‌ساز و تمدنی به آموزه‌های قرآن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نیز قوام رابطه زوجیت را به یک‌باوری و یکدلی وابسته </w:t>
      </w:r>
      <w:bookmarkStart w:id="613" w:name="pg15883_191921"/>
    </w:p>
    <w:p>
      <w:pPr>
        <w:pStyle w:val="BookText"/>
        <w:rPr/>
      </w:pPr>
      <w:bookmarkEnd w:id="613"/>
      <w:r>
        <w:rPr>
          <w:rFonts w:ascii="IRNazanin" w:hAnsi="IRNazanin" w:eastAsia="IRNazanin"/>
          <w:color w:val="111111"/>
          <w:sz w:val="28"/>
          <w:sz w:val="28"/>
          <w:szCs w:val="28"/>
          <w:rtl w:val="true"/>
          <w:lang w:bidi="fa-IR"/>
        </w:rPr>
        <w:t xml:space="preserve">دانست و با تحلیل جامعه‌شناسی از رابطه مرد و زن آن را سراسر مودت و الفت و آرامش خواند و بنابراین تفسیر وی از مؤلفه‌های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خاص به آموزه‌های تربیتی قرآن و نگاه جامعه‌ساز و تمدنی به آموزه‌های قرآن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عاشور نیز با سخن از اجرای احکام امتحان زنان به دست والیان امر، از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جامعه‌ساز و تمدنی به آموزه‌های قرآن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است</w:t>
      </w:r>
      <w:r>
        <w:rPr>
          <w:rFonts w:eastAsia="IRNazanin" w:cs="IRNazanin"/>
          <w:color w:val="111111"/>
          <w:sz w:val="28"/>
          <w:szCs w:val="28"/>
          <w:rtl w:val="true"/>
          <w:lang w:bidi="fa-IR"/>
        </w:rPr>
        <w:t>.</w:t>
      </w:r>
    </w:p>
    <w:p>
      <w:pPr>
        <w:pStyle w:val="Heading4"/>
        <w:numPr>
          <w:ilvl w:val="3"/>
          <w:numId w:val="1"/>
        </w:numPr>
        <w:rPr/>
      </w:pPr>
      <w:bookmarkStart w:id="614" w:name="__RefHeading___Toc14987987_2142443653"/>
      <w:bookmarkStart w:id="615" w:name="_Toc228"/>
      <w:bookmarkEnd w:id="614"/>
      <w:r>
        <w:rPr/>
        <w:t>7-6</w:t>
      </w:r>
      <w:r>
        <w:rPr>
          <w:rtl w:val="true"/>
        </w:rPr>
        <w:t xml:space="preserve">. </w:t>
      </w:r>
      <w:r>
        <w:rPr>
          <w:rtl w:val="true"/>
        </w:rPr>
        <w:t xml:space="preserve">تولی مسلمانان با قوم غضب‌شده </w:t>
      </w:r>
      <w:r>
        <w:rPr>
          <w:rtl w:val="true"/>
        </w:rPr>
        <w:t>(</w:t>
      </w:r>
      <w:r>
        <w:rPr>
          <w:rtl w:val="true"/>
        </w:rPr>
        <w:t>آیه</w:t>
      </w:r>
      <w:r>
        <w:rPr/>
        <w:t>13</w:t>
      </w:r>
      <w:r>
        <w:rPr>
          <w:rtl w:val="true"/>
        </w:rPr>
        <w:t>)</w:t>
      </w:r>
      <w:bookmarkEnd w:id="615"/>
    </w:p>
    <w:p>
      <w:pPr>
        <w:pStyle w:val="BookText"/>
        <w:rPr/>
      </w:pPr>
      <w:r>
        <w:rPr>
          <w:rFonts w:ascii="IRNazanin" w:hAnsi="IRNazanin" w:eastAsia="IRNazanin"/>
          <w:color w:val="111111"/>
          <w:sz w:val="28"/>
          <w:sz w:val="28"/>
          <w:szCs w:val="28"/>
          <w:rtl w:val="true"/>
          <w:lang w:bidi="fa-IR"/>
        </w:rPr>
        <w:t>در آیه پایانی خدای متعال مؤمنان را از دوستی با گروه غضب‌شده بازمی‌دارد که همانند کفار از آخرت ناامیدند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دیده ایشان این آيه پایانی دوباره با صراحت درباره همان مسئله ولای كفار سخن می‌گوید، ولی در این آیه به‌خصوص خطر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 اليهودى به قول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مى‏كند و به‌صورت کلی قرآن به مسئله خطر يهود توجه ویژه دارد، حال‌آنکه در خصوص خطر مسيحى یا هر دین و مذهب دیگر عنوانی جداگانه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روح و علت پرهیز از یهود را نژادمحوری آنان می‌داند و می‌گوید يهوديّت بيش از اینكه دين باشد، نژاد است و يهوديان در عين همبستگى كاملى كه به عنوان يهوديّت با يكديگر دارند، به اصول مسلّم حضرت موسى، از جمله معاد اعتقاد ندارند، همان‌گونه که به باور كفارِ مشرك اگر كسى بمیرد، ديگر حشر و نشرى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مراد از قوم غضب‌شده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قَوْماً غَضِبَ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خصوص یهود دانستند و دلیلی برای این مدعا ذکر نکردند، ولی می‌توان از مجموع سخنان ایشان نتیجه گرفت که مراد از کفار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يَئِسَ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مشرکان قریش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قوم غضب‌شده مشرکان قریش را نیز شامل شود، لازمه‌اش تشبیه آنان به خودشان است، حال‌آنکه در تشبیه باید مشبه غیر از مشبهٌ‌به </w:t>
      </w:r>
    </w:p>
    <w:p>
      <w:pPr>
        <w:pStyle w:val="BookText"/>
        <w:rPr/>
      </w:pPr>
      <w:r>
        <w:rPr>
          <w:rFonts w:ascii="IRNazanin" w:hAnsi="IRNazanin" w:eastAsia="IRNazanin"/>
          <w:color w:val="111111"/>
          <w:sz w:val="28"/>
          <w:sz w:val="28"/>
          <w:szCs w:val="28"/>
          <w:rtl w:val="true"/>
          <w:lang w:bidi="fa-IR"/>
        </w:rPr>
        <w:t>باشد، بنابراین قوم مورد خشم باید غیر از مشرکان قریش باشد، چنان‌که در تفسیر ابن عاشور همین نکته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درباره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غضب‌شده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می‌نویسد بر اساس برخی روایات مراد از  قومی ‌که خدا بر آنان خشم‌ کرده، یهودیان هستند، به استناد اینکه در دیگر آیات با همین وصف یاد و سرکوب شدند، لیکن این دلیل، مانع عمومیت نص آیه نمی‌شود و 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غَضِبَ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یهودیان را در برمی‌گیرد، هم مشرکان یادشده در ابتدای سوره را و همه دشمنان الهی که خدا بر آنان غضب کرده و همگی از آخرت ناامیدند و بدان ایمان ندارند، چنان‌که ‌کفار از مردگان داخل‌ گورها ناامیدند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جمع‌بندی تفسیر سوره می‌نویسد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فریادی است‌ که همه دستورها و رویکردهای  سوره را در بر دارد و با این ندا سوره پایان مـی‌پذیرد، همان‌گونه که با ندایی مانند آن آغاز شده بود، تا واپسین  آهنگ در د‌ل‌ها و اثرگذارتر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ابن عاشور نیز در مقام جمع‌بندی تفسیر سوره می‌نویسد پس‌ازاینکه این سوره مؤمنان را به امور واجب در معامله با مشرکان ارشاد کرد، در پایان به چگونگی رفتار با یهود که در دشمنی کمتر از مشرکان نیستند، راهنمایی می‌کند، بنابراین مراد از قوم غضب‌شده یهودیان هستند، چون یأس آنان به ناامیدی کفار تشبیه شده و اگر مراد مشرکان باشد، لازم می‌آید تشبیه شی به خودش و چنین تشبیهی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عاشور،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آیت‌الله مطهری در قرآن تنها درباره یهود هشدار داده شده، ولی درواقع قرآن دشمنی یهود نسبت به مسلمانان را بیشتر از دیگر اقوام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بحث در راستای رویکرد اجتماعی نیست، از آن چشم می‌پوشیم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مراد از قوم غضب شده نیز به نظر می‌رسد سخن سید قطب درست باشد، زیرا 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غَضِبَ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یهودیان و هر کس که مغضوب الهی باشد را در برمی‌گیرد و دلیلی معتبر بر تخصیص آن نیست و آیاتی که یهود را با غضب الهی قرین کرده مخصوص این آیه شمرده نمی‌شود، چنان‌که اگر غیر یهود نیز درآیات دیگر مغضوب خدا یاد می‌شدند، سبب تخصیص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اشکال تشبیهشی به نفس لازم نیاید، باید بگوییم مشرکان قریش را شامل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4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49" o:detectmouseclick="t"/>
                <v:stroke color="#3465a4" joinstyle="round" endcap="flat"/>
                <w10:wrap type="none"/>
              </v:shape>
            </w:pict>
          </mc:Fallback>
        </mc:AlternateContent>
      </w:r>
      <w:bookmarkStart w:id="616" w:name="pg15883_191928"/>
    </w:p>
    <w:p>
      <w:pPr>
        <w:pStyle w:val="Heading3"/>
        <w:numPr>
          <w:ilvl w:val="2"/>
          <w:numId w:val="1"/>
        </w:numPr>
        <w:rPr/>
      </w:pPr>
      <w:bookmarkStart w:id="617" w:name="__RefHeading___Toc14987989_2142443653"/>
      <w:bookmarkStart w:id="618" w:name="_Toc229"/>
      <w:bookmarkEnd w:id="616"/>
      <w:bookmarkEnd w:id="617"/>
      <w:r>
        <w:rPr/>
        <w:t>7</w:t>
      </w:r>
      <w:r>
        <w:rPr>
          <w:rtl w:val="true"/>
        </w:rPr>
        <w:t xml:space="preserve">. </w:t>
      </w:r>
      <w:r>
        <w:rPr>
          <w:rtl w:val="true"/>
        </w:rPr>
        <w:t>نتیجه</w:t>
      </w:r>
      <w:bookmarkEnd w:id="618"/>
    </w:p>
    <w:p>
      <w:pPr>
        <w:pStyle w:val="BookText"/>
        <w:rPr/>
      </w:pPr>
      <w:r>
        <w:rPr>
          <w:rFonts w:ascii="IRNazanin" w:hAnsi="IRNazanin" w:eastAsia="IRNazanin"/>
          <w:color w:val="111111"/>
          <w:sz w:val="28"/>
          <w:sz w:val="28"/>
          <w:szCs w:val="28"/>
          <w:rtl w:val="true"/>
          <w:lang w:bidi="fa-IR"/>
        </w:rPr>
        <w:t>یک تفسیر اجتماعی ویژگی‌هایی ممتاز از دیگر تفاسیر دارد که بر اساس آن می‌توان میان سه تفسیر موردبحث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مؤلفه‌ها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مشکلات زمان و واکاوی درمان مشکلات اجتماعی در قرآن و تطبیق آیات بر شرایط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روشنفکران و مخالفان قرآن و اسلام در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شیوا و همه‌فهم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ویژه به جهاد با دشمنان اسلام و استعمارگران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تطبیقی تفسیر اجتماعی شهید مطهری، سید قطب و ابن عاشور در سوره ممتحنه به این نتیجه ‌رسیدیم که در مجموع رویکرد اجتماعی استاد مطهری به دلیل برخورداری بیشتر از مؤلفه‌های یک تفسیر اجتماعی ـ مانند بیان ساده، توجه به مشکلات زمان و پاسخگویی به شبهات روشنفکران معاصر ـ از گرایش اجتماعی دو مفسر دیگر بیشتر است، چنان‌که نگاه اجتماعی سید قطب به دلیل داشتن مؤلفه نگاه اجتماعی و تمدنی به آموزه‌های اسلام و قرآن به‌مراتب از دیدگاه اجتماعی ابن عاشور ـ که بیش از هر چیز به مباحث ادبی و بلاغی می‌پردازد ـ پررنگ‌تر است</w:t>
      </w:r>
      <w:r>
        <w:rPr>
          <w:rFonts w:eastAsia="IRNazanin" w:cs="IRNazanin"/>
          <w:color w:val="111111"/>
          <w:sz w:val="28"/>
          <w:szCs w:val="28"/>
          <w:rtl w:val="true"/>
          <w:lang w:bidi="fa-IR"/>
        </w:rPr>
        <w:t>.</w:t>
      </w:r>
    </w:p>
    <w:p>
      <w:pPr>
        <w:pStyle w:val="Heading3"/>
        <w:numPr>
          <w:ilvl w:val="2"/>
          <w:numId w:val="1"/>
        </w:numPr>
        <w:rPr/>
      </w:pPr>
      <w:bookmarkStart w:id="619" w:name="__RefHeading___Toc14987991_2142443653"/>
      <w:bookmarkStart w:id="620" w:name="_Toc230"/>
      <w:bookmarkEnd w:id="619"/>
      <w:r>
        <w:rPr>
          <w:rtl w:val="true"/>
        </w:rPr>
        <w:t>منابع</w:t>
      </w:r>
      <w:bookmarkEnd w:id="620"/>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عاشور، محمد طاهر</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التحریر و التنویر،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التاریخ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نصرآبادی، علی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اندیشه‌های اجتماعی شهید آیت الله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بوذری نژاد، یحیی، زرع پیما، شاهین ، جهان‌شاهی، مینا، بهار و تابستان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جایگاه زن مسلمان در اندیشه شهید مطهری و 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پژوهش‌های اجتماعی اسلامی، شماره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بهجت‌پور، عبدالکریم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نامه تنزیلی سوره‌های قرآن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تمهید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جمشیدی، مهدی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اجتماعی اسلامی، بازآفرینی نظریه استاد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جوانی، حجت الله، جمشیدی، طاهره، زمستان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و اهتمام به مسائل اجتماعی در احیای تفکر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شیعه‌شناسی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خاقانی، فریبا،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سیاسی اجتماعی سید قطب مفسر 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دانشکده الاهیات دانشگاه آزاد اسلامی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دارالقلم الدار الشامیه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اصفهانی، محمدعلی</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قرآن مهر،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تفسیر و علوم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اصفهانی، محمدعلی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درس‌نامه گرایش‌ها و روش‌های تفسیری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شاذلی، سید قطب</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ظلال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علی،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تفسیری ابن عاشور در التحریر و التنویر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پژوهش و حوزه،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محمدحسین</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الاعلمی للمطبوعات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مجمع‌البیان فی تفسیر القرآن، ناصرخسرو،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 عزتی بخشایش، محمد، بهار و تابستان</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 و ویژگی‌های تفسیر التحریر و التنویر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دین و دنیای معاصر، شماره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بیوک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دین‌پژوهی دریاصفت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مجله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عوض، صالح، مترجم سید هادی خسروشاهی، دی و بهمن</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حکومت اسلامی در اندیشه امام خمینی و سید قطب؛ مصر و ایران قطب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زمانه، شماره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فائق حسینی، سید محمد مهدی، تابستان</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اندیشه سیاسی 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ره‌آورد سیاسی، شماره</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الکبیر،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فغفور مغربی، حمید ، بهار و تابستان</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اجمالی به روش تفسیر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پژوهش‌های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قاسم‌پور، محسن و خسروی، رضوان، بهار و تابستان</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مقایسه‌ای روش و رویکرد تفسیری شهید مطهری و آیت‌الله جوادی آملی و تأثیر دیدگاه‌های علامه طباطبایی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پژوهشنامه قرآن و حدیث، دوره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گلجانی امیرخیز، ایرج، آذر و دی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تفسیری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مصباح، شماره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مرادی، مجید</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گفتمان 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علوم سیاسی،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مرتضوی، سید محمد، مهدی کرامتی، ایوب اکرمی، بهار و تابستان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انتقادی تفسیر ابن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آموزه‌های قرآنی، شماره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شهید استاد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سیری در زندگانی استاد مطهری،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 هادی</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و المفسرون فی ثوبه القشیب،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الجامعه الرضویه فی الجامعه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واحدی، علی بن احمد</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نزول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1" w:name="pg15883_191933"/>
      <w:bookmarkStart w:id="622" w:name="pg15883_191933"/>
      <w:bookmarkEnd w:id="622"/>
    </w:p>
    <w:p>
      <w:pPr>
        <w:pStyle w:val="Heading2"/>
        <w:numPr>
          <w:ilvl w:val="1"/>
          <w:numId w:val="1"/>
        </w:numPr>
        <w:rPr/>
      </w:pPr>
      <w:bookmarkStart w:id="623" w:name="pg15883_191933"/>
      <w:bookmarkStart w:id="624" w:name="__RefHeading___Toc14987993_2142443653"/>
      <w:bookmarkStart w:id="625" w:name="_Toc231"/>
      <w:bookmarkEnd w:id="623"/>
      <w:bookmarkEnd w:id="624"/>
      <w:r>
        <w:rPr/>
        <w:t>10</w:t>
      </w:r>
      <w:r>
        <w:rPr>
          <w:rtl w:val="true"/>
        </w:rPr>
        <w:t>-«</w:t>
      </w:r>
      <w:r>
        <w:rPr>
          <w:rtl w:val="true"/>
        </w:rPr>
        <w:t>دراسة فی الفكر الاجتماعي للعلامة الطباطبائي فی تفسیر المیزان و إستخدامه في حياة الإنسان المعاصر</w:t>
      </w:r>
      <w:r>
        <w:rPr>
          <w:rtl w:val="true"/>
        </w:rPr>
        <w:t>»</w:t>
      </w:r>
      <w:bookmarkEnd w:id="625"/>
    </w:p>
    <w:p>
      <w:pPr>
        <w:pStyle w:val="Heading3"/>
        <w:numPr>
          <w:ilvl w:val="2"/>
          <w:numId w:val="1"/>
        </w:numPr>
        <w:rPr/>
      </w:pPr>
      <w:bookmarkStart w:id="626" w:name="__RefHeading___Toc14987995_2142443653"/>
      <w:bookmarkStart w:id="627" w:name="_Toc232"/>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السیدة فاطمة حسيني ميرصفي</w:t>
      </w:r>
      <w:r>
        <w:rPr>
          <w:rStyle w:val="FootnoteAnchor"/>
          <w:rtl w:val="true"/>
        </w:rPr>
        <w:footnoteReference w:id="41"/>
      </w:r>
    </w:p>
    <w:p>
      <w:pPr>
        <w:pStyle w:val="Heading3"/>
        <w:numPr>
          <w:ilvl w:val="2"/>
          <w:numId w:val="1"/>
        </w:numPr>
        <w:rPr/>
      </w:pPr>
      <w:bookmarkStart w:id="628" w:name="__RefHeading___Toc14987997_2142443653"/>
      <w:bookmarkStart w:id="629" w:name="_Toc233"/>
      <w:bookmarkEnd w:id="628"/>
      <w:r>
        <w:rPr>
          <w:rtl w:val="true"/>
        </w:rPr>
        <w:t>الملخّص</w:t>
      </w:r>
      <w:bookmarkEnd w:id="62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الإتجاه الإجتماعي يعتبر إحدى الإتجاهات الهامة و المؤثرة في علم التفسير في العصر الحاضر، والنقطة الهامة في هذا الإتجاه، هو التغير الذي طرأ على نظرة علماء التفسير إلى القرآن الكريم واهتمامهم بالبعد الإجتماعي للقرآن بدل مجرد الرؤية الفردية و الأخروية، وعلى هذا الأساس نراهم يسعون وراء إيجاد حلول للمشاكل المادية والمعنوية في المجتمع من خلال تفسير القرآن الكريم، و قد قام علماء التفسير المعاصرون عبر فهمهم ونظرتهم الخاصة لمتطلبات العصر الذي كانوا يعيشون فيه، ببيان الدلالات القرآنية والإجابة على تساؤلات واستفهامات المخاطبين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العلامة السید محمد حسین الطباطبایی، ونحن في هذه المقالة سنتناول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الفكر الاجتماعي للعلامة الطباطبائي فی تفسیر المیزان وإستخدامه في حياة الإنسان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تهدف هذه الدراسة إلی تحقیق معرفة الأتجاه الإجتماعی فی التفاسیر القرآنیة و إحصاء خصائص الأتجاه الأجتماعی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الميزان في </w:t>
      </w:r>
      <w:bookmarkStart w:id="630" w:name="pg15883_191934"/>
    </w:p>
    <w:p>
      <w:pPr>
        <w:pStyle w:val="BookText"/>
        <w:rPr/>
      </w:pPr>
      <w:bookmarkEnd w:id="630"/>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واضحاً على الإتجاه الفكري الإجتماعي للعلامة الطباطبائي، إذ إن معرفة و تعلم الأتجاه الأجتماعی فی التفاسیر المعاصرة يعتبر ذا أهمية فائقة، ويعتبر التأكيد على هداية القرآن في جميع العصور، و شمول القرآن الكريم على الأحكام والتعاليم الإجتماعية، وإهتمامه بموضوع الإصلاح الفردي والإجتماعي، و السعي لمواكبة الدين للمستجدات والمتغيرات العصرية، يعتبر ذلك من أهم أسس هذا الإتجاه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الحكومة، الحرية، العدالة الإجتماعية، النظام الإجتماعي، مشاكل الأمة الإسلامية، أسباب تأخر المسلمين، تنظيم الحياة الإجتماعية، الإهتمام بالأبعاد المادية والمعنوية في الإسلام، الرد على شبهات المستشرقين في بعض المجالات كالحدود والديات وحقوق المرأة والأقليات الدينية، وسائر المباحث الكلامية والفقهية المرتبطة بشكل أو بآخر بالقضايا الإجتماعية، یمثل الإتجاه و الفکر الإجتماعی للعلامة الطباطبائي قد تناول بصورة تفصیلیة فی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المصطلحات الرئيسية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الإتجاه، الإتجاه الإجتماعی، العلامة الطباطبایی، تفسیر المیزان</w:t>
      </w:r>
    </w:p>
    <w:p>
      <w:pPr>
        <w:pStyle w:val="Heading3"/>
        <w:numPr>
          <w:ilvl w:val="2"/>
          <w:numId w:val="1"/>
        </w:numPr>
        <w:rPr/>
      </w:pPr>
      <w:bookmarkStart w:id="631" w:name="__RefHeading___Toc14987999_2142443653"/>
      <w:bookmarkStart w:id="632" w:name="_Toc234"/>
      <w:bookmarkEnd w:id="631"/>
      <w:r>
        <w:rPr/>
        <w:t>1</w:t>
      </w:r>
      <w:r>
        <w:rPr>
          <w:rtl w:val="true"/>
        </w:rPr>
        <w:t xml:space="preserve">. </w:t>
      </w:r>
      <w:r>
        <w:rPr>
          <w:rtl w:val="true"/>
        </w:rPr>
        <w:t>المقدمة</w:t>
      </w:r>
      <w:bookmarkEnd w:id="632"/>
    </w:p>
    <w:p>
      <w:pPr>
        <w:pStyle w:val="BookText"/>
        <w:rPr/>
      </w:pPr>
      <w:r>
        <w:rPr>
          <w:rFonts w:ascii="Amiri" w:hAnsi="Amiri" w:eastAsia="Amiri" w:cs="Amiri"/>
          <w:color w:val="111111"/>
          <w:sz w:val="28"/>
          <w:sz w:val="28"/>
          <w:szCs w:val="28"/>
          <w:rtl w:val="true"/>
          <w:lang w:bidi="ar-SA"/>
        </w:rPr>
        <w:t>اقترن تأريخ تفسير القرآن الكريم في القرنين الأخيرين، بظهور حركات اجتماعية عديدة، لا سيما حركات الصحوة الإسلامية التي شهدتها مختلف المجتمعات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هذه الحركات محدودة بزمان معين أو مكان خاص، بل كان لها أبعاد واسعة النطاق لا زالت مستمرة حتى وقتنا الحاضر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مسألة خلود القرآن وضرورة تواصل دوره التربوي والإرشادي في جميع الأزمنة والعصور ولجميع الأجيال من جهة، و من جهة أخرى حدوث التغيرات الهامة في المجتمعات البشرية وظهور التساؤلات والشبهات والمتطلبات الجديدة، وكذلك </w:t>
      </w:r>
    </w:p>
    <w:p>
      <w:pPr>
        <w:pStyle w:val="BookText"/>
        <w:rPr/>
      </w:pPr>
      <w:r>
        <w:rPr>
          <w:rFonts w:ascii="Amiri" w:hAnsi="Amiri" w:eastAsia="Amiri" w:cs="Amiri"/>
          <w:color w:val="111111"/>
          <w:sz w:val="28"/>
          <w:sz w:val="28"/>
          <w:szCs w:val="28"/>
          <w:rtl w:val="true"/>
          <w:lang w:bidi="ar-SA"/>
        </w:rPr>
        <w:t>التغيرات الفكرية والإجتماعية العميقة في المجتمعات الإسلامية والحاجة إلى تحديد الرؤية القرآنية في هذه المواضيع، كل ذلك أدى إلى إهتمام المفسرين في القرنين الرابع عشر والخامس عشر الهجري باتجاه جديد في تفسير القرآن الكريم حمل اسم الإتجاه الإجتماعي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نفس المؤلف،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خرمشاهي،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جملة مهام المفسر الإجتماعي الإستجابة لمتطلبات العصر، وتطبيق الدين مع المتغيرات الزمانية، ومواجهة حالات سوء الفهم في التفسير، والتقابل مع سلبيات الحركة الإستشراقية، والتحصين ضد الهجمات الثقافية والشبهات والتشكيكات حول القرآن، وإضفاء الهوية الإسلامية للمجتمع الإسلامي، وتحكيم النسيج الإجتماعي والديني في الأمة الإسلامية، ومعالجة مظاهر الفقر والمشاكل الأخلاقية الناجمة عن التبعيض وإيجاد الفوارق بين طبقات المجتمع، والقضاء على الجهل والأمية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الهدف من بعثة الأنبياء هو إرشاد البشرية إلى المعايير والأساليب الصحيحة لاتباع الطريق الصحيح، من هنا أبدى الأنبياء اهتماماً خاصاً بدعوة الناس للحكمة والتعلم بهدف الإبتعاد عن الخرافات واجتنابها، كما أن المصلحين الإجتماعيين كان من أكبر همومهم مواجهة الإنحراف الديني والوقوف بوجه الخرافات المنتشرة في المجتمع، كما كان من أهم أهداف أولئك المصلحين مواجهة الغلو والإبتداع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هداية القرآن تشمل جميع الجوانب والأبعاد في الحياة البشرية الفردية والإجتماعية، الدنيوية منها والأخروية، لكننا نلاحظ أن القرآن الكريم يحتوي على برامج عملية فاعلة للقضايا الإجتماعية إضافة إلى المسائل الفردية، وعلى هذا الأساس يجب العمل على استخراج هذه البرامج والإرشادات ومعرفتها، وهذا ما يتولى مسؤوليته التفسير الإجتماعي</w:t>
      </w:r>
      <w:r>
        <w:rPr>
          <w:rFonts w:eastAsia="Amiri" w:cs="Amiri" w:ascii="Amiri" w:hAnsi="Amiri"/>
          <w:color w:val="111111"/>
          <w:sz w:val="28"/>
          <w:szCs w:val="28"/>
          <w:rtl w:val="true"/>
          <w:lang w:bidi="ar-SA"/>
        </w:rPr>
        <w:t xml:space="preserve">. </w:t>
      </w:r>
      <w:bookmarkStart w:id="633" w:name="pg15883_191936"/>
    </w:p>
    <w:p>
      <w:pPr>
        <w:pStyle w:val="Heading3"/>
        <w:numPr>
          <w:ilvl w:val="2"/>
          <w:numId w:val="1"/>
        </w:numPr>
        <w:rPr/>
      </w:pPr>
      <w:bookmarkStart w:id="634" w:name="__RefHeading___Toc14988001_2142443653"/>
      <w:bookmarkStart w:id="635" w:name="_Toc235"/>
      <w:bookmarkEnd w:id="633"/>
      <w:bookmarkEnd w:id="634"/>
      <w:r>
        <w:rPr/>
        <w:t>2</w:t>
      </w:r>
      <w:r>
        <w:rPr>
          <w:rtl w:val="true"/>
        </w:rPr>
        <w:t xml:space="preserve">. </w:t>
      </w:r>
      <w:r>
        <w:rPr>
          <w:rtl w:val="true"/>
        </w:rPr>
        <w:t>خلفیة ‌البحث</w:t>
      </w:r>
      <w:bookmarkEnd w:id="635"/>
    </w:p>
    <w:p>
      <w:pPr>
        <w:pStyle w:val="BookText"/>
        <w:rPr/>
      </w:pPr>
      <w:r>
        <w:rPr>
          <w:rFonts w:ascii="IRNazanin" w:hAnsi="IRNazanin" w:eastAsia="IRNazanin"/>
          <w:color w:val="111111"/>
          <w:sz w:val="28"/>
          <w:sz w:val="28"/>
          <w:szCs w:val="28"/>
          <w:rtl w:val="true"/>
          <w:lang w:bidi="fa-IR"/>
        </w:rPr>
        <w:t>دراسات تقوم بالدراسة حول الاتجاه الاجتماعی فی تفسیر المیزان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الجدیر بالذکر حسب الدراسات التی اجریت، لم یتم البحث المستقل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نحن بصدده فی هذه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إستخراج و إستنباط الآراء و الأفکار الاجتماعیة التفسیریة للعلامة الطباطبایی فی 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هناک کتاب المعنون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الإتجاه الإجتماعي في التفاسير المعاصرة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 الکاتبة 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تمت الدراسة فی هذا الکتاب بیانً واضح للاتجاه الإجتماعی فی التفاسیر المعاصرة و إستخراج القواعد الأساسية کالأسس النظرية والعملية لهذا الإتجاه، بالإضافة إلى مراجعة ودراسة التفاسير الإجتماعية المعاصرة و منها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صدرت هذا الکتاب باللغة الفارسیة بإهتمام شرکت چاپ و نشر بین الملل، فی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الطبعة الثانیة فی سنة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دراسة أخری من الدکتور محمد علی أیازی مقالة المعنون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‏های اجتماعی در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تدبر – بنیاد علوم و معارف اسلامی،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یطرح تساؤلات نحاول الإجابة فی دراستنا هذه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مفهوم الإتجاه الإجتماعی فی التفاسیر المعاصرة للقرآن الکریم؟ و ما هی مميزات الفكر الإجتماعي للعلامة الطباطبائي فی تفسیر المیزان؟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تمت الدراسة فی هذه المقالة بطریة البحث التحلیلی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الوصفی و الأدوات المستخدمة فی هذه المقالة هی المصادر المکتبیة فی التفاسیر المعاصرة، والمناهج والإتجاهات التفسیریة و الدراسة و التحلیل فی 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الجدیر بالذکر أنّ هذا التفسیر من أهم التفاسير الاجتماعية المعاصرة في القرن الخامس عشر و ينظر العلامة الي الآيات القرآنیة، نظرة إجتماعية، ويسعي الي تطبيق السنن الاجتماعية في القرآن علي حاجات العصر</w:t>
      </w:r>
      <w:r>
        <w:rPr>
          <w:rFonts w:eastAsia="IRNazanin" w:cs="IRNazanin"/>
          <w:color w:val="111111"/>
          <w:sz w:val="28"/>
          <w:szCs w:val="28"/>
          <w:rtl w:val="true"/>
          <w:lang w:bidi="fa-IR"/>
        </w:rPr>
        <w:t xml:space="preserve">. </w:t>
      </w:r>
      <w:bookmarkStart w:id="636" w:name="pg15883_191937"/>
    </w:p>
    <w:p>
      <w:pPr>
        <w:pStyle w:val="Heading3"/>
        <w:numPr>
          <w:ilvl w:val="2"/>
          <w:numId w:val="1"/>
        </w:numPr>
        <w:rPr/>
      </w:pPr>
      <w:bookmarkStart w:id="637" w:name="__RefHeading___Toc14988003_2142443653"/>
      <w:bookmarkStart w:id="638" w:name="_Toc236"/>
      <w:bookmarkEnd w:id="636"/>
      <w:bookmarkEnd w:id="637"/>
      <w:r>
        <w:rPr/>
        <w:t>3</w:t>
      </w:r>
      <w:r>
        <w:rPr>
          <w:rtl w:val="true"/>
        </w:rPr>
        <w:t xml:space="preserve">. </w:t>
      </w:r>
      <w:r>
        <w:rPr>
          <w:rtl w:val="true"/>
        </w:rPr>
        <w:t>الإتجاه فی اللغة و الإصطلاح</w:t>
      </w:r>
      <w:bookmarkEnd w:id="638"/>
    </w:p>
    <w:p>
      <w:pPr>
        <w:pStyle w:val="BookText"/>
        <w:rPr/>
      </w:pPr>
      <w:r>
        <w:rPr>
          <w:rFonts w:ascii="IRNazanin" w:hAnsi="IRNazanin" w:eastAsia="IRNazanin"/>
          <w:color w:val="111111"/>
          <w:sz w:val="28"/>
          <w:sz w:val="28"/>
          <w:szCs w:val="28"/>
          <w:rtl w:val="true"/>
          <w:lang w:bidi="fa-IR"/>
        </w:rPr>
        <w:t xml:space="preserve">الاتجاه في اللغة مشتق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الراغب الإصفهاني،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ويطلق اصطلاحاً على الخصائص الفكرية والميول والمشارب التي يمتاز بها الفرد، والتي يمكن استظهارها من خلال آرائه و وجهات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الأساس فالمقصود بالاتجاه التفسيري هو طبيعة التوجه العام للمفسر، المتأثرة بتوجهاته الدينية والكلامية ومستوى إحاطته بمختلف العلوم والمعارف، وكذلك نظرته الخاصة لقضايا العصر، وخاصة فيما يتعلق بقضايا المجتمع ومتطلباته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سبيل المثال، نلاحظ أن اهتمامات بعض المفسرين تركز على مجال التربية المعنوية للإنسان، في حين أن البعض الآخر يحرص على التصدي للاستبداد ومواجهة الأنظمة الجائرة وتشكيل حكومة دينية، وعلى الرغم من وجود الكثير من أوجه التشبه بين الفئتين في كيفية تناول المفاهيم القرآنية، إلا أنهما يختلفان من حيث التوجه الخاص بكل منهما، وبالتالي تختلف المؤديات والنتائج حتى ولو فرضنا وحدة المصادر المعتبرة المعتمدة لدى كل من الفئتين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رضائي اصفهاني،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ايازي،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فالمعيار الرئيسي في المنهجية والأسلوب التفسيري هو نوعية المصادر والمسارات والمرتكزات الخارجية التي يعتمد عليها المفسر حين ممارسة عملية التفسير، في حين أن المعيار في الاتجاه التفسيري هو التوجهات العقائدية والكلامية وطبيعة الأذواق والمشارب الروحية التي يمتاز بها المفسرون عن بعضهم البعض، ونمثل لذلك بالتفسير العرفاني، فقد تطلق هذه العبارة ويراد منها التفسير الذي يعتمد على الكشف والشهود للوصول إلى المقصود كمنهجية تفسيرية، فحينئذ يصنف هذا النوع من التفسير في إطار الأساليب التفسيرية، ولكن حينما نقصد من التفسير العرفاني التفسير الذي يلاحظ فيه التوجهات المعنوية والأخلاقية والتربوية الخاصة بالمفسر، والمبتنية على طبيعة ذوقه ومشربه وخصائصه الفكرية والروحية، فحينئذ يتم اعتبار </w:t>
      </w:r>
      <w:bookmarkStart w:id="639" w:name="pg15883_191938"/>
    </w:p>
    <w:p>
      <w:pPr>
        <w:pStyle w:val="BookText"/>
        <w:rPr/>
      </w:pPr>
      <w:bookmarkEnd w:id="639"/>
      <w:r>
        <w:rPr>
          <w:rFonts w:ascii="Amiri" w:hAnsi="Amiri" w:eastAsia="Amiri" w:cs="Amiri"/>
          <w:color w:val="111111"/>
          <w:sz w:val="28"/>
          <w:sz w:val="28"/>
          <w:szCs w:val="28"/>
          <w:rtl w:val="true"/>
          <w:lang w:bidi="ar-SA"/>
        </w:rPr>
        <w:t>ذلك كإحدى الاتجاهات التفسيرية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رضائي اصفهاني،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4988005_2142443653"/>
      <w:bookmarkStart w:id="641" w:name="_Toc237"/>
      <w:bookmarkEnd w:id="640"/>
      <w:r>
        <w:rPr/>
        <w:t>4</w:t>
      </w:r>
      <w:r>
        <w:rPr>
          <w:rtl w:val="true"/>
        </w:rPr>
        <w:t xml:space="preserve">. </w:t>
      </w:r>
      <w:r>
        <w:rPr>
          <w:rtl w:val="true"/>
        </w:rPr>
        <w:t>تفسير القرآن الكريم و الإتجاه الإجتماعي</w:t>
      </w:r>
      <w:bookmarkEnd w:id="641"/>
    </w:p>
    <w:p>
      <w:pPr>
        <w:pStyle w:val="BookText"/>
        <w:rPr/>
      </w:pPr>
      <w:r>
        <w:rPr>
          <w:rFonts w:ascii="IRNazanin" w:hAnsi="IRNazanin" w:eastAsia="IRNazanin"/>
          <w:color w:val="111111"/>
          <w:sz w:val="28"/>
          <w:sz w:val="28"/>
          <w:szCs w:val="28"/>
          <w:rtl w:val="true"/>
          <w:lang w:bidi="fa-IR"/>
        </w:rPr>
        <w:t>التفسير في الإصطلاح يعني الكشف عن الإبهامات الموجودة في كلمات أو عبارات القرآن الكريم وتوضيح مقاصده وأهدافه، وبعبارة أخرى هو توضيح المفهوم الإستعمالي للآيات وتبيين المراد الواقعي منها، وذلك بالإعتماد على قوعد اللغة العربية وآدابها وأسس المحاورة العقلائية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الطباطبائي،</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ال‍س‍ی‍وطی،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الطبرسي،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يتعرض القرآن الكريم إلى المسائل العقدية والأحكام التكليفية للإنسان، فإن الكثير من مطالبه ترتبط بالحياة الإجتماعية للبشر، وقد أولى المفسرون منذ القدم اهتمامهم بهذا البعد في القرآن من خلال تفسير الآيات المرتبطة بالقضايا الإجتماعية، إلا أن القرون الأخيرة شهدت رؤية اتسمت بالحداثة لهذا الموضوع، وخاصة بعد الحركة الإجتماعية التي قام بها السيد جمال الدين الأسد آبادي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الذهبي،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والتفسير ذو الإتجاه الإجتماعي أوالمدرسة الحديثة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الصافي الجويني، مصطفي، </w:t>
      </w:r>
      <w:r>
        <w:rPr>
          <w:rFonts w:ascii="Amiri" w:hAnsi="Amiri" w:eastAsia="Amiri" w:cs="Amiri"/>
          <w:color w:val="111111"/>
          <w:sz w:val="28"/>
          <w:sz w:val="28"/>
          <w:szCs w:val="28"/>
          <w:lang w:bidi="ar-SA"/>
        </w:rPr>
        <w:t>۱۳۸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التفسير الذي يسعى إلى إثبات صلاحية القرآن لهداية البشرية كافة في العصر الجديد من خلال كشف المفاهيم والدلالات الإرشادية للقرآن في جميع المسائل المرتبطة بالحياة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المسائل التي لها دخل في بناء المجتمع والإصلاح السياسي والإقتصادي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وإيجاد الأسلوب الأمثل لمعالجة كافة المشاكل الإجتماعية بالإستناد إلى مدلولات ومفاهيم 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العلماء والمفسرون تعاريف عديدة للتفسير الإجتماعي في مؤلفاتهم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الدكتور الذهبي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يمتاز التفسير فى هذا العصر بأنه يتلون باللَّون الأدبى الاجتماعى، </w:t>
      </w:r>
    </w:p>
    <w:p>
      <w:pPr>
        <w:pStyle w:val="BookText"/>
        <w:rPr/>
      </w:pPr>
      <w:r>
        <w:rPr>
          <w:rFonts w:ascii="Amiri" w:hAnsi="Amiri" w:eastAsia="Amiri" w:cs="Amiri"/>
          <w:color w:val="111111"/>
          <w:sz w:val="28"/>
          <w:sz w:val="28"/>
          <w:szCs w:val="28"/>
          <w:rtl w:val="true"/>
          <w:lang w:bidi="ar-SA"/>
        </w:rPr>
        <w:t>ونعنى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التفسير لم يعد يظهر عليه فى هذا العصر ذلك الطابع الجاف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يصرف الناس عن هداية القرآن الكريم، وإنما ظهر عليه طابع آخر، وتلوَّن بلون يكاد يكون جديداً وطارئاً على التفسير، ذلك هو معالجة النصوص القرآنية معالجة تقوم أولاً وقبل كل شىء على إظهار مواضع الدقة فى التعبير القرآنى، ثم بعد ذلك تُصاغ المعانى التى يهدف القرآن إليها فى أسلوب شَيِّق أخَّاذ، ثم يطبق النص القرآنى على ما فى الكون من سنن الاجتماع، ونُظُم العمران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برؤية إجتماعية هو تفسير الآيات وتبيين المفاهيم القرآنية من زاوية إجتماعية ناظرة إلى الأبعاد الوجودية للإنسان وتغيرات المجتمع والأهداف التربوية والإصلاحية وتشريع القوانين، ويسعى المفسر الإجتماعي إلى إيجاد حلول بالإعتماد على فهمه للمتطلبات الفردية والإجتماعية عبر المفاهيم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المبني على أساس إجتماعي علمي هو تفسير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 تبيين المسائل الإجتماعية المذكورة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كشف الأصول والقواعد والسنن التأريخية والإجتماعية في القرآن الكريم، وفي هذا الإتجاه التفسيري، يحاول المفسر إيجاد إنسجام في العلاقة بين الأهداف الدينية والأهداف الإجتماعية والعلوم الإنسانية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ايازي،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أبرز المميزات التي تتسم بها التفاسير المعاصرة ذات الإتجاه الإجتماعي هو الإرتكاز على الواقعيات والإهتمام بالمتطلبات على أرض الواقع، وبعبارة أخرى تجاوز حدود المفاهيم المجردة والعلمية ولحاظ الدوافع والحالات الملموسة وسوق المفاهيم القرآنية باتجاهها، من هنا فإن المفسرين الذين أبدوا اهتماماً خاصاً بالمفاهيم الإجتماعية في تفسير الآيات القرآنية، يؤمنون بأن المجتمع الإسلامي غدا بعيداً عن المفاهيم القرآنية، وأنه لأجل إحياء الروح الإجتماعية للمسلمين، ينبغي تفسير القرآن </w:t>
      </w:r>
      <w:bookmarkStart w:id="642" w:name="pg15883_191940"/>
    </w:p>
    <w:p>
      <w:pPr>
        <w:pStyle w:val="BookText"/>
        <w:rPr/>
      </w:pPr>
      <w:bookmarkEnd w:id="642"/>
      <w:r>
        <w:rPr>
          <w:rFonts w:ascii="Amiri" w:hAnsi="Amiri" w:eastAsia="Amiri" w:cs="Amiri"/>
          <w:color w:val="111111"/>
          <w:sz w:val="28"/>
          <w:sz w:val="28"/>
          <w:szCs w:val="28"/>
          <w:rtl w:val="true"/>
          <w:lang w:bidi="ar-SA"/>
        </w:rPr>
        <w:t>في إطار الإهتمام بالمتطلبات والواقعيات الموجودة والملموسة في الحياة البشرية الحديثة</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4988007_2142443653"/>
      <w:bookmarkStart w:id="644" w:name="_Toc238"/>
      <w:bookmarkEnd w:id="643"/>
      <w:r>
        <w:rPr/>
        <w:t>5</w:t>
      </w:r>
      <w:r>
        <w:rPr>
          <w:rtl w:val="true"/>
        </w:rPr>
        <w:t xml:space="preserve">. </w:t>
      </w:r>
      <w:r>
        <w:rPr>
          <w:rtl w:val="true"/>
        </w:rPr>
        <w:t>خصائص الإتجاه الإجتماعي في تفسير القرآن الكريم</w:t>
      </w:r>
      <w:bookmarkEnd w:id="644"/>
    </w:p>
    <w:p>
      <w:pPr>
        <w:pStyle w:val="BookText"/>
        <w:rPr/>
      </w:pPr>
      <w:r>
        <w:rPr>
          <w:rFonts w:ascii="Amiri" w:hAnsi="Amiri" w:eastAsia="Amiri" w:cs="Amiri"/>
          <w:color w:val="111111"/>
          <w:sz w:val="28"/>
          <w:sz w:val="28"/>
          <w:szCs w:val="28"/>
          <w:rtl w:val="true"/>
          <w:lang w:bidi="ar-SA"/>
        </w:rPr>
        <w:t>من خلال دراسة رؤى وأفكار المفسرين المعاصرين، يظهر هناك بعض القواسم المشتركة في تفاسيرهم،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الإهتمام بالآيات القرآنية التي ترتبط ببيان المسائل الإجتماعية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الإهتمام بمشاكل المسلمين وتطبيق الآيات القرآنية على حياة الناس، وطرح سبل معالجة المشاكل الإجتماعية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انهم قلّ ما يتطرقون للإتجاهات الفلسفية والمذهبية واختلاف المدارس الأدبية والفقهية، فهم يسعون لأخذ العقائد من القرآن، لا أن يجعلوا القرآن تابعاً للعقائد والمذاهب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الإهتمام بالإتجاهات العصرية في موضوع الجهاد الإسلامي وضرورة مواجهة الأعداء وخاصة الكيان الصهيوني والمستعمرون الغربيون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الإهتمام الخاص بالتعاليم التربوية والإرشادية للقرآن الكريم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الروايات الموضوعة والضعيفة والإجتناب عنها في هذه التفاسير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الإستفادة بصورة عامة من أسلوب البيان السهل القابل للفهم لكي يستفيد عامة الناس في المجتمع من هذه التفاسير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الشبهات والمغالطات التي يطرحها المخالفون بالنسبة للإسلام والقرآن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المفسر الإجتماعي يمتلك نفسية إجتماعية ولا ينظر للآيات القرآنية والأحكام الإسلامية من زاوية فردية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المفسر الإجتماعي يكون مبدعاً ولا يقلد أساليب الآخرين في التفسير، ويسعى من خلال بيانه العذب إلى تطبيق الآيات القرآنية على المتطلبات العصرية وبأسلوب </w:t>
      </w:r>
      <w:bookmarkStart w:id="645" w:name="pg15883_191941"/>
    </w:p>
    <w:p>
      <w:pPr>
        <w:pStyle w:val="BookText"/>
        <w:rPr/>
      </w:pPr>
      <w:bookmarkEnd w:id="645"/>
      <w:r>
        <w:rPr>
          <w:rFonts w:ascii="Amiri" w:hAnsi="Amiri" w:eastAsia="Amiri" w:cs="Amiri"/>
          <w:color w:val="111111"/>
          <w:sz w:val="28"/>
          <w:sz w:val="28"/>
          <w:szCs w:val="28"/>
          <w:rtl w:val="true"/>
          <w:lang w:bidi="ar-SA"/>
        </w:rPr>
        <w:t>قابل للفهم لدى الجميع</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السنن والقضايا التأريخية وتطبيقها على قضايا ومستجدات العصر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 الجهد من أجل تمكين إجراء أحكام الشريعة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الإهتمام بالعقل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الإهتمام بالعلوم التجريبية والطبيعية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الإهتمام بالجهاد الإسلامي ومواجهة الإستعمار الغربي والكيان الصهيوني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الإهتمام بمسألة الوحدة والجهود التقريبية والسعي إلى وحدة الأمة الإسلامية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وتوجيه المسلمين نحو إقامة العلاقات الإجتماعية مع بعضهم البعض</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سبل إقامة العلاقات بين المسلمين مع غيرهم من الأمم الأخرى، والتأكيد على أصل نفي السبيل في السياسة الخارجية للإسلام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الإهتمام بموضوع الحكومة الإسلامية والقضايا السياسية في المجتمع الإسلامي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المسائل المختلفة المرتبطة بالأمر بالمعروف والنهي عن المنكر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الإهتمام بالجوانب التربوية والأخلاقية في أمور الصحة الفردية والإجتماعية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الإسراف، الطعام النظيف،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الإهتمام بمسألة التعاون الإجتماعي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الأمور الخيرية وإعانة الفقراء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مسألة حرية الإنسان وخاصة حرية التعبير والحقوق الإجتماعية وضرورة مكافحة الظلم والإستبداد</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4988009_2142443653"/>
      <w:bookmarkStart w:id="647" w:name="_Toc239"/>
      <w:bookmarkEnd w:id="646"/>
      <w:r>
        <w:rPr/>
        <w:t>6</w:t>
      </w:r>
      <w:r>
        <w:rPr>
          <w:rtl w:val="true"/>
        </w:rPr>
        <w:t xml:space="preserve">. </w:t>
      </w:r>
      <w:r>
        <w:rPr>
          <w:rtl w:val="true"/>
        </w:rPr>
        <w:t>السید محمد حسین الطباطبایی، المفسّر الاجتماعي</w:t>
      </w:r>
      <w:bookmarkEnd w:id="64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آية الله محمد حسين الطباطبائي وُلد في التاسع والعشرين من ذي الحجة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في مدينة تبريز في إيران؛ ونشأ السيد الطباطبائي وترعرع في أسرة عريقة بالعلم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السيد القرآن والأدب الفارسي والرياضيات في المدرسة، الصرف والنحو والمعاني والبيان والفقه والأصول والكلام في </w:t>
      </w:r>
    </w:p>
    <w:p>
      <w:pPr>
        <w:pStyle w:val="BookText"/>
        <w:rPr/>
      </w:pPr>
      <w:r>
        <w:rPr>
          <w:rFonts w:ascii="Amiri" w:hAnsi="Amiri" w:eastAsia="Amiri" w:cs="Amiri"/>
          <w:color w:val="111111"/>
          <w:sz w:val="28"/>
          <w:sz w:val="28"/>
          <w:szCs w:val="28"/>
          <w:rtl w:val="true"/>
          <w:lang w:bidi="ar-SA"/>
        </w:rPr>
        <w:t>الجامعة الإسلامية في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انتقل إلى النجف وأمضى فيها أحد عشر عاماً منشغلاً بالدراسات الفقهية والأصولية والفلسفية والعرفانية والرياضية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اضطر االعلامة إلى مغادرة النجف والعودة تبريز و اشتغل بالزراعة لمدة عشر سنوات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التبريزية وقام خلال هذه الفترة بتأليف رسائل عرفانية وفلسفية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توجّه إلى مدينة</w:t>
      </w:r>
    </w:p>
    <w:p>
      <w:pPr>
        <w:pStyle w:val="BookText"/>
        <w:rPr/>
      </w:pPr>
      <w:r>
        <w:rPr>
          <w:rFonts w:ascii="Amiri" w:hAnsi="Amiri" w:eastAsia="Amiri" w:cs="Amiri"/>
          <w:color w:val="111111"/>
          <w:sz w:val="28"/>
          <w:sz w:val="28"/>
          <w:szCs w:val="28"/>
          <w:rtl w:val="true"/>
          <w:lang w:bidi="ar-SA"/>
        </w:rPr>
        <w:t xml:space="preserve">قم المقدسة و يعيش فيها ما يقارب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درس علم التفسير والفلسفة والعلوم العقلية وتدريس الأخلاق والعرفان ورسالة السير والسلوك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نجف،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ابرز تأليفاته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الفلسفة والمذهب الواقعي، حاشية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لصدر المتألهين، بداية الحكمة، نهاية الحكمة، الرسائل التوحيدية، الرسائل السبع، الشيعة في الإسلام، حاشية الكفاية، رسالة الولاية، رسالة التشيُّع، رسالة محمد في المنهج الإسلامي، تعليقة على كتاب أصول الكافي، رسالة في العشق، رسالة في الحكومة الإسلامية، الوحي، رسالة في الصفات، رسالة في البرهان، علي والفلسفة الإلهية، القرآن في الإسلام، أصول العقائد، أصول الفلسفة المادية، تعليقة على كتاب الأصول، سنن النبي، والميزان في تفسير القرآن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العلامة الطباطبایی هو الذی قام بتفسير القرآن من بعد إجتماعي، و المیزان فی تفسیر القرآن یعد من التفاسیر التی انتهجت أسلوب الإتجاه الإجتماعي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اعتمد العلامة منهج تفسير الآيات بالآيات، فجعل أساس تفكيره رفع إبهام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العلامة الطباطبائي بعدما ينتهي من تفسير الآيات يعقبها ببحوث اجتماعية وفلسفية وأخلاقية وتاريخية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الحركة الفكرية العميقة التي يختزنه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القرآن منطلقاً و غاية لها، فهي تبدأ منه و تنتهي به دائرة واسعة تحيط بالحياة الإنسانية المعاصرة من أطرافها كافة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الالوسي،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العلاّمة الطباطبائي فيلسوفاً، حكيماً، وأستاذاً موهوباً كرّس معظم حياته لتعليم المعارف الإسلامية الحقّة</w:t>
      </w:r>
      <w:r>
        <w:rPr>
          <w:rFonts w:eastAsia="IRNazanin" w:cs="IRNazanin"/>
          <w:color w:val="111111"/>
          <w:sz w:val="28"/>
          <w:szCs w:val="28"/>
          <w:rtl w:val="true"/>
          <w:lang w:bidi="fa-IR"/>
        </w:rPr>
        <w:t xml:space="preserve">. </w:t>
      </w:r>
      <w:bookmarkStart w:id="648" w:name="pg15883_191943"/>
    </w:p>
    <w:p>
      <w:pPr>
        <w:pStyle w:val="BookText"/>
        <w:rPr/>
      </w:pPr>
      <w:bookmarkEnd w:id="648"/>
      <w:r>
        <w:rPr>
          <w:rFonts w:ascii="Amiri" w:hAnsi="Amiri" w:eastAsia="Amiri" w:cs="Amiri"/>
          <w:color w:val="111111"/>
          <w:sz w:val="28"/>
          <w:sz w:val="28"/>
          <w:szCs w:val="28"/>
          <w:rtl w:val="true"/>
          <w:lang w:bidi="ar-SA"/>
        </w:rPr>
        <w:t xml:space="preserve">كان أستاذاً في علم الهيئة والأدب العربي و فلسفة و الاخلاق وفي الفقه والأصول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مصداقاً بارزاً للعالم الرباني الذي تذكرّر أخلاقية و روحية تهب منها علي المجتمع الإسلامي نسمات عبقة بالأخلاق السامية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نجف،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في الثامن والعشرين من محرّم الحرام ومضجعه الشريف بجوار مرقد 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4988011_2142443653"/>
      <w:bookmarkStart w:id="650" w:name="_Toc240"/>
      <w:bookmarkEnd w:id="649"/>
      <w:r>
        <w:rPr/>
        <w:t>7</w:t>
      </w:r>
      <w:r>
        <w:rPr>
          <w:rtl w:val="true"/>
        </w:rPr>
        <w:t xml:space="preserve">. </w:t>
      </w:r>
      <w:r>
        <w:rPr>
          <w:rtl w:val="true"/>
        </w:rPr>
        <w:t>تفسير المیزان و المنهج التفسيري للعلامة</w:t>
      </w:r>
      <w:bookmarkEnd w:id="650"/>
    </w:p>
    <w:p>
      <w:pPr>
        <w:pStyle w:val="BookText"/>
        <w:rPr/>
      </w:pPr>
      <w:r>
        <w:rPr>
          <w:rFonts w:ascii="Amiri" w:hAnsi="Amiri" w:eastAsia="Amiri" w:cs="Amiri"/>
          <w:color w:val="111111"/>
          <w:sz w:val="28"/>
          <w:sz w:val="28"/>
          <w:szCs w:val="28"/>
          <w:rtl w:val="true"/>
          <w:lang w:bidi="ar-SA"/>
        </w:rPr>
        <w:t>منذ الوقت الذي تمت فيه المواجهة بين المسلمين والعالم الغربي، نشأ الفكر الإصلاحي في أوساط المفكرين الكبار في العالم الإسلامي ومنهم السيد جمال الدين الأسد آبادي ومن ثم الشيخ محمد عبده في مصر والسيد محمد حسين الطباطبائي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العلامة الطباطبائي جهوداً من أجل العودة إلى القرآن والتأمل فيه مجدداً في سبيل العثورعلى إجابة مناسبة للتساؤلات العديدة المطروحة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الطباطبايي يذكر في الميزان، نظريات و أبحاث علمية حديثة كلما تطرق الحديث إلي قضية من قضايا التأريخ، أو الخلق والتكوين، كما في الأبحاث المتعلقة بقصة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استطاع العلامة أن يدعم المفهوم الصحيح للعصرية، فهي لا تعني عنده الأخذ بمعطيات العصر و الالتحام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تعني الإطلاع علي تلك المعطيات و استيعابها و أعتماد الأصالة و مقياساً لتحديد الحسن فيها من القبيح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نجف،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الميزان، كتاب علمي، فني، فلسفي، أدبي، تاريخي، روائي، إجتماعي، حديث يفسر القرآن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زمامة،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الميزان في تفسير القرآن دليلاً واضحاً على الإتجاه الفكري الإجتماعي للعلامة الطباطبائي، بشكل يجعل هذا التفسير مختلفاً عن التفاسير السابقة، فإن أكثر تفاسير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وحتى بعض التفاسير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لتهتم بالإتجاه الإجتماعي في التفسير، بل إن أكثر ما كانوا يركزون عليه هو تبيين </w:t>
      </w:r>
    </w:p>
    <w:p>
      <w:pPr>
        <w:pStyle w:val="BookText"/>
        <w:rPr/>
      </w:pPr>
      <w:r>
        <w:rPr>
          <w:rFonts w:ascii="Amiri" w:hAnsi="Amiri" w:eastAsia="Amiri" w:cs="Amiri"/>
          <w:color w:val="111111"/>
          <w:sz w:val="28"/>
          <w:sz w:val="28"/>
          <w:szCs w:val="28"/>
          <w:rtl w:val="true"/>
          <w:lang w:bidi="ar-SA"/>
        </w:rPr>
        <w:t>كلام الوحي من حيث البعد الفردي ولوازمه، ولم يهتموا كثيراً بطرح مواضيع 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الحرية، العدالة الإجتماعية، النظام الإجتماعي، مشاكل الأمة الإسلامية، أسباب تأخر المسلمين، تنظيم الحياة الإجتماعية، الإهتمام بالأبعاد المادية والمعنوية في الإسلام، الرد على شبهات المستشرقين في بعض المجالات كالحدود والديات وحقوق المرأة والأقليات الدينية، وسائر المباحث الكلامية والفقهية المرتبطة بشكل أو بآخر بالقضايا الإجتماعية، في حين أن المرحوم العلامة الطباطبائي قد تناول هذه المسائل بصورة تفصيلية، فقام ببحثها ودراستها وإبداء رأيه فيها بالتفصيل التام مع ذكر الأدلة والبراهين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دراسة المنهجية الفكرية لدى المفسرين الإجتماعيين المعاصرين و منهم العلامة الطباطبايي وتأكيدهم على ضرورة الإهتمام بالمفاهيم المتعالية للقرآن الكريم في المجتمعات الإسلامية، والتشديد على الإستفادة من تعاليمه وإرشاداته على مستوى الحياة الإجتماعية، يظهر أنهم كانوا يشتركون في الأسس النظرية والعملية وفيما يلي أهم أسس النظرية و العملية للإتجاه الإجتماعي في الميزان في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أصالة الفطرة الإجتماعية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المراغي،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تأثير السلوكيات الفردية على المجتمع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الطباطبايي،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الزحيلي،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قطب،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إمكانية استخراج واستنباط القوانين والتعاليم الإجتماعية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عبده، و رشيد رضا،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التأكيد على قدرة القرآن الكريم على هداية البشرية في جميع العصور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الطباطبايي،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الصدر،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شمولية هداية القرآن لكافة أبعاد الحياة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 على أن التعاليم الإسلامية هي تعاليم 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الإهتمام بمتطلبات الإنسان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الطباطبايي،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مكارم الشيرازي،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مغنية، </w:t>
      </w:r>
      <w:r>
        <w:rPr>
          <w:rFonts w:ascii="Amiri" w:hAnsi="Amiri" w:eastAsia="Amiri" w:cs="Amiri"/>
          <w:color w:val="111111"/>
          <w:sz w:val="28"/>
          <w:sz w:val="28"/>
          <w:szCs w:val="28"/>
          <w:lang w:bidi="ar-SA"/>
        </w:rPr>
        <w:t>۱۴۲</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طالقاني،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bookmarkStart w:id="651" w:name="pg15883_191945"/>
    </w:p>
    <w:p>
      <w:pPr>
        <w:pStyle w:val="BookText"/>
        <w:rPr/>
      </w:pPr>
      <w:bookmarkEnd w:id="651"/>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التأكيد على احتواء القرآن للأحكام والتعاليم الإجتماعية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؛عبده و رشيد رضا،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التأكيد على إهتمام القرآن بالإصلاح الإجتماعي، بالإضافة إلى الإصلاح على الصعيد الفردي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سورة هود؛ قطب،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۱۹۹۵</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السعي لتطبيق الدين على المتغيرات الزمانية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8/300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مكارم الشيرازي،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 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الإهتمام بالتجارب البشرية في فهم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طالقاني،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عبده و رشيد رضا،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4988013_2142443653"/>
      <w:bookmarkStart w:id="653" w:name="_Toc241"/>
      <w:bookmarkEnd w:id="652"/>
      <w:r>
        <w:rPr/>
        <w:t>8</w:t>
      </w:r>
      <w:r>
        <w:rPr>
          <w:rtl w:val="true"/>
        </w:rPr>
        <w:t xml:space="preserve">. </w:t>
      </w:r>
      <w:r>
        <w:rPr>
          <w:rtl w:val="true"/>
        </w:rPr>
        <w:t>مميزات الفكر الإجتماعي للعلامة الطباطبائي</w:t>
      </w:r>
      <w:bookmarkEnd w:id="653"/>
    </w:p>
    <w:p>
      <w:pPr>
        <w:pStyle w:val="Heading4"/>
        <w:numPr>
          <w:ilvl w:val="3"/>
          <w:numId w:val="1"/>
        </w:numPr>
        <w:rPr/>
      </w:pPr>
      <w:bookmarkStart w:id="654" w:name="__RefHeading___Toc14988015_2142443653"/>
      <w:bookmarkStart w:id="655" w:name="_Toc242"/>
      <w:bookmarkEnd w:id="654"/>
      <w:r>
        <w:rPr>
          <w:rtl w:val="true"/>
        </w:rPr>
        <w:t>اشاره</w:t>
      </w:r>
      <w:bookmarkEnd w:id="655"/>
    </w:p>
    <w:p>
      <w:pPr>
        <w:pStyle w:val="BookText"/>
        <w:rPr/>
      </w:pPr>
      <w:r>
        <w:rPr>
          <w:rFonts w:ascii="Amiri" w:hAnsi="Amiri" w:eastAsia="Amiri" w:cs="Amiri"/>
          <w:color w:val="111111"/>
          <w:sz w:val="28"/>
          <w:sz w:val="28"/>
          <w:szCs w:val="28"/>
          <w:rtl w:val="true"/>
          <w:lang w:bidi="ar-SA"/>
        </w:rPr>
        <w:t>العقلانية،</w:t>
      </w:r>
    </w:p>
    <w:p>
      <w:pPr>
        <w:pStyle w:val="BookText"/>
        <w:rPr/>
      </w:pPr>
      <w:r>
        <w:rPr>
          <w:rFonts w:ascii="Amiri" w:hAnsi="Amiri" w:eastAsia="Amiri" w:cs="Amiri"/>
          <w:color w:val="111111"/>
          <w:sz w:val="28"/>
          <w:sz w:val="28"/>
          <w:szCs w:val="28"/>
          <w:rtl w:val="true"/>
          <w:lang w:bidi="ar-SA"/>
        </w:rPr>
        <w:t>الإطلاع على المسائل الإجتماعية ومتطلبات المجتمع، الإلمام التام بإشكالات وشبهات المخالفين، السعي لتطبيق الدين على المتغيرات الزمانية من مميزات الفكر الإجتماعي للعلامة الطباطبائي التي تظهر في الميزان في تفسير القرآن، و هنا سنتناول العقلانية من مميزاته الفكرية</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4988017_2142443653"/>
      <w:bookmarkStart w:id="657" w:name="_Toc243"/>
      <w:bookmarkEnd w:id="656"/>
      <w:r>
        <w:rPr/>
        <w:t>1-8</w:t>
      </w:r>
      <w:r>
        <w:rPr>
          <w:rtl w:val="true"/>
        </w:rPr>
        <w:t xml:space="preserve">. </w:t>
      </w:r>
      <w:r>
        <w:rPr>
          <w:rtl w:val="true"/>
        </w:rPr>
        <w:t>العقلانية في تفسير الميزان</w:t>
      </w:r>
      <w:bookmarkEnd w:id="65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ان العقل هو مصدر لتفسير القرآن الكريم، يعتبر من أدلة استنباط الاحكام الشرعية الأصلية و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المميزات البارزة لفكر العلامة الطباطبائي هو عقلانيته، فإن التأملات العقلانية للعلامة في تحليل وتفسير القضايا الإسلامية، الفلسفية منها والإجتماعية والأخلاقية، هي من الوضوح بمكان بحيث لا تحتاج إلى إثبات، فنادراً ما تكون هناك مسألة لم ينتبه إليها الفكر الوقاد والرؤية الثاقبة لهذا الرجل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ويتمثل أسلوب العلامة في أنه يتناول المسائل والشبهات بعقلانية وبرهان ودراسة دقيقة ومتقنة لجميع الجوانب والتفاصيل، وهذا ما يظهر أيضاً حتى في دراساته وتحليلاته التأريخية، يقول العلامة حول العقل ومكانته الخاصة في الشريعة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تتبعت الكتاب الإلهي ثم تدبرت في آياته وجدت ما لعله يزيد على ثلاثمائة آية تتضمن دعوة الناس إلى التفكر أو التذكر أو التعقل، أو تلقن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لإثبات حق أو لإبطال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تحكي الحجة عن أنبيائه و أوليائه كنوح و إبراهيم و موسى و سائر الأنبياء العظام، و لقمان و مؤمن آل فرعون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لقمان،</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غافر،</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طه،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احتجوا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الدالة على أن القرآن نور و هدى و تبيان و بيان و مبين و ذكر و نحو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 العلامة الطباطبائي هذه الآية تدل دلالة واضحة على أن المعارف القرآنية يمكن أن ينالها الباحث بالتدبر و البحث، و على أن نظير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صلي‌الله‌ 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دعوة الناس إلى الأخذ بالقرآن و التدبر فيه و عرض ما نقل عنه عليه وارد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أن التدبر في القرآن أو الرجوع إلى من يتدبر فيه يرفع الاختلاف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أن الإرجاع إلى الرسول و هو الحامل لثقل الدين يرفع من بينهم الاختلاف و يبين لهم الحق الذي يجب عليهم أن يتبعوه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النساء،</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صورة التفكر الاجتماعي في الإسلام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من الواجب على المسلمين أن يتفكروا في حقائق الدين و يجتهدوا في معارفه تفكرا و اجتهادا بالاجتماع و المرابطة، و إن حصلت لهم شبهة في شي‏ء من حقائقه و معارفه أو لاح لهم ما يخالفها فلا بأس به و إنما يجب على صاحب الشبهة أو النظر </w:t>
      </w:r>
    </w:p>
    <w:p>
      <w:pPr>
        <w:pStyle w:val="BookText"/>
        <w:rPr/>
      </w:pPr>
      <w:r>
        <w:rPr>
          <w:rFonts w:ascii="Amiri" w:hAnsi="Amiri" w:eastAsia="Amiri" w:cs="Amiri"/>
          <w:color w:val="111111"/>
          <w:sz w:val="28"/>
          <w:sz w:val="28"/>
          <w:szCs w:val="28"/>
          <w:rtl w:val="true"/>
          <w:lang w:bidi="ar-SA"/>
        </w:rPr>
        <w:t>المخالف أن يعرض ما عنده على كتاب الله بالتدبر في بحث اجتماعي، فإن لم يداو داءه عرضه على الرسول أو من أقامه مقامه حتى تنحل شبهته أو يظهر بطلان ما لاح له إن كان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 الطباطبائي في تفسيره علي منهج طبقّه في جل الأيات و يأتي بحث فلسفي، يذكر فيه الجانب المستفاد من الآيات علي سبيل الإستنباط، أو الإستقراء، أو البرهان، و قد يعتقد أبحاثاً أخري للآيات حسب ما تدل عليه، كالبحث الأخلاقي و البحث العلمي و البحث الإجتماعي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زمامة،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الطباطبائي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معنى العرش بل في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في هذا المساق مسالك مختلفة، فأكثر السلف على أنها و ما يشاكلها من الآيات من المتشابهات التي يجب أن يرجع علمها إلى الله سبحانه، و هؤلاء يرون البحث عن الحقائق الدينية و التطلع إلى ما وراء ظواهر الكتاب و السنة بدعة، و العقل يخطئهم في ذلك و الكتاب و السنة لا يصدقانهم فآيات الكتاب تحرض كل التحريض على التدبر في آيات الله و بذل الجهد في تكميل معرفة الله و معرفة آياته بالتذكر و التفكر و النظر فيها و الاحتجاج بالحجج العقلية، و متفرقات السنة المتواترة معنى توافقها، و لا معنى للأمر بالمقدمة و النهي عن النتيجة، و هؤلاء هم الذين كانوا يحرمون البحث عن حقائق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البحث الكلامي الذي بناؤه على تسليم الظواهر الدينية و وضعها على ما تفيده بحسب الفهم العامي ثم الدفاع عنها بما تيسر من المقدمات المشهورة و المسلمة عند 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يعدونها بدعة فلنتركهم و شأنهم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نتبين طريقة الطباطبائي في تفسيره للقرآن، فهي طريقة جامعة لمناحي الإجتهاد و الإستدلال و التوسع في التأويل و التحليل الإجتماعي و الفلسفي، حسب ما تقتضيه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زمامة،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bookmarkStart w:id="658" w:name="pg15883_191948"/>
    </w:p>
    <w:p>
      <w:pPr>
        <w:pStyle w:val="Heading4"/>
        <w:numPr>
          <w:ilvl w:val="3"/>
          <w:numId w:val="1"/>
        </w:numPr>
        <w:rPr/>
      </w:pPr>
      <w:bookmarkStart w:id="659" w:name="__RefHeading___Toc14988019_2142443653"/>
      <w:bookmarkStart w:id="660" w:name="_Toc244"/>
      <w:bookmarkEnd w:id="658"/>
      <w:bookmarkEnd w:id="659"/>
      <w:r>
        <w:rPr/>
        <w:t>2</w:t>
      </w:r>
      <w:r>
        <w:rPr>
          <w:rtl w:val="true"/>
        </w:rPr>
        <w:t xml:space="preserve">- </w:t>
      </w:r>
      <w:r>
        <w:rPr/>
        <w:t>8</w:t>
      </w:r>
      <w:r>
        <w:rPr>
          <w:rtl w:val="true"/>
        </w:rPr>
        <w:t xml:space="preserve">. </w:t>
      </w:r>
      <w:r>
        <w:rPr>
          <w:rtl w:val="true"/>
        </w:rPr>
        <w:t>الإصلاح الإجتماعي في تفسير الميزان</w:t>
      </w:r>
      <w:bookmarkEnd w:id="660"/>
    </w:p>
    <w:p>
      <w:pPr>
        <w:pStyle w:val="BookText"/>
        <w:rPr/>
      </w:pPr>
      <w:r>
        <w:rPr>
          <w:rFonts w:ascii="Amiri" w:hAnsi="Amiri" w:eastAsia="Amiri" w:cs="Amiri"/>
          <w:color w:val="111111"/>
          <w:sz w:val="28"/>
          <w:sz w:val="28"/>
          <w:szCs w:val="28"/>
          <w:rtl w:val="true"/>
          <w:lang w:bidi="ar-SA"/>
        </w:rPr>
        <w:t>القرآن الكريم بالإضافة إلى بيان ماهية الدعوة الإصلاحية، يعبر عن مصاديق الإصلاح والإفساد الإجتماعي، يحمد عن المجتمع الذي قائم علي التوحيد و عبادة الله الواحد و معربا عن العدل و يحذر من الفساد في هذا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الإصلاح و الهداية في الأنبياء ليست مجرد شعار أو وصف طارئ، يأتي و يذهب، بل هي من مقومات العصمة أو الخصائص التي لا تنفصل عنها بحال، و بعض الناس أو الأدعياء ينعتون أنفسهم بهذا الوصف دون أن ينظروا إلى معناه بعين الإعتبار، و إنهم بذلك يدعون العصمة أو التشبه بالأنبياء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أدعوكم إلى النجاة و الحياة لوجه اللّه لا أريد منكم جزاء و لا شكورا، و هذا هو الشرط الأساس في كل 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مغنيه،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المصلح يعظ الناس بأفعاله قبل أقواله، و يستمر في دعوته متحملاً في سبيلها الأذى و المشاق، و من أجل هذا كان شعيب و غيره من الأنبياء يأكلون من عمل أيديهم، و يتحملون الأذى من الكافرين و المعاندين متوكلاً على الله و طالباً منه العون و راجعاً اليه في جميع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مغنيه،</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الطباطبائي في تفسير الأية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الصنع الإلهي أفطر الإنسان على الاجتماع فلا تتم له الحياة إلا في مجتمع من أفراد النوع يتعاون فيه الجميع على رفع حوائج الجميع ثم يختص كل منهم بما له من نصيب بمقدار ما له من الزنة الاجتماعية، و من البديهي أن الاجتماع لا يقوم على ساق إلا بسنن و قوانين تجري فيها، و حكومة يتولاها بعضهم تحفظ النظم و تجري القوانين كل ذلك على حسب ما يدعو إليه مصالح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أفطرته بالحياة الاجتماعية فأذعن بوجوب تأسيس المجتمع المنزلي و المدني و السير في مسير التعاون و التعامل، و يضطره ذلك إلى الحرمان عن موهبة الحرية من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الاجتماع لا يتم من الفرد إلا بإعطائه الأفراد المتعاونين له حقوقا متقابلة محترمة عنده ليعطوه بإزائها حقوقا يحترمونها و ذلك بأن يعمل للناس كما يعملون له، و ينفعهم بمقدار ما ينتفع بهم، و يحرم عن الانطلاق و الاسترسال في العمل على حسب ما يحرمهم فليس له أن يفعل ما يشاء و يحكم ما يريد بل هو حر فيما لا يزاحم حرية الآخرين، و هذا حرمان عن بعض الحرية للحصول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المجتمع لا يقوم له صلب دون أن يجري فيه سنن و قوانين يتسلمها الأفراد المجتمعون أو أكثرهم تضمن تلك السنن و القوانين منافعهم العامة بحسب ما للاجتماع من الحياة الراقية أو المنحطة الردية، و يستحفظ بها مصالحهم العالية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احترام السنن و القوانين يسلب الحرية عن المجتمعين في مواردها فالذي يستن سنة أو يقنن قانونا سواء كان هو عامة المجتمعين أو المندوبين منهم أو السلطان أو كان هو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اختلاف السنن و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الناس بعض حريتهم ليحفظ به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الله لإصلاح الإنسان و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الْإِصْلاحَ مَا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هو الشعار الذي أرفعه في حركة الرسالة، و هذا هو مضمون مفاهيمها و تشريعاتها، و هذا هو الهدف الذي أسعى إليه من وراء موقفي معكم و مع الناس، فليس لدي هدف شخصيّ في ما أدعوكم إليه، و لا أريد ممارسة السيطرة عليكم و لا التحكم بكم، بل كل ما أريده تأدية الرسالة في إصلاح الإنسان و الحياة، على هدي دين اللَّه، و لذا فإنني ألتزم في نفسي و في حياتي العملية بما أدعوكم إليه، و هل يريد الإنسان لنفسه إلا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تَوْفِيقِي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سأستمر في السير إلى الهدف، متطلعاً إلى توفيق اللَّه و رعايته، معتمداً على اللَّه فهو الذي يهيّئ لعباده الأسباب، و يدبّر لهم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فضل‌الله،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661" w:name="pg15883_191950"/>
    </w:p>
    <w:p>
      <w:pPr>
        <w:pStyle w:val="Heading3"/>
        <w:numPr>
          <w:ilvl w:val="2"/>
          <w:numId w:val="1"/>
        </w:numPr>
        <w:rPr/>
      </w:pPr>
      <w:bookmarkStart w:id="662" w:name="__RefHeading___Toc14988021_2142443653"/>
      <w:bookmarkStart w:id="663" w:name="_Toc245"/>
      <w:bookmarkEnd w:id="661"/>
      <w:bookmarkEnd w:id="662"/>
      <w:r>
        <w:rPr/>
        <w:t>9</w:t>
      </w:r>
      <w:r>
        <w:rPr>
          <w:rtl w:val="true"/>
        </w:rPr>
        <w:t xml:space="preserve">. </w:t>
      </w:r>
      <w:r>
        <w:rPr>
          <w:rtl w:val="true"/>
        </w:rPr>
        <w:t>نتيجة البحث</w:t>
      </w:r>
      <w:bookmarkEnd w:id="663"/>
    </w:p>
    <w:p>
      <w:pPr>
        <w:pStyle w:val="BookText"/>
        <w:rPr/>
      </w:pPr>
      <w:r>
        <w:rPr>
          <w:rFonts w:ascii="Amiri" w:hAnsi="Amiri" w:eastAsia="Amiri" w:cs="Amiri"/>
          <w:color w:val="111111"/>
          <w:sz w:val="28"/>
          <w:sz w:val="28"/>
          <w:szCs w:val="28"/>
          <w:rtl w:val="true"/>
          <w:lang w:bidi="ar-SA"/>
        </w:rPr>
        <w:t>إن الإصلاح الديني والإصلاح الإنساني والإجتماعي والسياسي هي من ركائز دعوة الأنبياء، بل إن أموراً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النظام الحربي ومواجهة الفساد وإصلاح النظام المالي والإقتصادي وتأمين الحقوق الإنسانية والدينية والمدنية وتأمين وسائل حرية العبيد وبيان الأحكام السياسية والحكومية، يمكن أن نعتبرها من ركائز دعوة الأنبياء ووظائفهم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الأهداف الهامة للقرآن الكريم بالإضافة إلى إرشاد الإنسان لنيل السعادة الأخروية، هو تضمين السعادة الدنيوية للبشرية، وبإمكان مفسري القرآن الكريم أن يستخرجوا هذه الإرشادات من خلال تفسير القرآن تفسيراً إجتماعياً والإهتمام بالمسائل الإجتماعية الواردة في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جميع مفسري القرآن الكريم يؤمنون بأن القرآن الكريم هو كتاب الهداية البشرية، إلا أن ما جعل المفسرين الإجتماعيين ينظرون للقرآن الكريم من منظار خاص هو أن هذا الكتاب يتناول جميع المستلزمات والمتطلبات الفردية والإجتماعية وعلى جميع مستوياتها، وأنه ليس هناك أية نقيصة أو قصور في هذا الجانب، فالقرآن يدل على أقرب الطرق وأفضل المناهج والأساليب 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اكثر اهتمامات العلامة في هذا الاتجاه هي تبيين الايات التي تبيّن المسائل الاجتماعية و الاهتمام بمشاكل المسلمين في العصر الحاضر و تطبيق آيات القرآن علي حياة المعاصرة و استخراج علاج مشاكل الاجتماعية من القرآن، الاهتمام بالتعاليم التربوية و الارشادية في القرآن، وإعطاء أهمية كبيرة للعقل، و الاستفادة من المنهج العقلي في التفسير و الابتعاد عن الروايات الاسرائيلية و روايات الموضوعة و الضعيفة، الاهتمام بالشبهات و الاشكالات التي تثار حول القرآن و الاسلام من المخالفين و السعي لتقديم الاجوبة المناسبة لها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العلامة الي الآيات و الاحكام الشرعية، نظرة إجتماعية، ويسعي الي تطبيق </w:t>
      </w:r>
      <w:bookmarkStart w:id="664" w:name="pg15883_191951"/>
    </w:p>
    <w:p>
      <w:pPr>
        <w:pStyle w:val="BookText"/>
        <w:rPr/>
      </w:pPr>
      <w:bookmarkEnd w:id="664"/>
      <w:r>
        <w:rPr>
          <w:rFonts w:ascii="Amiri" w:hAnsi="Amiri" w:eastAsia="Amiri" w:cs="Amiri"/>
          <w:color w:val="111111"/>
          <w:sz w:val="28"/>
          <w:sz w:val="28"/>
          <w:szCs w:val="28"/>
          <w:rtl w:val="true"/>
          <w:lang w:bidi="ar-SA"/>
        </w:rPr>
        <w:t>السنن الاجتماعية في القرآن علي حاجات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العلاقات</w:t>
      </w:r>
    </w:p>
    <w:p>
      <w:pPr>
        <w:pStyle w:val="BookText"/>
        <w:rPr/>
      </w:pPr>
      <w:r>
        <w:rPr>
          <w:rFonts w:ascii="Amiri" w:hAnsi="Amiri" w:eastAsia="Amiri" w:cs="Amiri"/>
          <w:color w:val="111111"/>
          <w:sz w:val="28"/>
          <w:sz w:val="28"/>
          <w:szCs w:val="28"/>
          <w:rtl w:val="true"/>
          <w:lang w:bidi="ar-SA"/>
        </w:rPr>
        <w:t>الاجتماعية بين المسلمين، مسألة الوحدة بين المسلمين، علاقات المسلمين مع شعوب و البلدان الاخري و اعتبار قاعدة نفي السبيل هو القاعدة الحاكمة بين المسلمين و غيرهم في السياسة الخارجية، مسألة الحكومة الاسلامية و المسائل السياسة للمجتمع الاسلامي، الامر بالمعروف و النهي عن المنكر، التعاون الاجتماعي في الامور الخيرية و مساعدة الفقراء، مسألة الجهاد في الاسلام، مسألة حرية الانسان و الوقوف ضد الظلم و الاستبداد،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المواضيع التي يهتم بها العلامة الطباطبايي في تفسير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الخاتمة نتذكر إن تفسير الميزان تفسير قيم و غني بالمعارف و المباحث التي تلائم طائفة العلماء المتعمقين و أجيالـنا الجديدة في أشد الحاجة إلى التعرف على عظماء المفسرين والعلامة الطباطبائي منهم الذي بتعليم الدين و تفسير القرآن الكريم و كان قطباً من أقطاب الفضيلة، وعلماً من أعلام الورع والتقي</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4988023_2142443653"/>
      <w:bookmarkStart w:id="666" w:name="_Toc246"/>
      <w:bookmarkEnd w:id="665"/>
      <w:r>
        <w:rPr>
          <w:rtl w:val="true"/>
        </w:rPr>
        <w:t>المراجع</w:t>
      </w:r>
      <w:bookmarkEnd w:id="666"/>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نجف، عبدالكريم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العلامة السيد محمد حسين الطباطبائي، التوحيد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الاوسي، علي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الطباطبايي و منهجه في تفسير الميزان، ط‍ه‍ران‌، م‍ن‍ظمة‌ الاع‍لام‌ الاس‍لام‍ی‌، م‍ع‍اون‍یة‌ ال‍رئ‍اسة‌ ل‍ل‍ع‍لاق‍ات‌ ال‍دول‍یة‌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ايازي، محمد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المفسرون حياتهم ومنهجهم، طهران، مؤسسة الطباعة التابعة لوزارة الثقافة و الإرشاد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میرصفی، فاطمة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اجتماعی در تفاسیر معاصر قرآن کریم، طهران، شرکت چاپ و نشر بین الملل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خرمشاهي، بهاء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التفسير والتفاسير الحديثة، طهران، نشر الكيهان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محمد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التفسير والمفسرون، قاهرة، دار الكتب الحديثه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الإصفهاني، الحسين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المفردات في غريب ألفاظ القرآن الكريم، الطبعة الثانية، منشورات المكتبات مرتضوي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الرضايي الاصفهاني، محمد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دروس في المناهج والإتجاهات التفسيرية للقرآن،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البيضائي، قم، المركز العالمي للعلوم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الرومي، فهد بن سليمان بن عبدالرحمن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إتجاهات التفسير في القرن الرابع عشر، الطبعة الثالثة، بيروت، 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الرومي، فهد بن سليمان بن عبدالرحمن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في أصول التفسير و مناهجه، الطبعة السادسة، رياض، مکتبة التوبة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الزحيلي، وهبة بن مصطفي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التفسير المنير في العقيدة و الشريعة و المنهج، الطبعة الثانية، بيروت، دارالفكر المعاصر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زمامة، عبدالقادر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معجم تفاسير القرآن الكريم، إيسيسكو، منشورات المنظمة الإسلامية للتربية و العلوم و الثقافة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ج‍لال‌ال‍دی‍ن‌ ع‍ب‍دال‍رح‍م‍ن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الات‍ق‍ان‌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صاحبي، محمد 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انديشه اصلاحي در نهضتهاي اسلامي، قم، دفتر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الصافي الجويني، مصطفي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مناهج فی‌التفسیر، م‍ش‍ه‍د، مؤسسة البحوث الإسلامية‌‏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محمد باقر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اقتصادنا، ق‍م، ال‍ح‍وزة ال‍ع‍ل‍م‍ی‍ه‌‌، م‍رک‍ز ال‍ن‍ش‍ر 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طالقاني، محمود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إشعاع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پرتوي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شرکة المساهمة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الطباطبائي، محمد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الميزان في تفسير القرآن، طهران، دار الكتب الاسلامية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  الطبرسي، فضل بن حسن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و ال‍ف‍رق‍ان‌، طهران، منظمة الاوقاف و الشؤون الخيرية، منشورات أسوة‌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محمد و رشيد رضا،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المصرية العامة للكتاب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فضل الله، محمد حسين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من وحي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ظلال القرآن،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ال‍ش‍روق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المراغي، احمد مصطفى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المراغي،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مکتبة المطبعة مصطفی البابی الحلبی و اولاده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معرفت، محمد 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التفسير والمفسرون في ثوبة القشيب،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الرضوية للعلوم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مغنيه، مجمد 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التفسير الكاشف،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مغنيه، مجمد 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التفسير المبين علي هامش القرآن الكريم، الطبعة الثالثة،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عزّالدين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مكارم الشيرازي، ناصر</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الأمثل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الاس‍لامية‌</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7" w:name="pg15883_191955"/>
      <w:bookmarkStart w:id="668" w:name="pg15883_191955"/>
      <w:bookmarkEnd w:id="668"/>
    </w:p>
    <w:p>
      <w:pPr>
        <w:pStyle w:val="Heading2"/>
        <w:numPr>
          <w:ilvl w:val="1"/>
          <w:numId w:val="1"/>
        </w:numPr>
        <w:rPr/>
      </w:pPr>
      <w:bookmarkStart w:id="669" w:name="pg15883_191955"/>
      <w:bookmarkStart w:id="670" w:name="__RefHeading___Toc14988025_2142443653"/>
      <w:bookmarkStart w:id="671" w:name="_Toc247"/>
      <w:bookmarkEnd w:id="669"/>
      <w:bookmarkEnd w:id="670"/>
      <w:r>
        <w:rPr/>
        <w:t>11</w:t>
      </w:r>
      <w:r>
        <w:rPr>
          <w:rtl w:val="true"/>
        </w:rPr>
        <w:t>-</w:t>
      </w:r>
      <w:r>
        <w:rPr>
          <w:rtl w:val="true"/>
        </w:rPr>
        <w:t>تلاش‌های تدبری گونه‌ای از تفسیر اجتماعی</w:t>
      </w:r>
      <w:bookmarkEnd w:id="671"/>
    </w:p>
    <w:p>
      <w:pPr>
        <w:pStyle w:val="Heading3"/>
        <w:numPr>
          <w:ilvl w:val="2"/>
          <w:numId w:val="1"/>
        </w:numPr>
        <w:rPr/>
      </w:pPr>
      <w:bookmarkStart w:id="672" w:name="__RefHeading___Toc14988027_2142443653"/>
      <w:bookmarkStart w:id="673" w:name="_Toc248"/>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مهدیه دهقانی قناتستانی</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چینی فروشان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نفیسی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دانشیار دانشگاه تهران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shadinafisi@ut.ac.ir</w:t>
      </w:r>
    </w:p>
    <w:p>
      <w:pPr>
        <w:pStyle w:val="Heading3"/>
        <w:numPr>
          <w:ilvl w:val="2"/>
          <w:numId w:val="1"/>
        </w:numPr>
        <w:rPr/>
      </w:pPr>
      <w:bookmarkStart w:id="674" w:name="__RefHeading___Toc14988029_2142443653"/>
      <w:bookmarkStart w:id="675" w:name="_Toc249"/>
      <w:bookmarkEnd w:id="674"/>
      <w:r>
        <w:rPr>
          <w:rtl w:val="true"/>
        </w:rPr>
        <w:t>چکیده</w:t>
      </w:r>
      <w:bookmarkEnd w:id="67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اجتماعی و تلاش‌های تدبری دو گونه تلاش قرآن‌پژوهی معاصرند که در تبیین مباحث تئوری و عملیاتی هرکدام، آثاری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این دو گونه تلاش، کاملاً مستقل و جدا از یکدیگرند یا در برخی مسائل و موضوعات همگرایند؟ بررسی به شیوه کتابخانه‌ای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استنادی در پاسخ به این سؤال نشان می‌دهد که این دو تلاشِ قرآن‌پژوهی، در خاستگاه و هدف و نیز در طرح برخی مسائل تئوری و برخی جهات تبیین مضمون آیات قرآن کریم همگرا و یکسویند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در خاستگاه و هدفِ هر دو، تلاش برای اصلاح جامعه امروزی و بهبود زندگی دنیوی و اخروی به‌وسیله پیام هدایتگرانه قرآن کریم دیده می‌شود و در طرح مباحث تئوری نیز هر دو جریان برآن است که لازم است در جهت همگانی کردن ارتباط با قرآن کریم کوشید و از طرح مباحث غیرضروری و تخصصی در </w:t>
      </w:r>
      <w:bookmarkStart w:id="676" w:name="pg15883_191956"/>
    </w:p>
    <w:p>
      <w:pPr>
        <w:pStyle w:val="BookText"/>
        <w:rPr/>
      </w:pPr>
      <w:bookmarkEnd w:id="676"/>
      <w:r>
        <w:rPr>
          <w:rFonts w:ascii="IRNazanin" w:hAnsi="IRNazanin" w:eastAsia="IRNazanin"/>
          <w:color w:val="111111"/>
          <w:sz w:val="28"/>
          <w:sz w:val="28"/>
          <w:szCs w:val="28"/>
          <w:rtl w:val="true"/>
          <w:lang w:bidi="fa-IR"/>
        </w:rPr>
        <w:t>تفسیر امتناع ورزید و مباحث قرآنی را با توجه به نیاز مخاطب امروز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نوشتارهای تدبری، به شکل عملی، اشکال گوناگونی از گرایش اجتماعی قابل‌مشاهده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تلاش برای الگوسازی و اخذ پیام هدایتی از اشخاص و امت‌های یاد شده در قرآن برای زندگی امروزی و توجه به آسیب‌های جوامع اسلامی در سه بعد مسائل اجتماعی؛ عمومی داخلی، مسائل مدیریتی و بین‌المللی و ارائه راهکار بر اساس آیات قرآن در هر یک از محورهاست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اجتماعی، تلاش‌های تدبر، همگانی سازی فهم قرآن، هدایتگری قرآن، راهکارهای عملی تبلیغ دین، اصلاح جامعه</w:t>
      </w:r>
    </w:p>
    <w:p>
      <w:pPr>
        <w:pStyle w:val="Heading3"/>
        <w:numPr>
          <w:ilvl w:val="2"/>
          <w:numId w:val="1"/>
        </w:numPr>
        <w:rPr/>
      </w:pPr>
      <w:bookmarkStart w:id="677" w:name="__RefHeading___Toc14988031_2142443653"/>
      <w:bookmarkStart w:id="678" w:name="_Toc250"/>
      <w:bookmarkEnd w:id="677"/>
      <w:r>
        <w:rPr/>
        <w:t>1</w:t>
      </w:r>
      <w:r>
        <w:rPr>
          <w:rtl w:val="true"/>
        </w:rPr>
        <w:t xml:space="preserve">. </w:t>
      </w:r>
      <w:r>
        <w:rPr>
          <w:rtl w:val="true"/>
        </w:rPr>
        <w:t>مقدمه</w:t>
      </w:r>
      <w:bookmarkEnd w:id="67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هم‌پایه تغییر و تحول در علوم مختلف، تحولات قابل‌توجهی در نوع تعامل مفسرانه نسبت به  قرآن کریم، به‌عنوان یک متن مقدس، روی‌داده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گونه‌گونی این تحولات را می‌توان با شمارشی از انواع پژوهش‌ها و تلاش‌های تفسیری در آستانه قرآن، بازشناخت؛ از پژوهش‌های زبان‌شناختی و به عبارتی ادبی چون معناشناسی‌های مختلف گرفته تا سبک‌ها و گرایش‌های تفسیری جدید همچون تفسیر تنزیلی و ساختاری و تفسیر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گواه این مسئله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 گونه تلاش در جهت فهم قرآن که تحت عنوان تفسیر اجتماعی و تدبر در جامعه علمی شناخته می‌شوند گویا در نگاه اول،  قرابت و همسویی معناداری ندارند اما دقت در خاستگاه و هدف این دو تلاش، وجود مشترکات عمیق و همگرایی معناداری را بین این دو تلاش تفسیری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تفسیر اجتماعی، تفسیری است که هدف آن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توانمندی اسلام در تأمین سعادت دنیوی ـ یعنی اداره شایسته جامعه ـ در کنار سعادت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79" w:name="pg15883_191957"/>
    </w:p>
    <w:p>
      <w:pPr>
        <w:pStyle w:val="BookText"/>
        <w:rPr/>
      </w:pPr>
      <w:bookmarkEnd w:id="679"/>
      <w:r>
        <w:rPr>
          <w:rFonts w:ascii="IRNazanin" w:hAnsi="IRNazanin" w:eastAsia="IRNazanin"/>
          <w:color w:val="111111"/>
          <w:sz w:val="28"/>
          <w:sz w:val="28"/>
          <w:szCs w:val="28"/>
          <w:rtl w:val="true"/>
          <w:lang w:bidi="fa-IR"/>
        </w:rPr>
        <w:t xml:space="preserve">مراد از تلاش‌های تدبری، در این مقاله، تلاش‌هایی است که در ایران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نظام‌مند و منسجم قرآن را شاهراه اصلی، برای تثبیت کارکرد راهبردی قرآن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یک از آنان تعریف خاصی در تبیین معنای تدبر ارائه می‌دهند؛ اما نقطه اشتراک همه آن‌ها، تفکر و تأمل عموم مسلمانان در قرآن کریم در جهت دست‌یابی به هدایت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مؤلفه مشترک برخی از آن‌ها، به‌خصوص تلاش‌های شناخته‌شده‌تر در سطح ایران مانند تلاش‌های مجمع مدارس دانشجویی قرآن و عترت، موسسه فرهنگی تدبر در قرآن و سیره و موسسه تدبر در کلام وحی</w:t>
      </w:r>
      <w:r>
        <w:rPr>
          <w:rStyle w:val="FootnoteAnchor"/>
          <w:rtl w:val="true"/>
        </w:rPr>
        <w:footnoteReference w:id="45"/>
      </w:r>
      <w:r>
        <w:rPr>
          <w:rFonts w:ascii="IRNazanin" w:hAnsi="IRNazanin" w:eastAsia="IRNazanin"/>
          <w:color w:val="111111"/>
          <w:sz w:val="28"/>
          <w:sz w:val="28"/>
          <w:szCs w:val="28"/>
          <w:rtl w:val="true"/>
          <w:lang w:bidi="fa-IR"/>
        </w:rPr>
        <w:t xml:space="preserve">، قید توجه به پیوند بین آیات به‌خصوص در سطح سوره و تبیین پیامی که هر سوره در پی آن است را نیز مطرح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بر آن است که در ابتدا نشان دهد که چگونه خاستگاه و هدف تفسیر اجتماعی و تلاش‌های تدبری دارای اشتراکاتی است و از دیگر سو چگونه بحث‌های مورد توجه مفسران در تفسیر اجتماعی عملاً در حیطه تلاش‌های تدبر با عمق و کاربرد گرایی قابل‌توجهی طرح و گسترده می‌شود</w:t>
      </w:r>
      <w:r>
        <w:rPr>
          <w:rFonts w:eastAsia="IRNazanin" w:cs="IRNazanin"/>
          <w:color w:val="111111"/>
          <w:sz w:val="28"/>
          <w:szCs w:val="28"/>
          <w:rtl w:val="true"/>
          <w:lang w:bidi="fa-IR"/>
        </w:rPr>
        <w:t>.</w:t>
      </w:r>
    </w:p>
    <w:p>
      <w:pPr>
        <w:pStyle w:val="Heading3"/>
        <w:numPr>
          <w:ilvl w:val="2"/>
          <w:numId w:val="1"/>
        </w:numPr>
        <w:rPr/>
      </w:pPr>
      <w:bookmarkStart w:id="680" w:name="__RefHeading___Toc14988033_2142443653"/>
      <w:bookmarkStart w:id="681" w:name="_Toc251"/>
      <w:bookmarkEnd w:id="680"/>
      <w:r>
        <w:rPr/>
        <w:t>2</w:t>
      </w:r>
      <w:r>
        <w:rPr>
          <w:rtl w:val="true"/>
        </w:rPr>
        <w:t xml:space="preserve">. </w:t>
      </w:r>
      <w:r>
        <w:rPr>
          <w:rtl w:val="true"/>
        </w:rPr>
        <w:t>پیشینه تحقیق</w:t>
      </w:r>
      <w:bookmarkEnd w:id="68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پژوهش‌های متعددی در معرفی تفسیر اجتماعی به زبان‌های مختلف در قالب مقاله، پایان‌نامه یا کتاب یا در ضمن کتاب‌هایی که به معرفی تاریخ تفسیر می‌پردازند، نشر یافته است که ازجمله آن‌ها می‌توان به کتاب‌های تاریخ تفسیر گلزیهر، التفسیر و المفسرون ذهبی و تفسیر و مفسران آیت الله معرفت و مقالات تفسیر اجتماعی؛ </w:t>
      </w:r>
      <w:bookmarkStart w:id="682" w:name="pg15883_191958"/>
    </w:p>
    <w:p>
      <w:pPr>
        <w:pStyle w:val="BookText"/>
        <w:rPr/>
      </w:pPr>
      <w:bookmarkEnd w:id="682"/>
      <w:r>
        <w:rPr>
          <w:rFonts w:ascii="IRNazanin" w:hAnsi="IRNazanin" w:eastAsia="IRNazanin"/>
          <w:color w:val="111111"/>
          <w:sz w:val="28"/>
          <w:sz w:val="28"/>
          <w:szCs w:val="28"/>
          <w:rtl w:val="true"/>
          <w:lang w:bidi="fa-IR"/>
        </w:rPr>
        <w:t xml:space="preserve">چالش تعریف و ویژگی‌ها و تحلیل تحولات پدید آمده در مفهوم شناسی تفسیر اجتماعی قرآن کریم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اندک آثاری نیز به همین شکل، در چهار قالب مقاله و پایان‌نامه و کتاب و نیز احیاناً تاریخ تفسیر درباره تدبر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کتاب تاریخ تفسیر پاکتچی، و رو‌ش‌ها و شیوه‌های تدبر در قرآن مرادی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پژوهشی به بررسی مشترکات این دو تلاش تفسیری نپرداخته است و به‌عبارت‌دیگر وجود گرایش تفسیر اجتماعی را در تلاش‌های تدبری نمایان نساخته است</w:t>
      </w:r>
      <w:r>
        <w:rPr>
          <w:rFonts w:eastAsia="IRNazanin" w:cs="IRNazanin"/>
          <w:color w:val="111111"/>
          <w:sz w:val="28"/>
          <w:szCs w:val="28"/>
          <w:rtl w:val="true"/>
          <w:lang w:bidi="fa-IR"/>
        </w:rPr>
        <w:t>.</w:t>
      </w:r>
    </w:p>
    <w:p>
      <w:pPr>
        <w:pStyle w:val="Heading3"/>
        <w:numPr>
          <w:ilvl w:val="2"/>
          <w:numId w:val="1"/>
        </w:numPr>
        <w:rPr/>
      </w:pPr>
      <w:bookmarkStart w:id="683" w:name="__RefHeading___Toc14988035_2142443653"/>
      <w:bookmarkStart w:id="684" w:name="_Toc252"/>
      <w:bookmarkEnd w:id="683"/>
      <w:r>
        <w:rPr/>
        <w:t>3</w:t>
      </w:r>
      <w:r>
        <w:rPr>
          <w:rtl w:val="true"/>
        </w:rPr>
        <w:t xml:space="preserve">. </w:t>
      </w:r>
      <w:r>
        <w:rPr>
          <w:rtl w:val="true"/>
        </w:rPr>
        <w:t>روش‌شناسی تحقیق</w:t>
      </w:r>
      <w:bookmarkEnd w:id="684"/>
    </w:p>
    <w:p>
      <w:pPr>
        <w:pStyle w:val="BookText"/>
        <w:rPr/>
      </w:pPr>
      <w:r>
        <w:rPr>
          <w:rFonts w:ascii="IRNazanin" w:hAnsi="IRNazanin" w:eastAsia="IRNazanin"/>
          <w:color w:val="111111"/>
          <w:sz w:val="28"/>
          <w:sz w:val="28"/>
          <w:szCs w:val="28"/>
          <w:rtl w:val="true"/>
          <w:lang w:bidi="fa-IR"/>
        </w:rPr>
        <w:t xml:space="preserve">روش پژوهش در این مقاله اسنادی ـ کتابخانه‌ای است و تلاش شده است ابتدا با طرح مسئله خاستگاه و هدف تفسیر اجتماعی و تلاش‌های تدبر مقدمه بازگو کردن مشترکات این دو تلاش قرآن‌پژوهی فراهم شود و سپس مشترکات این دو، در دو سطح مباحث تئوری و نمونه‌های عملی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مشابهت‌های تفسیر اجتماعی و تلاش‌های تدبری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گرایش تفسیر اجتماعی در مباحث 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کاویده شده است</w:t>
      </w:r>
      <w:r>
        <w:rPr>
          <w:rFonts w:eastAsia="IRNazanin" w:cs="IRNazanin"/>
          <w:color w:val="111111"/>
          <w:sz w:val="28"/>
          <w:szCs w:val="28"/>
          <w:rtl w:val="true"/>
          <w:lang w:bidi="fa-IR"/>
        </w:rPr>
        <w:t>.</w:t>
      </w:r>
    </w:p>
    <w:p>
      <w:pPr>
        <w:pStyle w:val="Heading3"/>
        <w:numPr>
          <w:ilvl w:val="2"/>
          <w:numId w:val="1"/>
        </w:numPr>
        <w:rPr/>
      </w:pPr>
      <w:bookmarkStart w:id="685" w:name="__RefHeading___Toc14988037_2142443653"/>
      <w:bookmarkStart w:id="686" w:name="_Toc253"/>
      <w:bookmarkEnd w:id="685"/>
      <w:r>
        <w:rPr/>
        <w:t>4</w:t>
      </w:r>
      <w:r>
        <w:rPr>
          <w:rtl w:val="true"/>
        </w:rPr>
        <w:t xml:space="preserve">. </w:t>
      </w:r>
      <w:r>
        <w:rPr>
          <w:rtl w:val="true"/>
        </w:rPr>
        <w:t>خاستگاه و هدف تفسیر اجتماعی</w:t>
      </w:r>
      <w:bookmarkEnd w:id="68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اجتماعی، گرایش تفسیری نوپاست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شکل‌گیری این گرایش به رخداد تحولات سیاسی ـ اجتماعی در سرتاسر جهان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بروز پیشرفته‌ای شگرف سیاسی ـ اجتماعی و اقتصادی در جهان، در اندیشه مسلمان این سؤال را پیش آورد که رابطه آموزه‌های دینی و پایبندی به آن‌ها نسبت در ایجاد یا ممانعت از پیشرفت و ترقی چگونه است؟ آیا پایبندی به آموزه‌های دینی مانعی برای ساخت جامعه مدنی مدرن است یا چنین نسبتی وجود ندارد و برعکس می‌توانند به شکل‌گیری درست آن کمک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عبدالحمید، </w:t>
      </w:r>
    </w:p>
    <w:p>
      <w:pPr>
        <w:pStyle w:val="BookText"/>
        <w:rPr/>
      </w:pP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شدی،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سؤال سبب پیدایش گروه‌های مختلف مصلحان نواندیش در جامعه 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این مصلحان سیاسی ـ اجتماعی با دامن‌زدن به طرح شبهاتی پیرامون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تعدد زوجات، ارث، پوشش و حضور در جامعه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آزادی و ضعف برخی مطالب برآمده از اسرائیلیات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گذر از دین‌داری یا حذف دین پیش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پاکتچی</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گروهی به‌سوی نشان دادن افیونی نبودن دین و یا فراتر از آن نشان دادن کارآمدی‌ها بیشتر آموزه‌های دینی نسبت به دیدگاه‌های بشری در اداره جوامع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مصلحان نواندیش متدین در عمل شروع به شکل دادن گفتمانی درون دینی برای نشان دادن توانمندی‌های دین در اداره و اصلاح جوامع مسلمان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گفتمان که ابتدا از سخنرانی‌های شور انگیز انتقادی نسبت انواع به‌کارگیری قرآن در جامعه مثل خواندن در گورستان‌ها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استنادهای فراوان به مفاهیم والای قرآنی و حدیثی شروع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خوش‌منش،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 خود را به حیطه نگارش تفسیر کشاند و با نگارش تفسیر متکامل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به‌عنوان مهم‌ترین منبع اندیشه و کسب معارف دینی این بار با نگاه کشف راهکارهای اداره زندگی اجتماعی موردمطالعه و فهم و درنگ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آبستنی صدساله، در قالب تفاسیری مانند فی ظلال القرآن و پرتویی از قرآن و مراغی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پاکتچی،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گام‌های بعدی متحول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مراحل تحول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ناظمی و همکاران، سراسر اثر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تفسیر اجتماعی را اساساً فعالان سیاسی آغازیدند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جولد تسهر،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نمونه‌هایی از این دست از تفاسیر را در زندان‌های سیاسی رقم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علامی،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علوی مهر،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آنان در آغاز، پاسخ به شبهه عدم کارآمدی اسلام و مشکل‌ساز بودن آموزه‌های دینی و بلکه کارآمدی آن در ساخت </w:t>
      </w:r>
      <w:bookmarkStart w:id="687" w:name="pg15883_191960"/>
    </w:p>
    <w:p>
      <w:pPr>
        <w:pStyle w:val="BookText"/>
        <w:rPr/>
      </w:pPr>
      <w:bookmarkEnd w:id="687"/>
      <w:r>
        <w:rPr>
          <w:rFonts w:ascii="IRNazanin" w:hAnsi="IRNazanin" w:eastAsia="IRNazanin"/>
          <w:color w:val="111111"/>
          <w:sz w:val="28"/>
          <w:sz w:val="28"/>
          <w:szCs w:val="28"/>
          <w:rtl w:val="true"/>
          <w:lang w:bidi="fa-IR"/>
        </w:rPr>
        <w:t>جامعه مترقی و آرمانی بود و سپس نشان دادن کارکرد هدایتی قرآن کریم به‌طورکلی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ناظمی و همکاران،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متعالی که با بن‌مایه‌هایی از نارضایتی اجتماعی ـ سیاسی دنبال می‌شد در نطاق دغدغه‌های سیاسی محدود نماند؛ بلکه با همان ویژگی‌ها به شکل گسترده به انواع پژوهش‌های قرآن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نشان دادن کارآمدی و نظام‌مندی قرآن کریم در حل چالش‌های حیات فردی و اجتماعی و نهایتاً هدایتگری ـ هدف متعالی تفسیر اجتماعی که شاید اساسی‌ترین رسالت قرآن کریم بود ـ به شکلی جدی در گونه‌های دیگر مطالعات قرآنی که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مطالعات قرآنی که عموماً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نمی‌شود ولی در عمل همان اهداف تفسیر اجتماعی را دنبال می‌کند، 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88" w:name="__RefHeading___Toc14988039_2142443653"/>
      <w:bookmarkStart w:id="689" w:name="_Toc254"/>
      <w:bookmarkEnd w:id="688"/>
      <w:r>
        <w:rPr/>
        <w:t>5</w:t>
      </w:r>
      <w:r>
        <w:rPr>
          <w:rtl w:val="true"/>
        </w:rPr>
        <w:t xml:space="preserve">. </w:t>
      </w:r>
      <w:r>
        <w:rPr>
          <w:rtl w:val="true"/>
        </w:rPr>
        <w:t>خاستگاه و هدف تلاش‌های تدبری</w:t>
      </w:r>
      <w:bookmarkEnd w:id="68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تلاش‌های تدبری دسته‌ای دیگر از قرآن‌پژوهی‌های معاصرند که با نگارش آثاری چند،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هویتی مستقل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این نگاه را در ایران، علی صفایی حائری در دو کتاب روش برداشت قرآن و تطهیر با جاری قرآن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زنجانی،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کتب که با عنوان تدبر نگاشته شده‌اند با نگاه تسامح معنی تدبر را تفکر یا تعقل در نظر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بازرگان، متدولوژی تدبر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گرچه معنی تدبر را نظر در عواقب امور و از لوازم آن هماهنگی آیات را دانسته‌اند، اما رویکرد آن‌ها با نگاه و روش تدبری همخوانی ندارد و بیشتر به جنبه‌های تفسیری آیات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 پور، پژوهشی پیرامون تدبر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تدبر را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خوش‌منش، تدبر تعاملی با کلام‌الله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آثاری که مشخصاً عنوان تدبر بر آن‌ها نهاده‌ شده است، برخی از تفاسیر مانند تفسیر المیزان و تفسیر تسنیم و تفسیر حضرت امام نیز تدبری دانسته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زنجانی،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تدبری خوانده شدن این تفاسیر، به مشابهت محتوای آن‌ها با اهدافی که تدبر به دنبال آن است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در تلاش‌های تدبری قرآن‌پژوهان مشخصاً دو آرمان اصلی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به دنبال آن هستند که مسئله فهم و انس با قرآن کریم را به سطح عموم جامعه بکشاند و مخاطب مباحث قرآنی را همه اقشار مردم قرار دهند و امکان استفاده همه از پیام‌های هدایتی قرآن کریم را فراهم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 حائری، روش برداشت از قرآن،</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آنکه پیوند داخلی قرآن کریم و مشخصاً پیوند آیات در هر سوره را بنمایاند و از این رهگذر نشان دهند در هر سوره چه پیام هدایتی برای مخاطب نهان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ازاین‌روست که تفسیر حضرت امام به دلیل توجهی که در آن به مخاطب عمومی شده و نیز تفسیر المیزان و تسنیم به دلیل توجهی که در آن‌ها به پیوند آیات داخلی سوره و محور موضوعی اصلی سور شده است تدبری تلقی شده‌اند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درباره تلاش‌های تدبری آن است که این تلاش‌ها نام خود را از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عاریت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نساء،</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محمد،</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مؤمنون،</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بدان سبب که نوع کاربرد این واژه در قرآن کریم همسو با اهداف آنان بوده و یا بدان سبب که به دنبال تدبر مدنظر قرآن بوده‌اند، اهداف مذکور را طراحی و دنبال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اولاً درآیات قرآن کریم، عموم مردم به تدبر در قرآن کریم دستور داده‌شده و از همگان خواسته‌شده در قرآن کریم تدبر نمایند؛ لذا هدف اولی که در جریان‌های تدبری به دنبال آن اشاره می‌شود دعوت از عموم مردم به اندیشیدن و تفکر در قرآن کریم و درنهایت استفاده از پیام‌های هدایتگرانه 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صفایی حائری،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با درنگ در ریشه و ساخت‌واژه تدبر، لزوم اندیشه در نحوه توالی مفاهیم در قرآن کریم در تعریف تدبر؛ متناسب با لایه‌های تدبیر حکیمانه قرآن،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روشمند و هماهنگ ظاهر قرآن</w:t>
      </w:r>
      <w:r>
        <w:rPr>
          <w:rFonts w:eastAsia="IRNazanin" w:cs="IRNazanin"/>
          <w:color w:val="111111"/>
          <w:sz w:val="28"/>
          <w:szCs w:val="28"/>
          <w:rtl w:val="true"/>
          <w:lang w:bidi="fa-IR"/>
        </w:rPr>
        <w:t xml:space="preserve">" </w:t>
      </w:r>
      <w:bookmarkStart w:id="690" w:name="pg15883_191962"/>
    </w:p>
    <w:p>
      <w:pPr>
        <w:pStyle w:val="BookText"/>
        <w:rPr/>
      </w:pPr>
      <w:bookmarkEnd w:id="690"/>
      <w:r>
        <w:rPr>
          <w:rFonts w:ascii="IRNazanin" w:hAnsi="IRNazanin" w:eastAsia="IRNazanin"/>
          <w:color w:val="111111"/>
          <w:sz w:val="28"/>
          <w:sz w:val="28"/>
          <w:szCs w:val="28"/>
          <w:rtl w:val="true"/>
          <w:lang w:bidi="fa-IR"/>
        </w:rPr>
        <w:t>است، که با دریافت پی‌درپی کلمات به‌منظور فهم منسجم آیه، دریافت پی‌درپی آیات هر سوره به‌منظور فهم منسجم سوره، دریافت پی‌درپی سوره‌های قرآن کریم به‌منظور فهم منسجم همه قرآن کریم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مشخصاً مرحله دوم یعنی فهم منسجم و هدفمند سوره هنوز به تکمیل ترسیده و با توجه به آیات تحدی این مرحله از اهمیت بیشتری برخوردار است، درنتیجه هدف دوم تلاش‌های تدبر، کشف پیام هدایتی قرآن کریم در واحدهای توقیفی سوره ترسیم‌شده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درباره جریان‌های تدبری آنکه، چنانکه آمد یکی از اهدافی که در جریان‌های تدبری دنبال می‌شود نشان دادن انسجام درونی سوره‌ها و نهایتاً پیام هدایتی است که هر سوره به دنبال بیان و آموزش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می‌افزاییم که این هدف، تحت عناوین دیگر، در پاره‌ای دیگر از پژوهش‌های قرآنی نیز 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تفسیر ساختاری و نیز پژوهش‌هایی که تحت وحدت موضوعی سور گنجانده می‌شوند نیز به‌نوعی همین هدف را دنبال می‌کنند و درصدد نشان دادن انسجام داخلی سوره‌های قرآن کریم و نهایتاً پیام هر سوره هستند؛ اما به نظر می‌رسد آن چیزی که به لحاظ هدف، جریان‌های تدبری را از دیگر تلاش‌های مشابه متمایز می‌کند و وجه افتراق با آن‌ها محسوب می‌شود، هدف اول موردتوجه در این تلاش‌ها ـ یعنی مخاطب عام طلبیدن و تقاضای فهم و انس با قرآن در سطح عموم جامعه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در تلاش‌های تدبری همه مردم دعوت به تدبر در قرآن و استفاده از پیام هدایتی هر سوره، به‌عنوان واحد توقیفی آموزش آموزه‌های الهی می‌شوند</w:t>
      </w:r>
      <w:r>
        <w:rPr>
          <w:rFonts w:eastAsia="IRNazanin" w:cs="IRNazanin"/>
          <w:color w:val="111111"/>
          <w:sz w:val="28"/>
          <w:szCs w:val="28"/>
          <w:rtl w:val="true"/>
          <w:lang w:bidi="fa-IR"/>
        </w:rPr>
        <w:t>.</w:t>
      </w:r>
    </w:p>
    <w:p>
      <w:pPr>
        <w:pStyle w:val="Heading3"/>
        <w:numPr>
          <w:ilvl w:val="2"/>
          <w:numId w:val="1"/>
        </w:numPr>
        <w:rPr/>
      </w:pPr>
      <w:bookmarkStart w:id="691" w:name="__RefHeading___Toc14988041_2142443653"/>
      <w:bookmarkStart w:id="692" w:name="_Toc255"/>
      <w:bookmarkEnd w:id="691"/>
      <w:r>
        <w:rPr/>
        <w:t>6</w:t>
      </w:r>
      <w:r>
        <w:rPr>
          <w:rtl w:val="true"/>
        </w:rPr>
        <w:t xml:space="preserve">. </w:t>
      </w:r>
      <w:r>
        <w:rPr>
          <w:rtl w:val="true"/>
        </w:rPr>
        <w:t>مشابهت‌های تفسیر اجتماعی و تلاش‌های تدبری</w:t>
      </w:r>
      <w:bookmarkEnd w:id="692"/>
    </w:p>
    <w:p>
      <w:pPr>
        <w:pStyle w:val="Heading4"/>
        <w:numPr>
          <w:ilvl w:val="3"/>
          <w:numId w:val="1"/>
        </w:numPr>
        <w:rPr/>
      </w:pPr>
      <w:bookmarkStart w:id="693" w:name="__RefHeading___Toc14988043_2142443653"/>
      <w:bookmarkStart w:id="694" w:name="_Toc256"/>
      <w:bookmarkEnd w:id="693"/>
      <w:r>
        <w:rPr>
          <w:rtl w:val="true"/>
        </w:rPr>
        <w:t>اشاره</w:t>
      </w:r>
      <w:bookmarkEnd w:id="69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اجتماعی و تلاش‌های تدبری از وجوه مختلفی با یکدیگر مشابهت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وجوه مختلف، گرچه متعدد هستند اما همگی به نوع نگره آن‌ها نسبت به لزوم </w:t>
      </w:r>
      <w:bookmarkStart w:id="695" w:name="pg15883_191963"/>
    </w:p>
    <w:p>
      <w:pPr>
        <w:pStyle w:val="BookText"/>
        <w:rPr/>
      </w:pPr>
      <w:bookmarkEnd w:id="695"/>
      <w:r>
        <w:rPr>
          <w:rFonts w:ascii="IRNazanin" w:hAnsi="IRNazanin" w:eastAsia="IRNazanin"/>
          <w:color w:val="111111"/>
          <w:sz w:val="28"/>
          <w:sz w:val="28"/>
          <w:szCs w:val="28"/>
          <w:rtl w:val="true"/>
          <w:lang w:bidi="fa-IR"/>
        </w:rPr>
        <w:t>هدایتگری قرآن کریم برای عموم مردم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این مسئله را با تفصیل بیشتر و با اشاره به مؤلفه‌های مشترک بیان کنیم می‌توانیم به وجوه زیر اشاره نماییم</w:t>
      </w:r>
      <w:r>
        <w:rPr>
          <w:rFonts w:eastAsia="IRNazanin" w:cs="IRNazanin"/>
          <w:color w:val="111111"/>
          <w:sz w:val="28"/>
          <w:szCs w:val="28"/>
          <w:rtl w:val="true"/>
          <w:lang w:bidi="fa-IR"/>
        </w:rPr>
        <w:t>:</w:t>
      </w:r>
    </w:p>
    <w:p>
      <w:pPr>
        <w:pStyle w:val="Heading4"/>
        <w:numPr>
          <w:ilvl w:val="3"/>
          <w:numId w:val="1"/>
        </w:numPr>
        <w:rPr/>
      </w:pPr>
      <w:bookmarkStart w:id="696" w:name="__RefHeading___Toc14988045_2142443653"/>
      <w:bookmarkStart w:id="697" w:name="_Toc257"/>
      <w:bookmarkEnd w:id="696"/>
      <w:r>
        <w:rPr>
          <w:rtl w:val="true"/>
        </w:rPr>
        <w:t>اول</w:t>
      </w:r>
      <w:r>
        <w:rPr>
          <w:rtl w:val="true"/>
        </w:rPr>
        <w:t xml:space="preserve">) </w:t>
      </w:r>
      <w:r>
        <w:rPr>
          <w:rtl w:val="true"/>
        </w:rPr>
        <w:t>تلاش در جهت همگانی کردن فهم قرآن کریم</w:t>
      </w:r>
      <w:bookmarkEnd w:id="697"/>
    </w:p>
    <w:p>
      <w:pPr>
        <w:pStyle w:val="BookText"/>
        <w:rPr/>
      </w:pPr>
      <w:r>
        <w:rPr>
          <w:rFonts w:ascii="IRNazanin" w:hAnsi="IRNazanin" w:eastAsia="IRNazanin"/>
          <w:color w:val="111111"/>
          <w:sz w:val="28"/>
          <w:sz w:val="28"/>
          <w:szCs w:val="28"/>
          <w:rtl w:val="true"/>
          <w:lang w:bidi="fa-IR"/>
        </w:rPr>
        <w:t>شاید مهم‌ترین وجه اشتراک تفسیر اجتماعی و تلاش‌های تدبر را بتوان در تلاش هر دو جریان در همگانی کردن فهم و انس با قرآن کریم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پیش‌ازاین در تلاش‌های عالمان قرآن دیده نمی‌شد و اساساً مباحث تفسیری پیش از آن، نسبت به مخاطب خاص و متخصص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ویژگی آیت‌الله معرفت درباره تفسیر اجتماعی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نهضت ادبى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با تلاش و كوشش فراوانى درراه تفسير قرآن و تقريب آن به فهم همگان و انطباق آن با واقعيات موجود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این رویه را، مراغی و شریعتی به‌عنوان دو مفسر اجتماعی در تفاسیر در تفاسیر خود وعده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مراغی، </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شریعتی، بی‌تا،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به عمومی‌سازی فهم قرآن کریم نیز یکی از اهدافی است که در تلاش‌های تدبری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مسئله از یک‌سو به خطاب قرآني به همه مردم مبني بر لزوم تدبر در قرآن كريم و از سوي ديگر به روايات دعوت‌کننده به تدبر مستند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مرادی زنجانی،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صبوحی در اين راستا یکی از دو مبنای تدبر قرآن را امکان فهم همگانی قرآن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4"/>
        <w:numPr>
          <w:ilvl w:val="3"/>
          <w:numId w:val="1"/>
        </w:numPr>
        <w:rPr/>
      </w:pPr>
      <w:bookmarkStart w:id="698" w:name="__RefHeading___Toc14988047_2142443653"/>
      <w:bookmarkStart w:id="699" w:name="_Toc258"/>
      <w:bookmarkEnd w:id="698"/>
      <w:r>
        <w:rPr>
          <w:rtl w:val="true"/>
        </w:rPr>
        <w:t>دوم</w:t>
      </w:r>
      <w:r>
        <w:rPr>
          <w:rtl w:val="true"/>
        </w:rPr>
        <w:t xml:space="preserve">) </w:t>
      </w:r>
      <w:r>
        <w:rPr>
          <w:rtl w:val="true"/>
        </w:rPr>
        <w:t>پرهیز از فرورفتن در مباحث تخصصی و ساده‌نویسی</w:t>
      </w:r>
      <w:bookmarkEnd w:id="69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ویژگی پیشین یعنی تلاش برای همگانی سازی انس با قرآن کریم، در تفاسیر اجتماعی و نیز تلاش‌های تدبری از وارد شدن به مباحث تخصصی تفسیر و </w:t>
      </w:r>
      <w:bookmarkStart w:id="700" w:name="pg15883_191964"/>
    </w:p>
    <w:p>
      <w:pPr>
        <w:pStyle w:val="BookText"/>
        <w:rPr/>
      </w:pPr>
      <w:bookmarkEnd w:id="700"/>
      <w:r>
        <w:rPr>
          <w:rFonts w:ascii="IRNazanin" w:hAnsi="IRNazanin" w:eastAsia="IRNazanin"/>
          <w:color w:val="111111"/>
          <w:sz w:val="28"/>
          <w:sz w:val="28"/>
          <w:szCs w:val="28"/>
          <w:rtl w:val="true"/>
          <w:lang w:bidi="fa-IR"/>
        </w:rPr>
        <w:t>نقل قیل‌وقال‌ها پرهیز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و رشید رضا، به‌عنوان آغازگران تفسیر اجتماعی بر آن هستند که لازم است همه مطالب نوشته‌شده در تفاسیر پیشین را وا‌نهاد و با توجه به نیاز زمانه به بیان نکات تفسیری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گوید در تفاسیر اجتماعی، مباحث خشک تفسیری که انسان را از هدایت قرآنی بازمی‌داشت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معرفت درباره تفسیر اجتماعی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تفسیر هرگز تقلید گونه به مسائل ظاهری و خسته‌کننده که موجب دوری مردم از قرآن می‌شود نپرداخته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تفسیر اجتماعی با این کار به‌سوی ساده‌نویسی تفسیر برای مخاطب عمومی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قاضی‌زاده،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مراغی خالی سازی تفسیر خود از بیان مطالب بلاغی، قیل‌وقال‌های صرفی و نحوی و فقهی و اصولی را مقدمه‌ای برای آسان شدن تفسیر برای عموم مردم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مراغی،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نگاه نیز در تلاش‌های تدبری دیده می‌شود صفایی حائری معتقد است که رویکرد رایج به قرآن عمدتاً به بن‌بست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با اتکا به مباحثشان نزول و تاریخ نزول و اقوال علمی و تخصصی مفسران، نه‌تنها نمی‌توانیم به فهم قرآن دست‌یافت، بلکه در بسیاری از موارد موجبات گمراهی انسان نیز فراهم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صفایی حائری، تطهیر با جاری قرآن،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زاده معتقد است تدبر دارای مبادی، مبانی، اصول و روشی ویژه است اما این روش مانند روش‌های تفسیری تخصصی و پیچیده نیست بلکه روشی ساده و فراگیر است که همگان می‌توانند آن را بفهمند و فراگیرند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701" w:name="__RefHeading___Toc14988049_2142443653"/>
      <w:bookmarkStart w:id="702" w:name="_Toc259"/>
      <w:bookmarkEnd w:id="701"/>
      <w:r>
        <w:rPr>
          <w:rtl w:val="true"/>
        </w:rPr>
        <w:t>سوم</w:t>
      </w:r>
      <w:r>
        <w:rPr>
          <w:rtl w:val="true"/>
        </w:rPr>
        <w:t xml:space="preserve">) </w:t>
      </w:r>
      <w:r>
        <w:rPr>
          <w:rtl w:val="true"/>
        </w:rPr>
        <w:t>تأکید بر نقش هدایتگرانه قرآن کریم در دنیا</w:t>
      </w:r>
      <w:bookmarkEnd w:id="70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تفسیر اجتماعی، دیده می‌شود ـ و وجه اشتراک تفسیر اجتماعی و تلاش‌های تدبری محسوب می‌گردد ـ تأکید بر نقل هدایتگرانه قرآن کریم در حل مسائل و مشکلات دنیوی، در کنار رساندن انسان به سعادت اخروی است</w:t>
      </w:r>
      <w:r>
        <w:rPr>
          <w:rFonts w:eastAsia="IRNazanin" w:cs="IRNazanin"/>
          <w:color w:val="111111"/>
          <w:sz w:val="28"/>
          <w:szCs w:val="28"/>
          <w:rtl w:val="true"/>
          <w:lang w:bidi="fa-IR"/>
        </w:rPr>
        <w:t xml:space="preserve">. </w:t>
      </w:r>
      <w:bookmarkStart w:id="703" w:name="pg15883_191965"/>
    </w:p>
    <w:p>
      <w:pPr>
        <w:pStyle w:val="BookText"/>
        <w:rPr/>
      </w:pPr>
      <w:bookmarkEnd w:id="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نفیسی،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در آغاز تفسیر اجتماعی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تفسیر، فهم کتاب خداست ازآن‌جهت که ابزار هدایت انسان‌ها به سعادت دنیوی و اخروی است و از جانب خداوند به همین منظور فرستاده‌شده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ازاین‌رو برخی موضوعاتی مانند حل مشکلات سیاسی یا اقتصادی و اصلاح اجتماعی را از موضوعات مورد اهتمام تفسیر اجتماعی برشمرده‌اند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شرقاوی،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شریف،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زاده هدایتی بودن قرآن را یکی از مبانی تدبر می‌داند و رجوع به قرآن را برای دستیابی به چشم‌اندازها و راهبردها و سیاست‌های کلی لازم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صبوحی با بیان وابستگی هدایت قرآن به کیفیت چینش آیات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فهم منسجم سوره‌های قرآن نقشی مهم در استفاده ما از هدایت الهی این کتاب آسمانی دارد زیرا سوره‌های قرآن اصلی‌ترین واحد هدایتی کتاب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ادعا را ثابت می‌کند؛ تحدی قرآن نسبت به سوره‌ها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سوره‌های قرآن دارای انسجام هدایتی هستند و هیچ سوره‌ای نیست که اجزای آن ازنظر سیر هدایتی پراکنده بوده و مخاطب را دچار سردرگمی می‌کند حتی دسته‌های مفهومی متعدد و یا موضوعات متنوع در یک سوره نیز سیر هدایتی روشنی به‌سوی غرض واحد هر سوره، که هدایت با آن سوره است،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704" w:name="__RefHeading___Toc14988051_2142443653"/>
      <w:bookmarkStart w:id="705" w:name="_Toc260"/>
      <w:bookmarkEnd w:id="704"/>
      <w:r>
        <w:rPr>
          <w:rtl w:val="true"/>
        </w:rPr>
        <w:t>چهارم</w:t>
      </w:r>
      <w:r>
        <w:rPr>
          <w:rtl w:val="true"/>
        </w:rPr>
        <w:t xml:space="preserve">) </w:t>
      </w:r>
      <w:r>
        <w:rPr>
          <w:rtl w:val="true"/>
        </w:rPr>
        <w:t>توجه به مخاطب و نیازهای او</w:t>
      </w:r>
      <w:bookmarkEnd w:id="70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مشترک در تفسیر اجتماعی و تلاش‌های تدبری توجه به مخاطب و نیازهای فردی و اجتماعی او در هنگام تفسیر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چندان در </w:t>
      </w:r>
      <w:bookmarkStart w:id="706" w:name="pg15883_191966"/>
    </w:p>
    <w:p>
      <w:pPr>
        <w:pStyle w:val="BookText"/>
        <w:rPr/>
      </w:pPr>
      <w:bookmarkEnd w:id="706"/>
      <w:r>
        <w:rPr>
          <w:rFonts w:ascii="IRNazanin" w:hAnsi="IRNazanin" w:eastAsia="IRNazanin"/>
          <w:color w:val="111111"/>
          <w:sz w:val="28"/>
          <w:sz w:val="28"/>
          <w:szCs w:val="28"/>
          <w:rtl w:val="true"/>
          <w:lang w:bidi="fa-IR"/>
        </w:rPr>
        <w:t>تفسیر اجتماعی قوی است که عبده بر آن است که شنیدن تفسیر ارزشمندتر از خواندن تفسیر است؛ زیرا بر مخاطب بیشتر اثر می‌گذارد و امکان فهم را از طریق پرسش و پاسخ فراهم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آیت‌الله معرفت در توضیح تفسیر عصری، که تفسیر اجتماعی نمونه‌ای از آن است،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عصرى آن است كه چهره‌اى نو، متناسب با نيازهاى روز، از قرآن نمايانده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تلاش‌های تدبری نیز توجه به مخاطب در اشکال مختلف دیده می‌شود؛ صفایی حائری اساساً بهره‌مند شدن از قرآن را به وضعیت مخاطب منوط می‌داند او بر آن است که لازم است در مخاطب نیاز به قرآن ایجاد شود و این نیاز زمینه‌ساز بهره‌مندی از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زنجانی،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است که قاری قرآن باید برای هر درد، آیات مناسب با همان درد را بخواند و تلاوت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صبوحی بر آن است که همسان‌سازی نیاز مخاطب و فضای سخن</w:t>
      </w:r>
      <w:r>
        <w:rPr>
          <w:rStyle w:val="FootnoteAnchor"/>
          <w:rtl w:val="true"/>
        </w:rPr>
        <w:footnoteReference w:id="46"/>
      </w:r>
      <w:r>
        <w:rPr>
          <w:rFonts w:ascii="IRNazanin" w:hAnsi="IRNazanin" w:eastAsia="IRNazanin"/>
          <w:color w:val="111111"/>
          <w:sz w:val="28"/>
          <w:sz w:val="28"/>
          <w:szCs w:val="28"/>
          <w:rtl w:val="true"/>
          <w:lang w:bidi="fa-IR"/>
        </w:rPr>
        <w:t>به مخاطب کمک می‌کند که پیام هدایتی سوره را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707" w:name="__RefHeading___Toc14988053_2142443653"/>
      <w:bookmarkStart w:id="708" w:name="_Toc261"/>
      <w:bookmarkEnd w:id="707"/>
      <w:r>
        <w:rPr>
          <w:rtl w:val="true"/>
        </w:rPr>
        <w:t>پنجم</w:t>
      </w:r>
      <w:r>
        <w:rPr>
          <w:rtl w:val="true"/>
        </w:rPr>
        <w:t xml:space="preserve">) </w:t>
      </w:r>
      <w:r>
        <w:rPr>
          <w:rtl w:val="true"/>
        </w:rPr>
        <w:t>نشان دادن مصداق عمل به آیه در زندگی اجتماعی</w:t>
      </w:r>
      <w:bookmarkEnd w:id="70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ویژگی مشترک تفسیر اجتماعی و تلاش‌های تدبری، تلاش برای نشان دادن به‌روز و کارآمد بودن آموزه‌ی مطرح درآیات قرآن کریم از طریق برقراری ارتباط بین مضمون آیه و واقعیت زندگی اجتماعی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اجتماعی بیان مصداق عمل به آیه در زندگی اجتماعی امروزی صرفاً در ذیل صرفاً آیاتی که به‌صراحت مسائل اجتماعی را بیان می‌کنند دیده نمی‌شود بلکه تقریباً تلاش برای </w:t>
      </w:r>
      <w:bookmarkStart w:id="709" w:name="pg15883_191967"/>
    </w:p>
    <w:p>
      <w:pPr>
        <w:pStyle w:val="BookText"/>
        <w:rPr/>
      </w:pPr>
      <w:bookmarkEnd w:id="709"/>
      <w:r>
        <w:rPr>
          <w:rFonts w:ascii="IRNazanin" w:hAnsi="IRNazanin" w:eastAsia="IRNazanin"/>
          <w:color w:val="111111"/>
          <w:sz w:val="28"/>
          <w:sz w:val="28"/>
          <w:szCs w:val="28"/>
          <w:rtl w:val="true"/>
          <w:lang w:bidi="fa-IR"/>
        </w:rPr>
        <w:t>برقرار ارتباط بین مضمون آیه و زندگی اجتماعی ذیل همه آیات دیده می‌شود و به خاطر همین رویه است که عبده را در طرح مسائل اجتماعی در ذیل هر آیه‌ای به‌شدت حریص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جریان‌های تدبری نیز تمام آیات هر سوره به جهتی منطقی در کنار یکدیگر قرارگرفته‌اند و درنتیجه لازم است پیام هدایتگرانه قرآن کریم در زندگی امروزی را در واحدهای سوره فهمید و دریافت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صبوحی، </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710" w:name="__RefHeading___Toc14988055_2142443653"/>
      <w:bookmarkStart w:id="711" w:name="_Toc262"/>
      <w:bookmarkEnd w:id="710"/>
      <w:r>
        <w:rPr/>
        <w:t>7</w:t>
      </w:r>
      <w:r>
        <w:rPr>
          <w:rtl w:val="true"/>
        </w:rPr>
        <w:t xml:space="preserve">. </w:t>
      </w:r>
      <w:r>
        <w:rPr>
          <w:rtl w:val="true"/>
        </w:rPr>
        <w:t>نمونه‌هایی از گرایش تفسیر اجتماعی در مباحث تدبری</w:t>
      </w:r>
      <w:bookmarkEnd w:id="711"/>
    </w:p>
    <w:p>
      <w:pPr>
        <w:pStyle w:val="Heading4"/>
        <w:numPr>
          <w:ilvl w:val="3"/>
          <w:numId w:val="1"/>
        </w:numPr>
        <w:rPr/>
      </w:pPr>
      <w:bookmarkStart w:id="712" w:name="__RefHeading___Toc14988057_2142443653"/>
      <w:bookmarkStart w:id="713" w:name="_Toc263"/>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در این بخش نمونه‌هایی از وجود گرایش تفسیر اجتماعی در تلاش‌های تدبری را از نظر می‌گذرانیم</w:t>
      </w:r>
      <w:r>
        <w:rPr>
          <w:rFonts w:eastAsia="IRNazanin" w:cs="IRNazanin"/>
          <w:color w:val="111111"/>
          <w:sz w:val="28"/>
          <w:szCs w:val="28"/>
          <w:rtl w:val="true"/>
          <w:lang w:bidi="fa-IR"/>
        </w:rPr>
        <w:t>.</w:t>
      </w:r>
    </w:p>
    <w:p>
      <w:pPr>
        <w:pStyle w:val="Heading4"/>
        <w:numPr>
          <w:ilvl w:val="3"/>
          <w:numId w:val="1"/>
        </w:numPr>
        <w:rPr/>
      </w:pPr>
      <w:bookmarkStart w:id="714" w:name="__RefHeading___Toc14988059_2142443653"/>
      <w:bookmarkStart w:id="715" w:name="_Toc264"/>
      <w:bookmarkEnd w:id="714"/>
      <w:r>
        <w:rPr>
          <w:rtl w:val="true"/>
        </w:rPr>
        <w:t>الف</w:t>
      </w:r>
      <w:r>
        <w:rPr>
          <w:rtl w:val="true"/>
        </w:rPr>
        <w:t xml:space="preserve">) </w:t>
      </w:r>
      <w:r>
        <w:rPr>
          <w:rtl w:val="true"/>
        </w:rPr>
        <w:t>ارائه راهکارهای تبلیغ دین در جوامع امروزی بر اساس آیات قرآن</w:t>
      </w:r>
      <w:bookmarkEnd w:id="715"/>
    </w:p>
    <w:p>
      <w:pPr>
        <w:pStyle w:val="BookText"/>
        <w:rPr/>
      </w:pPr>
      <w:r>
        <w:rPr>
          <w:rFonts w:ascii="IRNazanin" w:hAnsi="IRNazanin" w:eastAsia="IRNazanin"/>
          <w:color w:val="111111"/>
          <w:sz w:val="28"/>
          <w:sz w:val="28"/>
          <w:szCs w:val="28"/>
          <w:rtl w:val="true"/>
          <w:lang w:bidi="fa-IR"/>
        </w:rPr>
        <w:t>نمونه‌هایی از گرایش‌های اجتماعی در تدبر را می‌توان در بیان نکات مربوط به روش تبلیغ دین در جامعه امروز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متدبر با تدبر در سوره عبس نسبت به این نکته هشدار می‌دهد که مبادا هدایتگری در جامعه با اصرار زیاد صورت پذیرد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هدایت‌گری با قرآن نیازی به اصرار برای پذیرش کسانی که در مقابل آن اظهار بی‌نیازی می‌کنند،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تذکری از جانب خدای متعالی برای هدایت بشر است و جایگاه والای آن از چنین رویکردی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قاطع قرآن در برابر استغنا و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همه مبلغان قرآنی باید متوجه این موضع قرآن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716" w:name="pg15883_191968"/>
    </w:p>
    <w:p>
      <w:pPr>
        <w:pStyle w:val="BookText"/>
        <w:rPr/>
      </w:pPr>
      <w:bookmarkEnd w:id="716"/>
      <w:r>
        <w:rPr>
          <w:rFonts w:ascii="IRNazanin" w:hAnsi="IRNazanin" w:eastAsia="IRNazanin"/>
          <w:color w:val="111111"/>
          <w:sz w:val="28"/>
          <w:sz w:val="28"/>
          <w:szCs w:val="28"/>
          <w:rtl w:val="true"/>
          <w:lang w:bidi="fa-IR"/>
        </w:rPr>
        <w:t>همچنین با تدبر در سوره قلم به این نکته تذکر داده می‌شود که لازم است در امر تبلیغ دین در جامعه امروزی صبور بود و در مقابل مشکلات مقاومت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مبلغ دینی که قدم جای پای پیامبر می‌گذارد و خود را برای تبلیغ قرآن و دین آماده می‌کند، لازم است از محتوای سوره قلم، درس بگیرد و بر اثر تبلیغات وسیع دشمنان و بداخلاقی‌های آن‌ها و همچنین با مشاهده ثروت و قدرت ظاهری آن‌ها، سست نشود و تسلیم خواسته‌های آنان نگردد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از پرداختن به معضلات تبلیغ دین در جوامع امروزی را می‌توان در تدبر سوره طور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انسان‌ها که از پذیرفتن حقیقت فرار می‌کنند به دلیل اینکه نمی‌خواهند در چهارچوب‌های اسلامی قرار بگیرند و تابع قوانین اسلام باشند؛ عذاب را نفی می‌کنند گروهی از آنان با انکار ارتباط وحیانی، پیامبر را مورد اتهام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برخی از آن‌ها حتی مؤمن به آیات قرآن نیز هستند ولی آیات عذاب را به‌گونه‌ای تفسیر و توجیه می‌کنند که تفاوتی با نگاه کافران و منکران پیامبر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بر واقعیت مسلم و وحیانی وعده عذاب تأکید می‌کند و هرگونه شبهه را در این موقعیت ناکارا معرفی کرده و جواب آن‌ها را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4"/>
        <w:numPr>
          <w:ilvl w:val="3"/>
          <w:numId w:val="1"/>
        </w:numPr>
        <w:rPr/>
      </w:pPr>
      <w:bookmarkStart w:id="717" w:name="__RefHeading___Toc14988061_2142443653"/>
      <w:bookmarkStart w:id="718" w:name="_Toc265"/>
      <w:bookmarkEnd w:id="717"/>
      <w:r>
        <w:rPr>
          <w:rtl w:val="true"/>
        </w:rPr>
        <w:t>ب</w:t>
      </w:r>
      <w:r>
        <w:rPr>
          <w:rtl w:val="true"/>
        </w:rPr>
        <w:t xml:space="preserve">) </w:t>
      </w:r>
      <w:r>
        <w:rPr>
          <w:rtl w:val="true"/>
        </w:rPr>
        <w:t>الگوسازی و ایجاد مشابهت بین امت‌ها و اشخاص نام‌برده شده در قرآن کریم و گروه‌ها و افراد امروزی</w:t>
      </w:r>
      <w:bookmarkEnd w:id="71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تدبری بر این نکته تأکید می‌شود که اشاره به امت‌ها و افراد مختلف در قرآن کریم، در حکم اشاره به مثال اتم است و ازاین‌رو نباید در مثال و نمونه محدود ماند بلکه هر مسئله قابلیت مشابه یابی و یافتن مصادیق مختلف در هر زمان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در تدبر در سوره </w:t>
      </w:r>
    </w:p>
    <w:p>
      <w:pPr>
        <w:pStyle w:val="BookText"/>
        <w:rPr/>
      </w:pPr>
      <w:r>
        <w:rPr>
          <w:rFonts w:ascii="IRNazanin" w:hAnsi="IRNazanin" w:eastAsia="IRNazanin"/>
          <w:color w:val="111111"/>
          <w:sz w:val="28"/>
          <w:sz w:val="28"/>
          <w:szCs w:val="28"/>
          <w:rtl w:val="true"/>
          <w:lang w:bidi="fa-IR"/>
        </w:rPr>
        <w:t>قریش براین نکته تأکید می‌شود که هدایتی را که سوره قریش به دنبال آن است محدود و محصور در قریشیان نیست بلکه پیام هدایتی که از این سوره برداشت می‌شود جهانی و جاودانه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کتاب هدایت جهانی و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وقتی از یک فرد یا گروه مشخص نام می‌برد، به‌جهت ویژگی خاصی است که در انتقال بهتر مقصود هدایتی دارد و بنای محدود کردن هدایت آیه یا سوره در فرد یا گروه خاص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از قریش در این سوره مبارک، از همین موارد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تدبر در سوره فجر به این نکته تصریح می‌شود که یادکرد از اقوام ثمود و عاد و غیر از اینان، در قرآن کریم به‌عنوان مصادیق بارز دنیاگرایی است والا یادکرد اینان در قرآن کریم برای همه افراد و جوامع باید درس‌آموز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دنیا محور و ارزش‌گذار در بر اساس میزان دارایی‌ها، در همه جوامع و گروه‌ها نمودهای مشخصی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کلاس درس سوره فجر نشست و همین امروز، عینک دنیاگرایی را از چشم‌ها بیرون کرد و به کم‌وزیاد و انعام و امساک دنیا به چشم ابتلا نگریست که این، راه سعادت و رسیدن به مقام اطمینان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تدبر در سوره مدثر که به لحاظ مفهومی مشتمل بر سه سیاق یا سه موضوع مختلف است که کاملاً مرتبط با زمان نزول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دشواری امر تبلغ با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المدثر،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گزارش مخالفت‌های سران جامعه ـ گزارش سرانجام خطاکاران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سوره مدثر، در هر سه‌گام خود، برای همه مخاطبان، در همه زمان‌ها، هدایتی بی‌بدیل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719" w:name="pg15883_191970"/>
    </w:p>
    <w:p>
      <w:pPr>
        <w:pStyle w:val="BookText"/>
        <w:rPr/>
      </w:pPr>
      <w:bookmarkEnd w:id="719"/>
      <w:r>
        <w:rPr>
          <w:rFonts w:ascii="IRNazanin" w:hAnsi="IRNazanin" w:eastAsia="IRNazanin"/>
          <w:color w:val="111111"/>
          <w:sz w:val="28"/>
          <w:sz w:val="28"/>
          <w:szCs w:val="28"/>
          <w:rtl w:val="true"/>
          <w:lang w:bidi="fa-IR"/>
        </w:rPr>
        <w:t xml:space="preserve">از تدبر در سوره بروج و اخبار غیبی قرآن کریم از سرگذشت اقوام پیشین، حتمیت و استمرار عذاب الهی نسبت به فتنه‌گری درباره مؤمنان در هر زمانی فهمیده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720" w:name="__RefHeading___Toc14988063_2142443653"/>
      <w:bookmarkStart w:id="721" w:name="_Toc266"/>
      <w:bookmarkEnd w:id="720"/>
      <w:r>
        <w:rPr>
          <w:rtl w:val="true"/>
        </w:rPr>
        <w:t>ج</w:t>
      </w:r>
      <w:r>
        <w:rPr>
          <w:rtl w:val="true"/>
        </w:rPr>
        <w:t xml:space="preserve">) </w:t>
      </w:r>
      <w:r>
        <w:rPr>
          <w:rtl w:val="true"/>
        </w:rPr>
        <w:t>توجه به آسیب‌ها روابط اجتماعی در داخل جوامع اسلامی</w:t>
      </w:r>
      <w:bookmarkEnd w:id="721"/>
    </w:p>
    <w:p>
      <w:pPr>
        <w:pStyle w:val="BookText"/>
        <w:rPr/>
      </w:pPr>
      <w:r>
        <w:rPr>
          <w:rFonts w:ascii="IRNazanin" w:hAnsi="IRNazanin" w:eastAsia="IRNazanin"/>
          <w:color w:val="111111"/>
          <w:sz w:val="28"/>
          <w:sz w:val="28"/>
          <w:szCs w:val="28"/>
          <w:rtl w:val="true"/>
          <w:lang w:bidi="fa-IR"/>
        </w:rPr>
        <w:t xml:space="preserve">در تدبر سوره مطففین، به گسترده‌سازی مصادیق طفیف در اجتماع پرداخته می‌شود و بر مشکل‌ساز شدن بروز طفیف در روابط خانوادگی، تعلیم و تربیت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صبوحی طسوجی،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نمونه فوق، نمونه دیگری از ایجاد پیوند بین آیات قرآن کریم و آسیب‌های روز جوامع اسلامی باز در تدبر سوره مطففین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از رهگذر گزارش تمسخر مؤمنان در این سوره، به  معضل تمسخر مؤمنان در جامعه امروزی و اتهام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سخن و سیر هدایتی سیاق سوم سوره، نمونه‌های امروزی فراوانی دارد؛ ایجاد فضای تمسخر و گمراه خواندن مؤمنان از سوی مجرمان، فضایی ملموس است که ممکن است بارها و بارها در قالب‌های مختلف مشاهده شود؛ دین‌داری و رعایت حقوق دیگران، دروغ نگفتن و مسلمان زندگی کردن در نگاه عده‌ای امل بازی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خانم دین‌داری که مراقب حجاب خویش است تا از این طریق حقوق اجتماعی افراد را با تحریک غرایزشان تهدید نکرده باشد، از طرف برخی از مردم متهم به عقب‌ماندگی می‌شود تا بی‌حجابی و بدحجابی به ضد ارزش تبدیل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هر جمله‌ای از آیات سوره صف نشان از آسیبی جدی در زندگی اجتماعی مردم معرفی می‌شود و بر اساس آیات این سوره بیان می‌گردد که یکی از مهم‌ترین آسیب‌های در کمین جوامع اسلامی پیوستگی و وحدت رویه آن‌ها نسبت به </w:t>
      </w:r>
      <w:bookmarkStart w:id="722" w:name="pg15883_191971"/>
    </w:p>
    <w:p>
      <w:pPr>
        <w:pStyle w:val="BookText"/>
        <w:rPr/>
      </w:pPr>
      <w:bookmarkEnd w:id="722"/>
      <w:r>
        <w:rPr>
          <w:rFonts w:ascii="IRNazanin" w:hAnsi="IRNazanin" w:eastAsia="IRNazanin"/>
          <w:color w:val="111111"/>
          <w:sz w:val="28"/>
          <w:sz w:val="28"/>
          <w:szCs w:val="28"/>
          <w:rtl w:val="true"/>
          <w:lang w:bidi="fa-IR"/>
        </w:rPr>
        <w:t>مقاصد و منافعشان است که اگر در این پیوستگی اختلال ایجاد شود شیرازه جامعه به‌هم‌ریخته و تفرقه و جدایی مانع رسیدن افراد به مقاصد جمعی و حتی فردی‌شان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سیاق آیات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2</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سوره بقره خداوند به تبیین چگونگی استحکام خانواده در دو مرحله پرداخته است در مرحله اول استحکام خانواده ایمانی با تبیین احکام اقتصادی و در مرحله دوم استحکام بنیان خانواده با تبیین احکام خانواده یعنی طلاق و وفات وصیت،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4"/>
        <w:numPr>
          <w:ilvl w:val="3"/>
          <w:numId w:val="1"/>
        </w:numPr>
        <w:rPr/>
      </w:pPr>
      <w:bookmarkStart w:id="723" w:name="__RefHeading___Toc14988065_2142443653"/>
      <w:bookmarkStart w:id="724" w:name="_Toc267"/>
      <w:bookmarkEnd w:id="723"/>
      <w:r>
        <w:rPr>
          <w:rtl w:val="true"/>
        </w:rPr>
        <w:t>د</w:t>
      </w:r>
      <w:r>
        <w:rPr>
          <w:rtl w:val="true"/>
        </w:rPr>
        <w:t xml:space="preserve">) </w:t>
      </w:r>
      <w:r>
        <w:rPr>
          <w:rtl w:val="true"/>
        </w:rPr>
        <w:t>توجه به آسیب‌های مدیریت و اداره جوامع اسلامی</w:t>
      </w:r>
      <w:bookmarkEnd w:id="724"/>
    </w:p>
    <w:p>
      <w:pPr>
        <w:pStyle w:val="BookText"/>
        <w:rPr/>
      </w:pPr>
      <w:r>
        <w:rPr>
          <w:rFonts w:ascii="IRNazanin" w:hAnsi="IRNazanin" w:eastAsia="IRNazanin"/>
          <w:color w:val="111111"/>
          <w:sz w:val="28"/>
          <w:sz w:val="28"/>
          <w:szCs w:val="28"/>
          <w:rtl w:val="true"/>
          <w:lang w:bidi="fa-IR"/>
        </w:rPr>
        <w:t xml:space="preserve">در تدبر در سوره ممتحنه از رهگذر اشاره به خطای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نسبتاً مفصل به مسئله‌سازی خواص و لزوم مقابله با آن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متدبر در بخشی از این آسیب‌شناسی اجتماعی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نیز نظام اسلامی از خطر توطئه خواص آسوده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با بصیرت و آگاهی و بدون فریب از انتصاب‌ها و عناوین ظاهری افراد، باید راه حق را بشناسند و افراد را با میزان حق بسنجند و رهبری جامعه موظف است با گروه‌های معاند و فتنه‌گر مقابله و از گسترش آن‌ها جلوگیری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صبوحی طسوجی،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سور متعددی ازجمله سوره منافقون از آسیب نفاق در جامعه و دشواری که منافقین در اداره جامعه اسلامی ایجاد می‌کنند و راهکارهای مقابله با نفاق سخن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دیگر را می‌توان در پرداختن به معضل آمار بالای طلاق در جامعه و راهکار قرآنی دراین‌باره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طلاق یکی از مصادیق مهم امر الله است که باید با رعایت تقوا به‌طور صحیح </w:t>
      </w:r>
      <w:bookmarkStart w:id="725" w:name="pg15883_191972"/>
    </w:p>
    <w:p>
      <w:pPr>
        <w:pStyle w:val="BookText"/>
        <w:rPr/>
      </w:pPr>
      <w:bookmarkEnd w:id="725"/>
      <w:r>
        <w:rPr>
          <w:rFonts w:ascii="IRNazanin" w:hAnsi="IRNazanin" w:eastAsia="IRNazanin"/>
          <w:color w:val="111111"/>
          <w:sz w:val="28"/>
          <w:sz w:val="28"/>
          <w:szCs w:val="28"/>
          <w:rtl w:val="true"/>
          <w:lang w:bidi="fa-IR"/>
        </w:rPr>
        <w:t>در جامعه اجرا شود و دیگر مصادیق امرالله نیز که در کتاب و سنت به آن‌ها اشاره‌شده است، از این قاعده مستثنی نیستند و عمل به آن‌ها به همراه تقوا موجب سعادت دنیا و آخرت و سرپیچی از آن‌ها موجب خسران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صبوحی، </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مختلفی از قرآن کریم هر یک به‌نوعی مخاطبان خود از جامعه ایمانی را به  انفاق درراه خدا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عمل را به‌عنوان وظیفه مهم جامعه ایمانی در قبال نیازمندان و یتیمان مطرح کرده‌اند و گاه  نیز مانند سوره حدید نقش آن را در پیشبرد جریان حق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که وصیت‌نامه قرآن است ضمن بیان وظیفه مردم پس از رسول خدا، تأکید می‌کند که باید از رفتار قوم حضرت موسی و عیسی ع  عبرت بگیرند و در رابطه با حکم و حاکم قفط باید امتثال امر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وصیت به وفاداری مؤمنان به پیمان ولایت مداری و دین‌داری برای دوام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نور به‌منظور تثبیت فرهنگ عفاف و پاک‌دامنی در جامعه به‌جای آسیب بی‌عفتی و رفتارهای زشت و ناروای اخلاقی نظام واره ای اوامر و توصیه‌ها ارائه شده است که نشان از جنبه حکومتی و اجتماعی آن‌ها است؛ به‌طور حتم پیشبرد این فرامین حکومتی و اجتماعی تابعی از اطاعت‌پذیری مؤمنان و صادقانه و مطلق از رسول خدا ص به‌عنوان حاکم الهی جامعه اسلامی است؛ در غیر این صورت اجرای این احکام سامان می‌پذیرد و اهداف عالیه آن محقق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صبوحی طسوجی،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4"/>
        <w:numPr>
          <w:ilvl w:val="3"/>
          <w:numId w:val="1"/>
        </w:numPr>
        <w:rPr/>
      </w:pPr>
      <w:bookmarkStart w:id="726" w:name="__RefHeading___Toc14988067_2142443653"/>
      <w:bookmarkStart w:id="727" w:name="_Toc268"/>
      <w:bookmarkEnd w:id="726"/>
      <w:r>
        <w:rPr>
          <w:rtl w:val="true"/>
        </w:rPr>
        <w:t>هـ</w:t>
      </w:r>
      <w:r>
        <w:rPr>
          <w:rtl w:val="true"/>
        </w:rPr>
        <w:t xml:space="preserve">) </w:t>
      </w:r>
      <w:r>
        <w:rPr>
          <w:rtl w:val="true"/>
        </w:rPr>
        <w:t>توجه دادن به آسیب‌های روابط بین‌المللی جوامع مسلمان</w:t>
      </w:r>
      <w:bookmarkEnd w:id="72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موضوعاتی که در مباحث تدبری به آن توجه شده است، نکات هدایتگرانه‌ای است که قرآن کریم در بعد روابط خارجی و بین‌المللی جوامع اسلامی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موارد می‌توان به دو مثال زیر که در مباحث تدبری سوره ممتحنه و سوره صف آمده است، اشاره کرد</w:t>
      </w:r>
      <w:r>
        <w:rPr>
          <w:rFonts w:eastAsia="IRNazanin" w:cs="IRNazanin"/>
          <w:color w:val="111111"/>
          <w:sz w:val="28"/>
          <w:szCs w:val="28"/>
          <w:rtl w:val="true"/>
          <w:lang w:bidi="fa-IR"/>
        </w:rPr>
        <w:t xml:space="preserve">: </w:t>
      </w:r>
      <w:bookmarkStart w:id="728" w:name="pg15883_191973"/>
    </w:p>
    <w:p>
      <w:pPr>
        <w:pStyle w:val="BookText"/>
        <w:rPr/>
      </w:pPr>
      <w:bookmarkEnd w:id="728"/>
      <w:r>
        <w:rPr>
          <w:rFonts w:ascii="IRNazanin" w:hAnsi="IRNazanin" w:eastAsia="IRNazanin"/>
          <w:color w:val="111111"/>
          <w:sz w:val="28"/>
          <w:sz w:val="28"/>
          <w:szCs w:val="28"/>
          <w:rtl w:val="true"/>
          <w:lang w:bidi="fa-IR"/>
        </w:rPr>
        <w:t>مسئله روابط خارجی با حکومت‌ها و ملل مختلف دنیا، مسئله‌ای بسیار مهم و حساس است که فراروی هر نوع جامعه و حکومتی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 در مورد جامعه اسلامی که بر اساس هویت دینی تشکیل یافته، بیش از سایر جوامع است و تابعی از خط‌مشی کلان دین در آن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ممتحنه، چارچوب کلی این روابط و ملاک‌های اصلی آن را بیان در بیان هدایتی خود نشان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صبوحی طسوجی،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آفت درونی جامعه اسلامی، این است که انگیزه‌های جهاد و ایستادگی در برابر دشمنان حق بر ایشان کم‌رنگ شده و گرفتار سستی و غفلت شوند و از دشمن غدار خویش غافل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صف، آمده تا برای همیشه جامعه اسلامی را نسبت به چنین آسیبی بیمه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مجادله با بیان فضای مخالفان حاکمیت الله و رسول ص در دل جامعه ایمانی، هماهنگ با دشمنان مغضوب الهی در خارج از مرزهای امت اسلام، منتظر نشسته‌اند تا با هر روش ممکن با حدود الهی به مقابل بپردازند و رهبری رسول ص بر اساس همین حدود را به چالش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سطح عملیاتی و راهکاری با شناسایی و خنثی‌سازی ابزار نجوای مخفیانه و در سطح کلان و راهبردی با توجه به حزب بیگانه‌پرست شیطان و منزوی‌سازی ایشان با ترک مودت با دشمنان برای مقابله با جریان محاده، هم راهکار لازم و هم راهبرد متناسب را ارائه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729" w:name="__RefHeading___Toc14988069_2142443653"/>
      <w:bookmarkStart w:id="730" w:name="_Toc269"/>
      <w:bookmarkEnd w:id="729"/>
      <w:r>
        <w:rPr/>
        <w:t>8</w:t>
      </w:r>
      <w:r>
        <w:rPr>
          <w:rtl w:val="true"/>
        </w:rPr>
        <w:t xml:space="preserve">. </w:t>
      </w:r>
      <w:r>
        <w:rPr>
          <w:rtl w:val="true"/>
        </w:rPr>
        <w:t>نتیجه‌گیری</w:t>
      </w:r>
      <w:bookmarkEnd w:id="730"/>
    </w:p>
    <w:p>
      <w:pPr>
        <w:pStyle w:val="BookText"/>
        <w:rPr/>
      </w:pPr>
      <w:r>
        <w:rPr>
          <w:rFonts w:ascii="IRNazanin" w:hAnsi="IRNazanin" w:eastAsia="IRNazanin"/>
          <w:color w:val="111111"/>
          <w:sz w:val="28"/>
          <w:sz w:val="28"/>
          <w:szCs w:val="28"/>
          <w:rtl w:val="true"/>
          <w:lang w:bidi="fa-IR"/>
        </w:rPr>
        <w:t>بررسی فوق نشان می‌دهد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اجتماعی و تلاش‌های تدبری در خاستگاه و هدف مشترکاتی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تفسیر اجتماعی، مفسر با دغدغه‌های سیاسی ـ اجتماعی به دنبال آن است که</w:t>
      </w:r>
      <w:bookmarkStart w:id="731" w:name="pg15883_191974"/>
    </w:p>
    <w:p>
      <w:pPr>
        <w:pStyle w:val="BookText"/>
        <w:rPr/>
      </w:pPr>
      <w:bookmarkEnd w:id="731"/>
      <w:r>
        <w:rPr>
          <w:rFonts w:ascii="IRNazanin" w:hAnsi="IRNazanin" w:eastAsia="IRNazanin"/>
          <w:color w:val="111111"/>
          <w:sz w:val="28"/>
          <w:sz w:val="28"/>
          <w:szCs w:val="28"/>
          <w:rtl w:val="true"/>
          <w:lang w:bidi="fa-IR"/>
        </w:rPr>
        <w:t>کارآمدی قرآن کریم در حل معضلات اجتماعی جوامع اسلامی و ارائه راهکارهایی برای رسیدن به سعادت دنیوی، در کنار سعادت اخروی، را نشان دهد و در تلاش‌های تدبری نیز قرآن‌پژوه با دغدغه‌های اجتماعی و به انگیزه عمومی‌سازی بهره‌مندی از پیام‌های هدایتی قرآن کریم، دست به تبیین آیات قرآن کریم می‌زند و به دنبال آن است که نشان دهد هر سوره قرآن کریم ارائه‌دهنده درس و پیامی برای زندگی بهتر دنیوی و اخروی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لحاظ تئوری تأکید بر مباحث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همگانی شدن فهم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فرورفتن در مباحث تخصص و گرایش به ساده‌نویسی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نقش هدایتگرانه قرآن کریم در زندگی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مخاطب و نیازهای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مشترکات تفسیر اجتماعی و تلاش‌های تدبری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بررسی نمونه‌ها نیز وجود گرایش تفسیری در تلاش‌های تدبری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توجه به مسائل زیر در تلاش‌های تدبری قابل مشاهده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ارائه راهکار تبلیغ دین در جوامع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الگوسازی از اشخاص و امت‌های یادشده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آسیب‌های روابط اجتماعی در داخل جوامع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آسیب‌های مدیریت و اداره جوامع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به آسیب‌های و راهکارهای روابط بین‌المللی جوامع اسلامی</w:t>
      </w:r>
      <w:r>
        <w:rPr>
          <w:rFonts w:eastAsia="IRNazanin" w:cs="IRNazanin"/>
          <w:color w:val="111111"/>
          <w:sz w:val="28"/>
          <w:szCs w:val="28"/>
          <w:rtl w:val="true"/>
          <w:lang w:bidi="fa-IR"/>
        </w:rPr>
        <w:t>»</w:t>
      </w:r>
    </w:p>
    <w:p>
      <w:pPr>
        <w:pStyle w:val="Heading3"/>
        <w:numPr>
          <w:ilvl w:val="2"/>
          <w:numId w:val="1"/>
        </w:numPr>
        <w:rPr/>
      </w:pPr>
      <w:bookmarkStart w:id="732" w:name="__RefHeading___Toc14988071_2142443653"/>
      <w:bookmarkStart w:id="733" w:name="_Toc270"/>
      <w:bookmarkEnd w:id="732"/>
      <w:r>
        <w:rPr>
          <w:rtl w:val="true"/>
        </w:rPr>
        <w:t>منابع</w:t>
      </w:r>
      <w:bookmarkEnd w:id="733"/>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اخوت، احمدرضا</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روش‌های تدبر در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قرآن و اهل‌بیت نبوت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زاده، محمدحسین</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درس‌نامه تدبر ترتیبی قرآن،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تدبر در قرآن و سیره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زاده، محمدحسین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تدبر در قرآن،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تدبر در قرآن و سیره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زاده، محمدحسین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در قرآن، سوره بقره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تدبر در قرآن و سیره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زاده، محمدحسین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در قرآن، سوره آل‌عمران و نساء و مائده،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تدبر در قرآن و سیره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پاکتچی، احمد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تفسیر قرآن کریم، تنظیم محمد جان‌پور،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علمی دانشجویی الهیات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حمد بن صادق</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اتجاهات الفکر الاسلامی المعاصر فی مصر فی النصف الاول من القرن الرابع عشر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جولدتسهر، اجنتس</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 التفسیر الاسلامی، ترجمه عبد الحلیم النجار،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الخانجی مکتبة المثنی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خوش‌منش، ابوالفضل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اجتماعی و بیداری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و حوزه،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محمدحسین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و المفسرون،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محمد</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القرآن الحكيم الشهير بتفسير المنار،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ابراهیم حسین شاذلی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ظلال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الشروق، چاپ سی و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شدی، عادل علی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الاتجاهات المنحرفة فی التفسیر فی العصر الحدیث،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الوطن للنشر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شرقاوی، عفت محمد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الفکر الدینی فی مواجهة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 لاتجاهات التفسیر فی العصر الحدیث،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العودة،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محمدابراهیم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اتجاهات التجدید فی تفسیر القرآن الکریم فی مصر،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عبد القادر محمد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و المفسرون فی العصر الحدیث،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صبوحی طسوجی،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در قرآن کریم، با همکاری حسین صبوحی و عباس صبوحی و علی‌اکبریان،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صبوحی طسوجی، علی</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دانش تدبر در قرآن کریم، با همکاری حسین صبوحی و عباس صبوحی،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تحقیقاتی تدبر در کلام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صبوحی طسوجی، علی</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تدبر در سوره نور، با همکاری حسین صبوحی و عباس صبوحی،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تحقیقاتی تدبر در کلام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صفایی حائری، علی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برداشت از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طالقانی، محمود</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پرتوی از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الحمید، محسن</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تطور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جدیدة،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التعلیم العالی و البحث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قاضی‌زاده، محمدکاظم و روح‌الله ناظمی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شاخصه‌های تفسیر اجتماعی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تحقیقات علوم قرآن و حدیث،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مرادی زنجانی حسین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 و شیوه‌های تدبر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مراغی، احمد مصطفی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المراغی،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و مفسران،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انتشاراتی التمهيد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محمدجواد</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الکاشف،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ناظمی، روح الله و کاظم قاضی‌زاده و عبدالرضا زاهدی</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تحولات پدید آمده در مفهوم شناسی تفسیر اجتماعی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پژوهش‌های قرآنی،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نفیسی، شادی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اجتماعی قرآن؛ چالش تعریف و ویژگی‌ها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پژوهشنامه تفسیر و زبان قرآن، شماره چهارم</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4" w:name="pg15883_191979"/>
      <w:bookmarkStart w:id="735" w:name="pg15883_191979"/>
      <w:bookmarkEnd w:id="735"/>
    </w:p>
    <w:p>
      <w:pPr>
        <w:pStyle w:val="Heading2"/>
        <w:numPr>
          <w:ilvl w:val="1"/>
          <w:numId w:val="1"/>
        </w:numPr>
        <w:rPr/>
      </w:pPr>
      <w:bookmarkStart w:id="736" w:name="pg15883_191979"/>
      <w:bookmarkStart w:id="737" w:name="__RefHeading___Toc14988073_2142443653"/>
      <w:bookmarkStart w:id="738" w:name="_Toc271"/>
      <w:bookmarkEnd w:id="736"/>
      <w:bookmarkEnd w:id="737"/>
      <w:r>
        <w:rPr/>
        <w:t>12</w:t>
      </w:r>
      <w:r>
        <w:rPr>
          <w:rtl w:val="true"/>
        </w:rPr>
        <w:t>-</w:t>
      </w:r>
      <w:r>
        <w:rPr>
          <w:rtl w:val="true"/>
        </w:rPr>
        <w:t>مطالعه تطبیقی تفسیر من وحی القرآن و تسنیم؛ ویژگی ها و فرایند فهم و تفسیر قرآن</w:t>
      </w:r>
      <w:bookmarkEnd w:id="738"/>
    </w:p>
    <w:p>
      <w:pPr>
        <w:pStyle w:val="Heading3"/>
        <w:numPr>
          <w:ilvl w:val="2"/>
          <w:numId w:val="1"/>
        </w:numPr>
        <w:rPr/>
      </w:pPr>
      <w:bookmarkStart w:id="739" w:name="__RefHeading___Toc14988075_2142443653"/>
      <w:bookmarkStart w:id="740" w:name="_Toc272"/>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شیرین رجب  زاده</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جانمحمد دهقان پور</w:t>
      </w:r>
      <w:r>
        <w:rPr>
          <w:rStyle w:val="FootnoteAnchor"/>
          <w:rtl w:val="true"/>
        </w:rPr>
        <w:footnoteReference w:id="48"/>
      </w:r>
    </w:p>
    <w:p>
      <w:pPr>
        <w:pStyle w:val="Heading3"/>
        <w:numPr>
          <w:ilvl w:val="2"/>
          <w:numId w:val="1"/>
        </w:numPr>
        <w:rPr/>
      </w:pPr>
      <w:bookmarkStart w:id="741" w:name="__RefHeading___Toc14988077_2142443653"/>
      <w:bookmarkStart w:id="742" w:name="_Toc273"/>
      <w:bookmarkEnd w:id="741"/>
      <w:r>
        <w:rPr>
          <w:rtl w:val="true"/>
        </w:rPr>
        <w:t>چکیده</w:t>
      </w:r>
      <w:bookmarkEnd w:id="74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قرآن با استمداد از تعقل و اجتهاد یکی از شیوه های تفسیر معاصر با گرایش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تفسیر با الهام گیری از نص وحیانی با هدف تقریب قرآن به فهم همگان، و انطباق آن با واقعیات موجود متکفل پاسخگویی به موضوعات روزآمد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فضل‌الله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من وحی القرآن از مراجع تقلید شیعه عراق، هم عصر  عبدالله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تسنیم از مراجع تقلید شیعه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طریق مقایسه تطبیقی آرای تفسیری دو مفسّر یاد شده  در پی پاسخ به این سوال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 و فرایند فهم و تفسیر آیات در تفسیر من وحی القرآن و تفسیر تسنیم چگونه است و مقایسه تطبیقی آن ها به چه نتیجه ای می انجامد؟ نتیجه تحقیق نشان داد اهمّ اشتراک تفسیری آن ها در رویکرد اجتماعی و ترتیبی و </w:t>
      </w:r>
      <w:bookmarkStart w:id="743" w:name="pg15883_191980"/>
    </w:p>
    <w:p>
      <w:pPr>
        <w:pStyle w:val="BookText"/>
        <w:rPr/>
      </w:pPr>
      <w:bookmarkEnd w:id="743"/>
      <w:r>
        <w:rPr>
          <w:rFonts w:ascii="IRNazanin" w:hAnsi="IRNazanin" w:eastAsia="IRNazanin"/>
          <w:color w:val="111111"/>
          <w:sz w:val="28"/>
          <w:sz w:val="28"/>
          <w:szCs w:val="28"/>
          <w:rtl w:val="true"/>
          <w:lang w:bidi="fa-IR"/>
        </w:rPr>
        <w:t>روش تفسیری قرآن به قرآن با استفاده از روایات و استدلال های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شاخصه تفسیر من وحی القرآن اسلوب نوآورانه آن در فهم و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در تفسیر قرآن از اصطلاحات کلیدی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از سیاق، قرینه ها و نظیره های آیه برای تفسیر، بسیار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فرایند فهم و تفسیر هر دو مفسر را به شیوه ای نوآورانه طی مراحل ده گانه، به شرحی که در مقاله آمده است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فضل الله، علامه جوادی آملی، تفسیر من وحی القرآن، تفسیر تسنیم، روش تفسیری</w:t>
      </w:r>
      <w:r>
        <w:rPr>
          <w:rFonts w:eastAsia="IRNazanin" w:cs="IRNazanin"/>
          <w:color w:val="111111"/>
          <w:sz w:val="28"/>
          <w:szCs w:val="28"/>
          <w:rtl w:val="true"/>
          <w:lang w:bidi="fa-IR"/>
        </w:rPr>
        <w:t>.</w:t>
      </w:r>
    </w:p>
    <w:p>
      <w:pPr>
        <w:pStyle w:val="Heading3"/>
        <w:numPr>
          <w:ilvl w:val="2"/>
          <w:numId w:val="1"/>
        </w:numPr>
        <w:rPr/>
      </w:pPr>
      <w:bookmarkStart w:id="744" w:name="__RefHeading___Toc14988079_2142443653"/>
      <w:bookmarkStart w:id="745" w:name="_Toc274"/>
      <w:bookmarkEnd w:id="744"/>
      <w:r>
        <w:rPr/>
        <w:t>1</w:t>
      </w:r>
      <w:r>
        <w:rPr>
          <w:rtl w:val="true"/>
        </w:rPr>
        <w:t xml:space="preserve">. </w:t>
      </w:r>
      <w:r>
        <w:rPr>
          <w:rtl w:val="true"/>
        </w:rPr>
        <w:t>مقدمه</w:t>
      </w:r>
      <w:bookmarkEnd w:id="74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اجتماعی از شایع ترین گرایش‌های تفسیری در عصر حاضر است که در دو سده اخیر و در اثر رویارویی جهان اسلام با غرب متجدد و مسائل آن در تفسیر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مفسر بیش از هر روشی از عقل در تفسیر قرآن استفاده می‌کند، همچنین در تفسیر اجتماعی مفسر سخت بر این نکته تأکید دارد که قرآن ویژه مردمان یک عصر نیست و برای انسان‌ها در هر زمان راه هدایت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مفسر سعی می‌کند که آیات قرآن را بر واقعیت موجود عرضه و پاسخ قرآن در مورد چالش ها و پرسش‌های زمان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ویژگی‌های متعددی دارد ازجمله؛ توجه به تعالیم تربیتی قرآن، توجه به عقل و علوم تجربی، بیان روشن و واضح، پاسخ به شبهات علیه اسلام، عدم توجه به رویکردهای فلسفی، فقهی، ادبی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جهاد اسلامی و رویارویی با استعمار غربی، رویارویی با روایات مجعول و اسرائیلیات، توجه به وحدت مسلمین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 با چنین گرایشی در تفسیر خود به آنچه در پیرامونش می‌گذرد توجه دارد؛ چنانچه در تفسیر و تطبیق آیات از مثال‌های مرتبط به زمانه خویش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گرایش تفسیری پیوند تنگاتنگی با تفسیر عصری و تفسیر اجتهادی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مفسرانی همچون سید قطب، رشید رضا و وهبه زحیلی در اهل تسنن و مفسرانی مانند علامه طباطبایی، مکارم شیرازی، محمدجواد مغنیه و محمدحسین فضل‌الله و عبدالله جوادی آملی در میان مفسران شیعه چنین رویکرد و گرایشی را اتخاذ نموده‌اند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محمدحسین فضل‌الله است صاحب تفسیر من وحی القرآن</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عالمان اصلاح گر معاصر به شمار می رود که با ذهن و زبان امروزی و نگاهی کارآمد به دین به تفسیر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با نام لبنان و با درگیری های سیاسی آن قرین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کلائی،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فضل‌الله بیش از هفتاد عنوان کتاب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 وحی القرآن از جامع ترین تألیفات تفسیری در قرن پانزدهم هجری است که به‌صورت ترتیبی به تفسیر کل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نخست آن در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جلد وارد بازار نشر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حاصل جلسات سخنرانی تفسیری فضل‌الله است که شاگردان و دوستدارانش آن را مکتوب نموده  و پس از بازبینی از سوی مفسر به چاپ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پس از بازبینی های جدید در سال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دارالملاک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برای بار دوم به چاپ رسید</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746" w:name="pg15883_191982"/>
    </w:p>
    <w:p>
      <w:pPr>
        <w:pStyle w:val="BookText"/>
        <w:rPr/>
      </w:pPr>
      <w:bookmarkEnd w:id="746"/>
      <w:r>
        <w:rPr>
          <w:rFonts w:ascii="IRNazanin" w:hAnsi="IRNazanin" w:eastAsia="IRNazanin"/>
          <w:color w:val="111111"/>
          <w:sz w:val="28"/>
          <w:sz w:val="28"/>
          <w:szCs w:val="28"/>
          <w:rtl w:val="true"/>
          <w:lang w:bidi="fa-IR"/>
        </w:rPr>
        <w:t>عبدالله جوادی آملی</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تسنیم که بزرگ‌ترین اثر وی با نگاه جهانی محسوب می شود  از علمای بزرگ معاصر شیعه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از عالمان فعال در عرصه اجتماعی و سیاسی به‌حساب آمده که با وضعیت کنونی جامعه مسلمانان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طباطبایی است و در تفسیر خود از روش علامه و آراء او بسیار تأثیر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جوادی آملی بالغ‌بر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منتشرشده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تسنیم، تفسیری ترتیبی و به زبان فارسی است تاکنون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چاپ رسیده است و طبق آخرین خبر این تفسیر تا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پایان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صداوسیمای مرکز قم، </w:t>
      </w:r>
      <w:r>
        <w:rPr>
          <w:rFonts w:eastAsia="IRNazanin" w:cs="IRNazanin"/>
          <w:color w:val="111111"/>
          <w:sz w:val="28"/>
          <w:szCs w:val="28"/>
          <w:lang w:bidi="fa-IR"/>
        </w:rPr>
        <w:t>21/9/1400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خبر </w:t>
      </w:r>
      <w:r>
        <w:rPr>
          <w:rFonts w:eastAsia="IRNazanin" w:cs="IRNazanin"/>
          <w:color w:val="111111"/>
          <w:sz w:val="28"/>
          <w:szCs w:val="28"/>
          <w:lang w:bidi="fa-IR"/>
        </w:rPr>
        <w:t>3303632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با رویکرد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در پی پاسخ به این سؤال است که ویژگی ها و فرایند فهم و تفسیر آیات در تفسیر من وحی القرآن و تفسیر تسنیم چگونه است و مقایسه تطبیقی آن ها به چه نتیجه ای می انجامد؟ در این مقاله ویژگی های تفسیری دو مفسر تحت یازده عنوان مشترک تبیین و فرایند فهم و تفسیرشان در ده گام احصاء، معرفی و در نموداری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پیشینه نشانگر آن است که تا کنون پژوهشی در رابطه با مقایسه تطبیقی روش و فرایند فهم و تفسیر این دو تفسیر انجام نیافته است</w:t>
      </w:r>
      <w:r>
        <w:rPr>
          <w:rFonts w:eastAsia="IRNazanin" w:cs="IRNazanin"/>
          <w:color w:val="111111"/>
          <w:sz w:val="28"/>
          <w:szCs w:val="28"/>
          <w:rtl w:val="true"/>
          <w:lang w:bidi="fa-IR"/>
        </w:rPr>
        <w:t>.</w:t>
      </w:r>
    </w:p>
    <w:p>
      <w:pPr>
        <w:pStyle w:val="Heading3"/>
        <w:numPr>
          <w:ilvl w:val="2"/>
          <w:numId w:val="1"/>
        </w:numPr>
        <w:rPr/>
      </w:pPr>
      <w:bookmarkStart w:id="747" w:name="__RefHeading___Toc14988081_2142443653"/>
      <w:bookmarkStart w:id="748" w:name="_Toc275"/>
      <w:bookmarkEnd w:id="747"/>
      <w:r>
        <w:rPr/>
        <w:t>2</w:t>
      </w:r>
      <w:r>
        <w:rPr>
          <w:rtl w:val="true"/>
        </w:rPr>
        <w:t xml:space="preserve">. </w:t>
      </w:r>
      <w:r>
        <w:rPr>
          <w:rtl w:val="true"/>
        </w:rPr>
        <w:t>بررسی ویژگی های تفسیری دو مفسّر</w:t>
      </w:r>
      <w:bookmarkEnd w:id="748"/>
    </w:p>
    <w:p>
      <w:pPr>
        <w:pStyle w:val="Heading4"/>
        <w:numPr>
          <w:ilvl w:val="3"/>
          <w:numId w:val="1"/>
        </w:numPr>
        <w:rPr/>
      </w:pPr>
      <w:bookmarkStart w:id="749" w:name="__RefHeading___Toc14988083_2142443653"/>
      <w:bookmarkStart w:id="750" w:name="_Toc276"/>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تفسیر من وحی القرآن فضل الله و تسنیم جوادی آملی ویژگی های مشترک و متفاوتی دارند که اهم آن ها در یازده محور به شرح ذیل تبیین می گردد</w:t>
      </w:r>
      <w:r>
        <w:rPr>
          <w:rFonts w:eastAsia="IRNazanin" w:cs="IRNazanin"/>
          <w:color w:val="111111"/>
          <w:sz w:val="28"/>
          <w:szCs w:val="28"/>
          <w:rtl w:val="true"/>
          <w:lang w:bidi="fa-IR"/>
        </w:rPr>
        <w:t>:</w:t>
      </w:r>
    </w:p>
    <w:p>
      <w:pPr>
        <w:pStyle w:val="Heading4"/>
        <w:numPr>
          <w:ilvl w:val="3"/>
          <w:numId w:val="1"/>
        </w:numPr>
        <w:rPr/>
      </w:pPr>
      <w:bookmarkStart w:id="751" w:name="__RefHeading___Toc14988085_2142443653"/>
      <w:bookmarkStart w:id="752" w:name="_Toc277"/>
      <w:bookmarkEnd w:id="751"/>
      <w:r>
        <w:rPr/>
        <w:t>1-2</w:t>
      </w:r>
      <w:r>
        <w:rPr>
          <w:rtl w:val="true"/>
        </w:rPr>
        <w:t xml:space="preserve">. </w:t>
      </w:r>
      <w:r>
        <w:rPr>
          <w:rtl w:val="true"/>
        </w:rPr>
        <w:t>اهم ویژگی های تفسیر من وحی القرآن</w:t>
      </w:r>
      <w:bookmarkEnd w:id="7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صبغه اجتهادی و اجتماعی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با استمداد از تعقل و اجتهاد یکی از شیوه های تفسیر معاصر با گرایش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تفسیر با الهام گیری</w:t>
      </w:r>
    </w:p>
    <w:p>
      <w:pPr>
        <w:pStyle w:val="BookText"/>
        <w:rPr/>
      </w:pPr>
      <w:r>
        <w:rPr>
          <w:rFonts w:ascii="IRNazanin" w:hAnsi="IRNazanin" w:eastAsia="IRNazanin"/>
          <w:color w:val="111111"/>
          <w:sz w:val="28"/>
          <w:sz w:val="28"/>
          <w:szCs w:val="28"/>
          <w:rtl w:val="true"/>
          <w:lang w:bidi="fa-IR"/>
        </w:rPr>
        <w:t>از نص وحیانی با هدف تقریب قرآن به فهم همگان، و انطباق آن با واقعیات موجود متکفل پاسخگویی به موضوعات روزآمد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مسائل اجتماعی با هدف اصلاح اجتماع، اندیشه مفسران جدید همچون ابن عاشور، رشید رضا و سید قطب را به خود مشغول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فضل‌الله از مفسران شیعی است که در تفسیر من وحی القرآن با شیوه ای تحلیلی و اجتهادی به نقل اقوال پیشینیان بسنده نکرده، بلکه با اسلوبی جدید به پردازش و ارائه برداشت های نوین از آیات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محصول کوشش فکری و اجتهاد مفسرِ آن است و در آن از همه منابع و مستندات تفسیر استفاده شده درنتیجه، روش های تفسیر قرآن با قرآن، قرآن با سنت و قرآن با عقل در آن دیده می شود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مؤلف کوشیده است با کشف مفاهیم هدایتی قرآن در مسائل اجتماعی اثبات کند که دین اسلام برای راهبری زندگی انسان ها صلاحیت و کفایت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به فراخور موضوع، نکات و ظرائف مسائل اجتماعی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که مجال مناسب یافته به طرح اندیشه های اجتماعی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محصص،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خود بر اجتماعی بودن تفسیرش اذعان دارد و در مصاحبه ای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تفسیر قرآن، من سعی کردم قرآن را در جریان حرکت فکری، سیاسی، اجتماعی و جهادی به‌صورت تدریجی درک کنم؛ زیرا قرآن از سوی خداوند نیز یک مرتبه و دفعتاً نازل نشده، بلکه به‌صورت تدریجی و به مناسبت‌های مختلف نازل‌شده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به‌عنوان نمونه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یَقُصُّ عَلى‏ بَنِی إِسْرائِیلَ أَکْثَرَ الَّذِی هُمْ فِیهِ یَخْتَلِفُون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چنین وصف می‌کند که کتابی تجریدی نیست، بلکه </w:t>
      </w:r>
    </w:p>
    <w:p>
      <w:pPr>
        <w:pStyle w:val="BookText"/>
        <w:rPr/>
      </w:pPr>
      <w:r>
        <w:rPr>
          <w:rFonts w:ascii="IRNazanin" w:hAnsi="IRNazanin" w:eastAsia="IRNazanin"/>
          <w:color w:val="111111"/>
          <w:sz w:val="28"/>
          <w:sz w:val="28"/>
          <w:szCs w:val="28"/>
          <w:rtl w:val="true"/>
          <w:lang w:bidi="fa-IR"/>
        </w:rPr>
        <w:t>ناظر به واقعیت در هر زمان است و هر جامعه‌ای می‌تواند خود را در این کتاب پیدا کند و احساس کند که این کتاب تصویر حقیقی او را ترسیم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تفسیر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به این پرسش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در روزگار ما در چه زمینه‌هایی می‌توانند درس‌آموز باشند و مسلمین چگونه با الهام از این آیات باید با کافران روبرو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در پاسخ به این پرسش می‌گوید که شیوه کافران دیروز با کفار روزگار ما تفاوتی نکرده است و مسلمانان تنها در صورت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خواهند توانست به‌درستی با دشمنان اسلام مقابله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عصری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در پرتو درک نیازها و واقعیت های زمان و مطابق با اطلاعات، نوآوری ها و شرایط گوناگون موجود در آن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ازآنجاکه علامه فضل‌الله از عالمان روشن  بین و فعال در عرصه های مختلف فقهی،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بر عصری بودن تفسیر او تأثیر به سزایی داشته به‌گونه‌ای که جای‌جای تفسیر او نشان از عصری گرایی و تفسیرهای منطبق با ضروریات امروز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فضل‌الله به این امر در تفسیر خود اشاره نموده و تأکید دارد که قرآن باید با تحولات زمان همگام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بطون و تأویل آیات را مصداق های جدید در عصر حاضر و آینده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مصادیق آیات به موارد مشابه و جدید نقش ارزنده ای در پیوند قران با زمان حاضر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به‌عنوان نمونه در تفسیر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مصداق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عصر حاضر آزادی و دموکراسی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 های مهم عصری بودن تفسیر من وحی القرآن کاربرد سه واژه پربسامد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نخست که بیانگر صفت و خصوصیتی براي قرآن است از سوي قرآن‌پژوهان، گاه به ماندگاري و جاودانگی معارف قرآن و گاه با عنوان بطون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فضل‌الله از این واژه آن است، همان طور که قرآن در صدر نزول، پیام وحیانی برای پیامبر بوده و داده های معرفتی و عملی برای آن حضرت و مردم آن عصر داشته است، همچنان درگذر زمان متناسب با فهم و درک هر دوره زمانی داده های معرفتی و راهبردی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ناظر به خواننده و تأمل کننده در متن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مخاطب و خواننده قرآن با توجه به معانی ظاهري و ظرفیت های الفاظ قرآن برای ارائه معانی جدید و هم‌افق به امداد رهیافت ها، توانایی هاي ذهنی، معرفتی و علمی خود، آموزه‌هایی را از بطن نصوص و الفاظ برمی آورد که این عمل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وضعیت جوامع بشري در بستر تاریخ در ساحت هاي گوناگون در حال حرکت، پویش و نو شدن است، ایحائات و دریافت های افراد از قرآن نیز در حال تحرك، پویش و نو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تلفیق و هم‌نشینی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و شاخصه سومی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 که کارکرد دوسویه متنی و فهمی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را  از یک‌سو از متن صامت و ثابت خارج ساخته و کارکرد الگودهی برای متن در هر عصر و زمان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دیگر، وقتی مخاطب و مفسر در حال حرکت و پویش باشد، از راهکارهاي قرآن نصیب و بهره بیشتر و فهم دقیق تر و افزون تر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به‌بیان‌دیگر،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دینامیسم حرکت آفرینی درونی قرآن، تا زمانی که مخاطب و مفسر قرآن همسو با حرکت متن در زمانه قرار نگیرد، فعلیت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تربیتی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تربیتی و سازندگی روحی و اخلاقی که به‌نوعی جهت گیری اصلی قرآن است در تفسیر من وحی القرآن برجسته و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تلاش می کند ابعاد مختلفی از موضوع تربیت را در قالب عناوین متنوع، از شیوه های قرآن در تربیت اعتقادی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بیان نقش اندیشه در مسیر تربیت اسلامی و اسلوب تربیتی دعوت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و نکات، اشارات، لطایف و ظرایف تربیتی جذابی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نمونه چرایی نام‌گذاری سوره بقره به‌گونه‌ای درس آموز و تربیتی بیان‌شده که ضرورت تبعیت و خضوع مطلق مکلفان را در برابر فرمان‌های الهی به مخاطبان می 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روان و دل‌نشین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فضل‌الله بر زبان عربی مسلط، ادیب و خطیب بوده، تفسیر او نثری روان، شیوا و دل‌نشین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اهمیت دادن به ابعاد سیاسی، اجتماعی و تربیتی اسلام موجب شده است که مفسر چندان به توضیح و تفسیر برخی از آیات مجمل نپردازد و به تفصیلاتی که با توجه به ویژگی تربیتی قرآن برای آن فایده‌ای نمی‌بیند، علاقه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ایشان در بسیاری از مواردی که مفسران دیگر به‌تفصیل درباره آنچه قرآن به‌اجمال به آن اشاره‌کرده است، تنها به اشاره اجمالی بسنده می‌کند و بحث بیشتر را لازم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ایشان در تفسیر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کهف،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قرآن در ذکر داستان‌هایی مانند داستان ذی‌القرنین آن نیست که به‌تفصیل بپردازد و شیوه کتب تاریخی را در پیش بگیرد و بنابراین بحث از هویت او را لازم نمی‌شمارد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عواملی که به روانی تفسیر من وحی القرآن کمک می کند علاوه بر پرهیز از تفصیل مجملات، عنوان‌بندی مطالب و مفاد تفسیری ذیل هر آیه، اختصار مقوله واژه شناسی، پرهیز از مباحث تفصیلی، ادبی، کلامی و فلسفی، عرفانی و فقهی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مقدمات راهگشا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علامه فضل‌الله به تفسیر سوره با ذکر مقدماتی همراه است که این مقدمات متنوع گاه کوتاه و گاه بلند هستند و هر مقدمه عنوانی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عناوینی که برای طرح مباحث مقدماتی ذکرشده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عام، مواضع السوره، اغراض السوره، موضوع السوره، دروس السوره، وقفه مع بعض خصوصیات السوره، اجواء السوره، سبب التسمیه، مناسبه النزول،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و تنوع این مقدمات به فراخور محتوا و موضع سوره متفاوت است به‌عنوان‌مثال سوره بقره که بلندترین سوره قرآن است تنها دارای دو مقدمه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توبه که کوتاه تر از سوره بقره است شش مقدمه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منابع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من وحی القرآن مفسر برای تفسیر آیات قرآن از منابع متعدد لغوی، حدیثی، آثار تفسیری متقدم و متأخر، منابع فلسفی و کلامی با محوریت منابع شیعه و اهل سنت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پیش از بسط مفاهیم آیات به تبیین لغوی واژگان دشوار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ذیل عنوان معانی المفردات از واژگان دشواریاب و دیرفهم پرده برداشته و در تشریح معنای لغوی از منابع کهن و جدید استفاده می کند؛ به‌عنوان‌مثال در تبیین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منبع مفردات راغب اصفهانی، تفسیر مجمع‌البیان و تفسیر المیزان بهره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مباحث 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موضوعات متعدد علوم قرآنی همچون تحریف ناپذیری قرآن، اعجاز قرآن، مکی و مدنی، اسباب نزول، ناسخ و منسوخ، تناسب سور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من وحی القرآن به چشم می خورد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مقوله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عواملی که برای فهم صحیح و تفسیر متن مؤثر است توجه به سیاق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عبارت است از قرائنی که معنی لفظ موردنظر را کشف کنند، چه قرائن لفظی مانند کلماتی که با لفظ موردنظر کلام واحدی را با اجزاء به‌هم‌پیوسته و مرتبط با یکدیگر تشکیل می دهند و چه قرائن حالیه که کلام را در برگرفته و بر معنای خاصی دلالت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فضل‌الله سیاق را قرینه ای می داند که کلمات یا آیات با توجه به معنایی که از آن قرینه برداشت می شود، تفسیر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به‌عنوان‌مثال، در سیاق کلمه، فضل‌الله با تکیه‌بر سیاق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سوره رعد را همان معنای ظاهری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ذیل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با تکیه بر آیات مشابه وجه را ذات باری‌تعالی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سیاق آیه، علامه فضل‌الله با توجه به آیات قبلی یا بعدي مقصود آیه را روشن می سازد، به‌عنوان‌مثال، 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با توجه به آیات قبل روشن می گردد مراد از کسانی که در راه تخریب مساجد تلاش می کنند فقط اهل کتاب نیستند، بلکه شامل مشرکین نیز می شود؛ زیرا آیات پیشین درباره روند روشنگري و هوشیاري مسلمانان نسبت به اوضاع و احوال گروه هاي معاند و مخالف اطراف آن‌ها است که اهل کتاب، مشرکین و هر گروه مخالف دیگري را شامل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آرای سایر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مفسری خلاف ظاهر آیه باشد علامه فضل‌الله در تفسیر خود به‌نقد نظر آن مفسر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به‌عنوان‌مثال، فضل الله نظر طبرسی ذیل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أَفِيضُوا مِنْ حَيْثُ أَفَاضَ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ابراهیم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می کند و آن را خلاف ظاهر آیه دانسته استدلال می کند که اراده کردن شخص واحد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بوده و</w:t>
      </w:r>
      <w:bookmarkStart w:id="753" w:name="pg15883_191989"/>
    </w:p>
    <w:p>
      <w:pPr>
        <w:pStyle w:val="BookText"/>
        <w:rPr/>
      </w:pPr>
      <w:bookmarkEnd w:id="753"/>
      <w:r>
        <w:rPr>
          <w:rFonts w:ascii="IRNazanin" w:hAnsi="IRNazanin" w:eastAsia="IRNazanin"/>
          <w:color w:val="111111"/>
          <w:sz w:val="28"/>
          <w:sz w:val="28"/>
          <w:szCs w:val="28"/>
          <w:rtl w:val="true"/>
          <w:lang w:bidi="fa-IR"/>
        </w:rPr>
        <w:t>برگزیدن آن نیازمند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نمونه‌ای دیگر می توان نقد آرای کلامی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آرای کلامی ابوعلی جبایی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تفسیر فضل‌الله پس از تفسیرهای المیزان، البیان و نمونه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او نظرات علامه طباطبایی، آیت‌الله خویی و مکارم شیرازی 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پوری،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توجهی به مباحث فلسفی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 وحی القرآن چندان به مباحث فلسفی و کلامی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ارائه موضوعات عقیدتی و کلامی با روش رایج و متداول که به طرح مباحث فلسفی می پردازد، به‌گونه‌ای متفاوت عمل کرده و معتقد است مباحث اعتقادی مطروحه در قرآن عاری از تحلیل و تعقیدهای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اسلوب قرآن جانب فکری، احساسی، علمی و کاربردی هم‌زمان باهم و در کنار هم مطرح است، ولی اسلوب فلسفی تنها به‌جانب عقلی در انسان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تأثیرپذیری از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در طرح مباحث اعتقادی و کلامی همچون سید قطب عمل کرده و در تبیین این مباحث به جنبه عاطفی و احساسی توجه داشته و در تمایز اسلوب قرآن و اسلوب فلسفه در طرح مباحث اعتقادی بر این تأکید دارد که در تشریح مباحث عقلی باید به جنبه عاطفی و احساسی و اثرگذاری آن بر زندگی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در تفسیر خود به روش نوین به سبک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به تفسیر قرآن پرداخته است، با این تفاوت که چون مذهب شیعی داشته از دیدگاه اهل‌بیت علیهم‌السلام بهره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 زاده،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Heading3"/>
        <w:numPr>
          <w:ilvl w:val="2"/>
          <w:numId w:val="1"/>
        </w:numPr>
        <w:rPr/>
      </w:pPr>
      <w:bookmarkStart w:id="754" w:name="__RefHeading___Toc14988087_2142443653"/>
      <w:bookmarkStart w:id="755" w:name="_Toc278"/>
      <w:bookmarkEnd w:id="754"/>
      <w:r>
        <w:rPr/>
        <w:t>3</w:t>
      </w:r>
      <w:r>
        <w:rPr>
          <w:rtl w:val="true"/>
        </w:rPr>
        <w:t xml:space="preserve">. </w:t>
      </w:r>
      <w:r>
        <w:rPr>
          <w:rtl w:val="true"/>
        </w:rPr>
        <w:t>اهم ویژگی های تفسیر تسنیم</w:t>
      </w:r>
      <w:bookmarkEnd w:id="75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تفسیر تسنیم یازده ویژگی مهم آن به‌شرط ذیل قابل ارائه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صبغه اجتهادی و اجتماعی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با رویکردی اجتهادی و اجتماعی که گرایش غالب در تفسیر تسنیم است، دست به تفسیر قرآن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 دارای روش و منهج اجتهادی است؛ بدین معنا که اولاً تفسیر به مأثور صرف نیست، بلکه محصول کوشش فکری و اجتهاد مفسرِ آن است؛ ثانیاً در این تفسیر از همه منابع و مستندات تفسیر استفاده شده درنتیجه، روش های تفسیر قرآن با قرآن، قرآن با سنت و قرآن با عقل در آن دیده می شود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جوادی آملی به مباحث اجتماعی مورد نیاز نظام اسلامی توجه ویژه ای دارد و رسالت اندیشمندان دینی در عصر حاضر را، آگاهی نسبت به فضای حاکم بر جامعه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خود بر اساس یافته هایی از قرآن به مباحث مورد نیاز جامعه پرداخته تا مشکلات اجتماعی عصر خود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ذیل آیه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درباره ربا است، به بحث از عدالت اجتماعی پرداخته و عدل را حاکم بر تمام حوزه های اجتماعی قلمداد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عصری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تسنیم تفسیری از جنس زمان و در پاسخ به نیاز دوران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گرچه از اصطلاحات منطقی، فلسفی و عرفانی استفاده کرده، اما ادبیات و زبان آن متداول و رایج با زمان عصر مؤلف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ادبیات زمان خود و گفتمان معرفت شناسانه و جریان های فکری معاصر خود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اجتماعی و سیاسی مؤلف سنخیت با خلق تفسیری زنده و عصری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مسائل علمی و اعجاز علمی قران یکی از نشانه های رویکرد عصری مفسر در تفسیر </w:t>
      </w:r>
    </w:p>
    <w:p>
      <w:pPr>
        <w:pStyle w:val="BookText"/>
        <w:rPr/>
      </w:pPr>
      <w:r>
        <w:rPr>
          <w:rFonts w:ascii="IRNazanin" w:hAnsi="IRNazanin" w:eastAsia="IRNazanin"/>
          <w:color w:val="111111"/>
          <w:sz w:val="28"/>
          <w:sz w:val="28"/>
          <w:szCs w:val="28"/>
          <w:rtl w:val="true"/>
          <w:lang w:bidi="fa-IR"/>
        </w:rPr>
        <w:t>تسنیم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اشاره به لقاح ابرها و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وضعی و انتقالی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تربیتی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تسنیم به انسان شناسی و شناخت همه ابعاد وجودی انسان و رشد و تربیت آن ها ابعاد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به‌طور گسترده به اهمیت، جایگاه و شیوه رفتار با ابعاد وجودی انسان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و میزان اهمیت هر کدام از ابعاد مادی یا معنوی انسان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در رویکرد تربیتی این تفسیر به معیار برتری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انسان ها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انسان ها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و 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روان و دل‌نشین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تسنیم درعین‌حال که مطول و مبسوط است، اما به دلیل تسلط نویسنده آن به زبان عربی و حوزه های مختلف علوم از بیانی روان و دل‌نشین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 های روان بودن این تفسیر عنوان‌بندی مطالب و مفاد تفسیری ذیل هر آیه است، انتخاب عناوینی همچون گزیده تفسیر، لطایف و اشارات، تذکر، اشاره، بحث روایی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ارتباط مفسر و خواننده را عمیق تر کند و به پرسش های مقدر او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نشانه های روان بودن این تفسیر آن است که مفسر آن برای هر آیه فصلی جداگانه در نظر گرفته و این اسلوب دسترسی به تفسیر هر آیه را آسان تر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مقدمات راهگشا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جوادی در تفسیر تسنیم ابتدا در قالب عنوانی همچون گزیده تفسیر، لطایف و اشارات، تناسب آیات، تذکر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مقدماتی می پردازد که راهگشا در فهم بهتر و سریع تر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هر سوره مباحثی کلی برای شناساندن سوره در محورهای گوناگون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پیشگفتار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نزول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این مقدمات در تفسیر تسنیم </w:t>
      </w:r>
    </w:p>
    <w:p>
      <w:pPr>
        <w:pStyle w:val="BookText"/>
        <w:rPr/>
      </w:pPr>
      <w:r>
        <w:rPr>
          <w:rFonts w:ascii="IRNazanin" w:hAnsi="IRNazanin" w:eastAsia="IRNazanin"/>
          <w:color w:val="111111"/>
          <w:sz w:val="28"/>
          <w:sz w:val="28"/>
          <w:szCs w:val="28"/>
          <w:rtl w:val="true"/>
          <w:lang w:bidi="fa-IR"/>
        </w:rPr>
        <w:t>به‌مراتب از تفسیر من وحی القرآن کمتر است و فراوانی این مقدمات به فراخور بحث در تفسیر من وحی القرآن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منابع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منابع متعدد لغوی، حدیثی، آثار تفسیری متقدم و متأخر، منابع کلامی و فلسفی با محوریت منابع شیعی و استفاده از منابع اهل سنت از ویژگی های تفسیر تسنیم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مفسر به نزدیك سی تفسیر از تفاسیر معتبر شیعه و اهل سنت و برخی منابع واژه پژوهی قرآنی و پانوشت های ارجاعی آن شاهد بر این امر است که فهرست منابع آن در پایان مجلدات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منابع متعدد نشان از تسلط و همت والای مفسر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فهیمی تبار،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مباحث 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در تفسیر تسنیم به فراخور بحث به موضوعات علوم قرآنی همچون ظاهر و باطن، ناسخ و منسوخ، تناسب آیات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محکم و متشابه آیات از موضوعات مهم علوم قرآنی است که در تفسیر جوادی آملی حائز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مقوله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سیاق برای دست یابی به معنای واژگان و تعیین مقصود آیه از ویژگی های تفسیر تسنیم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از سیاق به‌عنوان قرینه پیوسته کمک می گیرد و استفاده از سیاق را در جایی روا می داند که نزول یکجا و مجموعی آیات احراز گردد تا وحدت سیاق آیات، شاهد و مؤید مدعا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است که ابتدا باید سیاق درونی آیه را تحلیل، سپس به بررسی سیاق بیرونی یعنی آیات قبل و بعد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در آیه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بهره‌گیری از سیاق آیات قبل و بعد نشان می دهد که خطاب این آیه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روشن ساختن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با توجه به سیاق آیات بعدی،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کافران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يَسْأَلُونَكَ مَاذَا يُنْفِقُونَ قُلْ مَا أَنْفَقْتُمْ مِنْ</w:t>
      </w:r>
    </w:p>
    <w:p>
      <w:pPr>
        <w:pStyle w:val="BookText"/>
        <w:rPr/>
      </w:pP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بهره گیری از سیاق آیات دیگر قرآن همچون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عادیات، به مال تفسیر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آرای سایر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در تفسیر تسنیم با لطافت، ظرافت و ادب خاص پاره ای از دیدگاه ها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ایشان به ردّ نظر فخر رازی در ذیل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سباء پرداخته و دیدگاه فخر رازی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فعل معلوم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لای نهی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استفهامی دانسته، مردود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دیدگاه محمد عبده را که احکام صادره از پیامبر را بر دو نوع می داند که نوعی از آن را نتیجه اجتهاد دانسته و این دسته از احکام را ممکن الخطا می داند با تکیه‌بر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رد می کند و بیان می کند که هرگز در دایره احکام بدون وحی سخن 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مباحث فلسفی، کلامی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تسنیم به مباحث کلامی و فلسفی و آراء عرفانی و فقهی عنایت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شده تفسیر تسنیم، تفسیر مبسوط و مطولی در قالب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به‌عنوان مفسری امامی مذهب در تفسیر کلامی از مباحث کلامی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به‌عنوان‌مثال، در 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بِهِ كَثِيرًا وَيَهْدِي بِهِ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جبر و اختیار اشاره می کند و قائل است نه جبر و نه تفویض وجود دارد، بلکه امری بین این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جوادی آملی از اصول و قواعد فلسفی برای ادراک مفاهیم و مقاصد قرآن کمک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شیوه استدلال در تفسیر تسنیم بهره گرفته و به‌ویژه آیات مربوط به هستی و وجود را بر اساس شیوه فلسفی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به‌عنوان‌مثال، با تکیه‌بر حکمت متعالیه روح انسانی را مجرد و زمان پذیر و مکان پذیر </w:t>
      </w:r>
      <w:bookmarkStart w:id="756" w:name="pg15883_191994"/>
    </w:p>
    <w:p>
      <w:pPr>
        <w:pStyle w:val="BookText"/>
        <w:rPr/>
      </w:pPr>
      <w:bookmarkEnd w:id="756"/>
      <w:r>
        <w:rPr>
          <w:rFonts w:ascii="IRNazanin" w:hAnsi="IRNazanin" w:eastAsia="IRNazanin"/>
          <w:color w:val="111111"/>
          <w:sz w:val="28"/>
          <w:sz w:val="28"/>
          <w:szCs w:val="28"/>
          <w:rtl w:val="true"/>
          <w:lang w:bidi="fa-IR"/>
        </w:rPr>
        <w:t>نمی داند، بلکه عمل و باور را محور می داند که چون زوال نشدنی است، جزای آن هم زوال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جوادی آملی در تفسیر تسنیم به مباحث عرفانی و ذوقی که به تفسیر باطن قرآن و اشارات آن می پردازد توجه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شهود انبیاء و اولیاء معصوم را بدیهی و بیّن تلقی می کند و کشف و شهود عرفانی اهل معرفت را در صورت اطمینان از صحت آن، از مصادیق آیه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از نوع هجرت کبری می داند که انسان از علم حصولی و ذهنی به علم شهودی و قلبی هجرت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تأثیرپذیری از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تفسیر تسنیم از آراء و روش تفسیری علامه طباطبایی بیشترین تأثیرپذیری را دارد، وی از شاگردان مکتب علامه طباطبایی بوده و از روش تفسیری و فلسفی ایشان بهره می برد و روش تفسیر قرآن به قرآن المیزان را به کمال و تمام به خود نزدیک می کند و در مبانی و روش  به استاد خود تأسی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قرآن را در اصل حجیت و دلالت مستقل و بی نیاز از غیر می داند و یا</w:t>
      </w:r>
    </w:p>
    <w:p>
      <w:pPr>
        <w:pStyle w:val="BookText"/>
        <w:rPr/>
      </w:pPr>
      <w:r>
        <w:rPr>
          <w:rFonts w:ascii="IRNazanin" w:hAnsi="IRNazanin" w:eastAsia="IRNazanin"/>
          <w:color w:val="111111"/>
          <w:sz w:val="28"/>
          <w:sz w:val="28"/>
          <w:szCs w:val="28"/>
          <w:rtl w:val="true"/>
          <w:lang w:bidi="fa-IR"/>
        </w:rPr>
        <w:t>در روش تفسیر روایی و بهره گیری از تفاسیر و جوامع حدیثی اهل سنت همچون علامه طباطبایی عمل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فهیمی تبار،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757" w:name="__RefHeading___Toc14988089_2142443653"/>
      <w:bookmarkStart w:id="758" w:name="_Toc279"/>
      <w:bookmarkEnd w:id="757"/>
      <w:r>
        <w:rPr/>
        <w:t>4</w:t>
      </w:r>
      <w:r>
        <w:rPr>
          <w:rtl w:val="true"/>
        </w:rPr>
        <w:t xml:space="preserve">. </w:t>
      </w:r>
      <w:r>
        <w:rPr>
          <w:rtl w:val="true"/>
        </w:rPr>
        <w:t>مقایسه و تحلیل اهم ویژگی های من وحی القرآن و تسنیم</w:t>
      </w:r>
      <w:bookmarkEnd w:id="7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تفسیر با صبغه اجتهادی و اجتماعی قرآن را متکفل پاسخگویی به موضوعات روزآمد می دانند که با الهام از آیات آن می توان مشکلات اجتماعی عصر خود را حل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مفسّر از عالمان روشن  بین و فعّالان عرصه های اجتماعی، سیاسی و فقهی هستند که می کوشند قرآن را با نگاهی حرکتی و جنبشی دریافت نموده و براي حال و آینده از آن الهام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هر دو مفسر با جهت گیری تربیتی و تعلیم و تزکیه انسان اشارات، لطایف و ظرایف تربیتی جذابی را مطرح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تفسیر به جهت عنوان بندی مطالب و مفاد تفسیری ذیل هر آیه و ادیب و خطیب بودن مفسرانشان  از بیان روان و دل‌نشین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آن دو در این است که فضل الله از تفصیل در توضیح اجتناب ورزیده، ولی جوادی آملی مطول و مبسوط به تفسیر آیات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تفسیر من وحی القرآن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تفسیر تسنیم درنهایت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مفسر قبل از پرداختن به تفسیر هر سوره با ذکر مقدمات راهگشای متنوع و عنوان بندی شده مانند پیشگفتار سوره، فضای نزول، موضوع و اهداف سوره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بهتر و سریع تر آیات را تسهیل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 تفسیر در این زمینه این است  که فراوانی این مقدمات به فراخور بحث در تفسیر من وحی القرآن به‌مراتب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مفسر از منابع متعدد لغوی، حدیثی، آثار تفسیری متقدم و متأخر، منابع فلسفی و کلامی با محوریت منابع شیعه از منابع اهل سنت هم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مفسر به مباحث علوم قرآنی مانند تحریف ناپذیری قرآن، اعجاز قرآن، مکی و مدنی، اسباب نزول، ناسخ و منسوخ، تناسب سور، ظاهر و باطن، محکم و متشابه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مفسر از سیاق به‌عنوان قرائن لفظی و حالیه ای که معنی لفظ موردنظر را کشف می کند در تفسیر خود بهره برده اند</w:t>
      </w:r>
      <w:r>
        <w:rPr>
          <w:rFonts w:eastAsia="IRNazanin" w:cs="IRNazanin"/>
          <w:color w:val="111111"/>
          <w:sz w:val="28"/>
          <w:szCs w:val="28"/>
          <w:rtl w:val="true"/>
          <w:lang w:bidi="fa-IR"/>
        </w:rPr>
        <w:t xml:space="preserve">. </w:t>
      </w:r>
      <w:bookmarkStart w:id="759" w:name="pg15883_191996"/>
    </w:p>
    <w:p>
      <w:pPr>
        <w:pStyle w:val="BookText"/>
        <w:rPr/>
      </w:pPr>
      <w:bookmarkEnd w:id="759"/>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مفسّر با ادب خاص با استفاده از استدلال به‌نقد آرای مفسران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وقتی که نظر مفسری خلاف ظاهر آیه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تمایزات شاخص تفسیر من وحی  القران با تسنیم در این است که فضل الله در تفسیر خود چندان به مباحث فلسفی و کلامی نپرداخته و قائل است که قرآن عاری از تحلیل و تعقیدهای فلسفی است، ولی جوادی آملی به‌عنوان مفسری امامی مذهب به مباحث کلامی و فلسفی و آراء عرفانی و فقهی عنایت ویژه داشته که  همین  امر موجب تطویل و تفصیل تفسیر تسنیم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مفسّر از آراء و روش تفسیری مفسران برجسته و معروف معاصر خود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در طرح مباحث اعتقادی و کلامی همچون سید قطب عمل کرده و در تبیین این مباحث به جنبه عاطفی و احساسی توجه نموده است، با این تفاوت که فضل الله از دیدگاه اهل‌بیت علیهم السلام نیز بهره برده است</w:t>
      </w:r>
      <w:r>
        <w:rPr>
          <w:rFonts w:eastAsia="IRNazanin" w:cs="IRNazanin"/>
          <w:color w:val="111111"/>
          <w:sz w:val="28"/>
          <w:szCs w:val="28"/>
          <w:rtl w:val="true"/>
          <w:lang w:bidi="fa-IR"/>
        </w:rPr>
        <w:t>.</w:t>
      </w:r>
    </w:p>
    <w:p>
      <w:pPr>
        <w:pStyle w:val="Heading3"/>
        <w:numPr>
          <w:ilvl w:val="2"/>
          <w:numId w:val="1"/>
        </w:numPr>
        <w:rPr/>
      </w:pPr>
      <w:bookmarkStart w:id="760" w:name="__RefHeading___Toc14988091_2142443653"/>
      <w:bookmarkStart w:id="761" w:name="_Toc280"/>
      <w:bookmarkEnd w:id="760"/>
      <w:r>
        <w:rPr/>
        <w:t>5</w:t>
      </w:r>
      <w:r>
        <w:rPr>
          <w:rtl w:val="true"/>
        </w:rPr>
        <w:t xml:space="preserve">. </w:t>
      </w:r>
      <w:r>
        <w:rPr>
          <w:rtl w:val="true"/>
        </w:rPr>
        <w:t>فرایند فهم و تفسیر من وحی القرآن و تسنیم</w:t>
      </w:r>
      <w:bookmarkEnd w:id="761"/>
    </w:p>
    <w:p>
      <w:pPr>
        <w:pStyle w:val="Heading4"/>
        <w:numPr>
          <w:ilvl w:val="3"/>
          <w:numId w:val="1"/>
        </w:numPr>
        <w:rPr/>
      </w:pPr>
      <w:bookmarkStart w:id="762" w:name="__RefHeading___Toc14988093_2142443653"/>
      <w:bookmarkStart w:id="763" w:name="_Toc281"/>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با توجه به تبیین ویژگی های دو تفسیر من وحی القرآن و تسنیم به شرحی که گذشت می توان به فرایند فهم و تفسیر از دیدگاه فضل الله و جوادی آملی دست یافت و در قالب نموداری آن را ترسیم نمود</w:t>
      </w:r>
      <w:r>
        <w:rPr>
          <w:rFonts w:eastAsia="IRNazanin" w:cs="IRNazanin"/>
          <w:color w:val="111111"/>
          <w:sz w:val="28"/>
          <w:szCs w:val="28"/>
          <w:rtl w:val="true"/>
          <w:lang w:bidi="fa-IR"/>
        </w:rPr>
        <w:t>.</w:t>
      </w:r>
    </w:p>
    <w:p>
      <w:pPr>
        <w:pStyle w:val="Heading4"/>
        <w:numPr>
          <w:ilvl w:val="3"/>
          <w:numId w:val="1"/>
        </w:numPr>
        <w:rPr/>
      </w:pPr>
      <w:bookmarkStart w:id="764" w:name="__RefHeading___Toc14988095_2142443653"/>
      <w:bookmarkStart w:id="765" w:name="_Toc282"/>
      <w:bookmarkEnd w:id="764"/>
      <w:r>
        <w:rPr/>
        <w:t>1-5</w:t>
      </w:r>
      <w:r>
        <w:rPr>
          <w:rtl w:val="true"/>
        </w:rPr>
        <w:t xml:space="preserve">. </w:t>
      </w:r>
      <w:r>
        <w:rPr>
          <w:rtl w:val="true"/>
        </w:rPr>
        <w:t>تحلیل فرایند فهم و تفسیر من وحی القرآن فضل الله</w:t>
      </w:r>
      <w:bookmarkEnd w:id="765"/>
    </w:p>
    <w:p>
      <w:pPr>
        <w:pStyle w:val="Heading5"/>
        <w:numPr>
          <w:ilvl w:val="4"/>
          <w:numId w:val="1"/>
        </w:numPr>
        <w:rPr/>
      </w:pPr>
      <w:bookmarkStart w:id="766" w:name="__RefHeading___Toc14988097_2142443653"/>
      <w:bookmarkStart w:id="767" w:name="_Toc283"/>
      <w:bookmarkEnd w:id="766"/>
      <w:r>
        <w:rPr>
          <w:rtl w:val="true"/>
        </w:rPr>
        <w:t>اشاره</w:t>
      </w:r>
      <w:bookmarkEnd w:id="76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فرایند فهم و تفسیر باید به ترتیب گام هایی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نمونه های فراوانی در تفسیر من وحی القرآن همچون آیات</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کوثر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ص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کافرون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فضل‌الله، </w:t>
      </w:r>
      <w:r>
        <w:rPr>
          <w:rFonts w:eastAsia="IRNazanin" w:cs="IRNazanin"/>
          <w:color w:val="111111"/>
          <w:sz w:val="28"/>
          <w:szCs w:val="28"/>
          <w:lang w:bidi="fa-IR"/>
        </w:rPr>
        <w:t>1419</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که فضل الله طی </w:t>
      </w:r>
      <w:bookmarkStart w:id="768" w:name="pg15883_191997"/>
    </w:p>
    <w:p>
      <w:pPr>
        <w:pStyle w:val="BookText"/>
        <w:rPr/>
      </w:pPr>
      <w:bookmarkEnd w:id="768"/>
      <w:r>
        <w:rPr>
          <w:rFonts w:ascii="IRNazanin" w:hAnsi="IRNazanin" w:eastAsia="IRNazanin"/>
          <w:color w:val="111111"/>
          <w:sz w:val="28"/>
          <w:sz w:val="28"/>
          <w:szCs w:val="28"/>
          <w:rtl w:val="true"/>
          <w:lang w:bidi="fa-IR"/>
        </w:rPr>
        <w:t>فرایندی در ده گام آیات قرآن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گام مواجهه مفسر با متن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روش تفسیر ترتیبی غالباً به تفکیک 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گام دوم خطوط كلى آيات سوره در ابتداى سوره‏ها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أجواء السوره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سوم به معنایابی الفاظ و دلالت آن ها با اعتماد به ظواهر الفاظ و بهره گیری از سیاق و قرائنى كه لفظ را احاطه كرده‏اند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درگام چهارم بحثى اجمالى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مناسبه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ایستایی در سبب نزول را مطرح می کند و در گام پنچم به ذكر شبهات مطرح شده در مورد برخى آيات مبادرت ورزیده و با بيانى مناسب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ششم با استناد به دلایل عقلی و نقلی به طرح و نقد آرای تفسیری مغایر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هفتم با ارائه شواهد روایی معتبر مبنی بر مفهوم کشف شده و مراد آیه تأکید ورزیده یا به نقد برخی روايات در ارتباط با موضوع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گام هشتم به طرح مسائل کلامی بر طبق مذهب اماميه پرداخته و نظرات مفسران اهل سنت در مسائل اختلافی را محترمانه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نهم به نتيجه‏گيرى از آيات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ايحاءات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اجتهادی و اجتماعی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پایانی نظر تفسیری روزآمد خود را با توجه به مباحث علمی همراه با تحليل و غلبه جنبه تربیتی ارائه می کند</w:t>
      </w:r>
      <w:r>
        <w:rPr>
          <w:rFonts w:eastAsia="IRNazanin" w:cs="IRNazanin"/>
          <w:color w:val="111111"/>
          <w:sz w:val="28"/>
          <w:szCs w:val="28"/>
          <w:rtl w:val="true"/>
          <w:lang w:bidi="fa-IR"/>
        </w:rPr>
        <w:t>.</w:t>
      </w:r>
    </w:p>
    <w:p>
      <w:pPr>
        <w:pStyle w:val="Heading5"/>
        <w:numPr>
          <w:ilvl w:val="4"/>
          <w:numId w:val="1"/>
        </w:numPr>
        <w:rPr/>
      </w:pPr>
      <w:bookmarkStart w:id="769" w:name="__RefHeading___Toc14988099_2142443653"/>
      <w:bookmarkStart w:id="770" w:name="_Toc284"/>
      <w:bookmarkEnd w:id="769"/>
      <w:r>
        <w:rPr/>
        <w:t>1-1-5</w:t>
      </w:r>
      <w:r>
        <w:rPr>
          <w:rtl w:val="true"/>
        </w:rPr>
        <w:t xml:space="preserve">. </w:t>
      </w:r>
      <w:r>
        <w:rPr>
          <w:rtl w:val="true"/>
        </w:rPr>
        <w:t>تحلیل فرایند فهم و تفسیر تسنیم جوادی آملی</w:t>
      </w:r>
      <w:bookmarkEnd w:id="77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نمونه های فراوانی در تفسیر تسنیم همچون سوره حمد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بقره آیات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آل‌عمران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آل‌عمران آیه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نساء 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ابراهیم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حجر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771" w:name="pg15883_191998"/>
    </w:p>
    <w:p>
      <w:pPr>
        <w:pStyle w:val="BookText"/>
        <w:rPr/>
      </w:pPr>
      <w:bookmarkEnd w:id="771"/>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می شود که جوادی آملی طی فرایندی در ده گام آیات قرآن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مواجهه مفسر با متن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روش تفسیر ترتیبی غالباً به تفکیک 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گزیده ای از تفسیر آیه مورد بحث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گام سوم با معنا یابی الفاظ آیه و تعیین دلالتشان بر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ورزیده و در ادامه در گام چهارم با نظیره یابی کلمات یعنی یافتن عین کلمات آیه در کل قرآن به تدبّر در آن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گام پنجم با قرینه یابی آیات یعنی یافتن آیاتی واجد کلمات هم‌خانواده با کلمات آیه موردنظر به تدبّر در آن ها مبادرت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ششم با ضرب آیه به نظیره ها و قرینه ها و عطف توجه به سیاق می کوشد تا مفهوم آیه را به درستی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هفتم با اشرافی که به عرفان نظری و عملی و نظرات کلامی و فلسفی دارد لطایف و اشارات آیه را ارائه و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هشتم با طرح محتاطانه بحث روایی سعی در آوردن شواهد روایی معتبر برای تقیید، تخصیص، تطبیق و شرح آیه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نهم آرای تفسیری مغایر را مطرح ساخته و  با استناد به دلایل عقلی و نقلی به‌نقد آن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پایانی نظر تفسیری جامع خود را  با رویکرد اجتماعی ارائه می دهد</w:t>
      </w:r>
      <w:r>
        <w:rPr>
          <w:rFonts w:eastAsia="IRNazanin" w:cs="IRNazanin"/>
          <w:color w:val="111111"/>
          <w:sz w:val="28"/>
          <w:szCs w:val="28"/>
          <w:rtl w:val="true"/>
          <w:lang w:bidi="fa-IR"/>
        </w:rPr>
        <w:t>.</w:t>
      </w:r>
    </w:p>
    <w:p>
      <w:pPr>
        <w:pStyle w:val="Heading5"/>
        <w:numPr>
          <w:ilvl w:val="4"/>
          <w:numId w:val="1"/>
        </w:numPr>
        <w:rPr/>
      </w:pPr>
      <w:bookmarkStart w:id="772" w:name="__RefHeading___Toc14988101_2142443653"/>
      <w:bookmarkStart w:id="773" w:name="_Toc285"/>
      <w:bookmarkEnd w:id="772"/>
      <w:r>
        <w:rPr/>
        <w:t>2-1-5</w:t>
      </w:r>
      <w:r>
        <w:rPr>
          <w:rtl w:val="true"/>
        </w:rPr>
        <w:t xml:space="preserve">. </w:t>
      </w:r>
      <w:r>
        <w:rPr>
          <w:rtl w:val="true"/>
        </w:rPr>
        <w:t>مقایسه تطبیقی فرایند فهم و تفسیر من وحی القرآن و تسنیم</w:t>
      </w:r>
      <w:bookmarkEnd w:id="77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تفسیر، مفسر پس از مواجهه با آیه موردبحث به روش ترتیبی تفسیر را آیه به آیه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دوم فضل‌الله خطوط كلى آيات را در ابتداى سوره‏ها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أجواء السوره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می دهد، ولی جوادی آملی در گام دوم گزیده ای از تفسیر آیه مورد بحث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سوم هر دو مفسر به معنا یابی الفاظ آیه و تعیین دلالتشان بر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درگام چهارم بحثى اجمالى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مناسبه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ایستایی در سبب نزول را مطرح نموده و در گام پنجم به ذكر شبهات مطرح‌شده در مورد برخى آيات مبادرت ورزیده و با بيانى مناسب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جوادی آملی درگام چهارم و پنجم </w:t>
      </w:r>
    </w:p>
    <w:p>
      <w:pPr>
        <w:pStyle w:val="BookText"/>
        <w:rPr/>
      </w:pPr>
      <w:r>
        <w:rPr>
          <w:rFonts w:ascii="IRNazanin" w:hAnsi="IRNazanin" w:eastAsia="IRNazanin"/>
          <w:color w:val="111111"/>
          <w:sz w:val="28"/>
          <w:sz w:val="28"/>
          <w:szCs w:val="28"/>
          <w:rtl w:val="true"/>
          <w:lang w:bidi="fa-IR"/>
        </w:rPr>
        <w:t>همانند استادش علامه طباطبایی با نظیره یابی کلمات یعنی یافتن عین کلمات آیه در کل قرآن به تدبّر در آن‌ها پرداخته و سپس با قرینه یابی آیات یعنی یافتن آیاتی واجد کلمات هم‌خانواده با  کلمات آیه موردنظر به تدبّر در آن‌ها مبادرت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در گام ششم با استناد به دلایل عقلی و نقلی به طرح و نقد آرای تفسیری مغایر می پردازد و جوادی آملی در این مرحله با ضرب آیه به نظیره ها و قرینه ها و عطف توجه به سیاق می کوشد تا مفهوم آیه را به‌درستی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فضل‌الله در گام هفتم با ارائه شواهد روایی معتبر مبنی بر مفهوم کشف‌شده و مراد آیه تأکید ورزیده یا به‌نقد برخی روايات در ارتباط با موضوع می پردازد، ولی جوادی آملی در این مرحله لطایف و اشارات آیه را با نگاه عرفانی کلامی یا فلسفی ارائه و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در گام هشتم به طرح مسائل کلامی بر طبق مذهب اماميه پرداخته و نظرات مفسرین اهل سنت در مسائل اختلافی را محترمانه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در این مرحله با احتیاط به طرح بحث روایات معتبر برای تقیید، تخصیص، تطبیق و شرح آیه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در گام نهم به نتيجه‏گيرى از آيات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ايحاءات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اجتهادی و اجتماعی پرداخته و در گام پایانی نظر تفسیری روزآمد خود را با توجه به مباحث علمی همراه با تحليل و غلبه جنبه تربیتی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در گام نهم آرای تفسیری مغایر را مطرح ساخته و  با استناد به دلایل عقلی و نقلی به‌نقد آن ها می پردازد و در گام پایانی نظر تفسیری جامع خود را  با رویکرد اجتماعی ارائه می دهد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فهم و تفسیر فضل الله و جوادی آملی در نمودار ذیل قابل‌ارائه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56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3"/>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324" o:detectmouseclick="t"/>
                <v:stroke color="#3465a4" joinstyle="round" endcap="flat"/>
                <w10:wrap type="none"/>
              </v:shape>
            </w:pict>
          </mc:Fallback>
        </mc:AlternateContent>
      </w:r>
      <w:bookmarkStart w:id="774" w:name="pg15883_192001"/>
    </w:p>
    <w:p>
      <w:pPr>
        <w:pStyle w:val="Heading3"/>
        <w:numPr>
          <w:ilvl w:val="2"/>
          <w:numId w:val="1"/>
        </w:numPr>
        <w:rPr/>
      </w:pPr>
      <w:bookmarkStart w:id="775" w:name="__RefHeading___Toc14988103_2142443653"/>
      <w:bookmarkStart w:id="776" w:name="_Toc286"/>
      <w:bookmarkEnd w:id="774"/>
      <w:bookmarkEnd w:id="775"/>
      <w:r>
        <w:rPr/>
        <w:t>6</w:t>
      </w:r>
      <w:r>
        <w:rPr>
          <w:rtl w:val="true"/>
        </w:rPr>
        <w:t xml:space="preserve">. </w:t>
      </w:r>
      <w:r>
        <w:rPr>
          <w:rtl w:val="true"/>
        </w:rPr>
        <w:t>نتیجه گیری</w:t>
      </w:r>
      <w:bookmarkEnd w:id="77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تحلیل ویژگی  ها و فرآیند تفسیر من وحی القرآن فضل الله و تسنیم جوادی آملی در یازده عنوان واحد نشان داد که وجوه اشتراک ویژگی های آن ها زیاد است و در مواردی اندک از یکدیگر متمایز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اشتراکات آن 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تفسیر دارای صبغه اجتهادی و اجتماعی است، به گونه ای که هر دو مفسر با استمداد از تعقل، اجتهاد و الهام  از آیات وحی به تفسیر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دو مفسّر از عالمان روشن  بین و فعّالان عرصه های اجتماعی، سیاسی و فقهی هستند  کوشیده اند تا قرآن را با نگاهی حرکتی و جنبشی دریافت نموده و به‌گونه‌ای به تفسیر پرداخته اند که قابل‌فهم همگانی بوده و هم پاسخگوی موضوعات روزآمد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مفسر با جهت گیری تربیتی برای تعلیم و تزکیه انسان در تفسیر خود اشارات، لطایف و ظرایف تربیتی جذابی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تفسیر با عنوان‌بندی مطالب از بیان روان و دل‌نشینی برخوردار بوده و قبل از پرداختن به تفسیر هر سوره مقدمات راهگشای متنوعی را برای تسهیل در فهم بهتر و سریع تر آیات 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مفسر از منابع متعدد لغوی، حدیثی، آثار تفسیری متقدم و متأخر، منابع فلسفی و کلامی با محوریت منابع شیعه از منابع اهل سنت هم استفاده کرده و به مباحث علوم قرآنی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مفسر از سیاق به‌عنوان قرائن لفظی و حالیه ای که معنی لفظ مورد نظر را کشف می کند بهره جسته و با ادب خاص و استفاده از استدلال  به‌نقد آرای مفسران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مفسّر از آراء و روش تفسیری مفسران برجسته و معروف معاصر خود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در طرح مباحث اعتقادی و کلامی همچون سید قطب عمل کرده و در تبیین این مباحث به جنبه عاطفی و احساسی توجه نموده است با این تفاوت که فضل الله از دیدگاه اهل‌بیت علیهم السلام نیز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املی نیز در مبانی و روش  تفسیری خود به استاد خود علامه طباطبایی تأسی </w:t>
      </w:r>
      <w:bookmarkStart w:id="777" w:name="pg15883_192002"/>
    </w:p>
    <w:p>
      <w:pPr>
        <w:pStyle w:val="BookText"/>
        <w:rPr/>
      </w:pPr>
      <w:bookmarkEnd w:id="777"/>
      <w:r>
        <w:rPr>
          <w:rFonts w:ascii="IRNazanin" w:hAnsi="IRNazanin" w:eastAsia="IRNazanin"/>
          <w:color w:val="111111"/>
          <w:sz w:val="28"/>
          <w:sz w:val="28"/>
          <w:szCs w:val="28"/>
          <w:rtl w:val="true"/>
          <w:lang w:bidi="fa-IR"/>
        </w:rPr>
        <w:t>جسته و روش تفسیر قرآن به قرآن المیزان را به کمال و تمام به خود نزدیک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اشتراکات یاد شده تفسیر من وحی القرآن با تسنیم در جهاتی با یکدیگر متفاوت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تمایزات شاخص تفسیر من وحی القران با تسنیم در این است که فضل الله در تفسیر خود چندان به مباحث فلسفی و کلامی نپرداخته و قائل است که قرآن عاری از تحلیل و تعقیدهای فلسفی است، ولی جوادی آملی به‌عنوان مفسری امامی مذهب به مباحث کلامی و فلسفی و آراء عرفانی و فقهی عنایت ویژه داشته که همین امر موجب تطویل و تفصیل تفسیر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خواهد بود، ولی تفسیر من وحی القرآن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این دو تفسیر در این است که فراوانی مقدمات راه گشایی که به فراخور بحث در ابتدای سوره ها مطرح  شده در تفسیر من وحی القرآن به‌مراتب بیشتر از تفسیر تسنیم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فهم و تفسیر در من وحی القرآن و تسنیم طی ده گام صورت می پذیرد تا مفهوم آیه کشف و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گام ها در هر دو تفسیر مشترک و برخی غیرمشترک است</w:t>
      </w:r>
      <w:r>
        <w:rPr>
          <w:rFonts w:eastAsia="IRNazanin" w:cs="IRNazanin"/>
          <w:color w:val="111111"/>
          <w:sz w:val="28"/>
          <w:szCs w:val="28"/>
          <w:rtl w:val="true"/>
          <w:lang w:bidi="fa-IR"/>
        </w:rPr>
        <w:t>.</w:t>
      </w:r>
    </w:p>
    <w:p>
      <w:pPr>
        <w:pStyle w:val="Heading3"/>
        <w:numPr>
          <w:ilvl w:val="2"/>
          <w:numId w:val="1"/>
        </w:numPr>
        <w:rPr/>
      </w:pPr>
      <w:bookmarkStart w:id="778" w:name="__RefHeading___Toc14988105_2142443653"/>
      <w:bookmarkStart w:id="779" w:name="_Toc287"/>
      <w:bookmarkEnd w:id="778"/>
      <w:r>
        <w:rPr>
          <w:rtl w:val="true"/>
        </w:rPr>
        <w:t>منابع</w:t>
      </w:r>
      <w:bookmarkEnd w:id="7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اوسی، علی رمضان</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علامه طباطبایی در تفسیر 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میرجلیلی،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نشر بین‌الملل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ایازی، محمدعلی</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تفسیر عصری،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ایمانی خوشخو، مریم، زینب تقدسی</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روش و گرایش تفسیر 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سراج منیر،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 امیر</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معناشناختی روایات تفسیری بر تفسیر آیت‌الله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معارج، سال دوم، شماره دوم،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بهرامی، محمد</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شناخت من وحی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قرآنی، شماره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تسنیم، چاپ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پوری، امین</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تفسیر من وحی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محمدحسین فضل‌الله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دوفصلنامه حدیث اندیشه، شماره اول،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صدا و سیمای مرکز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آینده، پایان نگارش تفسیر تسنیم آیت‌الله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خبر </w:t>
      </w:r>
      <w:r>
        <w:rPr>
          <w:rFonts w:eastAsia="IRNazanin" w:cs="IRNazanin"/>
          <w:color w:val="111111"/>
          <w:sz w:val="28"/>
          <w:szCs w:val="28"/>
          <w:lang w:bidi="fa-IR"/>
        </w:rPr>
        <w:t>3303632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اصفهانی، محمدعلی</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دروس فی المناهج و الاتجاهات التفسیریه للقرآن،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سیاوشی، کرم</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انتقادی مباحث علوم قرآنی در من وحی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مشکوه، شماره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سیاوشی، کرم</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وحی القرآن؛ تفسیری با رویکرد تربیتی و عصری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تحقیقات علوم قرآن و حدیث، سال هشتم،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سیاوشی، کرم</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مواجهه علامه فضل‌الله با روایات تفسیری در من وحی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پژوهشنامه تفسیر و زبان قرآن،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شجریان، مهدی</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روش تفسیری آیت‌الله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معارج، سال سوم، شماره اول،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عظیمی، محمدجواد</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استاد سید محمدحسین فضل‌الله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آینه پژوهش، دوره دوم،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فضل‌الله، محمدحسین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وحی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فضل‌الله، محمدحسین</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وحی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الملاک للطباعه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فهیمی تبار، حمیدرضا</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 تفسیر 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قرآنی، شماره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 قلی زاده، رضا، محمدجواد توکلی</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 علامه سید محمدحسین فضل‌الله در نقد آراء علامه طباطبایی در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پژوهی،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سید</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ظلال القرآن،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 محصص، مرضیه، کاظم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محمدعلی ایازی</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محمدحسین فضل‌الله و اندیشه همزیستی اجتماعی در تفسیر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تحقیقات علوم قرآن و حدیث،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کلائی، شمس الله</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ساختارشناسی تفسیر من وحی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بینات، شماره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bookmarkStart w:id="780" w:name="pg15883_192005"/>
    </w:p>
    <w:p>
      <w:pPr>
        <w:pStyle w:val="Heading2"/>
        <w:numPr>
          <w:ilvl w:val="1"/>
          <w:numId w:val="1"/>
        </w:numPr>
        <w:rPr/>
      </w:pPr>
      <w:bookmarkStart w:id="781" w:name="__RefHeading___Toc14988107_2142443653"/>
      <w:bookmarkStart w:id="782" w:name="_Toc288"/>
      <w:bookmarkEnd w:id="780"/>
      <w:bookmarkEnd w:id="781"/>
      <w:r>
        <w:rPr/>
        <w:t>13</w:t>
      </w:r>
      <w:r>
        <w:rPr>
          <w:rtl w:val="true"/>
        </w:rPr>
        <w:t>-</w:t>
      </w:r>
      <w:r>
        <w:rPr>
          <w:rtl w:val="true"/>
        </w:rPr>
        <w:t>ارث ناتمام زنان در کشاکش سنت و مدرنیته</w:t>
      </w:r>
      <w:bookmarkEnd w:id="782"/>
    </w:p>
    <w:p>
      <w:pPr>
        <w:pStyle w:val="Heading3"/>
        <w:numPr>
          <w:ilvl w:val="2"/>
          <w:numId w:val="1"/>
        </w:numPr>
        <w:rPr/>
      </w:pPr>
      <w:bookmarkStart w:id="783" w:name="__RefHeading___Toc14988109_2142443653"/>
      <w:bookmarkStart w:id="784" w:name="_Toc289"/>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معصومه ریعان</w:t>
      </w:r>
      <w:r>
        <w:rPr>
          <w:rStyle w:val="FootnoteAnchor"/>
          <w:rtl w:val="true"/>
        </w:rPr>
        <w:footnoteReference w:id="58"/>
      </w:r>
    </w:p>
    <w:p>
      <w:pPr>
        <w:pStyle w:val="Heading3"/>
        <w:numPr>
          <w:ilvl w:val="2"/>
          <w:numId w:val="1"/>
        </w:numPr>
        <w:rPr/>
      </w:pPr>
      <w:bookmarkStart w:id="785" w:name="__RefHeading___Toc14988111_2142443653"/>
      <w:bookmarkStart w:id="786" w:name="_Toc290"/>
      <w:bookmarkEnd w:id="785"/>
      <w:r>
        <w:rPr>
          <w:rtl w:val="true"/>
        </w:rPr>
        <w:t>چکیده</w:t>
      </w:r>
      <w:bookmarkEnd w:id="78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ارث زنان را نصف ارث مردان قرار داده و محل اختلاف دیدگاه‏های مفسران از گذشته تا زمان معاصر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معاصرانه این آیه  دو رویکرد متفاوت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مفسران معاصر همانند پیشینیان خود به ثبوت حکم الی‌الابد ارث زنان اعتقاد دارند و با رویکرد درون‏متنی و برداشت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به تبیین دلایل ناتمام بودن آن توجه خاص نمود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 و آن را مقتضای هماهنگی با فطرت، ساختار طبیعی خانواده و متناسب با بافت آیات دیگر قرآن دانسته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از بیرون از متن و با نگاه تاریخ‌مند به آیه، آن را مقتضای زمان نزول دانسته و با انعطاف و سیالیّت در تفسیر مفاهیم  قرآن موافق‌اند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تفسیرهای هرمنوتیکی، به دنبال انطباق احکام حقوقی مبتنی بر شرایط عصری انسان‏ها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تطبیقی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توصیفی که با منابع کتابخانه‏ای فراهم آمده، دیدگاه‏های این دو گروه مورد بازخوانی قرار گرفته تا به این سؤال پاسخ دهد که تفسیر </w:t>
      </w:r>
      <w:bookmarkStart w:id="787" w:name="pg15883_192006"/>
    </w:p>
    <w:p>
      <w:pPr>
        <w:pStyle w:val="BookText"/>
        <w:rPr/>
      </w:pPr>
      <w:bookmarkEnd w:id="787"/>
      <w:r>
        <w:rPr>
          <w:rFonts w:ascii="IRNazanin" w:hAnsi="IRNazanin" w:eastAsia="IRNazanin"/>
          <w:color w:val="111111"/>
          <w:sz w:val="28"/>
          <w:sz w:val="28"/>
          <w:szCs w:val="28"/>
          <w:rtl w:val="true"/>
          <w:lang w:bidi="fa-IR"/>
        </w:rPr>
        <w:t xml:space="preserve">معاصرانه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مورد ارث زنان و مواجهه مفسران با  ناتمام بودن آن چگونه است؟</w:t>
      </w:r>
    </w:p>
    <w:p>
      <w:p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ارث زنان، تفاسیر معاصر، ثابت بودن مفهوم ارث، سیال بودن مفهوم ارث</w:t>
      </w:r>
    </w:p>
    <w:p>
      <w:pPr>
        <w:pStyle w:val="Heading3"/>
        <w:numPr>
          <w:ilvl w:val="2"/>
          <w:numId w:val="1"/>
        </w:numPr>
        <w:rPr/>
      </w:pPr>
      <w:bookmarkStart w:id="788" w:name="__RefHeading___Toc14988113_2142443653"/>
      <w:bookmarkStart w:id="789" w:name="_Toc291"/>
      <w:bookmarkEnd w:id="788"/>
      <w:r>
        <w:rPr/>
        <w:t>1</w:t>
      </w:r>
      <w:r>
        <w:rPr>
          <w:rtl w:val="true"/>
        </w:rPr>
        <w:t xml:space="preserve">. </w:t>
      </w:r>
      <w:r>
        <w:rPr>
          <w:rtl w:val="true"/>
        </w:rPr>
        <w:t>بیان مسئله</w:t>
      </w:r>
      <w:bookmarkEnd w:id="789"/>
    </w:p>
    <w:p>
      <w:pPr>
        <w:pStyle w:val="Heading4"/>
        <w:numPr>
          <w:ilvl w:val="3"/>
          <w:numId w:val="1"/>
        </w:numPr>
        <w:rPr/>
      </w:pPr>
      <w:bookmarkStart w:id="790" w:name="__RefHeading___Toc14988115_2142443653"/>
      <w:bookmarkStart w:id="791" w:name="_Toc292"/>
      <w:bookmarkEnd w:id="790"/>
      <w:r>
        <w:rPr>
          <w:rtl w:val="true"/>
        </w:rPr>
        <w:t>اشاره</w:t>
      </w:r>
      <w:bookmarkEnd w:id="791"/>
    </w:p>
    <w:p>
      <w:pPr>
        <w:pStyle w:val="BookText"/>
        <w:rPr/>
      </w:pPr>
      <w:r>
        <w:rPr>
          <w:rFonts w:ascii="IRNazanin" w:hAnsi="IRNazanin" w:eastAsia="IRNazanin"/>
          <w:color w:val="111111"/>
          <w:sz w:val="28"/>
          <w:sz w:val="28"/>
          <w:szCs w:val="28"/>
          <w:rtl w:val="true"/>
          <w:lang w:bidi="fa-IR"/>
        </w:rPr>
        <w:t>یکی از منابع درآمد اقتصادی انسان‏ها ارث است که بدون تلاش شخصی و از طریق نَسَب یا سبب بعد از درگذشت افراد به بازماندگان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مدني ايران در ماده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انتقال مالکیت، ارث تعیین گردیده و طبق ماده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چنین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به موت حقیقی یا به موت فرضی مورّث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کسب این مال به‌حکم قانون صورت می‌پذیرد و اراده متوفّی و وارثان هیچ نقشی در این انتقال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به‏دست‏آوری این مالکیت در مناطق و عقاید مختلف، به‏خصوص در اعتقادات مذهبی مردمان به گونه‏های مختلفی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ارث، طبقات متعددی قرار دارند که اولین طبقه، ارث فرزندان از والدین است و از آنجا که مالکیت مطرح است قانونمندی آن به‌عنوان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مشخص افراد، بر عهده قانون‏گذاران است تا از اختلافات داخلی جلوگیری کنند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سهمیه‏بندی در ادیان به تفاوت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کشورهای اسلامی در مورد این حق آمده، بر طبق آیات قرآن تعریف شده و لذا سهم هر یک از بازماندگان از نگاه مفسران یا فقیهان مسلمان تعیین ‏گردیده و در قوانین کشورهای اسلامی انعکاس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بر آنیم تا تفسیر معاصرانه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سهم‌الارث در طبقه اول یعنی فرزندان متوفّی را بر طبق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مورد بررسی قرار دهیم، و مشخص نماییم آیا آنچه تاکنون بر آن عمل می‏شده که سهم زنان را نصف </w:t>
      </w:r>
      <w:bookmarkStart w:id="792" w:name="pg15883_192007"/>
    </w:p>
    <w:p>
      <w:pPr>
        <w:pStyle w:val="BookText"/>
        <w:rPr/>
      </w:pPr>
      <w:bookmarkEnd w:id="792"/>
      <w:r>
        <w:rPr>
          <w:rFonts w:ascii="IRNazanin" w:hAnsi="IRNazanin" w:eastAsia="IRNazanin"/>
          <w:color w:val="111111"/>
          <w:sz w:val="28"/>
          <w:sz w:val="28"/>
          <w:szCs w:val="28"/>
          <w:rtl w:val="true"/>
          <w:lang w:bidi="fa-IR"/>
        </w:rPr>
        <w:t>مردان تعیین نموده‏اند و مورد جدال نبوده، در حال حاضر نیز مورد اقبال است یا باید این قوانین متناسب دنیای مدرن و منطبق با برابری‏های حقوقی زنان و مردان، مورد بازخوانی قرار گیرد و نگاه نوینی در تفسیر ارث زنان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در تفاسیر معاصر به یک چالش نوین تبدیل‏گردیده و دیدگاه‏های متفاوتی را در میان مفسران و محققان نمودار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Heading4"/>
        <w:numPr>
          <w:ilvl w:val="3"/>
          <w:numId w:val="1"/>
        </w:numPr>
        <w:rPr/>
      </w:pPr>
      <w:bookmarkStart w:id="793" w:name="__RefHeading___Toc14988117_2142443653"/>
      <w:bookmarkStart w:id="794" w:name="_Toc293"/>
      <w:bookmarkEnd w:id="793"/>
      <w:r>
        <w:rPr/>
        <w:t>2-1</w:t>
      </w:r>
      <w:r>
        <w:rPr>
          <w:rtl w:val="true"/>
        </w:rPr>
        <w:t xml:space="preserve">.  </w:t>
      </w:r>
      <w:r>
        <w:rPr>
          <w:rtl w:val="true"/>
        </w:rPr>
        <w:t>تعریف مفاهیم</w:t>
      </w:r>
      <w:bookmarkEnd w:id="794"/>
    </w:p>
    <w:p>
      <w:pPr>
        <w:pStyle w:val="BookText"/>
        <w:rPr/>
      </w:pP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میراث در لغت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انتقال مال يا دارايي متوفّی به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نسبي يا سببي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معناي بقاء و باقيمانده چيزی است و وارث به معناي باقی، يكي از نام‏های پروردگار</w:t>
      </w:r>
      <w:r>
        <w:rPr>
          <w:rStyle w:val="FootnoteAnchor"/>
          <w:rtl w:val="true"/>
        </w:rPr>
        <w:footnoteReference w:id="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نیز ارث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بردن از اموال شخص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نظر فرهنگ‏نامه‏های تخصصی معاصر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استحقاق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حق خیار و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مرگ دیگری یا آنچه در حکم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فقه فارسی، </w:t>
      </w:r>
      <w:r>
        <w:rPr>
          <w:rFonts w:ascii="IRNazanin" w:hAnsi="IRNazanin" w:eastAsia="IRNazanin"/>
          <w:color w:val="111111"/>
          <w:sz w:val="28"/>
          <w:sz w:val="28"/>
          <w:szCs w:val="28"/>
          <w:lang w:bidi="fa-IR"/>
        </w:rPr>
        <w:t>۱۳۸۵،۱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نگاه فقها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ساختار مصدری به معنای استحقاق انسان نسبت به مال متوفی است، از آن نظر که خويشاوندي نسبي يا سببي دارند و بنا بر معناي اسم مفعولی به معنای آن چيزی است  كه انسان در اثر فوت ديگری، مستحق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اول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بازماندگان نزدیک یا دور شخص متوفی طبقه ارث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ایران، این طبقات به چند دسته تقسیم </w:t>
      </w:r>
      <w:bookmarkStart w:id="795" w:name="pg15883_192008"/>
    </w:p>
    <w:p>
      <w:pPr>
        <w:pStyle w:val="BookText"/>
        <w:rPr/>
      </w:pPr>
      <w:bookmarkEnd w:id="795"/>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شوند که در این مقاله طبقه اول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اولاد و اولاد اولادند که درجه اول آنان شامل پدر و مادر و اولادِ متوفّی  است</w:t>
      </w:r>
      <w:r>
        <w:rPr>
          <w:rFonts w:eastAsia="IRNazanin" w:cs="IRNazanin"/>
          <w:color w:val="111111"/>
          <w:sz w:val="28"/>
          <w:szCs w:val="28"/>
          <w:rtl w:val="true"/>
          <w:lang w:bidi="fa-IR"/>
        </w:rPr>
        <w:t>.</w:t>
      </w:r>
    </w:p>
    <w:p>
      <w:pPr>
        <w:pStyle w:val="Heading4"/>
        <w:numPr>
          <w:ilvl w:val="3"/>
          <w:numId w:val="1"/>
        </w:numPr>
        <w:rPr/>
      </w:pPr>
      <w:bookmarkStart w:id="796" w:name="__RefHeading___Toc14988119_2142443653"/>
      <w:bookmarkStart w:id="797" w:name="_Toc294"/>
      <w:bookmarkEnd w:id="796"/>
      <w:r>
        <w:rPr/>
        <w:t>3-1</w:t>
      </w:r>
      <w:r>
        <w:rPr>
          <w:rtl w:val="true"/>
        </w:rPr>
        <w:t xml:space="preserve">. </w:t>
      </w:r>
      <w:r>
        <w:rPr>
          <w:rtl w:val="true"/>
        </w:rPr>
        <w:t>پیشینه تحقیق</w:t>
      </w:r>
      <w:r>
        <w:rPr>
          <w:rtl w:val="true"/>
        </w:rPr>
        <w:t>:</w:t>
      </w:r>
      <w:bookmarkEnd w:id="797"/>
    </w:p>
    <w:p>
      <w:pPr>
        <w:pStyle w:val="BookText"/>
        <w:rPr/>
      </w:pPr>
      <w:r>
        <w:rPr>
          <w:rFonts w:ascii="IRNazanin" w:hAnsi="IRNazanin" w:eastAsia="IRNazanin"/>
          <w:color w:val="111111"/>
          <w:sz w:val="28"/>
          <w:sz w:val="28"/>
          <w:szCs w:val="28"/>
          <w:rtl w:val="true"/>
          <w:lang w:bidi="fa-IR"/>
        </w:rPr>
        <w:t>موضوع ارث در این نوشتار برای طبقه اول با تمرکز بر ارث دختران از والدین است؛ ازاین‌رو در این بحث مقالات چندی شکل‌گرفته که بیشتر بر وجه فلسفه تفاوت ارث زن و مرد و نیز دیدگاه‏های شرعی، فقهی و قانونی آن سامان یافته است که به برخی موارد بر حسب سال نشر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مطالعه تطبیقی ارث زن، احمد دیلمی، نامه مفید، دوره </w:t>
      </w:r>
      <w:r>
        <w:rPr>
          <w:rFonts w:eastAsia="Consolas" w:cs="Consolas" w:ascii="Consolas" w:hAnsi="Consolas"/>
          <w:color w:val="1F2937"/>
          <w:sz w:val="20"/>
          <w:szCs w:val="20"/>
          <w:lang w:val="en-US"/>
        </w:rPr>
        <w:t>8</w:t>
      </w:r>
      <w:r>
        <w:rPr>
          <w:rFonts w:ascii="Consolas" w:hAnsi="Consolas" w:eastAsia="Consolas" w:cs="Consolas"/>
          <w:color w:val="1F2937"/>
          <w:sz w:val="20"/>
          <w:sz w:val="20"/>
          <w:szCs w:val="20"/>
          <w:rtl w:val="true"/>
          <w:lang w:val="en-US"/>
        </w:rPr>
        <w:t xml:space="preserve">، شماره </w:t>
      </w:r>
      <w:r>
        <w:rPr>
          <w:rFonts w:eastAsia="Consolas" w:cs="Consolas" w:ascii="Consolas" w:hAnsi="Consolas"/>
          <w:color w:val="1F2937"/>
          <w:sz w:val="20"/>
          <w:szCs w:val="20"/>
          <w:lang w:val="en-US"/>
        </w:rPr>
        <w:t>29</w:t>
      </w:r>
      <w:r>
        <w:rPr>
          <w:rFonts w:ascii="Consolas" w:hAnsi="Consolas" w:eastAsia="Consolas" w:cs="Consolas"/>
          <w:color w:val="1F2937"/>
          <w:sz w:val="20"/>
          <w:sz w:val="20"/>
          <w:szCs w:val="20"/>
          <w:rtl w:val="true"/>
          <w:lang w:val="en-US"/>
        </w:rPr>
        <w:t xml:space="preserve">، </w:t>
      </w:r>
      <w:r>
        <w:rPr>
          <w:rFonts w:eastAsia="Consolas" w:cs="Consolas" w:ascii="Consolas" w:hAnsi="Consolas"/>
          <w:color w:val="1F2937"/>
          <w:sz w:val="20"/>
          <w:szCs w:val="20"/>
          <w:lang w:val="en-US"/>
        </w:rPr>
        <w:t>1381</w:t>
      </w:r>
      <w:r>
        <w:rPr>
          <w:rFonts w:eastAsia="Consolas" w:cs="Consolas" w:ascii="Consolas" w:hAnsi="Consolas"/>
          <w:color w:val="1F2937"/>
          <w:sz w:val="20"/>
          <w:szCs w:val="20"/>
          <w:rtl w:val="true"/>
          <w:lang w:val="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فلسفه تفاوت ارث زن و مرد در اسلام، عسکری اسلام پور کریمی، رواق اندیشه، شماره </w:t>
      </w:r>
      <w:r>
        <w:rPr>
          <w:rFonts w:eastAsia="Consolas" w:cs="Consolas" w:ascii="Consolas" w:hAnsi="Consolas"/>
          <w:color w:val="1F2937"/>
          <w:sz w:val="20"/>
          <w:szCs w:val="20"/>
          <w:lang w:val="en-US"/>
        </w:rPr>
        <w:t>35</w:t>
      </w:r>
      <w:r>
        <w:rPr>
          <w:rFonts w:ascii="Consolas" w:hAnsi="Consolas" w:eastAsia="Consolas" w:cs="Consolas"/>
          <w:color w:val="1F2937"/>
          <w:sz w:val="20"/>
          <w:sz w:val="20"/>
          <w:szCs w:val="20"/>
          <w:rtl w:val="true"/>
          <w:lang w:val="en-US"/>
        </w:rPr>
        <w:t xml:space="preserve">، </w:t>
      </w:r>
      <w:r>
        <w:rPr>
          <w:rFonts w:eastAsia="Consolas" w:cs="Consolas" w:ascii="Consolas" w:hAnsi="Consolas"/>
          <w:color w:val="1F2937"/>
          <w:sz w:val="20"/>
          <w:szCs w:val="20"/>
          <w:lang w:val="en-US"/>
        </w:rPr>
        <w:t>1383</w:t>
      </w:r>
      <w:r>
        <w:rPr>
          <w:rFonts w:eastAsia="Consolas" w:cs="Consolas" w:ascii="Consolas" w:hAnsi="Consolas"/>
          <w:color w:val="1F2937"/>
          <w:sz w:val="20"/>
          <w:szCs w:val="20"/>
          <w:rtl w:val="true"/>
          <w:lang w:val="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شریف محمد عبدالعظیم، محمد، استقلال و مالکیت اقتصادی زنان در اسلام و سنت یهودی</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مسیحی، ترجمه ابوالفضل ایمانی راغب، نشریه بانوان شیعه، شماره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w:t>
      </w:r>
      <w:r>
        <w:rPr>
          <w:rFonts w:eastAsia="Consolas" w:cs="Consolas" w:ascii="Consolas" w:hAnsi="Consolas"/>
          <w:color w:val="1F2937"/>
          <w:sz w:val="20"/>
          <w:szCs w:val="20"/>
          <w:lang w:val="en-US"/>
        </w:rPr>
        <w:t>1383</w:t>
      </w:r>
      <w:r>
        <w:rPr>
          <w:rFonts w:eastAsia="Consolas" w:cs="Consolas" w:ascii="Consolas" w:hAnsi="Consolas"/>
          <w:color w:val="1F2937"/>
          <w:sz w:val="20"/>
          <w:szCs w:val="20"/>
          <w:rtl w:val="true"/>
          <w:lang w:val="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تأملی در قانون ارث زنان ایران، عبدالحسین رضایی ‏راد، مجله فقه و مبانی حقوق اسلامی، سال </w:t>
      </w:r>
      <w:r>
        <w:rPr>
          <w:rFonts w:eastAsia="Consolas" w:cs="Consolas" w:ascii="Consolas" w:hAnsi="Consolas"/>
          <w:color w:val="1F2937"/>
          <w:sz w:val="20"/>
          <w:szCs w:val="20"/>
          <w:lang w:val="en-US"/>
        </w:rPr>
        <w:t>44</w:t>
      </w:r>
      <w:r>
        <w:rPr>
          <w:rFonts w:ascii="Consolas" w:hAnsi="Consolas" w:eastAsia="Consolas" w:cs="Consolas"/>
          <w:color w:val="1F2937"/>
          <w:sz w:val="20"/>
          <w:sz w:val="20"/>
          <w:szCs w:val="20"/>
          <w:rtl w:val="true"/>
          <w:lang w:val="en-US"/>
        </w:rPr>
        <w:t xml:space="preserve">، شماره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 </w:t>
      </w:r>
      <w:r>
        <w:rPr>
          <w:rFonts w:eastAsia="Consolas" w:cs="Consolas" w:ascii="Consolas" w:hAnsi="Consolas"/>
          <w:color w:val="1F2937"/>
          <w:sz w:val="20"/>
          <w:szCs w:val="20"/>
          <w:lang w:val="en-US"/>
        </w:rPr>
        <w:t>1390</w:t>
      </w:r>
      <w:r>
        <w:rPr>
          <w:rFonts w:eastAsia="Consolas" w:cs="Consolas" w:ascii="Consolas" w:hAnsi="Consolas"/>
          <w:color w:val="1F2937"/>
          <w:sz w:val="20"/>
          <w:szCs w:val="20"/>
          <w:rtl w:val="true"/>
          <w:lang w:val="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فلسفه ارث زن در اسلام، حبیب‏الله ایواتلو، مجله کانون وکلای دادگستری اردبیل، شماره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w:t>
      </w:r>
      <w:r>
        <w:rPr>
          <w:rFonts w:eastAsia="Consolas" w:cs="Consolas" w:ascii="Consolas" w:hAnsi="Consolas"/>
          <w:color w:val="1F2937"/>
          <w:sz w:val="20"/>
          <w:szCs w:val="20"/>
          <w:lang w:val="en-US"/>
        </w:rPr>
        <w:t>1395</w:t>
      </w:r>
      <w:r>
        <w:rPr>
          <w:rFonts w:eastAsia="Consolas" w:cs="Consolas" w:ascii="Consolas" w:hAnsi="Consolas"/>
          <w:color w:val="1F2937"/>
          <w:sz w:val="20"/>
          <w:szCs w:val="20"/>
          <w:rtl w:val="true"/>
          <w:lang w:val="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مقاله برآن است تا در تفاسیر معاصر قرآن،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مورد بررسی قرار داده و روند شکل‏گیری نظرات درون‏متنی تا برون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متنی این آیه را در ارث زنان بر پایه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تطبیقی قرار داده به سؤالات زیر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معاصرانه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در مورد ارث زنان </w:t>
      </w:r>
      <w:bookmarkStart w:id="798" w:name="pg15883_192009"/>
    </w:p>
    <w:p>
      <w:pPr>
        <w:pStyle w:val="BookText"/>
        <w:rPr/>
      </w:pPr>
      <w:bookmarkEnd w:id="798"/>
      <w:r>
        <w:rPr>
          <w:rFonts w:ascii="IRNazanin" w:hAnsi="IRNazanin" w:eastAsia="IRNazanin"/>
          <w:color w:val="111111"/>
          <w:sz w:val="28"/>
          <w:sz w:val="28"/>
          <w:szCs w:val="28"/>
          <w:rtl w:val="true"/>
          <w:lang w:bidi="fa-IR"/>
        </w:rPr>
        <w:t>چیست؟ و مقبولیت تفاسیر آیات ارث زنان در مواجهه با دنیای معاصر و بحث برابری حقوق زن و مرد چقدر است؟</w:t>
      </w:r>
    </w:p>
    <w:p>
      <w:pPr>
        <w:pStyle w:val="Heading3"/>
        <w:numPr>
          <w:ilvl w:val="2"/>
          <w:numId w:val="1"/>
        </w:numPr>
        <w:rPr/>
      </w:pPr>
      <w:bookmarkStart w:id="799" w:name="__RefHeading___Toc14988121_2142443653"/>
      <w:bookmarkStart w:id="800" w:name="_Toc295"/>
      <w:bookmarkEnd w:id="799"/>
      <w:r>
        <w:rPr/>
        <w:t>2</w:t>
      </w:r>
      <w:r>
        <w:rPr>
          <w:rtl w:val="true"/>
        </w:rPr>
        <w:t xml:space="preserve">. </w:t>
      </w:r>
      <w:r>
        <w:rPr>
          <w:rtl w:val="true"/>
        </w:rPr>
        <w:t>بحث</w:t>
      </w:r>
      <w:bookmarkEnd w:id="800"/>
    </w:p>
    <w:p>
      <w:pPr>
        <w:pStyle w:val="BookText"/>
        <w:rPr/>
      </w:pPr>
      <w:r>
        <w:rPr>
          <w:rFonts w:ascii="IRNazanin" w:hAnsi="IRNazanin" w:eastAsia="IRNazanin"/>
          <w:color w:val="111111"/>
          <w:sz w:val="28"/>
          <w:sz w:val="28"/>
          <w:szCs w:val="28"/>
          <w:rtl w:val="true"/>
          <w:lang w:bidi="fa-IR"/>
        </w:rPr>
        <w:t xml:space="preserve">پیش از آغاز بحث ارث زنان در تفاسیر قرآن کریم، این مفهوم را در ادیان و سرزمین‏های مجاور و معاصر نزول قرآن کریم، مختصراً مورد بررسی قرار می‏دهیم تا هم‌زمان نحوه نگرش معاصران نزول قرآن را در این باره روشن نموده و سپس آن را در آیه کریمه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تفاسیر معاصر مورد واکاوی قرار دهیم</w:t>
      </w:r>
      <w:r>
        <w:rPr>
          <w:rFonts w:eastAsia="IRNazanin" w:cs="IRNazanin"/>
          <w:color w:val="111111"/>
          <w:sz w:val="28"/>
          <w:szCs w:val="28"/>
          <w:rtl w:val="true"/>
          <w:lang w:bidi="fa-IR"/>
        </w:rPr>
        <w:t>.</w:t>
      </w:r>
    </w:p>
    <w:p>
      <w:pPr>
        <w:pStyle w:val="Heading3"/>
        <w:numPr>
          <w:ilvl w:val="2"/>
          <w:numId w:val="1"/>
        </w:numPr>
        <w:rPr/>
      </w:pPr>
      <w:bookmarkStart w:id="801" w:name="__RefHeading___Toc14988123_2142443653"/>
      <w:bookmarkStart w:id="802" w:name="_Toc296"/>
      <w:bookmarkEnd w:id="801"/>
      <w:r>
        <w:rPr/>
        <w:t>1-2</w:t>
      </w:r>
      <w:r>
        <w:rPr>
          <w:rtl w:val="true"/>
        </w:rPr>
        <w:t xml:space="preserve">. </w:t>
      </w:r>
      <w:r>
        <w:rPr>
          <w:rtl w:val="true"/>
        </w:rPr>
        <w:t>ارث زنان در ادیان</w:t>
      </w:r>
      <w:bookmarkEnd w:id="802"/>
    </w:p>
    <w:p>
      <w:pPr>
        <w:pStyle w:val="Heading4"/>
        <w:numPr>
          <w:ilvl w:val="3"/>
          <w:numId w:val="1"/>
        </w:numPr>
        <w:rPr/>
      </w:pPr>
      <w:bookmarkStart w:id="803" w:name="__RefHeading___Toc14988125_2142443653"/>
      <w:bookmarkStart w:id="804" w:name="_Toc297"/>
      <w:bookmarkEnd w:id="803"/>
      <w:r>
        <w:rPr>
          <w:rtl w:val="true"/>
        </w:rPr>
        <w:t>اشاره</w:t>
      </w:r>
      <w:bookmarkEnd w:id="80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تورات در ارث زنان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 را بگو اگر کسی بمیرد و پسری نداشته باشد، ملک او را به دخترش منتقل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اعداد، باب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 اگر فرزندان خانواده دختر بودند ارث می‏برند ولی چنانچه وارثین پسر و دختر بودند میراث باید بین ورثه ذکور تقسیم گردد و چنانچه فقط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و یا حتی نوادگان پسری داشته باشند،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بهره‏ای از ارث پدر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سنت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دخترانی که در این خانه هنوز ازدواج نکرده‏اند بر عهده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است؛ و اگر برادر به آن‌ها جهیزیه برای ازدواج بدهد از یک دهم ارث پسر کمتر نباید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فلاحی و همکاران،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شریعت یهود اصل کلی مبتنی بر محرومیت زن از ارث است؛ مگر اینکه از طریق وصیت پدران برای دختران خود نصف سهم پسر ارث را قرار دهند،</w:t>
      </w:r>
      <w:r>
        <w:rPr>
          <w:rStyle w:val="FootnoteAnchor"/>
          <w:rtl w:val="true"/>
        </w:rPr>
        <w:footnoteReference w:id="60"/>
      </w:r>
      <w:r>
        <w:rPr>
          <w:rFonts w:ascii="IRNazanin" w:hAnsi="IRNazanin" w:eastAsia="IRNazanin"/>
          <w:color w:val="111111"/>
          <w:sz w:val="28"/>
          <w:sz w:val="28"/>
          <w:szCs w:val="28"/>
          <w:rtl w:val="true"/>
          <w:lang w:bidi="fa-IR"/>
        </w:rPr>
        <w:t>یا اینکه در آن خانواده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برای ارث وجود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تعلق ارث به دختر در سنت یهودی از نقش شوهر نسبت به همسر که مانند مالک نسبت به برده است سرچشمه می‏گیرد؛ خاخام‏های یهودی ادعا می‏کنند حق مالکیت شوهر بر دارایی همسر، از اندیشه ملکیت شوهر بر همسر منتج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یک مرد مالک یک زن می‏شود، آیا نمی‏توان نتیجه گرفت که مالکیت دارایی او نیز به مرد تفویض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اینکه یک مرد، زن را تصاحب کرده است، آیا نباید دارایی او را نیز تصاحب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عبدالعظیم،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سنت یهودی ازدواج باعث می‏شود ثروتمندترین زنان یهودی عملاً فقیر گردند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قانون مستقلی برای ارث ارائه نشده و اصحاب کلیسا در این امر بر مبنای قوانین تورات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مبرید که آمده‏ام تا تورات یا صحف انبیاء را باطل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نیامده‌ام تا باطل نمایم بلكه تا تمام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انجیل متی،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پیروان مسیحیت در ارث نیز تابع آیین تورات </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ازنظر قانون آنان، زن متأهل صرفاً متعلق به شوهرش بود و بنابراین دارایی، شخصیت حقوقی و نام خانوادگی خود را در ازدواج از دست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عبدالعظیم،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در آیین یهود دختر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تواند ارث ببرد و اگر متوفی پسری نداشته باشد آنگاه ارث به دخترها می‏رسید؛ و اگر دختران در این دین ازدواج کنند دیگر ارث به آن‌ها هم نخواهد رسید، در مسیحیت هم این قانون مورد اجراست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زمان ساسانی در آیین زرتشت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پسران دو برابر سهم دختران بوده و همسر دومِ مرد و فرزندان او هم حقی در این ارث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کریستن‏ سن،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هر زرتشتی می‏توانسته بر اساس وصیت، اموال خود را میان ورثه‏اش تقسیم کند و یا برای امور خیریه بعد از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فلاحی و همکاران،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حقوقی دوران ساسانی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ورثه عبارت باشند از زوجه و دو دختر و یک پسر، زوجه سهم معیّنِ خود را از ماتَرَک برداشته و بقیه را نصف جهت ازدواج دو دختران و نصف دیگر بهره پسر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شهزادی،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سهم دو دختر روی‌هم‌رفته به‌اندازه سهم یک پسر است</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آیین رومیان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رومیان شخصی که امور خانه با او بود و رئیس خانواده محسوب می‏شد، خانه خدا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خدا معبود اهل خانه یعنی زن و فرزندان و بندگان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فقط او بود و مادامی که زنده بود کسی نمی‏توانست مالک چیزی باشد و وقتی می‏مرد یکی از فرزندان یا برادرانش که درخور ریاست بود آن مقام را حائز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دیگر اگر به تأسیس خانه و خانواده دیگری دست می‏زدند و از خانواده پدری جدا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شدند که خود خانه خدایی می‏گشتند و اگر در خانه قدیمی خود باقی می‌ماندند، همان نسبتی را که با پدر خود داشتند و تحت قیومیت مطلق او بودند، با رئیس جدید خانواده پیدا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نیز، وضع خانوادگی با رومی‏ها شباهت داشت ولی ارث را فقط فرزند ارشد و پسر می‏برد و زنان به‌طورکلی و برادر و فرزندان خردسال از ارث محروم بودند</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اعراب عصر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در دوران جاهلیت، قوانین ارث در هر قبیله متفاوت بود اما در اکثر آن‌ها زنان و کودکان سهمی از ارث نداشتند و اصولاً جنگجوترین فرد بازمانده، وارث مردگان بودند حتی اگر در طبقات دوم و سوم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آنان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کسی میراث را ببرد که نه بر اسبی سوار شده، نه شمشیری زده و نه با دشمنی جنگیده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صابونی،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نیز به این نکته اشاره نموده و به نقل از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ارث که نازل شد و در آن حقی برای فرزند پسر و دختر و پدر و مادر قرار داد، مردم را خوش نیامد و گفتند اسلام به زن یک چهارم یا یک هشتم ارث می‏دهد، به دختر نصف را، </w:t>
      </w:r>
    </w:p>
    <w:p>
      <w:pPr>
        <w:pStyle w:val="BookText"/>
        <w:rPr/>
      </w:pPr>
      <w:r>
        <w:rPr>
          <w:rFonts w:ascii="IRNazanin" w:hAnsi="IRNazanin" w:eastAsia="IRNazanin"/>
          <w:color w:val="111111"/>
          <w:sz w:val="28"/>
          <w:sz w:val="28"/>
          <w:szCs w:val="28"/>
          <w:rtl w:val="true"/>
          <w:lang w:bidi="fa-IR"/>
        </w:rPr>
        <w:t>بچه کوچک نیز سهم دارد و حال آنکه هیچ‏یک از این گروه اهل جنگ نیستند و نمی‏توانند غنیمتی به دست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زنان را مطلق از ارث محروم می‏کرد و حتی به پسران صغیر نیز ارث نمی‏داد ولی اولاد ارشد که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توانستند سواری کنند یا از حریم خود دفاع نمایند، ممکن بود ارث ببرند و اگر این اولاد نبودند نزدیکان مرد ارث او را برمی‏داشتند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دلیل مشابهت قوانین اعراب با سرزمین‏های مجاور و ادیان آسمانی یهود و مسیحیت که در کنار آنان زندگی می‏کردند، تأثیرپذیری آنان از قوانین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خود قوانین مدوّنی نداشته و توان قانون سازی نیز نداشته‏اند، این قانون را از معاصران متمدن خود برگرفته و به قول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 و سنت محروم کردن برخی افراد بشر از حقوق ارثی خود، چه همسر باشد چه فرزند یا خواهر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آئین جهانی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در تعلق ارث به جنگجویان و قدرتمندان قبیله یا خانواده تا بعد از ظهور اسلام نیز ادامه داشته است و آیات نخستین سوره نساء آشکارا این مطلب را تائید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شأن نزول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نیز بر این رویه فراگیر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همسر او به پیامبر شکایت کرد، تا آن زمان حکمی درباره ارث نازل نشده بود،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نازل گردید و پیامبر به کسانی که ارث را برده بودند دستور داد در اموال تصرف نکنند و آن را برای فرزندان و همسر اوس باقی بگذارند تا تقسیم آن در وحی نازل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 دیگری جابر بن عبدالله انصاري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پس از اداي نماز صبح، از شهداي احد و ازجمله سعد بن ربيع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بيست نفر از اصحاب براي ديدن خانواده سعد به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او حصيري پهن بود و اهل خانه با سختی و فقر زندگي </w:t>
      </w:r>
      <w:bookmarkStart w:id="805" w:name="pg15883_192014"/>
    </w:p>
    <w:p>
      <w:pPr>
        <w:pStyle w:val="BookText"/>
        <w:rPr/>
      </w:pPr>
      <w:bookmarkEnd w:id="805"/>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سعد و فضايل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همسر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سعد، برادرش آمد و آنچه را از وي باقي مانده بود گرفت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دختر سعد چيزي ندارند و شما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دانيد كه زن‏ها را در قبال مال به همسري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شنيدن سخنان همسر سعد ناراحت شد و براي آنان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به مدينه، جبرئيل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همسر و برادر سعد را فراخواند و با توجه به اين آيه، از برادر سعد خواست دو سوم ميراث سعد را به دخترانش و یک هشتم آن را به همسرش بازگرداند و باقي مانده آن را براي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الهي همسر سعد را چنان خوشحال كرد كه تكبير سرداد و مردمي كه در مسجد بودند، صداي وي را شنيدند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عبدالصبور و الرفاعی،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نوشتار مختصر می‏توان دریافت که نزول آیات ارث به‌خصوص در طبقه اول آن‌که شامل فرزندان از جمله دختران نیز می‏باشد، انقلاب عظیمی در برافکندن رویه عام عدم تخصیص ارث برای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نخستین  سوره نساء به‌روشنی مواجهه قرآن را با قوانین ناعادلانه موجود ترسیم می‏کند و بی‏اعتباری محرومیت دختران از ارث را در عمل به چالش ‏کشیده و زنانی که در تمامی اندیشه‏های هم‌زمان عصر خود دیده نشده و به‌حساب نیامده‏اند را در مواد قانونی و طبقات اول ارث مستقر می‏سازد 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صیانت می‏کند؛ و در صورت تمرد از این فریضه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يَعْصِ اللَّهَ وَرَسُولَهُ وَيَتَعَدَّ حُدُودَهُ يُدْخِلْهُ نَارًا خَالِدًا فِيهَا وَلَهُ عَذَابٌ مُهِينٌ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می‏کند</w:t>
      </w:r>
      <w:r>
        <w:rPr>
          <w:rFonts w:eastAsia="IRNazanin" w:cs="IRNazanin"/>
          <w:color w:val="111111"/>
          <w:sz w:val="28"/>
          <w:szCs w:val="28"/>
          <w:rtl w:val="true"/>
          <w:lang w:bidi="fa-IR"/>
        </w:rPr>
        <w:t>.</w:t>
      </w:r>
    </w:p>
    <w:p>
      <w:pPr>
        <w:pStyle w:val="Heading4"/>
        <w:numPr>
          <w:ilvl w:val="3"/>
          <w:numId w:val="1"/>
        </w:numPr>
        <w:rPr/>
      </w:pPr>
      <w:bookmarkStart w:id="806" w:name="__RefHeading___Toc14988127_2142443653"/>
      <w:bookmarkStart w:id="807" w:name="_Toc298"/>
      <w:bookmarkEnd w:id="806"/>
      <w:r>
        <w:rPr/>
        <w:t>2-2</w:t>
      </w:r>
      <w:r>
        <w:rPr>
          <w:rtl w:val="true"/>
        </w:rPr>
        <w:t xml:space="preserve">. </w:t>
      </w:r>
      <w:r>
        <w:rPr>
          <w:rtl w:val="true"/>
        </w:rPr>
        <w:t>تبیین ارث زنان در تفاسیر معاصر</w:t>
      </w:r>
      <w:bookmarkEnd w:id="807"/>
    </w:p>
    <w:p>
      <w:pPr>
        <w:pStyle w:val="Heading5"/>
        <w:numPr>
          <w:ilvl w:val="4"/>
          <w:numId w:val="1"/>
        </w:numPr>
        <w:rPr/>
      </w:pPr>
      <w:bookmarkStart w:id="808" w:name="__RefHeading___Toc14988129_2142443653"/>
      <w:bookmarkStart w:id="809" w:name="_Toc299"/>
      <w:bookmarkEnd w:id="808"/>
      <w:r>
        <w:rPr>
          <w:rtl w:val="true"/>
        </w:rPr>
        <w:t>اشاره</w:t>
      </w:r>
      <w:bookmarkEnd w:id="80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مالیت ارث در اسلام، در 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مورد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پراکنده و غیرمستقیم مردان را از خوردن مال یتیمان پرهیز داده و امانت‏داری از ارث یتیمان تا بزرگ شدن آنان و ردّ مال به </w:t>
      </w:r>
      <w:bookmarkStart w:id="810" w:name="pg15883_192015"/>
    </w:p>
    <w:p>
      <w:pPr>
        <w:pStyle w:val="BookText"/>
        <w:rPr/>
      </w:pPr>
      <w:bookmarkEnd w:id="810"/>
      <w:r>
        <w:rPr>
          <w:rFonts w:ascii="IRNazanin" w:hAnsi="IRNazanin" w:eastAsia="IRNazanin"/>
          <w:color w:val="111111"/>
          <w:sz w:val="28"/>
          <w:sz w:val="28"/>
          <w:szCs w:val="28"/>
          <w:rtl w:val="true"/>
          <w:lang w:bidi="fa-IR"/>
        </w:rPr>
        <w:t>ایشان را گوشزد کرده و از تداخل مال شخصی با ارث به‌جای ‏مانده پرهیز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طبقه اول و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سایر طبقات و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ارث بردن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طمع‏ورزی در مال آنان سخن گفته شده است؛ و در انتهای سوره در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به‏جا مانده از ارث خواهر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ارث دختران سخن گفته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یُوصِیکُمُ اللَّهُ فِی أوْلادِکُمْ لِلذَّکَرِ مِثْلُ حَظَّ الْأنْثَیَیْنِ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مِنَ اللَّهِ إِنَّ اللَّهَ کانَ علیِماً 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معاصر بیشترین تبیین ارث زنان را در این آیه انجام داده‏اند که البته در پذیرش اصل لایتغیّر این حکم، دیدگاه یکسانی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تفاسیر معاصر در بحث ارث زنان، به نصف بودن ارث دختران نسبت به پسران اذعان کرده‏اند؛ و به مبانی این تنصیف پرداخته و وجوه اختلاف این درآمد مالی بین زنان و مردان را برشمرده‏اند تا با به‏روزرسانی تفسیر آیه آن را متناسب با انسان امروز و قوانین جاری در جهان معاصر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مفسران در بحث ارثِ زنان با دو رویکرد تفسیری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رویکرد اول با وجهی فقهی و درون‏متنی، آیات را فهم نموده و آن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می‏کنند و تلاش کرده‏اند استدلال‏های متقنی در گفتار خود به‌کارگیرند تا دلیل احکام صادر شده را  ظاهر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دوم به شکل پدیدار شناختی و با رویکرد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جامعه‏شناختی به آیات نگریسته و برآنند تا به دلایل نزول آیه از برون‏متن نگریسته و در تغییر حکم متناسب با زمان نزول آیه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دگرگونی احوال انسان‏ها و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نمایند و تحولات معاصر در تعریف زن و مرد را مبنای فهم خود از این تفسیر قرار داده‏اند</w:t>
      </w:r>
      <w:r>
        <w:rPr>
          <w:rFonts w:eastAsia="IRNazanin" w:cs="IRNazanin"/>
          <w:color w:val="111111"/>
          <w:sz w:val="28"/>
          <w:szCs w:val="28"/>
          <w:rtl w:val="true"/>
          <w:lang w:bidi="fa-IR"/>
        </w:rPr>
        <w:t>.</w:t>
      </w:r>
    </w:p>
    <w:p>
      <w:pPr>
        <w:pStyle w:val="Heading5"/>
        <w:numPr>
          <w:ilvl w:val="4"/>
          <w:numId w:val="1"/>
        </w:numPr>
        <w:rPr/>
      </w:pPr>
      <w:bookmarkStart w:id="811" w:name="__RefHeading___Toc14988131_2142443653"/>
      <w:bookmarkStart w:id="812" w:name="_Toc300"/>
      <w:bookmarkEnd w:id="811"/>
      <w:r>
        <w:rPr/>
        <w:t>1-2-2</w:t>
      </w:r>
      <w:r>
        <w:rPr>
          <w:rtl w:val="true"/>
        </w:rPr>
        <w:t xml:space="preserve">. </w:t>
      </w:r>
      <w:r>
        <w:rPr>
          <w:rtl w:val="true"/>
        </w:rPr>
        <w:t>دسته اول مفسران با رویکرد درون‏متن و تفسیر فقهی آیه</w:t>
      </w:r>
      <w:r>
        <w:rPr>
          <w:rtl w:val="true"/>
        </w:rPr>
        <w:t>:</w:t>
      </w:r>
      <w:bookmarkEnd w:id="81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مفسران معاصر از دسته اول بوده و با رویکردی درون‏متن و بافت گرا با روش‏های متفاوت تفسیری این آیه را حکم نهایی ارث زنان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تفاسیر مشترکاً ملاحظه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گردد این است که همه مفسران با این پیش‏فرض که </w:t>
      </w:r>
    </w:p>
    <w:p>
      <w:pPr>
        <w:pStyle w:val="BookText"/>
        <w:rPr/>
      </w:pPr>
      <w:r>
        <w:rPr>
          <w:rFonts w:ascii="IRNazanin" w:hAnsi="IRNazanin" w:eastAsia="IRNazanin"/>
          <w:color w:val="111111"/>
          <w:sz w:val="28"/>
          <w:sz w:val="28"/>
          <w:szCs w:val="28"/>
          <w:rtl w:val="true"/>
          <w:lang w:bidi="fa-IR"/>
        </w:rPr>
        <w:t xml:space="preserve">تفاوت ارث زن و مرد، دغدغه انسان معاصر است و ممکن است تأییدی بر تبعیض قرآن و موجب تلقی شکاف جنسیتی از نظر اسلام گردد، به هر نحو این نصف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زنان را مورد دقت و ملاحظه خاص تفسیر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عبده اسباب ارث در زمان جاهلیت را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مخصوص مردان بود و به کودکان و زنان چیزی تعلق نمی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فرزندخواندگی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که اسلام، توارث را  در هجرت و مؤاخات را هم بر آن افزود؛ اما پس از نزول احکام آیات، ارث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و رشید رضا،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نقل روایت تاریخی همسر سعد بن ربیع، معتقد است شأن نزول آیه ارث، در مورد خوردن مال یتیم است اما  خطاب آیه عام بوده و متوجه همه ی مکلفین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همچنین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ابطال عمل جاهلی در منع ارث  بردن زنان، اشاره دارد، گویی ارث زن را مقرّر و معروف قرار داده و خبر داده است که برای مرد مانند دو برابر سهم زن می باشد یا این که ارث زن را در تشریع، اصل و ارث مرد را محمولی بر آن قرار داده است که با اضافه شدن به آن شناخته می شود اما اگر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للأنثی نصف حظ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نمی رساند و با سیاق بعد از آن نمی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بی تا</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عبده در حمایت از زنان دلایلی که برخی از مفسران در تنصیف ارث زنان در مورد نقص عقل آنان و یا فزونی شهوت زنان آورده‏اند را رد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و رشید رضا،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اصل اختلاف مرد و زن و  نحوه ی وجود قریحه های آن دو در تجهیز آفرینش را دلیل این تفاوت دانسته و معتقد است این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در تدبیر اموال و ثروت و هزینه کردن مال برای تأمین نیازها آماده می کند، و همین اصل باعث شده که سهام زن و مرد در ارث مختلف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همانند اکثر مفسرین کلاسیک شخصیت زن را احساسی و شخصیت مرد را عقلانی </w:t>
      </w:r>
    </w:p>
    <w:p>
      <w:pPr>
        <w:pStyle w:val="BookText"/>
        <w:rPr/>
      </w:pPr>
      <w:r>
        <w:rPr>
          <w:rFonts w:ascii="IRNazanin" w:hAnsi="IRNazanin" w:eastAsia="IRNazanin"/>
          <w:color w:val="111111"/>
          <w:sz w:val="28"/>
          <w:sz w:val="28"/>
          <w:szCs w:val="28"/>
          <w:rtl w:val="true"/>
          <w:lang w:bidi="fa-IR"/>
        </w:rPr>
        <w:t>دانسته و به همین جهت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ثروت زمین، دوسوم را در اختیار مرد قرار داده تا در دنیا، تدبیر اندیشه بر تدبیر احساس و عاطفه برتر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وی درنهایت وجه برتری مردان را از کرامت جدا کرده و برتری بر مبنای کرامت و فضیلت را از آن هرکسی می‏داند که تقوی پیشه نموده و نزد پروردگار اکرام یافته باشد چه زن و چه مرد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فضل الله فزونی سهم مردان در ارث را امتیازی برای مرد نسبت به زن به شمار نمی آورد؛ بلکه معتقد است این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ایجاد نوعی توازن است با توجه به حقوق و واجباتی که بر مرد و زن قرار داده است؛ زیرا زن مکلّف به تأمین نفقه و پرداخت دیه عاقله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نفقه شوهر را می پردازد و نه زمانی که شوهر دارد، خرج فرزندان را می دهد و نه حتی متحمل هزینه ی زندگی خودش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عدم مشارکت زنان در تأمین هزینه ها را به این معنی دانسته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او به وسیله ی مرد گرفته شده است به‌این‌ترتیب به او 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1389</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نیز وضع خاص ارث زن را معلول مهریه و نفقه دانسته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و نفقه است که سهم الارث را تنزل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رویکردی روان شناساختی به تبیین نصف بودن ارث زنان معتقد است اسلام هم جنبه ی روانی و هم جنبه ی طبیعی را در نظر گرفته است ازیک‌طرف نیازها و گرفتاری های زن ازلحاظ تولید نسل، از طرف دیگر قدرت کمتر او در به دست آوردن ثروت و از جانب دیگر استهلاک ثروت بیشتر او، به علاوه روان شناسی زن و مرد، این که مرد همواره باید برای زن خرج کند، این امور ضروری سبب شده که بر بودجه ی مرد، تحمیل شود به همین سبب، اسلام برای جبران این تحمیل، ارث مرد را دو برابر ارث زن در نظر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جوادی آملی با </w:t>
      </w:r>
      <w:bookmarkStart w:id="813" w:name="pg15883_192018"/>
    </w:p>
    <w:p>
      <w:pPr>
        <w:pStyle w:val="BookText"/>
        <w:rPr/>
      </w:pPr>
      <w:bookmarkEnd w:id="813"/>
      <w:r>
        <w:rPr>
          <w:rFonts w:ascii="IRNazanin" w:hAnsi="IRNazanin" w:eastAsia="IRNazanin"/>
          <w:color w:val="111111"/>
          <w:sz w:val="28"/>
          <w:sz w:val="28"/>
          <w:szCs w:val="28"/>
          <w:rtl w:val="true"/>
          <w:lang w:bidi="fa-IR"/>
        </w:rPr>
        <w:t xml:space="preserve">شرح عدم تنصیف در موارد دیگر ارث زنان،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یا کاهش ارث دلیل برتری یا فروتری کسی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محققان معاصر ملاک ارث در آیه را انوثت و ذکورت ندانسته‏اند بلکه با توجه به پرداخت مهریه و نفقه از ناحیه مردان و وجوب جهاد ابتدایی بر مردان و تحمل هزینه ی جنگ از ناحیه آنان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نوعی توازن در سهم ارث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مهریزی،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آنان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ارث، مسئله زن و مردی نیست وگرنه باید همه‌جا مردان دو برابر زنان ارث ببرند، بلکه مسئله غنم و غرم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بیشتر خسارت می بیند بیشتر بهره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نیز با نتیجه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گیری از دیدگاه همه مفسران دلالت این تشریع را فروتری شأن و رتبه انسانی زن ندانسته و نهایت چیزی که از آن استفاده می‏کنند، فهم روند طبیعی توزیع ثروت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تفاسیر فوق بر تبیین فزونی سهم‌الارث مردان مبتنی بر ثبوت حکم ارث الی یوم القیامه اذعان دارند؛ درحالی‌که این آیه ازنظر برخی نواندیشان تاریخ‏مند بوده و حکمی الی‌الابد نمی‏باشد</w:t>
      </w:r>
      <w:r>
        <w:rPr>
          <w:rFonts w:eastAsia="IRNazanin" w:cs="IRNazanin"/>
          <w:color w:val="111111"/>
          <w:sz w:val="28"/>
          <w:szCs w:val="28"/>
          <w:rtl w:val="true"/>
          <w:lang w:bidi="fa-IR"/>
        </w:rPr>
        <w:t>.</w:t>
      </w:r>
    </w:p>
    <w:p>
      <w:pPr>
        <w:pStyle w:val="Heading5"/>
        <w:numPr>
          <w:ilvl w:val="4"/>
          <w:numId w:val="1"/>
        </w:numPr>
        <w:rPr/>
      </w:pPr>
      <w:bookmarkStart w:id="814" w:name="__RefHeading___Toc14988133_2142443653"/>
      <w:bookmarkStart w:id="815" w:name="_Toc301"/>
      <w:bookmarkEnd w:id="814"/>
      <w:r>
        <w:rPr/>
        <w:t>2-2-2</w:t>
      </w:r>
      <w:r>
        <w:rPr>
          <w:rtl w:val="true"/>
        </w:rPr>
        <w:t xml:space="preserve">. </w:t>
      </w:r>
      <w:r>
        <w:rPr>
          <w:rtl w:val="true"/>
        </w:rPr>
        <w:t xml:space="preserve">دسته دوم مفسران </w:t>
      </w:r>
      <w:r>
        <w:rPr>
          <w:rtl w:val="true"/>
        </w:rPr>
        <w:t>(</w:t>
      </w:r>
      <w:r>
        <w:rPr>
          <w:rtl w:val="true"/>
        </w:rPr>
        <w:t>نواندیش دینی</w:t>
      </w:r>
      <w:r>
        <w:rPr>
          <w:rtl w:val="true"/>
        </w:rPr>
        <w:t xml:space="preserve">) </w:t>
      </w:r>
      <w:r>
        <w:rPr>
          <w:rtl w:val="true"/>
        </w:rPr>
        <w:t>با رویکرد برون‌متنی و تفسیر تاریخی آیه</w:t>
      </w:r>
      <w:r>
        <w:rPr>
          <w:rtl w:val="true"/>
        </w:rPr>
        <w:t>:</w:t>
      </w:r>
      <w:bookmarkEnd w:id="81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مفسران معاصر با رویکردی برون‏متنی و مبتنی بر شرایط نزول آیه، توجه خود را معطوف به پاسخگویی معاصرانه این پرسش نموده‏اند که در اسلام فرق بین زن و مرد ناکجاست که ارث زن را نصف مرد دانسته و در برابری‏های حقوقی معاصر، او را نادیده انگاشته است؟ بنابراین رویکرد، این مفسران ایجاد تحول در قانون ارث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تفاوت تعریف زن از شرایط گذشته تا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مبنایی برای اجتهادی نوین در تفسیر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الجابری با تمرکز بر تاریخ‏مندی حکم، نزول آیه را ناظر بر قوانین زیست قبیله‏ای دانسته که با مراجعه به دوره‌ای که قرآن در آن نازل شده، می‌توان به دلیل این حکم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اجتماع قبیلگی عرب، از یک‌سو روابط میان قبیله‌ها رابطه نزاع بود و از سوی دیگر، رابطه‌ی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زن و مرد، رابطه‌ی زناشویی صرف نبود؛ بلکه رابطه خاندان شوهر با خاندان زن و درنتیجه رابطه میان قبایل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این رابطه بستگان دورتر نسبت به بستگان نزدیک‌تر ترجیح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ازدواج دختری با فردی از قبیله دیگر، مشکلاتی را درباره میراث زن پس از مرگ پدر به وجود می‌آورد؛ چرا که اگر دختر بهره‌ای از میراث پدر داشت، این ارث از قبیله پدر به قبیله شوهر منتقل می‌گشت و این امر خود باعث وقوع منازعات و جنگ‌های بی‌شماری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بعضی از قبایل به جهت جلوگیری از درگیری‌ها، به‌کلی زن را از حق ارث محروم کردند؛ درحالی‌که برخی دیگر میزان ارث او را به یک‌سوم یا کمتر تقلیل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الجابری،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معتقد است که اگر به مسئله ارث، محدودیت اموال در اجتماع قبیلگی را هم بیفزاییم، درک این‌که میراث دختر چگونه باعث اخلال در موازنه اقتصادی میان قبایل، ‌به‌ویژه با وجود رسم تعدد زوجات می‌گشت، بسیار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جابری معتقد است که اسلام دستاوردهای شرایط زمانه را مراعات کرد و به‌تناسب مصلحت، یعنی دوری از جنگ، راه‌حل میانه‌ای را برگزید که با مرحله جدیدی که تأسیس دولت مدینه ایجاب کرده بود، تناسب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سهم ارث زن را نصف سهم ارث مرد قرار داد و در عوض، نفقه زن، همسر یا مادر را بر مرد واجب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الجابری،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قاعده‏ای که برخی فقیهان از چنین سابقه‌هایی و از روح شریعت اسلامی استخراج کرده‌اند که در صورت تعارض میان مصلحت با نص، مصلحت مراعات می‌شود؛ زیرا مصلحت اصل در ورود نص است را تائید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قاعده فوق، فقیهان اجتهادهای متفاوتی درباره سهم ارث زن بیان کرده‌اند؛ به‌عنوان نمونه می‌توان به فتوای بعضی از فقیهان کشور مراکش در سده گذشته اشاره کرد که فتوا به نداشتن سهم ارث، برای زنی می‌دادند که ازدواج کرده باشد تا بدین طریق از وقوع کشمکش در میان قبایل نواحی کوهستانی آن کشور جلوگیری کنند؛ در حالی‌که برخی دیگر از </w:t>
      </w:r>
    </w:p>
    <w:p>
      <w:pPr>
        <w:pStyle w:val="BookText"/>
        <w:rPr/>
      </w:pPr>
      <w:r>
        <w:rPr>
          <w:rFonts w:ascii="IRNazanin" w:hAnsi="IRNazanin" w:eastAsia="IRNazanin"/>
          <w:color w:val="111111"/>
          <w:sz w:val="28"/>
          <w:sz w:val="28"/>
          <w:szCs w:val="28"/>
          <w:rtl w:val="true"/>
          <w:lang w:bidi="fa-IR"/>
        </w:rPr>
        <w:t>فقیهان در این کشور، برعکس، سهم ارث زن شوهردار را به میزان نصف ماترک مرد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 اساس رسم رایج در مناطقی است که زن شریک مرد در کار و تولید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حامد ابوزید نیز از طرفداران تاریخ‏مندی این آیه بوده و روابط متعصبانه پدرسالارانه عصر جاهلی را معیار تقسیم ارث زنان دانسته است و لذا به نظر او نه‌تنها زنان ارث نمی‏بردند بلکه خود آنان به عنوان ارث تملیک نیز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آیه در پی نهی از به ارث رسیدن زنان بوده، علاوه بر آنکه خود آنان را نیز صاحب حق در ارث می‏داند و طبیعی بوده که این حق، خوشایند مردان مسلمان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ازنظر ابوزید هدف قرآن از سهمیه‏بندی ارث، تعیین بهره مرد است نه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شحرور به این چالش به گونه دیگری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این آیه حداقل و حداکثر ارث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حداقل ارثی که دختر باید ببرد نصف پسر و حداکثر ارثی که پسر می‏تواند ببرد دو برابر دختر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شحرور،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شحرور دلیل این تعیین حداقلی و حداکثری را آن دانسته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قرآن و اسلام مطابق فطرت است و خداوند در تشریع احکام اسلامی تغییری در مسائل فطری نمی‏دهد؛ زیرا دین کاملاً بر مبنای فطرت استوار است و ما وقتی به آرا عموم بشر مراجعه می‏کنیم، همه اقوام بشری همین دیدگاه را دارند که عمومیت این دیدگاه نشانه فطری بودن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476</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مجتهد شبستری در تبیین ارث زنان، پیش‏فهم‏های فقیهان در ساختار خانواده و ابدی بودن احکام اجتماعی را مورد نقد قرار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فقیهان احکام بیان شده در کتاب و سنت را بیان کننده وضع طبیعی خانواده تلقی کردند و آن احکامی را که در صدر اسلام برای نظام خانواده گفته شده بود، احکام دائمی و تغییرناپذیر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پیش‏فرض ذهنی آنان این بود که در این باب باید دنبال قانون </w:t>
      </w:r>
    </w:p>
    <w:p>
      <w:pPr>
        <w:pStyle w:val="BookText"/>
        <w:rPr/>
      </w:pPr>
      <w:r>
        <w:rPr>
          <w:rFonts w:ascii="IRNazanin" w:hAnsi="IRNazanin" w:eastAsia="IRNazanin"/>
          <w:color w:val="111111"/>
          <w:sz w:val="28"/>
          <w:sz w:val="28"/>
          <w:szCs w:val="28"/>
          <w:rtl w:val="true"/>
          <w:lang w:bidi="fa-IR"/>
        </w:rPr>
        <w:t>ابدی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پیش‏فهم‌ها بود که در طول تاریخ، تا همین اواخر، حتی به فکر کسی خطور نمی‌کرد که تغییر در این احکام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آن که، به ضرورت، یک سلسله تحولات اجتماعی و فرهنگی در جامعه‌های مسلمان صورت گرفت و به‌وضوح مشخص شد که پافشاری بر تفکر گذشته مشکلات عدیده‌ای به بازمی‌آورد، تدبیرهایی در درون سیستم فقهی و حقوقی موجود اندیشیده شده تا از برخی ستم‌های آشکار نسبت به زنان پرهیز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مجتهد شبستری،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تعریف و برداشت سیال عدالت در هر زمان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تفسیر ثابتی از عدالت، نه‌تنها در مسائل مربوط به زنان و مردان، بلکه در نظام سیاسی و اقتصادی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عدالت در هر عصر به خود انسان‌ها واگذار می‌شود و آن‌ها باید تعریفی از آن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برای رفع نابرابری‌های موجود میان زن و مرد باید به‌جای تکیه‌بر نظام طبیعی، تحلیلی از مفهوم عدالت در ارتباط با نظام خانواده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شبستری در پشتوانه فهم معاصرانه خود از قرآن، به بیان ملاقاتی که با سید محمدباقر صدر در عراق داشته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صدر صریحاً به من گفت آن زمان که خانم‌ها حقوق نابرابر با مردان داشتند، زمانی بود که مسؤولیت‌های سنگین زندگی و ازجمله تدبیر امور خانواده عملاً بر عهدۀ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جامعه این‌چنین اقتضا می‌کرده و متناسب با آن ساختار هم اختیارات و حقوق به مردها داده شده بوده که زن‌ها از آن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ایشان این بود که اگر قرار باشد امروز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باشد نه نگهدارنده زندگی داخلی مرد، احکام فقهی هم باید متناسب با این تغییرِ نقش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مسئله ریاست مرد در خانواده که عملاً تمامی بار خانواده را بر دوش بکشد؛ اما اگر قرار باشد بار خانواده میان زن و مرد تقسیم شود، مرد به‌تنهایی نمی‌تواند رئیس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که اگر قرار باشد زنان در توسعه عمومی جامعه یعنی، به‌اصطلاح، در توسعۀ پایدار </w:t>
      </w:r>
    </w:p>
    <w:p>
      <w:pPr>
        <w:pStyle w:val="BookText"/>
        <w:rPr/>
      </w:pPr>
      <w:r>
        <w:rPr>
          <w:rFonts w:ascii="IRNazanin" w:hAnsi="IRNazanin" w:eastAsia="IRNazanin"/>
          <w:color w:val="111111"/>
          <w:sz w:val="28"/>
          <w:sz w:val="28"/>
          <w:szCs w:val="28"/>
          <w:rtl w:val="true"/>
          <w:lang w:bidi="fa-IR"/>
        </w:rPr>
        <w:t>انسانی همدوش مردان باشند، باید از حقوق متناسب با این نقش نیز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آمنه ودود اما در تفسیر معاصرانه این آیه معتقد است فرمول دو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ساده‏انگاری مباحث قرآن در موضوع ارث تقویت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با برداشتی کلاسیک از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جمله آغازین قرآن در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سهم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عبارات ادامه آیه تقسیمات نسبی گوناگونی را بین مردان و زنان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اگر یک فرزند دختر در میان باشد، سهم او نیمی از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سهم والدین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ترکیبات گوناگون بررسی شده است، تا معلوم کند تنها حالت تقسیم اموال این نیست که هم زن نصف سهم مرد باشد، بلکه این تنها یکی از چند ترکیب نسبی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ودود،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با برداشت هرمنوتیکی تفسیر را ادامه داده و در آخر می‏گوید این طرح کاملاً انعطاف‏پذیر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ماحصل رویکرد دوم مفسران معاصر، ملاحظه می‏شود که اساسی‏ترین دلیل این نواندیشان دینی در بحث ارث زنان، طرح تساوی حقوق زن و مرد در دنیای مدرن و توسعه الگوهای توسعه همه‏جانبه اجتماعی از جمله توسعه زنان است که با نگاهی متدینانه و مبتنی بر آرمان‏های دینی، سنت اسلامی را وارد مرحله نوینی از تفسیر نمایند که انسان معاصر بتواند علاوه بر زیست مؤمنانه، با تحولات دنیای معاصر نیز همگام شده و سنت و مدرنیته را وارد مرحله‏ای از انعطاف موازی نماید تا از مدرنیته به نفع ایده‏ها و الگوهای دینی استفاده نموده و از دین همگام با جهان معاصر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مفهوم‏سازی البته در ابتدای راه طولانی خود است و شکل‏گیری چنین گفتمانی مرهون ورود اندیشه‏های متعدد دیگری است که بتواند با پشتوانه غنی‏تری این جنبش دینی را به نفع زنان مسلمان تحت تأثیر قرار دهد؛ اما پیش‏تر از آن نیازمند پذیرش این نحوه تلقی است که زنان خواهان رویکرد نوین به </w:t>
      </w:r>
      <w:bookmarkStart w:id="816" w:name="pg15883_192023"/>
    </w:p>
    <w:p>
      <w:pPr>
        <w:pStyle w:val="BookText"/>
        <w:rPr/>
      </w:pPr>
      <w:bookmarkEnd w:id="816"/>
      <w:r>
        <w:rPr>
          <w:rFonts w:ascii="IRNazanin" w:hAnsi="IRNazanin" w:eastAsia="IRNazanin"/>
          <w:color w:val="111111"/>
          <w:sz w:val="28"/>
          <w:sz w:val="28"/>
          <w:szCs w:val="28"/>
          <w:rtl w:val="true"/>
          <w:lang w:bidi="fa-IR"/>
        </w:rPr>
        <w:t>همه مفاهیمی هستند که بتواند در زندگی آنان تغییرات جهان معاصر را با پشتوانه‏های معنوی و آسمانی پیوند داده و آنان را نه عاصیان به سنت که مدافعان جریانات دینی در دنیای معاصر بدانند</w:t>
      </w:r>
      <w:r>
        <w:rPr>
          <w:rFonts w:eastAsia="IRNazanin" w:cs="IRNazanin"/>
          <w:color w:val="111111"/>
          <w:sz w:val="28"/>
          <w:szCs w:val="28"/>
          <w:rtl w:val="true"/>
          <w:lang w:bidi="fa-IR"/>
        </w:rPr>
        <w:t>.</w:t>
      </w:r>
    </w:p>
    <w:p>
      <w:pPr>
        <w:pStyle w:val="Heading3"/>
        <w:numPr>
          <w:ilvl w:val="2"/>
          <w:numId w:val="1"/>
        </w:numPr>
        <w:rPr/>
      </w:pPr>
      <w:bookmarkStart w:id="817" w:name="__RefHeading___Toc14988135_2142443653"/>
      <w:bookmarkStart w:id="818" w:name="_Toc302"/>
      <w:bookmarkEnd w:id="817"/>
      <w:r>
        <w:rPr/>
        <w:t>3</w:t>
      </w:r>
      <w:r>
        <w:rPr>
          <w:rtl w:val="true"/>
        </w:rPr>
        <w:t xml:space="preserve">. </w:t>
      </w:r>
      <w:r>
        <w:rPr>
          <w:rtl w:val="true"/>
        </w:rPr>
        <w:t>نتیجه‏گیری</w:t>
      </w:r>
      <w:bookmarkEnd w:id="818"/>
    </w:p>
    <w:p>
      <w:pPr>
        <w:pStyle w:val="BookText"/>
        <w:rPr/>
      </w:pPr>
      <w:r>
        <w:rPr>
          <w:rFonts w:ascii="IRNazanin" w:hAnsi="IRNazanin" w:eastAsia="IRNazanin"/>
          <w:color w:val="111111"/>
          <w:sz w:val="28"/>
          <w:sz w:val="28"/>
          <w:szCs w:val="28"/>
          <w:rtl w:val="true"/>
          <w:lang w:bidi="fa-IR"/>
        </w:rPr>
        <w:t xml:space="preserve">تفاسیر معاصر بررسی شده در این نوشتار، در تفسیر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حامل یک پیام مشترک و یک پیام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تفاسیر تلاش نموده‏اند پیام تفسیری این آیه را برای جهان معاصر تبیین نموده، از تفاسیر قرون پیشین فاصله گرفته و از حقوق زنان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مفسران معترف‌اند که این حقِ مفروض، یکسان تعیین نگردیده است، اما در ساماندهی دلایل این اختلاف، دو رویکرد متفاوت را به ظهور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مفسران که غالب تفاسیر را آنان رقم زده‏اند، در آیات پسین و پیشین این مفهوم دلالت‏هایی را یافته‏اند که با توجه به ساختار فطرت، خلقت و ساختار طبیعی خانواده، این آیه هیچ‏گونه تضعیف و تحدیدی بر مالکیت زنان ایجاد نکرده و آنان با پشتوانه‏های برخورداری از انفاق و مهریه و مراتب دیگر ارث زنان در آیات دیگر، این نقیصه را جبران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مفسران عمدتاً با توجه به شأن نزول آیه، بهره‏مندی زنان از ارث را از ابداعات قرآن دانسته و آن را در جهت اصلاح اقتصادی و اجتماعی قرآن در جهت برخورداری مالی زنان در مقابل مردان تبیین کرده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 دوم مفسران با نگاه به روند شکل‏گیری آیات در تاریخ نزول آن، معتقدند این ابداع قرآنی گرچه در زمان نزول، انقلابی در هویت‏بخشی اقتصادی زنان بوده است، اما با ایستایی در تفسیر آن در تمام قرون اسلامی، کمالی متناسب با شرایط انعطاف‏پذیر انسان نیافته و نیازمند بازنگری منطبق با شرایط نوین زنان است که بتواند زیست عادلانه جوامع امروزین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با رویکرد نوین به مفاهیم </w:t>
      </w:r>
      <w:bookmarkStart w:id="819" w:name="pg15883_192024"/>
    </w:p>
    <w:p>
      <w:pPr>
        <w:pStyle w:val="BookText"/>
        <w:rPr/>
      </w:pPr>
      <w:bookmarkEnd w:id="819"/>
      <w:r>
        <w:rPr>
          <w:rFonts w:ascii="IRNazanin" w:hAnsi="IRNazanin" w:eastAsia="IRNazanin"/>
          <w:color w:val="111111"/>
          <w:sz w:val="28"/>
          <w:sz w:val="28"/>
          <w:szCs w:val="28"/>
          <w:rtl w:val="true"/>
          <w:lang w:bidi="fa-IR"/>
        </w:rPr>
        <w:t>دنیای معاصر در تعریف انسان، عدالت و زنان، به دنبال اجتهادی نوین از آیات ارث هستند که عدالت بنیادی در مفاهیم آیات کریمه را برای توسعه مالی و اقتصادی زنان بازتعریف نمایند</w:t>
      </w:r>
      <w:r>
        <w:rPr>
          <w:rFonts w:eastAsia="IRNazanin" w:cs="IRNazanin"/>
          <w:color w:val="111111"/>
          <w:sz w:val="28"/>
          <w:szCs w:val="28"/>
          <w:rtl w:val="true"/>
          <w:lang w:bidi="fa-IR"/>
        </w:rPr>
        <w:t>.</w:t>
      </w:r>
    </w:p>
    <w:p>
      <w:pPr>
        <w:pStyle w:val="Heading3"/>
        <w:numPr>
          <w:ilvl w:val="2"/>
          <w:numId w:val="1"/>
        </w:numPr>
        <w:rPr/>
      </w:pPr>
      <w:bookmarkStart w:id="820" w:name="__RefHeading___Toc14988137_2142443653"/>
      <w:bookmarkStart w:id="821" w:name="_Toc303"/>
      <w:bookmarkEnd w:id="820"/>
      <w:r>
        <w:rPr>
          <w:rtl w:val="true"/>
        </w:rPr>
        <w:t>منابع</w:t>
      </w:r>
      <w:bookmarkEnd w:id="8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فارسی تورات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فارسی انجیل 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آیین‌نامه احوال شخصیه زرتشتیان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مدنی ایران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آخرین اصلاحات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محمد بن عبدالله</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في تفسير القرآن العظيم و السبع المثاني،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الجابری،‌ محمد عابد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الذیمقراطیة و حقوق‌ الانسان،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الوحدة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تسنیم،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الشامیه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شحرور،‌ محمد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الکتاب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معاصرة،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دارالاهالی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شهزادی، رستم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مدنی زرتشتیان در زمان ساسانیان،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فروهر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شمس‌الدین محمدبن مکی</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البهیة، ترجمه مهدی دادمرزی،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صابونی،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المواریث فی الشریعه الاسلامیه فی ضوء الکتاب و السنة،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ترجمه محمدرضا صالحی‏کرمانی،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عبدالصبور، شاهین و الرفاعی، اصلاح عبدالسلام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صحابیات حول الرسول،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دارالاعتصام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محمد</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استقلال و مالکیت اقتصادی زنان در اسلام و سنت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 ترجمه ابوالفضل ایمانی راغب، نشریه بانوان شیعه،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عبده، محمد و رشیدرضا، محمد</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عبدالمحسن،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فقه فارسی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دایرة‌المعارف فقه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فضل‏الله سید محمدحسین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من وحی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دارالملاک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المرأة القرآنیة، المنطلق، شماره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فلاحی، فائزه و همکاران،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تطبیقی مفاهیم اساسی ارث در ادیان الهی، چهارمین کنفرانس بین المللی پژوهش مهندسی علوم و تکنولوژی، آتن یونان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حامد ابوزید</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النص، دراسته فی علوم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الثقافی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کریستن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سن، آرتور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در زمان ساسانیان، ترجمه رشید یاسمی،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کتاب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مجتهدشبستری، محمد</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اسلامی و حقوق زنان، وب‏سایت شخصی نویسنده، </w:t>
      </w:r>
      <w:r>
        <w:rPr>
          <w:rFonts w:eastAsia="Times New Roman" w:cs="Times New Roman" w:ascii="Times New Roman" w:hAnsi="Times New Roman"/>
          <w:color w:val="111111"/>
          <w:sz w:val="28"/>
          <w:szCs w:val="28"/>
          <w:lang w:val="en-US" w:bidi="en-US"/>
        </w:rPr>
        <w:t>http://mohammadmojtahedshabestari.com</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 زن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ودود، آمنه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زن، ترجمه اعظم پویا و معصومه آگاهی،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مهریزی، مهدی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حقوق زن در اسلام،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فرهنگی</w:t>
      </w:r>
      <w:r>
        <w:rPr>
          <w:rFonts w:eastAsia="IRNazanin" w:cs="IRNazanin"/>
          <w:color w:val="111111"/>
          <w:sz w:val="28"/>
          <w:szCs w:val="28"/>
          <w:rtl w:val="true"/>
          <w:lang w:bidi="fa-IR"/>
        </w:rPr>
        <w:t xml:space="preserve">. </w:t>
      </w:r>
      <w:bookmarkStart w:id="822" w:name="pg15883_192027"/>
    </w:p>
    <w:p>
      <w:pPr>
        <w:pStyle w:val="Heading2"/>
        <w:numPr>
          <w:ilvl w:val="1"/>
          <w:numId w:val="1"/>
        </w:numPr>
        <w:rPr/>
      </w:pPr>
      <w:bookmarkStart w:id="823" w:name="__RefHeading___Toc14988139_2142443653"/>
      <w:bookmarkStart w:id="824" w:name="_Toc304"/>
      <w:bookmarkEnd w:id="822"/>
      <w:bookmarkEnd w:id="823"/>
      <w:r>
        <w:rPr/>
        <w:t>14</w:t>
      </w:r>
      <w:r>
        <w:rPr>
          <w:rtl w:val="true"/>
        </w:rPr>
        <w:t>-</w:t>
      </w:r>
      <w:r>
        <w:rPr>
          <w:rtl w:val="true"/>
        </w:rPr>
        <w:t xml:space="preserve">آیات مرتبط با زنان، چالشی در تفاسیر معاصر </w:t>
      </w:r>
      <w:r>
        <w:rPr>
          <w:rtl w:val="true"/>
        </w:rPr>
        <w:t>(</w:t>
      </w:r>
      <w:r>
        <w:rPr>
          <w:rtl w:val="true"/>
        </w:rPr>
        <w:t>مطالعه موردی سوره نمل و نساء از فرمانروایی تا کتک زدن زنان</w:t>
      </w:r>
      <w:r>
        <w:rPr>
          <w:rtl w:val="true"/>
        </w:rPr>
        <w:t>)</w:t>
      </w:r>
      <w:bookmarkEnd w:id="824"/>
    </w:p>
    <w:p>
      <w:pPr>
        <w:pStyle w:val="Heading3"/>
        <w:numPr>
          <w:ilvl w:val="2"/>
          <w:numId w:val="1"/>
        </w:numPr>
        <w:rPr/>
      </w:pPr>
      <w:bookmarkStart w:id="825" w:name="__RefHeading___Toc14988141_2142443653"/>
      <w:bookmarkStart w:id="826" w:name="_Toc305"/>
      <w:bookmarkEnd w:id="825"/>
      <w:r>
        <w:rPr>
          <w:rtl w:val="true"/>
        </w:rPr>
        <w:t>اشاره</w:t>
      </w:r>
      <w:bookmarkEnd w:id="826"/>
    </w:p>
    <w:p>
      <w:pPr>
        <w:pStyle w:val="BookText"/>
        <w:rPr/>
      </w:pPr>
      <w:r>
        <w:rPr>
          <w:rFonts w:ascii="IRNazanin" w:hAnsi="IRNazanin" w:eastAsia="IRNazanin"/>
          <w:color w:val="111111"/>
          <w:sz w:val="28"/>
          <w:sz w:val="28"/>
          <w:szCs w:val="28"/>
          <w:rtl w:val="true"/>
          <w:lang w:bidi="fa-IR"/>
        </w:rPr>
        <w:t>معصومه ریعان</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راجی</w:t>
      </w:r>
      <w:r>
        <w:rPr>
          <w:rStyle w:val="FootnoteAnchor"/>
          <w:rtl w:val="true"/>
        </w:rPr>
        <w:footnoteReference w:id="67"/>
      </w:r>
    </w:p>
    <w:p>
      <w:pPr>
        <w:pStyle w:val="Heading3"/>
        <w:numPr>
          <w:ilvl w:val="2"/>
          <w:numId w:val="1"/>
        </w:numPr>
        <w:rPr/>
      </w:pPr>
      <w:bookmarkStart w:id="827" w:name="__RefHeading___Toc14988143_2142443653"/>
      <w:bookmarkStart w:id="828" w:name="_Toc306"/>
      <w:bookmarkEnd w:id="827"/>
      <w:r>
        <w:rPr>
          <w:rtl w:val="true"/>
        </w:rPr>
        <w:t>چکیده</w:t>
      </w:r>
      <w:bookmarkEnd w:id="82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مفسران و اندیشمندان سده چهاردهم قمری به‌عنوان قرن بازگشت به تعقل و نوگرایی دینی در مورد زنان بسیار محتاطانه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سوره نمل و نساء که بیشترین مباحث را در مورد زنان در خود جای‌داده است، عرصه تفسیری مفسران از عدم مقبولیت حضور برابر زنان با مردان تا جواز حکمرانی آنان و برابری‏های حقوقی ایشان با مردانند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با تأیید جایگاه رهبری اجتماعی و اجرایی زنان بر حکومت سازگارند و برخی از ایشان هیچ‏گاه زنان را به‌عنوان نخبگان اجتماعی ننگریسته و نه‌تنها حصول جایگاه زمامداری آنان را برنمی‏تابند که معنای قوّامیّت را قیّومیّت مردان بر زنان دانسته، و در صورت ناخرسندی از ایشان، تا کتک زدن آنان به‏پیش رفته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تفسیر آیات مرتبط با زنان در قرآن چالشی است که از نفی تا اثبات در تغییر و تحلیل مداوم است و دو گروه مخالفان و موافقان برابری زنان </w:t>
      </w:r>
      <w:bookmarkStart w:id="829" w:name="pg15883_192028"/>
    </w:p>
    <w:p>
      <w:pPr>
        <w:pStyle w:val="BookText"/>
        <w:rPr/>
      </w:pPr>
      <w:bookmarkEnd w:id="829"/>
      <w:r>
        <w:rPr>
          <w:rFonts w:ascii="IRNazanin" w:hAnsi="IRNazanin" w:eastAsia="IRNazanin"/>
          <w:color w:val="111111"/>
          <w:sz w:val="28"/>
          <w:sz w:val="28"/>
          <w:szCs w:val="28"/>
          <w:rtl w:val="true"/>
          <w:lang w:bidi="fa-IR"/>
        </w:rPr>
        <w:t>با مردان را در قرآن، روبروی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نوشتار به بررسی این چالش‏ها پرداخته و فهم دوگانه مفسران و محققان معاصر را در ارتباط با آیات مرتبط با زنان در سوره نمل و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با تمرکز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واکاوی قرارداده‏ایم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تحلیلی توصیفی بوده و بر اساس منابع کتابخانه‏ای فراهم آمده است تا به این سؤال‏ پاسخ دهد که مفسران معاصر، با آیات حکمرانی زنان در سوره نمل، تا نابرابری‏های حقوقی آنان در سوره‏ نساء چگونه مواجه شده‏اند؟</w:t>
      </w:r>
    </w:p>
    <w:p>
      <w:p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مفسران معاصر، حکمرانی زنان، قوّامیّت مردان، زدن زنان</w:t>
      </w:r>
    </w:p>
    <w:p>
      <w:pPr>
        <w:pStyle w:val="Heading3"/>
        <w:numPr>
          <w:ilvl w:val="2"/>
          <w:numId w:val="1"/>
        </w:numPr>
        <w:rPr/>
      </w:pPr>
      <w:bookmarkStart w:id="830" w:name="__RefHeading___Toc14988145_2142443653"/>
      <w:bookmarkStart w:id="831" w:name="_Toc307"/>
      <w:bookmarkEnd w:id="830"/>
      <w:r>
        <w:rPr/>
        <w:t>1</w:t>
      </w:r>
      <w:r>
        <w:rPr>
          <w:rtl w:val="true"/>
        </w:rPr>
        <w:t xml:space="preserve">. </w:t>
      </w:r>
      <w:r>
        <w:rPr>
          <w:rtl w:val="true"/>
        </w:rPr>
        <w:t>بیان مسئله</w:t>
      </w:r>
      <w:bookmarkEnd w:id="83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مکی نمل، و سوره مدنی نساء از چالش برانگیزترین آیات قرآن در تفاسیر معاصر از مقبولیت حکمرانی زنان در آیات مکی تا مطیع کردن آنان به قیّومیّت مردان و ضرب آنان در آیات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تفاسیر معاصر به تطابق اسلام با دنیای مدرن با توجه به جایگاه انسان در جهان کنونی و تغییر برخی مفاهیم بنیادی مانند آزادی، دموکراسی، حقوق مدنی، حقوق بشر، حقوق زنان، عدالت جنسیتی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گردیده روند تفسیر از روش‏های کلاسیک وارد مرحله نوینی از روش‏شناسی گردد که پاسخ‏گوی زیست مؤمنانه در دنیای پیشرو بوده و انسان معاصر مأنوس با مفاهیم دنیای مدرن را نیز اقناع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آیات مرتبط با زنان در جایگاه کلی انسان در قرآن و نیز در جایگاه ویژه جنسیتی آنان، رویکرد مفسران و محققان معاصر را با بحران تفسیر مواجه نموده است؛ زیرا بسیاری از مفسران در برخورد با زنان از بیم درافتادن با هنجارهای مبتنی بر آزادی و انسان‏گرایی معاصر، از تفسیر معاصرانه </w:t>
      </w:r>
    </w:p>
    <w:p>
      <w:pPr>
        <w:pStyle w:val="BookText"/>
        <w:rPr/>
      </w:pPr>
      <w:r>
        <w:rPr>
          <w:rFonts w:ascii="IRNazanin" w:hAnsi="IRNazanin" w:eastAsia="IRNazanin"/>
          <w:color w:val="111111"/>
          <w:sz w:val="28"/>
          <w:sz w:val="28"/>
          <w:szCs w:val="28"/>
          <w:rtl w:val="true"/>
          <w:lang w:bidi="fa-IR"/>
        </w:rPr>
        <w:t>قرآن در مورد زنان طفره رفته و با امتناع از واقعیت‏های موجود و متحول اجتماعی در مورد زنان، به جزم اسکولاستیکی تفاسیر کلاسیک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مدرنیته و اصول و ارزش‏های آن غیر قابل خدشه نیستند و بازخوانی مدرنیته، امروز نقایص خود را بر حتی روشنفکران آشکار کرده است، اما مواجهه ناخواسته ادیان با دنیای مدرن به‏ناچار، نواندیشان را به بازخوانی متون مقدس متمایل نموده و قهراً به بازتاب چهره خردگرا و ضدخشونت از دین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آیات مرتبط با زنان در قرآن زیاد نیست زیرا زنان در مقوله عام انسانی قرآن جای دارند؛ اما اختصاصاتی از زیست زنانه و نزول برخی آیات خاص ایشان، خوش‏بینی برخی مفسران را در مورد سازش اسلام با مدرنیته تضعیف کرده و ورود زنان به صحنه‏های فراتر اجتماعی مانند زمامداری، مشارکت‏های اجتماعی یا برابری‏های حقوقی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عرف دنیای جدید را، به سهولت تنفیذ نمی‏کنند و پشتوانه تاریخی عدم حضور زنان را به یک‌باره به حضوری برابر با مردان برنمی‏تابند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سوره نمل با طرح زمامداری زنی کاردان و فرهیخته که از همه مکانیزم‏های قدرت برخوردار بوده، اما توسعه عقلانیت در حکمرانی او بیش از هر مقوله‏ای مورد بحث آیات است، در مقایسه با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بر قوّامیّت مردان بر زنان تأکید داشته و در انتها تا زدن زنان پیش رفته است، به یکی از چالش‏های مفسران معاصر تبدیل گردیده که چگونه جمع جبری پذیرش حکومت زنان با قوّامیّت مردان بر آنان و تأدیب آن‌ها در صورت تمردشان از مردان را، در آیات الهی فهم و تفسیر نمایند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مفسران و اندیشمندان سده چهاردهم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قرن بازگشت به تعقل و نوگرایی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عبده و رشید رضا تا علامه طباطبایی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آیات بسیار محتاطانه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مفسران هیچ‏گاه زنان را به‌عنوان نخبگان اجتماعی ننگریسته و حصول جایگاه زمامداری آنان یا حتی حق برابر ایشان از منافع </w:t>
      </w:r>
      <w:bookmarkStart w:id="832" w:name="pg15883_192030"/>
    </w:p>
    <w:p>
      <w:pPr>
        <w:pStyle w:val="BookText"/>
        <w:rPr/>
      </w:pPr>
      <w:bookmarkEnd w:id="832"/>
      <w:r>
        <w:rPr>
          <w:rFonts w:ascii="IRNazanin" w:hAnsi="IRNazanin" w:eastAsia="IRNazanin"/>
          <w:color w:val="111111"/>
          <w:sz w:val="28"/>
          <w:sz w:val="28"/>
          <w:szCs w:val="28"/>
          <w:rtl w:val="true"/>
          <w:lang w:bidi="fa-IR"/>
        </w:rPr>
        <w:t>مادی را برنمی‏تابند؛ و ازاین‌رو زنان در تفاسیرشان بیش از وجه آموزش و تعلیم در دنیای معاصر از امتیاز دیگری برخوردار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غرب‏هراسی موجود در مدارس سنتی تعالیم دینی همراه با تجدد دیرهنگام کشورهای اسلامی حتی اکنون نیز مجالی برای آشنایی برخی مفسران و محققان علوم دینی با قشر عظیمی از زنان تحصیل کرده فراهم نیاورده و هرگز بسیاری از مردان دین و مفسران قرآن را با خردورزی زنان رودررو نکرده است که در تعریف زنان بازنگری‏های جدی‏تری نموده و سهم آنان را در حقوق بشری و انسانی‏شان برابر با مردان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احتیاط‏های افراط گونه را در تفسیر آیات زنان در سوره‏های نمل در مورد زمامداری زنان و در سوره نساء در برابری‏های حقوقی به عیان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به‌تدریج این فرهنگ تفسیری در برخی موارد رنگ باخته و با رویکرد نواندیشان به تفسیر و بررسی روزآمد آیات مرتبط با زنان با روش‏شناسی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متفاوت و متکثر، دیدگاه‏های کلی قرآن‏پژوهان را تغییر داده است؛ اما هم‌اکنون نیز حوزه‏های رسمی تحصیلات دینی و تفسیرهای اسلامی در جهان اسلام پیشتاز، تفسیر معاصرانه آیات مرتبط با زنان در قرآن نیستند و ازاین‌رو این آیات میان خود مفسران به چالشی تبدیل شده است که از نفی تا اثبات در تغییر و تحلیل مداوم است و دو گروه مخالفان و موافقان ورود برابر زنان با مردان را به صحنه‌های اجتماعی، روبروی 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طرح این چالش پرداخته و فهم مفسران و محققان معاصر اعم از زنان و مردان را در این تناقض بازخوانی نموده است</w:t>
      </w:r>
      <w:r>
        <w:rPr>
          <w:rFonts w:eastAsia="IRNazanin" w:cs="IRNazanin"/>
          <w:color w:val="111111"/>
          <w:sz w:val="28"/>
          <w:szCs w:val="28"/>
          <w:rtl w:val="true"/>
          <w:lang w:bidi="fa-IR"/>
        </w:rPr>
        <w:t>.</w:t>
      </w:r>
    </w:p>
    <w:p>
      <w:pPr>
        <w:pStyle w:val="Heading3"/>
        <w:numPr>
          <w:ilvl w:val="2"/>
          <w:numId w:val="1"/>
        </w:numPr>
        <w:rPr/>
      </w:pPr>
      <w:bookmarkStart w:id="833" w:name="__RefHeading___Toc14988147_2142443653"/>
      <w:bookmarkStart w:id="834" w:name="_Toc308"/>
      <w:bookmarkEnd w:id="833"/>
      <w:r>
        <w:rPr/>
        <w:t>2</w:t>
      </w:r>
      <w:r>
        <w:rPr>
          <w:rtl w:val="true"/>
        </w:rPr>
        <w:t xml:space="preserve">. </w:t>
      </w:r>
      <w:r>
        <w:rPr>
          <w:rtl w:val="true"/>
        </w:rPr>
        <w:t>پیشینه تحقیق</w:t>
      </w:r>
      <w:bookmarkEnd w:id="83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تفاسیر مستقلی در خصوص سوره‏های نمل و نساء یا بررسی واژگانی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کتب، مقالات و پایان‏نامه‏ها وجود دارد که برخی از مهم‏ترین آن‌ها را بر اساس تاریخ نشر، معرفی می‏کنیم</w:t>
      </w:r>
      <w:r>
        <w:rPr>
          <w:rFonts w:eastAsia="IRNazanin" w:cs="IRNazanin"/>
          <w:color w:val="111111"/>
          <w:sz w:val="28"/>
          <w:szCs w:val="28"/>
          <w:rtl w:val="true"/>
          <w:lang w:bidi="fa-IR"/>
        </w:rPr>
        <w:t xml:space="preserve">: </w:t>
      </w:r>
      <w:bookmarkStart w:id="835" w:name="pg15883_192031"/>
    </w:p>
    <w:p>
      <w:pPr>
        <w:pStyle w:val="BookText"/>
        <w:rPr/>
      </w:pPr>
      <w:bookmarkEnd w:id="8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منیره گرجی، نگرش قرآن به حضور زن در تاریخ انبیاء،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سازمان تبلیغات اسلامی،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آمنه ودود، قرآن و زن، ترجمه اعظم پویازاده و معصومه آگاهی، تهران</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حکمت، </w:t>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1393</w:t>
      </w:r>
      <w:r>
        <w:rPr>
          <w:rFonts w:eastAsia="Consolas" w:cs="Consolas" w:ascii="Consolas" w:hAnsi="Consolas"/>
          <w:color w:val="1F2937"/>
          <w:sz w:val="20"/>
          <w:szCs w:val="20"/>
          <w:rtl w:val="true"/>
          <w:lang w:val="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معصومه روحانی منش، الگوهای مدیریت زنان در قرآن، فصل‏نامه تحقیقات مدیریت آموزشی،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رضایی و سویتا ابراهیمی، تنبیه زن و مصادیق آن در فقه امامیه و اهل سنت، دو فصل‏نامه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دوم، شماره دوم،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فتاحی زاده و همکاران، رویکردی ریشه‌شناختی به واژۀ قرآنی ضرب، مطالعات قرآنی و فرهنگ اسلامی، سال پنجم، شماره اول،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اما بر آن است تا در دو سوره 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قوّامیّت و ضرب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فهم متفاوت مفسران و محققان معاصر را در ارتباط با آیات مرتبط با زنان، مورد واکاوی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بوده و بر اساس منابع کتابخانه‏ای فراهم آمده است تا به این سؤال‏ها پاسخ دهد که مفسران معاصر با آیات مرتبط با زنان از زمامداری آنان تا قوّامیّت مردان و زدن ایشان در سوره‏های مذکور چگونه مواجه شده‏اند؟ و چه تفسیری برای این آیات پیشنهاد کرده‏اند؟ و کدام روش‏شناسی پاسخ مؤثرتری در این چالش‏ها داشته است؟</w:t>
      </w:r>
    </w:p>
    <w:p>
      <w:pPr>
        <w:pStyle w:val="Heading3"/>
        <w:numPr>
          <w:ilvl w:val="2"/>
          <w:numId w:val="1"/>
        </w:numPr>
        <w:rPr/>
      </w:pPr>
      <w:bookmarkStart w:id="836" w:name="__RefHeading___Toc14988149_2142443653"/>
      <w:bookmarkStart w:id="837" w:name="_Toc309"/>
      <w:bookmarkEnd w:id="836"/>
      <w:r>
        <w:rPr/>
        <w:t>3</w:t>
      </w:r>
      <w:r>
        <w:rPr>
          <w:rtl w:val="true"/>
        </w:rPr>
        <w:t xml:space="preserve">. </w:t>
      </w:r>
      <w:r>
        <w:rPr>
          <w:rtl w:val="true"/>
        </w:rPr>
        <w:t>بحث</w:t>
      </w:r>
      <w:bookmarkEnd w:id="837"/>
    </w:p>
    <w:p>
      <w:pPr>
        <w:pStyle w:val="Heading4"/>
        <w:numPr>
          <w:ilvl w:val="3"/>
          <w:numId w:val="1"/>
        </w:numPr>
        <w:rPr/>
      </w:pPr>
      <w:bookmarkStart w:id="838" w:name="__RefHeading___Toc14988151_2142443653"/>
      <w:bookmarkStart w:id="839" w:name="_Toc310"/>
      <w:bookmarkEnd w:id="838"/>
      <w:r>
        <w:rPr/>
        <w:t>1-3</w:t>
      </w:r>
      <w:r>
        <w:rPr>
          <w:rtl w:val="true"/>
        </w:rPr>
        <w:t xml:space="preserve">. </w:t>
      </w:r>
      <w:r>
        <w:rPr>
          <w:rtl w:val="true"/>
        </w:rPr>
        <w:t>سوره نمل آیات حکومت ملکه سبا</w:t>
      </w:r>
      <w:bookmarkEnd w:id="83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داستان بانوی زمامدارِ دوراندیش، عاقل و واقع‏نگری را مطرح کرده که به‏وسیله 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با حکمرانی او مخالفتی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 فراخوانده شده و او این دعوت الهی را با هوشمندی پذیرفته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سفیر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خبر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یافتم که بر مردم آن کشور پادشاهی داشت و به آن زن هرگونه دولت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 امور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با عظمتی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پیشگام در طرح عالی‏ترین جایگاه اجتماعی زنان در قرآن است و پیامدهای آن در تفاسیر بر توانمندی و شایستگی عقلانی زنان در پذیرش عالی‏ترین رتبه‏ مسئولیت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حال‌آنکه برخی از مفسران معاصر این آیات را با برخورداری از وجه جنسیتی آن به چالشی در تفاسیر معاصر تبدیل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فضل الله از جمله مفسران معاصر با توجه به تعریف انسان معاصر فارغ از جنسیت به این سوره نگریسته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زن را در چهره ملکه سبأ همچون انسانی برای ما ترسیم می‌کند که از عقل و خرد برخوردار است و تسلیم عواطف و احساسات خود نیست، زیرا مسئولیت او توانسته به وی پختگی و کمال، تجربه، قوت عقل و اندیشه ببخشد، به‌گونه‌ای که تا سطح حکومت و فرمانروایی بر مردان پیش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مدارانه فضل‏الله درحالی است که هم زمان صاحب تحریرالوسیله که خود از معاصران روشنفکر است، در تفسیر این آیات با رویگردانی از بحث زعامت زنان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ربطی به تأیید حکومت بلقیس و تمجید از آن ندارد؛ بلکه برعکس از بعضی فقرات آیات، ذم و عدم تأیید و حتی بطلان حکومت بلقیس نیز استفاده می شود</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مفسر، آیه گویای آن است که سیره و منش بلقیس و قوم او در همه شئون زندگی از تزئینات شیطان بوده و عدول از حق و انحراف از صراط مستقیّم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طبق آیه شریفه، </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تعرّض به حکومت بلقیس بوده و اگر این حکومت مورد رضای خدای تعالی است پس چرا حضرت سلیمان درصدد اطاحه</w:t>
      </w:r>
      <w:r>
        <w:rPr>
          <w:rStyle w:val="FootnoteAnchor"/>
          <w:rtl w:val="true"/>
        </w:rPr>
        <w:footnoteReference w:id="69"/>
      </w:r>
      <w:r>
        <w:rPr>
          <w:rFonts w:ascii="IRNazanin" w:hAnsi="IRNazanin" w:eastAsia="IRNazanin"/>
          <w:color w:val="111111"/>
          <w:sz w:val="28"/>
          <w:sz w:val="28"/>
          <w:szCs w:val="28"/>
          <w:rtl w:val="true"/>
          <w:lang w:bidi="fa-IR"/>
        </w:rPr>
        <w:t xml:space="preserve">آن بوده است؟ و در آخر نتیجه می‏گیرد این که گروهی معتقدند بلقیس مجدداً به حکومت قوم سبا نائل آمد، از این آیات استفاده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اما با رویکرد دیگری ملکه سبا از دیدگاه مفسران معاصر سمبل مدیریت سالم، شایسته و لایق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به روش‏شناسی بسیاری از فقیهان در برخورد با مسائل زنان انتقاد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نصوص این قسمت از فقه بدون دوری‏گزینی از روایات ضعیف و بدون تأمل در روایات معتبر استنباط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در این زمینه مرجع فهم بسیاری از نصوص عرف قلمداد می شود در حالی که به اثبات نرسیده است که تمامی ابعاد عرف کنونی در زمان پیامبر و معصومان رایج بوده باشد تا شایستگی آن را داشته باشد که مرجع فهم نصوص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شمس‏الدین حتی به شکل اجمال و یا تفصیل به اثبات رسیده است که عناصر عرف کنونی بر اساس عادات و رسوم جدیدی شکل گرفته که شریعت در پیدایش آن دخالتی نداشته است بلکه ثمره میراث فرهنگی ای است که جوامع اسلامی در تعامل با فرهنگ ها و ادیان دیگر به دست آورده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گرجی از زنان معاصر نواندیش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بلقیس بر سبأ یکی از تأییدات قرآن بر عهده‏داری و مسئولیت خطیر زمامداری یک کشور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گرجی،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ودود که از طرفداران گفتمان تغییر نگرش به زنان در دنیای معاصر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بلقیس در قرآن نشان می دهد که داوری او بهتر از داوری </w:t>
      </w:r>
    </w:p>
    <w:p>
      <w:pPr>
        <w:pStyle w:val="BookText"/>
        <w:rPr/>
      </w:pPr>
      <w:r>
        <w:rPr>
          <w:rFonts w:ascii="IRNazanin" w:hAnsi="IRNazanin" w:eastAsia="IRNazanin"/>
          <w:color w:val="111111"/>
          <w:sz w:val="28"/>
          <w:sz w:val="28"/>
          <w:szCs w:val="28"/>
          <w:rtl w:val="true"/>
          <w:lang w:bidi="fa-IR"/>
        </w:rPr>
        <w:t>رایج و متعارف بوده است، و اینکه قرآن مستقلاً این داوری برتر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 او زنانه باشد، آنگاه ایمان او زنانه است، که تلویحاً نشان می دهد مرد بودن یک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ایمان او و سیاستش خاص زنان باشد، این ایمان و سیاست ویژگی کسی است که دارای علم است، بر اساس آن عمل می کند و در نتیجه می تواند حقیقت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نمایش عقل خالص که در قرآن از طریق یک زن عرضه شده است، بتواند از طریق یک مرد نیز عرضه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ودود،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موافق با حکمرانی زنان در مفهوم آیه کریمه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Style w:val="FootnoteAnchor"/>
          <w:rtl w:val="true"/>
        </w:rPr>
        <w:footnoteReference w:id="71"/>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معتبری بر عدم شایستگی مشروعیت حاکمیت زن و به عهده گرفتن قدرت نخست در دولت و هم‌چنین مسئولیت‌ها و پست‌ها‌ی‌ مدیریتی دیگر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بی تا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به این پیش‌فرض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گوناگونی وظیفه ویژه هر جنس، فراتری یک جنس و فروتری جنس دیگر را نمی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پیش‌فرض برای مطالعه مسائل زنان ازآن‌جهت دارای اهمیت است که فقیه پژوهشگر، نصوص وارده در سنت را از سویی در پرتوی توجیهات قرآنی ملاحظه می کند، و از سوی دیگر قرآن و سنت را تکامل‏بخش یکدیگر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شمس‏الدین،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فضل‏الله و شمس‏الدین در حالی مطرح می‏شود که برخی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معاصر با هیچ از یک از دلایل موافقان حکمرانی زنان، </w:t>
      </w:r>
      <w:bookmarkStart w:id="840" w:name="pg15883_192035"/>
    </w:p>
    <w:p>
      <w:pPr>
        <w:pStyle w:val="BookText"/>
        <w:rPr/>
      </w:pPr>
      <w:bookmarkEnd w:id="840"/>
      <w:r>
        <w:rPr>
          <w:rFonts w:ascii="IRNazanin" w:hAnsi="IRNazanin" w:eastAsia="IRNazanin"/>
          <w:color w:val="111111"/>
          <w:sz w:val="28"/>
          <w:sz w:val="28"/>
          <w:szCs w:val="28"/>
          <w:rtl w:val="true"/>
          <w:lang w:bidi="fa-IR"/>
        </w:rPr>
        <w:t>اندیشه سازگاری نداشته و بر برداشت‏های خویش از عدم حضور اجتماعی زنان در این سطح اصرار می‏ورزند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841" w:name="__RefHeading___Toc14988153_2142443653"/>
      <w:bookmarkStart w:id="842" w:name="_Toc311"/>
      <w:bookmarkEnd w:id="841"/>
      <w:r>
        <w:rPr/>
        <w:t>2-3</w:t>
      </w:r>
      <w:r>
        <w:rPr>
          <w:rtl w:val="true"/>
        </w:rPr>
        <w:t xml:space="preserve">. </w:t>
      </w:r>
      <w:r>
        <w:rPr>
          <w:rtl w:val="true"/>
        </w:rPr>
        <w:t>سوره نساء</w:t>
      </w:r>
      <w:bookmarkEnd w:id="842"/>
    </w:p>
    <w:p>
      <w:pPr>
        <w:pStyle w:val="Heading5"/>
        <w:numPr>
          <w:ilvl w:val="4"/>
          <w:numId w:val="1"/>
        </w:numPr>
        <w:rPr/>
      </w:pPr>
      <w:bookmarkStart w:id="843" w:name="__RefHeading___Toc14988155_2142443653"/>
      <w:bookmarkStart w:id="844" w:name="_Toc312"/>
      <w:bookmarkEnd w:id="843"/>
      <w:r>
        <w:rPr>
          <w:rtl w:val="true"/>
        </w:rPr>
        <w:t>اشاره</w:t>
      </w:r>
      <w:bookmarkEnd w:id="844"/>
    </w:p>
    <w:p>
      <w:pPr>
        <w:pStyle w:val="BookText"/>
        <w:rPr/>
      </w:pPr>
      <w:r>
        <w:rPr>
          <w:rFonts w:ascii="IRNazanin" w:hAnsi="IRNazanin" w:eastAsia="IRNazanin"/>
          <w:color w:val="111111"/>
          <w:sz w:val="28"/>
          <w:sz w:val="28"/>
          <w:szCs w:val="28"/>
          <w:rtl w:val="true"/>
          <w:lang w:bidi="fa-IR"/>
        </w:rPr>
        <w:t>سوره نساء یکی از سوره‏های مدنی قرآن کریم است که بیشترین آیات مرتبط با زنان را در خود جای‌داده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از مسائل حقوق اقتصادی تا مقولات خانوادگی و رفتارهای اجتماعی با زنان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این میان، از بحث‏برانگیزترین آیات این سوره است که آوردگاه دیدگاه های گوناگون و ناهمگونی از سوی اهل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علامه طباطبایی در تفسیر خود طی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تفسیر این آیه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ابهام در برخی عبارات ویژه این آیه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محل نزاع در آراء تفسیری معاصران است و این آیه را به چالشی‏ترین آیات مرتبط با زنان در تفاسیر معاصر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به بررسی تفسیری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سوره می‏پردازیم</w:t>
      </w:r>
      <w:r>
        <w:rPr>
          <w:rFonts w:eastAsia="IRNazanin" w:cs="IRNazanin"/>
          <w:color w:val="111111"/>
          <w:sz w:val="28"/>
          <w:szCs w:val="28"/>
          <w:rtl w:val="true"/>
          <w:lang w:bidi="fa-IR"/>
        </w:rPr>
        <w:t>.</w:t>
      </w:r>
    </w:p>
    <w:p>
      <w:pPr>
        <w:pStyle w:val="Heading5"/>
        <w:numPr>
          <w:ilvl w:val="4"/>
          <w:numId w:val="1"/>
        </w:numPr>
        <w:rPr/>
      </w:pPr>
      <w:bookmarkStart w:id="845" w:name="__RefHeading___Toc14988157_2142443653"/>
      <w:bookmarkStart w:id="846" w:name="_Toc313"/>
      <w:bookmarkEnd w:id="845"/>
      <w:r>
        <w:rPr/>
        <w:t>1-2-3</w:t>
      </w:r>
      <w:r>
        <w:rPr>
          <w:rtl w:val="true"/>
        </w:rPr>
        <w:t xml:space="preserve">. </w:t>
      </w:r>
      <w:r>
        <w:rPr>
          <w:rtl w:val="true"/>
        </w:rPr>
        <w:t xml:space="preserve">تفسیر واژه قوّامیّت در آیه </w:t>
      </w:r>
      <w:r>
        <w:rPr/>
        <w:t>34</w:t>
      </w:r>
      <w:r>
        <w:rPr>
          <w:rtl w:val="true"/>
        </w:rPr>
        <w:t xml:space="preserve"> </w:t>
      </w:r>
      <w:r>
        <w:rPr>
          <w:rtl w:val="true"/>
        </w:rPr>
        <w:t>سوره نساء</w:t>
      </w:r>
      <w:bookmarkEnd w:id="846"/>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واژه قوّامیّت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Style w:val="FootnoteAnchor"/>
          <w:rtl w:val="true"/>
        </w:rPr>
        <w:footnoteReference w:id="7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قوام نزد لغت‏شناسان و مفسّران کلاسیک و حتی نواندیشان دینی، همواره کلیشه‏های ثابتی را بازتولید نموده است که درنگ و انگاره آن توانسته است به‏طور </w:t>
      </w:r>
    </w:p>
    <w:p>
      <w:pPr>
        <w:pStyle w:val="BookText"/>
        <w:rPr/>
      </w:pPr>
      <w:r>
        <w:rPr>
          <w:rFonts w:ascii="IRNazanin" w:hAnsi="IRNazanin" w:eastAsia="IRNazanin"/>
          <w:color w:val="111111"/>
          <w:sz w:val="28"/>
          <w:sz w:val="28"/>
          <w:szCs w:val="28"/>
          <w:rtl w:val="true"/>
          <w:lang w:bidi="fa-IR"/>
        </w:rPr>
        <w:t>منفی بر تعیین هویت زنان نقش بارزی را ایفا کند؛ اما از نظر برخی دیگر از مفسران معاصر مبنایی برای بدبینی و سوگیری آیه به سمت مردان و ترجیح آنان بر زنان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واژه قوّام ابتدا در همه تفاسیر با پرسش هایی مواجه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محدوده قوّامیّت مردان تا کجاست؟ و آیا قوامیت تحول‏پذیر است؟</w:t>
      </w:r>
    </w:p>
    <w:p>
      <w:pPr>
        <w:pStyle w:val="BookText"/>
        <w:rPr/>
      </w:pPr>
      <w:r>
        <w:rPr>
          <w:rFonts w:ascii="IRNazanin" w:hAnsi="IRNazanin" w:eastAsia="IRNazanin"/>
          <w:color w:val="111111"/>
          <w:sz w:val="28"/>
          <w:sz w:val="28"/>
          <w:szCs w:val="28"/>
          <w:rtl w:val="true"/>
          <w:lang w:bidi="fa-IR"/>
        </w:rPr>
        <w:t>برخی از مفسران واژه قوام را مترادف قیّم و برخی آن را واژه مستقلی دانسته‏اند که باید در جایگاه لفظی خود در متن بازخوانی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این واژه را به نفع مردان و در جایگاه غیرلفظی آن آورده و ترادف را در آن برگزیده علامه طباطبایی است که آن را مترادف قیّم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برتری مردان بر زنان حمایت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سیر به مدارج کمال فرقی بین زن و مرد قائل نگردیده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درعین‏حال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 امور کلی جامعه را به کسانی باید سپرد که داشتن عقل بیشتر، امتیاز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شمولیت واژه قوام را نیز در راستای مبانی خویش در اصل هستی‏شناسی زنان و مردان، متعلق به همه شئون زندگی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عقیده دارد که زنان باید بیشتر در امور عمومی و اجتماعی، از قبیل تعلیم و تعلم، پرستاری بیماران، مداوای آنان، و امثال این ها که وجود عواطف شدید منافاتی با مفید بودن عمل ندارد، مشغول به کار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نظر علامه حیات مردان برمبنای تعقل و حیات زنان برمبنای احساسات و عواطف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 امین اصفهانی نیز با تأیید گفتمان رایج مفسّران مرد، فزونی قدرت مردان بر زنان را دلیل  قیّومیّت مردانه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مؤید این قیّومیّت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وی فزونی عقل و تدبیر در مردان را عام ندانسته و فضیلت خیلی از زنان را در این قوا بعید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جوادی آملی از یک طرف معنای قیّومیّت را برگزیده و از طرف دیگر آن را محدود به محیط خانه و افراد خانواده دانسته است و بدین روی واژه مدیریت را به جای قیّم جایگزین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سبب قیّم بودن مرد را در خانه از دو جهت توانایی، صلابت، مدیریت، و دیگری عهده داری همه هزینه های اختصاصی زن و تأمین نیازهای منزل دانسته است؛ بنابراین اگر مردی این دو صفت را نداشت یا از دست داد یا به وظیفه اش عمل نکرد، ولایتش بر خانواده رخت برمی‌بندد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محدوده قیّومیّت مذکور را مربوط به زن و شوهر دانسته ولی آن را معیار فضیلت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معتقد است مفهوم قیّمومت در زبان قرآن به معنای فرمانروایی و سالارگری نیست بلکه سرپرستی و مدیریت و مسئولیت پذیری است که نه‌تنها مقام نیست بلکه باربرداری و خدمت گزاری است و می توان آن را با شرایط ضمن عقد، محدود و واگذار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فضل الله نیز، معنای قوّامیّت را مدیریت مرد نسبت به زن و آن هم فقط در محدوده ی زندگی زناشویی دانسته  و با معنای قیّومیّت از آیه به شدت مخالفت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محققان معاصر نیز قوّامیّت را نوعی سرپرستی، بر عهده گرفتن امور و مراقبت معنا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مهریزی،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رویکردها و روش‏شناسی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های مفسران مذکور، اصولاً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است که نقش زنان را در زندگی خانوادگی ثابت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تفسیر این آیه به‌مقتضای شرایط کنونی زنان، خوانش دیگری شکل گرفته است که کارکرد زنان در عین همسری و مادری،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نیز تلقی شده که از میان آنان مفسران نواندیش دینی جلوه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شحرور در بررسی روابط میان زن و مرد، ‌میان رابطه عاطفی و اقتصادی ـ اجتماعی زن و مرد تفاوت می‌گذارد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عاطفی در اسلام همان رابطه عشق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کالایی برای مرد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 برتری </w:t>
      </w:r>
    </w:p>
    <w:p>
      <w:pPr>
        <w:pStyle w:val="BookText"/>
        <w:rPr/>
      </w:pPr>
      <w:r>
        <w:rPr>
          <w:rFonts w:ascii="IRNazanin" w:hAnsi="IRNazanin" w:eastAsia="IRNazanin"/>
          <w:color w:val="111111"/>
          <w:sz w:val="28"/>
          <w:sz w:val="28"/>
          <w:szCs w:val="28"/>
          <w:rtl w:val="true"/>
          <w:lang w:bidi="fa-IR"/>
        </w:rPr>
        <w:t>جسمی مرد بر زن در واقع سرپرستی به‌طور 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آیه، بِما فضل‏الله بَعْضَهُمْ عَلی بَعْضٍ، بدان معنی است که سرپرستی قابلیت آن را دارد که عکس شود، ‌یعنی زن سرپرست شویش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شحرور،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چالش تفاسیر معاصر در آیات مرتبط با زنان، تفسیر مفسران زن در این آیه نیز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زن معتقدند نسبت به این آیه و مفهوم خاص قوّامیّت، همیشه مفسران مرد اظهار نظر کرده و محدوده معنایی آن را تعیین کرده‏اند؛ حال آنکه خود زنان در تفسیر آیات مرتبط با زنان از درون به این مفاهیم نگریسته و با علم اوّلی که به موضوع زن بودن دارند، می‏توانند بهترین مفسر مفاهیم خاص زنان در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با رویکردهای مختلف تفسیری در بحث قوام وارد شده‏اند، اما همه آن‏ها به مضمونی یک‏دست رسیده‏اند که محدوده قوّامیّت را در سرپرستی مالی خانواده و صرفاً در زندگی زناشویی می‏دانند و قائل به جابجایی این مسئولیت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ژیلا موحد شریعت پناهی با نگاهی حقوقی به آیه، نزدیک‏ترین معانی به کلمه قوّام را حامی و محافظ و دورترین معنا را استیلاء و برتری دانسته و آن را معادل تکیه‏گاه مادی و حامی فیزیکی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 شریعت پناهی،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عزیره الحبری با پذیرش بافت تاریخی در نزول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 با گفتمانی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فقهی، قوّام را به مفهوم حمایت و هدایت اخلاقی دانسته و معتقد است آیه در صدد حمایت مثبت از زنان است و تأمین مخارج را برعهده مردان گذاشته تا زنان را که در جامعه مردسالار آسیب‏پذیرند، از فقر نجات دهد و این حمایت مسئولیت و تکلیف بر مردان است و نه امتیازی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هدایت الله،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 بارلاس معتقد است این آیه تأمین زنان از منابع اقتصادی را بر عهده مردان گذاشته است اما نقش نان‏آوری، مرد را رئیس خانواده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هدایت‏الله،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ودود با بهره‏مندی از بافت‏مندسازی، خوانش آیه را تضمین </w:t>
      </w:r>
    </w:p>
    <w:p>
      <w:pPr>
        <w:pStyle w:val="BookText"/>
        <w:rPr/>
      </w:pPr>
      <w:r>
        <w:rPr>
          <w:rFonts w:ascii="IRNazanin" w:hAnsi="IRNazanin" w:eastAsia="IRNazanin"/>
          <w:color w:val="111111"/>
          <w:sz w:val="28"/>
          <w:sz w:val="28"/>
          <w:szCs w:val="28"/>
          <w:rtl w:val="true"/>
          <w:lang w:bidi="fa-IR"/>
        </w:rPr>
        <w:t>مسئولیت‏پذیری متقابل و مساوی در خانواده می‏داند و نقش بالقوه‏ای برای مرد تعریف می‏کند که می‌تواند به او فرصت مشارکت در فرایند پرورش فرزند را بدهد؛ با در نظر گرفتن این نکته که مرد سختی‏های جسمی به بارداری، زایمان یا مراقبت از فرزند را که بر عهده زن است، تحمل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با ایفای نقش قوّام می‏تواند غیر مستفیم در فرایند پرورش فرزند شرکت کند، از شریک مؤنث خود حمایت کند و زحمت‏های جسمی او را جبران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ودود،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سعدیه شیخ با مقدماتی از جنس پارادایم عرفانی، درصدد اثبات برابری زنان و مردان در تمام نقش‏هاست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دانش‏فرد و محصص،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هدایت‏الله با نگاه به متن، برخلاف تمامی مفسّران زن در تخصیص نقش جنسیّتی قوّامیّت به مردان، اظهارات قرآن درباره تفاوت زن و مرد را ضرورتاً بیانگر برابری زن و مرد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مفسر زنی است که همانند مفسران کلاسیک معتقد است متن، نابرابری را به‌عنوان ساختاری مشروع از تفاوت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الله،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همانند مفسران زن مفهوم قوّامیّت مردان را، جایگاه نوعی نقشِ حمایت یا مسئولیت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مذکور در فوق در حقیقت از قوّامیّت مرد نسبت به زن سه برداشت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مفسران معاصر دایره ی قوّامیّت مرد را به همه روابط جامعه و نهادهای اجتماعی از جمله خانواده و سرپرستی زنان سرایت داده اند و قوّامیّت را همان قیّومیّت و ولاء مردان بر زنان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که بیشترین آراء متعلق به آنان است این قوّامیّت را به مدیریت معنا نموده و آن را محدود به نهاد خانواده و منحصر به مدیریت شوهران به همسران خویش دانسته اند و گروه سوم که از میان گروه دوم برخاسته‏اند، اما در عین حال قوّامیّت مذکور را امری اعتباری و قابل زوال می دانند که منشأ آن امری هستی شناختی و تکوینی نیست بلکه آن را امری قراردادی </w:t>
      </w:r>
      <w:bookmarkStart w:id="847" w:name="pg15883_192040"/>
    </w:p>
    <w:p>
      <w:pPr>
        <w:pStyle w:val="BookText"/>
        <w:rPr/>
      </w:pPr>
      <w:bookmarkEnd w:id="847"/>
      <w:r>
        <w:rPr>
          <w:rFonts w:ascii="IRNazanin" w:hAnsi="IRNazanin" w:eastAsia="IRNazanin"/>
          <w:color w:val="111111"/>
          <w:sz w:val="28"/>
          <w:sz w:val="28"/>
          <w:szCs w:val="28"/>
          <w:rtl w:val="true"/>
          <w:lang w:bidi="fa-IR"/>
        </w:rPr>
        <w:t>می‏دانند که برحسب تغییر شرایط، امکان جابجایی و تغییر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رویکردها در میان همه مردان و زنان مفسر سیال است</w:t>
      </w:r>
      <w:r>
        <w:rPr>
          <w:rFonts w:eastAsia="IRNazanin" w:cs="IRNazanin"/>
          <w:color w:val="111111"/>
          <w:sz w:val="28"/>
          <w:szCs w:val="28"/>
          <w:rtl w:val="true"/>
          <w:lang w:bidi="fa-IR"/>
        </w:rPr>
        <w:t>.</w:t>
      </w:r>
    </w:p>
    <w:p>
      <w:pPr>
        <w:pStyle w:val="Heading5"/>
        <w:numPr>
          <w:ilvl w:val="4"/>
          <w:numId w:val="1"/>
        </w:numPr>
        <w:rPr/>
      </w:pPr>
      <w:bookmarkStart w:id="848" w:name="__RefHeading___Toc14988159_2142443653"/>
      <w:bookmarkStart w:id="849" w:name="_Toc314"/>
      <w:bookmarkEnd w:id="848"/>
      <w:r>
        <w:rPr/>
        <w:t>2-2-3</w:t>
      </w:r>
      <w:r>
        <w:rPr>
          <w:rtl w:val="true"/>
        </w:rPr>
        <w:t xml:space="preserve">. </w:t>
      </w:r>
      <w:r>
        <w:rPr>
          <w:rtl w:val="true"/>
        </w:rPr>
        <w:t xml:space="preserve">تفسیر ضرب در آیه </w:t>
      </w:r>
      <w:r>
        <w:rPr/>
        <w:t>34</w:t>
      </w:r>
      <w:r>
        <w:rPr>
          <w:rtl w:val="true"/>
        </w:rPr>
        <w:t xml:space="preserve"> </w:t>
      </w:r>
      <w:r>
        <w:rPr>
          <w:rtl w:val="true"/>
        </w:rPr>
        <w:t>سوره نساء</w:t>
      </w:r>
      <w:bookmarkEnd w:id="849"/>
    </w:p>
    <w:p>
      <w:pPr>
        <w:pStyle w:val="BookText"/>
        <w:rPr/>
      </w:pPr>
      <w:r>
        <w:rPr>
          <w:rFonts w:ascii="IRNazanin" w:hAnsi="IRNazanin" w:eastAsia="IRNazanin"/>
          <w:color w:val="111111"/>
          <w:sz w:val="28"/>
          <w:sz w:val="28"/>
          <w:szCs w:val="28"/>
          <w:rtl w:val="true"/>
          <w:lang w:bidi="fa-IR"/>
        </w:rPr>
        <w:t>تفسیر واژه ضرب یکی دیگر از چالش‏های واژگانی در تفاسیر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از جمله واژه های پیچیده در زبان عربی است که به‌زعم برخی از قدیمی ترین لغویان متقدم، برای جمیع اعمال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معهود به عنوان متداول ترین معنی کلمه، به معانی دیگری مانند ریش و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الفیّوفی،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دهخدا،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7637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جدائی انداختن میان دو نفر، طرد و 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معلوف،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پوشی کردن، روی‏برتافتن، رها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آذرنوش،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نوازش و اطراق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قرائن کلامی، به معانی توصیف کردن، اقدام کردن، پوشانیدن و جست وجو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معتقدند مفهوم زدن به معنای تنبیه از معانی ای است که متأخران در لغت نامه های خود به آن اشاره کرده اند و متقدمان در این خصوص مطلبی ذکر نکرده اند و این مسئله بیانگر آن است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تطور معنایی مواجه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فتاحی زاده و همکاران، </w:t>
      </w:r>
      <w:r>
        <w:rPr>
          <w:rFonts w:eastAsia="IRNazanin" w:cs="IRNazanin"/>
          <w:color w:val="111111"/>
          <w:sz w:val="28"/>
          <w:szCs w:val="28"/>
          <w:lang w:bidi="fa-IR"/>
        </w:rPr>
        <w:t>1400</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ضرب به همراه مشتقاتش که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بنا بر رأی مشهور فقها و مفسری به معنای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معاصر که موضوع خشونت علیه زنان خود مستقلاً مورد توجه جوامع جهانی است، تفسیر این واژه در قرآن به چالشی بزرگ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جدید مبتنی بر دلایل مختلف و رویکردهای متفاوت تفسیری تلاش می‏کنند تا اسلام را از اتهام خشونت علیه زنان برهانند، در حالی که هنوز هم مشهورترین معنائی که بیشتر مفسرین در کتب تفسیری خود آورده‏اند، ضرب به معنی زدن و تنبیه بدنی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دیدگاه ها در مجموع به دو دسته کلی تقسیم می شوند که به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مفسران هستند که معنای زدن و تنبیه را برگزیده‏اند؛ از این دسته صاحب تفسیر المنیر است که ضرب را به معنای زدن معهود به 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الزحیلی،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زحیلی می‏گوید هدف از تنبیه اصلاح و تأدیب است و با توجه به روایات، شرایطی دارد از جمله این که با مسواک باشد، خفیف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ضرب را مباح ولی ترک آن را افضل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دسته گروهی هستند که ضمن دفاع از رأی مشهور مفسرین، درصدد توجیه و تبیین کلی موضوع نیز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صاحب تفسیر المنار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مقلدان آداب و رسوم غربی از ما مسلمانان نسبت به تنبیه بدنی زنِ نافرمان ایراد گرفته و آن را ناپسند می شمارند، درحالی‌که نافرمانی زن و بزرگی کردن بر مرد که رئیس خانواده است و تحقیر شدن مرد را توسط زن، ناپسند نمی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بودن  زدن زنان از نظر رشید رضا، بنا بر مبنای عقل و فطرت، امری ناپسند نیست تا نیازمند توجیه و تأویل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توضیح ضرب رعایت ترتیب در تأدیب را لازم دانسته و در صورت لزوم تنها به ضرب با مسواک اشاره می کند و بعد به ذکر احادیثی در منع  زدن و نهی آن از جانب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تفسیر نمونه نیز در پاسخ به این اشکال که چگونه اسلام به مردان اجازه داده که در مورد زن متوسل به تنبیه بدنی شوند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مسئله تنبیه بدنی را در مورد افراد وظیفه نشناسی مجاز شمرده که هیچ وسیله دیگری درباره آن ها مفید واقع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تنبیه بدنی از نظر این مفسر باید ملایم و خفیف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تفسیر اثنی عشری نیز با ذکر مراحل سه گانه، تنها در صورتی که نشوز تکرار شود، ضرب را با شرایطی جایز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شاه‏عبدالعظیمی،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مفسران گرچه با رویکردی نو به حوزه مطالعات زنان روی آورده اند، اما خود نیز بر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مفسرانی هستند که با اهتمام به درک مقاصد قرآنی ضمن توجه به همه جوانب موردنظر در متن، با در نظر گرفتن هدف نهائیِ آیات، به ارائه دیدگاه‌هایی پرداختند که به دور از تکلّف موجود در تفاسیر پیشین، پاسخی معقول به شبهات وارده می دهند؛ و گروه دوم مفسرانی هستند که با رویکردهای تاریخ‌مند و برون‌متنی، ضمن ارائه معانی دقیق از آیات و انطباق آن با سایر آیات مربوط  به زنان، این واژه را تفسیر نموده‏اند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فضل الله از گروه نخست، در تفسیر خود اهداف کلی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مورد توجه قرار داده و بر مبنای آن به نکاتی اشاره می کند؛ از جمله اینکه آیه درصدد ارائه راه حل برای افرادی است که در کانون خانواده دچار مشکل شده اند، لذا روح سخن با افراد ایدئال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حیات اجتماعی و مشترک زن و مرد در آیه لحاظ شده است نه هر یک به تنهائی؛ و خداوند می خواهد آن‌ها هر دو به واسطه پیوند ازدواج از انحراف مصون بمانند؛ پس در پی مسئولیت های متقابل، تمکین به معنای خاص را بر زن تکلیف کرده و آن را وسیله ای جهت تقرب زن به سوی خالق قرار داده است و لذا باید به آن با دیدی روحانی نگریست نه صرفاً یک امر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ضرب را نه با هدف تشفی و انتقام بلکه به منظور تأدیب و اثربخشی به عنوان سومین راهکار مطرح می کند و مانند سایر تفاسیر، شرایطی بر آن ذکر می کنند که منجر به خون ریزی نشود، گوشتی را نبرد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ابن‏عاشور از نوآوران گروه دوم نیز بر این عقیده  است که آیه بر اباحه دلالت دارد ولی منوط به عرف و فرهنگ جامعه ای است که این عمل را ستم تلقی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تاریخ‌مند ابن‏عاشور مبتنی بر این استدلال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پاره ای از روایات و رفتار صحابه استناد جسته و گفته اند مرد می تواند زن ناشزه خود را کتک بزند ولو مرتکب فحشائی آشکار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در این اخبار و آثار به عرف طبقات مردم و قبایل توجهی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زمینه متفاوت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زدن زن را اعتداء و ستمگری نمی دانند و آن زنان نیز کتک خوردن را ظلم در حق خود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زدن برای شوهران نه والیان امر مجاز باشد، آن هم در فرض عصیان و نافرمانی، نه در صورت ارتکاب فحشاء، به طور قطع مربوط به زمان و گروهی است که زدن را عار و ننگ و رفتار ناشایست در زندگی خانوادگی نمی 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عاشور،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معتقد است با توجه به این که در میان اعراب جاهلی زدن زنان امری رایج و نخستین عامل بازدارنده بود، زدنی که منشأ آن عرف جاهلی است نمی تواند جوازی برای تنبیه بدنی همه زنان در تمام اعصار و فرهنگ 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جوادی آملی می گوید در نظام قبیلگی، مراحل یادشده، شیوه مناسبی برای حفظ مودت و نگهداری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با رعایت خصوصیت زمان و مکان در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صرف تغییر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از این شیوه استفاده کرد؛ ولی اگر در نظام مدنی، زدن به هر عنوان و با هر چیز حتی با چوب مسواک، تأثیر سوء مهمی داشته و زمینه طلاق و فروپاشی بنیان خانوادگی را به همراه داشته باشد لازم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معرفت نیز در این دسته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اتخاذ چنین روش و تدبیری برای ریشه کن کردن عادت های حکم‌فرمای جاهلی در اصطلاح، نسخ </w:t>
      </w:r>
    </w:p>
    <w:p>
      <w:pPr>
        <w:pStyle w:val="BookText"/>
        <w:rPr/>
      </w:pPr>
      <w:r>
        <w:rPr>
          <w:rFonts w:ascii="IRNazanin" w:hAnsi="IRNazanin" w:eastAsia="IRNazanin"/>
          <w:color w:val="111111"/>
          <w:sz w:val="28"/>
          <w:sz w:val="28"/>
          <w:szCs w:val="28"/>
          <w:rtl w:val="true"/>
          <w:lang w:bidi="fa-IR"/>
        </w:rPr>
        <w:t>تمهیدی زمان بندی شده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نسخی که زمینه های آن در صدر اسلام و در عهد پیامبر فراهم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معنایابی واژه ضرب نزد زنان مفسر، با روش‏های درون‌متنی یا بافتمندسازی تاریخی، که اغلب با مفهوم خشونت در آیه مخالف‏اند در گروه دوم این دسته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آنان در مخالفت با ترجمه زدن، شامل محدود کردن کاربرد آیه به بافت و شرایط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عزیزه حبری ضرب به شکلی نمادین و خیلی ملایم از زدن اشاره دارد که نباید در صورت باشد یا اثری برجا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حبری ادعا می‏کند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مجوز مرد برای زدن همسرش را به شدت به موقعیت‏های بسیار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خیانت یا شهوت‌رانی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می‏کند و حتی در چنین موردی فقط در صورتی این اجازه را می‏دهد که تلاش برای استفاده از ارتباط کلامی و جدایی فیزیکی برای حل مشکلات زناشویی شکست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آغاز طرح قرآن برای کاهش تدریجی مشکلات ناشی از خشونت زناشویی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اواین آیه یک مرحله انتقالی در فرایند قرآنی را نشان می‏دهد که در آن خشونت زناشویی علیه زنان محدود شده، کاهش یافته و سرانجام حذف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الله،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حسن با توجه به ترجمه‏های متفاوت ضرب، بهترین ترجمه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حبس نگه‏داشتن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 بارلاس معتقد است هر خوانشی که زدن را مجاز بداند با نگاه قرآنی به برابری جنسیتی و تعالیم آن در باب اینکه ازدواج باید بر مبنای عشق، بخشش، سازگاری و آرامش باشد، در تناقض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ودود ابتدا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راه‌حل‌های سه‏گانه آیه، راه سوم یعنی زدن را مجاز دانسته ولی هیچ اولویتی را برای آن تجویز نمی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و ماهیت زدن را با خشونت یا کشمکش یکسان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معنای ترک کردن و سفر رفتن را هم محتمل دانسته است و درنهایت با </w:t>
      </w:r>
      <w:bookmarkStart w:id="850" w:name="pg15883_192045"/>
    </w:p>
    <w:p>
      <w:pPr>
        <w:pStyle w:val="BookText"/>
        <w:rPr/>
      </w:pPr>
      <w:bookmarkEnd w:id="850"/>
      <w:r>
        <w:rPr>
          <w:rFonts w:ascii="IRNazanin" w:hAnsi="IRNazanin" w:eastAsia="IRNazanin"/>
          <w:color w:val="111111"/>
          <w:sz w:val="28"/>
          <w:sz w:val="28"/>
          <w:szCs w:val="28"/>
          <w:rtl w:val="true"/>
          <w:lang w:bidi="fa-IR"/>
        </w:rPr>
        <w:t xml:space="preserve">توجه به شرح‌حال صحابه و اعمال جاهلی در رفتار با زنان،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خشونت مهار نشده علیه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می‏گوید آیه در مقام صدور جواز نیست بلکه در مقام محدودیت شدید اعمال موجود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ودود،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ودود در کتاب دیگرش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جهاد جنسیتی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خوانشی درون متنی از ضرب ارائه داده و برخلاف تفسیر نخستین خود، تأیید می‏کند که خود زبان آیه می‏تواند در خدمت نتایج خشونت‏آمیز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هدایت الله،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851" w:name="__RefHeading___Toc14988161_2142443653"/>
      <w:bookmarkStart w:id="852" w:name="_Toc315"/>
      <w:bookmarkEnd w:id="851"/>
      <w:r>
        <w:rPr/>
        <w:t>4</w:t>
      </w:r>
      <w:r>
        <w:rPr>
          <w:rtl w:val="true"/>
        </w:rPr>
        <w:t xml:space="preserve">. </w:t>
      </w:r>
      <w:r>
        <w:rPr>
          <w:rtl w:val="true"/>
        </w:rPr>
        <w:t>نتیجه‏گیری</w:t>
      </w:r>
      <w:bookmarkEnd w:id="85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معاصر در نحوه به‏کارگیری آموزه‏های اسلامی و چالش‏های جهان معاصر در موضوعات مختلف دارای تفاوت‏های نگرشی عمده‏ای هستند که ناشی از رهیافت بنیادگرایی یا دگراندیشی آنان در باب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موضوعات چالش‏برانگیز در تفاسیر معاصر آیات مرتبط با زنان در سوره‏های نمل و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تحولات مدرنیته و فمینیسم اثر مستقیمی بر تفاسیر اسلامی از انسان معاصر و جایگاه زن در قرآن و آموزه‏های اسلامی ایجاد نموده است؛ که موجب دو رویکرد متفاوت در تفاسیر معاصر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در قرآن کریم از اوج جایگاه رهبری زنان سخن گفته در حالی که این جایگاه در 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قوّامیّت مردان بر زنان تا زدن آنان در صورت نافرمانی‏شان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افول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یکدست این آیات به غایت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بدون توجه به جایگاه زن در جهان معاصر، با بازگشت به مبانی تفاسیر کلاسیک در معرفت‏شناسی زنان، آنان را حتی در سوره نمل فاقد قدرت رهبری و جایگاه فراتر اجتماعی دانسته‏اند تا بتوانند در سوره نساء قوّامیّت مردان را تثبیت و زدن زنان را عرفی و در راستای شریعت و قانونی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جایگاه فروتر را با دلایل هستی شناختی در ضعف قدرت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عقلانی زنان در مقابل قدرت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عقلایی مردان دانسته و الگوی تفسیری خود </w:t>
      </w:r>
      <w:bookmarkStart w:id="853" w:name="pg15883_192046"/>
    </w:p>
    <w:p>
      <w:pPr>
        <w:pStyle w:val="BookText"/>
        <w:rPr/>
      </w:pPr>
      <w:bookmarkEnd w:id="853"/>
      <w:r>
        <w:rPr>
          <w:rFonts w:ascii="IRNazanin" w:hAnsi="IRNazanin" w:eastAsia="IRNazanin"/>
          <w:color w:val="111111"/>
          <w:sz w:val="28"/>
          <w:sz w:val="28"/>
          <w:szCs w:val="28"/>
          <w:rtl w:val="true"/>
          <w:lang w:bidi="fa-IR"/>
        </w:rPr>
        <w:t xml:space="preserve">را با دوگانه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و فعالیت مردانه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پذیرندگیِ زنانه،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رهیافت‌های این گروه از مفسران که بیشتر در مردان مفسر بازنمایی شده است، فقهی است و هرگونه مجال‏دهی به زنان را عدول از شریعت و خروج از حقیقت دین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رهیافت نواندیشان و تجددخواهان در گونه دیگر مفسران که بیشتر آنان را زنان تشکیل می‏دهند، مؤید حضور برابر زنان با مردان در قرآن است و تفاوت‏های جنسی را نابرابری حقوقی تلقی ننموده و با رویکردهای اجتماعی، تاریخی و برون‌متنی، تحول‏پذیری مفاهیم قرآنی را با جهان معاصر سازگار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مدیریت و رهبری زنان را بدون برداشت‏های جنسیتی در سوره نمل تفسیر نموده و قوّامیّت مردان و کتک زدن زنان را در سوره نساء، امری تاریخی و یا منوط به شرایط خاص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به‏روزرسانی آیات قرآن را جهت نیل به زندگی مؤمنانه انسان معاصر و پاسخگویی به پرسش‏های معاصرانه او به رسمیت می‏شناسند و سنت تاریخی مفسران و بنیادگرایی در تفسیر زنان در قرآن را به چالش می‏کشند</w:t>
      </w:r>
      <w:r>
        <w:rPr>
          <w:rFonts w:eastAsia="IRNazanin" w:cs="IRNazanin"/>
          <w:color w:val="111111"/>
          <w:sz w:val="28"/>
          <w:szCs w:val="28"/>
          <w:rtl w:val="true"/>
          <w:lang w:bidi="fa-IR"/>
        </w:rPr>
        <w:t>.</w:t>
      </w:r>
    </w:p>
    <w:p>
      <w:pPr>
        <w:pStyle w:val="Heading3"/>
        <w:numPr>
          <w:ilvl w:val="2"/>
          <w:numId w:val="1"/>
        </w:numPr>
        <w:rPr/>
      </w:pPr>
      <w:bookmarkStart w:id="854" w:name="__RefHeading___Toc14988163_2142443653"/>
      <w:bookmarkStart w:id="855" w:name="_Toc316"/>
      <w:bookmarkEnd w:id="854"/>
      <w:r>
        <w:rPr>
          <w:rtl w:val="true"/>
        </w:rPr>
        <w:t>منابع</w:t>
      </w:r>
      <w:bookmarkEnd w:id="8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آذرنوش، آذرتاش</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معاصر عربی به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 محمدالطاهر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التحریر و التنویر،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التفسیر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للطباعه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نصرت بیگم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 در علوم قرآن،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حمایت از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بی‏سرپرست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در آینه جلال و جمال،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تسنیم،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انتشارات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و تکلیف،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حماء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 اللغة،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شاه‏عبدالعظیمی، حسین ‏بن احمد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اثناعشری،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محمد حسین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بدیعیه، ترجمه چند تن از فضلاء،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حکیم‏زاده، فرزانه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و پرسش‏های پیش رو، نامه جامعه، شماره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تحریرالوسیله،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الدار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رشیدرض‍ا، م‍ح‍م‍د</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ال‍ن‍س‍اء فی‌ الاس‍لام، بیروت، المکتب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الزحیلی، وهبة</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تفسیرالمنیر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العقیده و الشریعه و المنهج،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السبحانی، جعفر</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طبقات الفقهاء،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اعتماد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شحرور،‌ محمد</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الکتاب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معاصرة،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دارالاهالی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شمس‏الدین، محمدمهدی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اهلیة المرأة لتولی السلطة،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حرجه فق فقه المراة،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الدولیه للدراسات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نجف‏آبادی، نعمت الله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قضاوت زن در فقه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فردا</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گلپایگانی، لطف الله</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الشریعة ثابتة لا تتغیر،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سید محمدباقر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 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قرآن، محقق و مصحح محمد مرادی،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هاجر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زن،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سهروردی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عبده، محمد و رشید رضا، محمد</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عسگری، علی‏رضا و جوادی، عبدالمهدی</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ولایت زنان، پرتال امام خمینی، کد مطلب </w:t>
      </w:r>
      <w:r>
        <w:rPr>
          <w:rFonts w:eastAsia="IRNazanin" w:cs="IRNazanin"/>
          <w:color w:val="111111"/>
          <w:sz w:val="28"/>
          <w:szCs w:val="28"/>
          <w:lang w:bidi="fa-IR"/>
        </w:rPr>
        <w:t>170383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فتاحی‏زاده، فتحیه و همکاران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رویکردی ریشه‌شناختی به واژۀ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قرآنی و فرهنگ اسلامی، دوره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فضل‏الله، محمد حسین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من وحی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دارالملاک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دنیای زن، گفتگو با محمدحسین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 و نشر سهره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الفیّوفی، احمدبن‏محمد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المنیر فی غریب الشرح الکبیر،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دارالهجره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گرجی، منیره</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نگرش قرآن به حضور زن در تاریخ انبیاء،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شبهات و ردود حول القرآن الکریم،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التمهید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 انتشارات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 حسین‏علی</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دراسات فی ولایة الفقیه و نظام الحکم فی الاسلام،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چایخانه هاشمیون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مهریزی، مهدی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و حقوق زن در اسلام، 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الموسوی الاردبیلی، عبدالکریم</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القضاء،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للجامعة للمفید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معلوف، لویس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المنجد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اللغه و الاعلام،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دارالمشرق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ودود، آمنه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زن، ترجمه اعظم پویازاده و معصومه آگاهی،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هدایت‏الله، عایشه</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حاشیه‏های فمنیستی قرآن، ترجمه مرضیه محصص و نفیسه دانش‏فرد،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کرگدن</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6" w:name="pg15883_192051"/>
      <w:bookmarkStart w:id="857" w:name="pg15883_192051"/>
      <w:bookmarkEnd w:id="857"/>
    </w:p>
    <w:p>
      <w:pPr>
        <w:pStyle w:val="Heading2"/>
        <w:numPr>
          <w:ilvl w:val="1"/>
          <w:numId w:val="1"/>
        </w:numPr>
        <w:rPr/>
      </w:pPr>
      <w:bookmarkStart w:id="858" w:name="pg15883_192051"/>
      <w:bookmarkStart w:id="859" w:name="__RefHeading___Toc14988165_2142443653"/>
      <w:bookmarkStart w:id="860" w:name="_Toc317"/>
      <w:bookmarkEnd w:id="858"/>
      <w:bookmarkEnd w:id="859"/>
      <w:r>
        <w:rPr/>
        <w:t>15</w:t>
      </w:r>
      <w:r>
        <w:rPr>
          <w:rtl w:val="true"/>
        </w:rPr>
        <w:t>-</w:t>
      </w:r>
      <w:r>
        <w:rPr>
          <w:rtl w:val="true"/>
        </w:rPr>
        <w:t>کاربست اندیشه ورزی تاریخی در تبیین گرایش اجتماعی تفسیر المیزان</w:t>
      </w:r>
      <w:bookmarkEnd w:id="860"/>
    </w:p>
    <w:p>
      <w:pPr>
        <w:pStyle w:val="Heading3"/>
        <w:numPr>
          <w:ilvl w:val="2"/>
          <w:numId w:val="1"/>
        </w:numPr>
        <w:rPr/>
      </w:pPr>
      <w:bookmarkStart w:id="861" w:name="__RefHeading___Toc14988167_2142443653"/>
      <w:bookmarkStart w:id="862" w:name="_Toc318"/>
      <w:bookmarkEnd w:id="861"/>
      <w:r>
        <w:rPr>
          <w:rtl w:val="true"/>
        </w:rPr>
        <w:t>اشاره</w:t>
      </w:r>
      <w:bookmarkEnd w:id="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برتفسیراجتماعی تاریخ بنیان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زکی</w:t>
      </w:r>
      <w:r>
        <w:rPr>
          <w:rStyle w:val="FootnoteAnchor"/>
          <w:rtl w:val="true"/>
        </w:rPr>
        <w:footnoteReference w:id="74"/>
      </w:r>
    </w:p>
    <w:p>
      <w:pPr>
        <w:pStyle w:val="Heading3"/>
        <w:numPr>
          <w:ilvl w:val="2"/>
          <w:numId w:val="1"/>
        </w:numPr>
        <w:rPr/>
      </w:pPr>
      <w:bookmarkStart w:id="863" w:name="__RefHeading___Toc14988169_2142443653"/>
      <w:bookmarkStart w:id="864" w:name="_Toc319"/>
      <w:bookmarkEnd w:id="863"/>
      <w:r>
        <w:rPr>
          <w:rtl w:val="true"/>
        </w:rPr>
        <w:t>چکیده</w:t>
      </w:r>
      <w:bookmarkEnd w:id="86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اجتماعی یکی از تحولات قرآن‌پژوهی معاصراست که سعی در ورود آموزه‌های اجتماعی اسلام در متن زندگی مردم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بینش تاریخی یکی از خاستگاه‌های اصلی و اثربخش تفسیر اجتماعی قرآن معاصر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اندیشه ورزی تاریخی و تفسیر اجتماعی به‌منزله حوزه‌ای پژوهشی در نظر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 اثرگران سنگ علامه طباطبایی تا آن پایه ارزشمند است که دیدن، دریافتن و دانستن آن را برای دانشمندان علوم دینی واجب و برای همه علاقه‌مندان و نیازمندان اندیشه‌های بلند اسلامی واقعاً لازم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طباطبائي در تفسير المیزان، به اشکال مختلف از تاريخ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سعی در بررسی نسبت بین اندیشه ورزی تاریخی و تفسیر اجتماعی قرآن با تکیه‌بر تفسیر المیزان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اصلی پژوهش آن است که کاربست </w:t>
      </w:r>
    </w:p>
    <w:p>
      <w:pPr>
        <w:pStyle w:val="BookText"/>
        <w:rPr/>
      </w:pPr>
      <w:r>
        <w:rPr>
          <w:rFonts w:ascii="IRNazanin" w:hAnsi="IRNazanin" w:eastAsia="IRNazanin"/>
          <w:color w:val="111111"/>
          <w:sz w:val="28"/>
          <w:sz w:val="28"/>
          <w:szCs w:val="28"/>
          <w:rtl w:val="true"/>
          <w:lang w:bidi="fa-IR"/>
        </w:rPr>
        <w:t>اندیشه ورزی تاریخی در تفسیر اجتماعی المیزان چگونه است؟ تاریخ و تاریخ‌نگاری بخش عظیمی از فرهنگ مکتوب عصر اسلامی را به خود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از دیدگاه قرآن، مجموعه وقایع و حوادثی است که در چهارچوب قوانین و سنت‌های تغییرناپذیر بروز کرده‌اند و باید به‌عنوان تجربه و عبرت، در فراروی آیندگان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پژوهش منجر به شناسایی و معرفی هفت جنبه اندیشه ورزی تاریخی علامه طباطبایی در تفسیر المیزان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یافته‌ها اقدام به بررسی و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قانونمندی جامعه و تاریخ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تاریخی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مرگ جامعه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به‌منزله چهار کاربست اندیشه ورزی تاریخی نموده است علاوه بر آن سعی در ارائه شواهد و مصادیقی از تفسیر المیزان در خصوص چهار کاربست پیشنهادی اندیشه ورزی تاریخی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خاستگاه مباحث تاریخی درگذشته حیات بشری نهفته است، ولیکن بر اساس آموزه‌های اجتماعی قرآن و خصوصاً تفسیر المیزان می‌توان نگاهی فعال، پویا و کنشگرانه نسبت به آینده فرد و جامعه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به‌وضوح می‌توان از چهار جهت‌گیری پیشنهادی پژوهش حاضر در خصوص کاربست اندیشه ورزی تاریخی در گرایش اجتماعی تفسیر المیزان دریافت کرد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واژه‌های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اجتماعی قرآن، اندیشه ورزی تاریخی، علامه طباطبایی، تفسیر المیزان </w:t>
      </w:r>
      <w:bookmarkStart w:id="865" w:name="pg15883_192053"/>
    </w:p>
    <w:p>
      <w:pPr>
        <w:pStyle w:val="Heading3"/>
        <w:numPr>
          <w:ilvl w:val="2"/>
          <w:numId w:val="1"/>
        </w:numPr>
        <w:rPr/>
      </w:pPr>
      <w:bookmarkStart w:id="866" w:name="__RefHeading___Toc14988171_2142443653"/>
      <w:bookmarkStart w:id="867" w:name="_Toc320"/>
      <w:bookmarkEnd w:id="865"/>
      <w:bookmarkEnd w:id="866"/>
      <w:r>
        <w:rPr/>
        <w:t>1</w:t>
      </w:r>
      <w:r>
        <w:rPr>
          <w:rtl w:val="true"/>
        </w:rPr>
        <w:t xml:space="preserve">. </w:t>
      </w:r>
      <w:r>
        <w:rPr>
          <w:rtl w:val="true"/>
        </w:rPr>
        <w:t>مقدمه</w:t>
      </w:r>
      <w:bookmarkEnd w:id="867"/>
    </w:p>
    <w:p>
      <w:pPr>
        <w:pStyle w:val="BookText"/>
        <w:rPr/>
      </w:pPr>
      <w:r>
        <w:rPr>
          <w:rFonts w:ascii="IRNazanin" w:hAnsi="IRNazanin" w:eastAsia="IRNazanin"/>
          <w:color w:val="111111"/>
          <w:sz w:val="28"/>
          <w:sz w:val="28"/>
          <w:szCs w:val="28"/>
          <w:rtl w:val="true"/>
          <w:lang w:bidi="fa-IR"/>
        </w:rPr>
        <w:t xml:space="preserve">درحالی‌که مفسّران متقدّم تلاش می‌کردند تا با تفسیر رهنمودهای اخلاقی فردی قرآن کریم رسالت خود را انجام دهند، با مطالعه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کتاب ارزشمند المیزان فی تفسیر القرآن ازجمله آن‌هاست، می‌توان دریافت  که بهره‌مندی از آموزه‌های قرآن در سراسر زندگی مردم در ابعاد مختلف فردی و اجتماعی، از اهداف اصلی مفسّرانی است که قرآن را از بُعد اجتماعی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تاریخ‌نگاری بخش عظیمی از فرهنگ مکتوب عصر اسلامی را به خود اختصاص داده و آیات تاریخی قرآن، عمده‌ترین عامل توجه مسلمانان به تاریخ و رشد تاریخ‌نگاری اسلامی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ارشاد و هدایت بشر فرستاده‌شده تا جهان را دگرگون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روش تاریخ‌نگاری و روش تحلیل حوادث تاریخی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واقع‌بینی و درس‌آموز بودن تاریخ، به ما قدرت می‌دهد که تاریخ هدف‌دار، روشنگر و حرکت آفرین را شناخته و قانونمندی جامعه و سنن حاکم بر تاریخ را باور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از دیدگاه قرآن، مجموعه وقایع و حوادثی است که در چهارچوب قوانین و سنت‌های تغییرناپذیر بروز کرده‌اند و باید به‌عنوان تجربه و عبرت، در فراروی آیندگان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المیزان اثر گران‌سنگ علامه طباطبایی تا آن پایه ارزشمند است که دیدن، دریافتن و دانستن آن را برای دانشمندان علوم دینی واجب و برای همه علاقه‌مندان و نیازمندان اندیشه‌های بلند اسلامی واقعاً لازم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یزدان پناه،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طباطبائي در تفسير المیزان، به اشکال مختلف از تاريخ بهره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ورزی تاریخی علامه طباطبایی یکی از بایسته‌های مهم و اساسی المیزان پژوهی محسوب شده که البته کمتر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سعی در بررسی نسبت بین اندیشه ورزی تاریخی و تفسیر اجتماعی قرآن، به‌منزله </w:t>
      </w:r>
      <w:bookmarkStart w:id="868" w:name="pg15883_192054"/>
    </w:p>
    <w:p>
      <w:pPr>
        <w:pStyle w:val="BookText"/>
        <w:rPr/>
      </w:pPr>
      <w:bookmarkEnd w:id="868"/>
      <w:r>
        <w:rPr>
          <w:rFonts w:ascii="IRNazanin" w:hAnsi="IRNazanin" w:eastAsia="IRNazanin"/>
          <w:color w:val="111111"/>
          <w:sz w:val="28"/>
          <w:sz w:val="28"/>
          <w:szCs w:val="28"/>
          <w:rtl w:val="true"/>
          <w:lang w:bidi="fa-IR"/>
        </w:rPr>
        <w:t>یکی از حوزه‌های پژوهشی در این خصوص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هدف اصلی پژوهش حاضر مداقه نمودن دراین‌باره با تکیه‌بر تفسیر المیزان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اصلی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ورزی تاریخی چه کارکردها و نقش‌هایی در تفسیر اجتماعی المیزان داشته است؟</w:t>
      </w:r>
    </w:p>
    <w:p>
      <w:pPr>
        <w:pStyle w:val="BookText"/>
        <w:rPr/>
      </w:pPr>
      <w:r>
        <w:rPr>
          <w:rFonts w:ascii="IRNazanin" w:hAnsi="IRNazanin" w:eastAsia="IRNazanin"/>
          <w:color w:val="111111"/>
          <w:sz w:val="28"/>
          <w:sz w:val="28"/>
          <w:szCs w:val="28"/>
          <w:rtl w:val="true"/>
          <w:lang w:bidi="fa-IR"/>
        </w:rPr>
        <w:t>سؤالات فرعی پژوهش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و جنبه‌های مختلف اندیشه ورزی تاریخی علامه طباطبایی در تفسیر المیزان چیست و چگونه قابل تبیین و بررسی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کاربست‌های مختلف و متعدد پیشنهادی اندیشه تاریخی در گرایش اجتماعی قرآن کدم‌اند؟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بین کاربست‌های اندیشه تاریخی در گرایش اجتماعی قرآن و اندیشه ورزی تاریخی علامه طباطبایی چگونه قابل تبیین می باشد؟شواهد المیزانی در خصوص کاربست‌های پیشنهادی اندیشه تاریخی در گرایش اجتماعی قرآن چیست؟</w:t>
      </w:r>
    </w:p>
    <w:p>
      <w:pPr>
        <w:pStyle w:val="Heading3"/>
        <w:numPr>
          <w:ilvl w:val="2"/>
          <w:numId w:val="1"/>
        </w:numPr>
        <w:rPr/>
      </w:pPr>
      <w:bookmarkStart w:id="869" w:name="__RefHeading___Toc14988173_2142443653"/>
      <w:bookmarkStart w:id="870" w:name="_Toc321"/>
      <w:bookmarkEnd w:id="869"/>
      <w:r>
        <w:rPr/>
        <w:t>2</w:t>
      </w:r>
      <w:r>
        <w:rPr>
          <w:rtl w:val="true"/>
        </w:rPr>
        <w:t xml:space="preserve">. </w:t>
      </w:r>
      <w:r>
        <w:rPr>
          <w:rtl w:val="true"/>
        </w:rPr>
        <w:t xml:space="preserve">اندیشه ورزی تاریخی علامه طباطبایی در المیزان </w:t>
      </w:r>
      <w:r>
        <w:rPr>
          <w:rtl w:val="true"/>
        </w:rPr>
        <w:t xml:space="preserve">: </w:t>
      </w:r>
      <w:r>
        <w:rPr>
          <w:rtl w:val="true"/>
        </w:rPr>
        <w:t>چیستی و ابعاد مختلف آن</w:t>
      </w:r>
      <w:r>
        <w:rPr>
          <w:rtl w:val="true"/>
        </w:rPr>
        <w:t>:</w:t>
      </w:r>
      <w:bookmarkEnd w:id="870"/>
    </w:p>
    <w:p>
      <w:pPr>
        <w:pStyle w:val="Heading4"/>
        <w:numPr>
          <w:ilvl w:val="3"/>
          <w:numId w:val="1"/>
        </w:numPr>
        <w:rPr/>
      </w:pPr>
      <w:bookmarkStart w:id="871" w:name="__RefHeading___Toc14988175_2142443653"/>
      <w:bookmarkStart w:id="872" w:name="_Toc322"/>
      <w:bookmarkEnd w:id="871"/>
      <w:r>
        <w:rPr/>
        <w:t>1-2</w:t>
      </w:r>
      <w:r>
        <w:rPr>
          <w:rtl w:val="true"/>
        </w:rPr>
        <w:t xml:space="preserve">. </w:t>
      </w:r>
      <w:r>
        <w:rPr>
          <w:rtl w:val="true"/>
        </w:rPr>
        <w:t>تعریف و اهمیت تاریخ  در المیزان</w:t>
      </w:r>
      <w:r>
        <w:rPr>
          <w:rtl w:val="true"/>
        </w:rPr>
        <w:t>:</w:t>
      </w:r>
      <w:bookmarkEnd w:id="872"/>
    </w:p>
    <w:p>
      <w:pPr>
        <w:pStyle w:val="BookText"/>
        <w:rPr/>
      </w:pPr>
      <w:r>
        <w:rPr>
          <w:rFonts w:ascii="IRNazanin" w:hAnsi="IRNazanin" w:eastAsia="IRNazanin"/>
          <w:color w:val="111111"/>
          <w:sz w:val="28"/>
          <w:sz w:val="28"/>
          <w:szCs w:val="28"/>
          <w:rtl w:val="true"/>
          <w:lang w:bidi="fa-IR"/>
        </w:rPr>
        <w:t>بخش مستقلی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آیات</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تعریف و اهمیت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گزارش‌شده که بیانگر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تاریخی علامه طباطبایی در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در این بخش گزارش ‌شده‌اند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تاریخ</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فساد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عامل مهم فسادوبى اعتبارى تاریخ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خود حکومت‌ها که هر چیزي که به نفع آن‌ها بود، آن را ترویج نموده و از هـر چیزی که براي آن‌ها ضرري در پی داشته، جلوي اشاعه آن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 مـتهم بـودن افـراد شنونده یا بیننده حوادث و وقایع تاریخی به تعصب و احساسات باطنی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از ذكر تاريخ در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اهميت و ضرورت تاريخ از منظر علّامه طباطبائي سخنان و عبارت‌هایی که در تفسیر المیزان از آن‌ها اهمیت و ضرورت تاریخ استفاده می‌شود، فراوان است که در یک دسته‌بندی می‌توان آن‌ها را به چهار قسم تقسیم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تاریخ براي اثبات ادعاي خویش؛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تاریخ براي رد نظریه‌های دیگران،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مسلمات تاریخ به‌عنوان مصداق از گزاره‌های یقینی؛</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از تاریخ براي آگاهی از احوال گذشتگان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علامه بر علمای کنونی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بخش به تحلیل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و اعتبار داستان‌هایى كه در قرآن آمده نسبت به عهدين و کتب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تاريخى كه حال و وصفش راديدى، نمى تواند با قرآن كريم در داستان هایى كه نقل مى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 مقابله كند، براى اينكه قرآن كريم وحى الهى و منزه از خطا و مبراى از دروغ است،پس تاريخ نمی‌تواند با آن معارضه كند، چون تاريخ هيچ پشتوانه‌ای براى ايمنى از دروغ و خطا ندارد، بلكه همان‌طور كه ديديد دستخوش عوامل كذب و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نیز که بگذريم، قرآن اصلاً كتاب تاريخ نيست و منظورش از نقل داستان‌های خود قصه‌سرائی مانند کتب تاريخ وبيان تاريخ و سرگذشت نيست، بلكه كلامى است الهى كه در قالب وحى ريخته شده،و منظور آن هدايت خلق به‌سوی رضوان خدا و راه‌های سلامت است،و به همين جهت است كه می‌بینیم هيچ قصه‌ای را با تمام جزئيات آن نقل نكرده، و از </w:t>
      </w:r>
      <w:bookmarkStart w:id="873" w:name="pg15883_192056"/>
    </w:p>
    <w:p>
      <w:pPr>
        <w:pStyle w:val="BookText"/>
        <w:rPr/>
      </w:pPr>
      <w:bookmarkEnd w:id="873"/>
      <w:r>
        <w:rPr>
          <w:rFonts w:ascii="IRNazanin" w:hAnsi="IRNazanin" w:eastAsia="IRNazanin"/>
          <w:color w:val="111111"/>
          <w:sz w:val="28"/>
          <w:sz w:val="28"/>
          <w:szCs w:val="28"/>
          <w:rtl w:val="true"/>
          <w:lang w:bidi="fa-IR"/>
        </w:rPr>
        <w:t>هر داستان، آن نكات متفرقه كه مايه عبرت و تأمل و دقت است و يا آموزنده حكمت و موعظه‌ای است ويا سودى ديگر از اين قبيل دارد،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از هر داستان آن قسمت‌های برجسته‌اش را که آموزنده حكمتى يا موعظه‌ای و يا سنتى از سنت‌های الهيه است كه در امت‌های گذشته جاری‌شده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آیه</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نساء،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،آیه</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اين قبيل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كتاب تاريخ نيست تا درآن به شرح زندگى فرد فرد مردم و اينكه چه كسى از نيكان و چه كسى از بدان بوده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قرآن كريم كتاب هدايت است و از امورگذشتگان آنچه مايه سعادت مردم است متعرض مى شود، و براى مردم شرح مى دهد كه حق صريح كدام است تا مردم همان را برنامه زندگى خودكرده و در حيات دنيوى و اخروى رستگار گردند، و بسا مى‌شود كه به گوشه‌هایی از قصص انبیاء و امت‌های آنان اشاره می‌کند تا مردم بفهمند سنت و روش خداى تعالى در سایر امت‌ها چه  بوده، تا اگر كسى هست كه مشمول عنايت و موفق به كرامت است عبرت بگيرد، و کسی هم كه چنين نيست آن سرگذشت‌ها را بشنود تا حجت بر او تمام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حسن احمدیان دلاویز و محسن الویری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اعتبارسنجی تاریخ از منظر علّامه طباطبائی در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Heading4"/>
        <w:numPr>
          <w:ilvl w:val="3"/>
          <w:numId w:val="1"/>
        </w:numPr>
        <w:rPr/>
      </w:pPr>
      <w:bookmarkStart w:id="874" w:name="__RefHeading___Toc14988177_2142443653"/>
      <w:bookmarkStart w:id="875" w:name="_Toc323"/>
      <w:bookmarkEnd w:id="874"/>
      <w:r>
        <w:rPr/>
        <w:t>2-2</w:t>
      </w:r>
      <w:r>
        <w:rPr>
          <w:rtl w:val="true"/>
        </w:rPr>
        <w:t xml:space="preserve">. </w:t>
      </w:r>
      <w:r>
        <w:rPr>
          <w:rtl w:val="true"/>
        </w:rPr>
        <w:t>استفاده از منابع تاریخی در المیزان</w:t>
      </w:r>
      <w:bookmarkEnd w:id="87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بیست‌ودو منبع تاریخی در تفسیر المیزان مورد استفاده قرار گرفته است و بیشترین منابع متعلّق به اهل سنّت است ؛ زیرا بیشتر منابع تاریخی ـ اسلامی نیز متعلّق به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ترجمه‌هایی از برخی آثار تاریخی شرق‌شناسان، ازجمله تاریخ تمدّن اسلام تألیف گوستاو لُبون فرانسوی، در میان منابع تاریخی مورد استفاده المیزان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الاوسی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876" w:name="pg15883_192057"/>
    </w:p>
    <w:p>
      <w:pPr>
        <w:pStyle w:val="Heading4"/>
        <w:numPr>
          <w:ilvl w:val="3"/>
          <w:numId w:val="1"/>
        </w:numPr>
        <w:rPr/>
      </w:pPr>
      <w:bookmarkStart w:id="877" w:name="__RefHeading___Toc14988179_2142443653"/>
      <w:bookmarkStart w:id="878" w:name="_Toc324"/>
      <w:bookmarkEnd w:id="876"/>
      <w:bookmarkEnd w:id="877"/>
      <w:r>
        <w:rPr/>
        <w:t>3-2</w:t>
      </w:r>
      <w:r>
        <w:rPr>
          <w:rtl w:val="true"/>
        </w:rPr>
        <w:t xml:space="preserve">. </w:t>
      </w:r>
      <w:r>
        <w:rPr>
          <w:rtl w:val="true"/>
        </w:rPr>
        <w:t>تحلیل تاریخی وقایع اجتماعی در المیزان</w:t>
      </w:r>
      <w:r>
        <w:rPr>
          <w:rtl w:val="true"/>
        </w:rPr>
        <w:t>:</w:t>
      </w:r>
      <w:bookmarkEnd w:id="878"/>
    </w:p>
    <w:p>
      <w:pPr>
        <w:pStyle w:val="BookText"/>
        <w:rPr/>
      </w:pPr>
      <w:r>
        <w:rPr>
          <w:rFonts w:ascii="IRNazanin" w:hAnsi="IRNazanin" w:eastAsia="IRNazanin"/>
          <w:color w:val="111111"/>
          <w:sz w:val="28"/>
          <w:sz w:val="28"/>
          <w:szCs w:val="28"/>
          <w:rtl w:val="true"/>
          <w:lang w:bidi="fa-IR"/>
        </w:rPr>
        <w:t>علامه طباطبایی علاقه فراوانی به بررسی موضوعات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از منظر تاریخی در المیزان از خود ابراز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تاریخی بردگی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تاریخی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تاریخی دعوت و انتشار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تاریخی تحلیل بت‌پرستی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تاریخی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درباره راه تفکری که قرآن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اسلام از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در شخصیت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پیرامون موضوع نفاق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برجسته و متعالی اهمیت نقش و کاربرد تحلیل تاریخی از منظر علامه طباطبایی بوده است</w:t>
      </w:r>
      <w:r>
        <w:rPr>
          <w:rFonts w:eastAsia="IRNazanin" w:cs="IRNazanin"/>
          <w:color w:val="111111"/>
          <w:sz w:val="28"/>
          <w:szCs w:val="28"/>
          <w:rtl w:val="true"/>
          <w:lang w:bidi="fa-IR"/>
        </w:rPr>
        <w:t>.</w:t>
      </w:r>
    </w:p>
    <w:p>
      <w:pPr>
        <w:pStyle w:val="Heading4"/>
        <w:numPr>
          <w:ilvl w:val="3"/>
          <w:numId w:val="1"/>
        </w:numPr>
        <w:rPr/>
      </w:pPr>
      <w:bookmarkStart w:id="879" w:name="__RefHeading___Toc14988181_2142443653"/>
      <w:bookmarkStart w:id="880" w:name="_Toc325"/>
      <w:bookmarkEnd w:id="879"/>
      <w:r>
        <w:rPr/>
        <w:t>4-2</w:t>
      </w:r>
      <w:r>
        <w:rPr>
          <w:rtl w:val="true"/>
        </w:rPr>
        <w:t xml:space="preserve">. </w:t>
      </w:r>
      <w:r>
        <w:rPr>
          <w:rtl w:val="true"/>
        </w:rPr>
        <w:t>نقد تاریخی علامه طباطبایی در المیزان</w:t>
      </w:r>
      <w:bookmarkEnd w:id="880"/>
    </w:p>
    <w:p>
      <w:pPr>
        <w:pStyle w:val="BookText"/>
        <w:rPr/>
      </w:pPr>
      <w:r>
        <w:rPr>
          <w:rFonts w:ascii="IRNazanin" w:hAnsi="IRNazanin" w:eastAsia="IRNazanin"/>
          <w:color w:val="111111"/>
          <w:sz w:val="28"/>
          <w:sz w:val="28"/>
          <w:szCs w:val="28"/>
          <w:rtl w:val="true"/>
          <w:lang w:bidi="fa-IR"/>
        </w:rPr>
        <w:t xml:space="preserve">محمدحسن احمدی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روش‌شناسی تاریخی علامه طباطبایی در 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روش تاريخي مرحوم علّامه مشهود است اين است که ايشان توانسته ارزش و جايگاه تاريخ در تفسیر را از نوعي انزواي تفسيري بيرون آورد و رويکرد حاکم بر تفسير يعني تاريخ گريزي را به سمت اعتدال پيش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طباطبائي يكي از مفسراني است كه سعي كرده با نگاهي روشمند به تفسير، مرز روشني بين تفسير آيات تاريخي و ساير آيات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به‌عنوان مبنايي مهم در رويكرد تاريخي مرحوم علّامه موردنظر واقع‌شده تمايز بين تواتر و خبر واحد در يك رويكرد تاريخي است</w:t>
      </w:r>
      <w:r>
        <w:rPr>
          <w:rFonts w:eastAsia="IRNazanin" w:cs="IRNazanin"/>
          <w:color w:val="111111"/>
          <w:sz w:val="28"/>
          <w:szCs w:val="28"/>
          <w:rtl w:val="true"/>
          <w:lang w:bidi="fa-IR"/>
        </w:rPr>
        <w:t>».</w:t>
      </w:r>
    </w:p>
    <w:p>
      <w:pPr>
        <w:pStyle w:val="Heading4"/>
        <w:numPr>
          <w:ilvl w:val="3"/>
          <w:numId w:val="1"/>
        </w:numPr>
        <w:rPr/>
      </w:pPr>
      <w:bookmarkStart w:id="881" w:name="__RefHeading___Toc14988183_2142443653"/>
      <w:bookmarkStart w:id="882" w:name="_Toc326"/>
      <w:bookmarkEnd w:id="881"/>
      <w:r>
        <w:rPr/>
        <w:t>5-2</w:t>
      </w:r>
      <w:r>
        <w:rPr>
          <w:rtl w:val="true"/>
        </w:rPr>
        <w:t xml:space="preserve">. </w:t>
      </w:r>
      <w:r>
        <w:rPr>
          <w:rtl w:val="true"/>
        </w:rPr>
        <w:t>مباحث مستقل تاریخی قصص پیامبران در المیزان</w:t>
      </w:r>
      <w:r>
        <w:rPr>
          <w:rtl w:val="true"/>
        </w:rPr>
        <w:t>:</w:t>
      </w:r>
      <w:bookmarkEnd w:id="88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خصوصیات تفسیر المیزان این است که گاهی به مباحث مستقل علمی، اجتماعی، تاریخی و فلسفی و غیره با تکیه‌بر قرآن و بهره‌وری از انوار تابناک آن </w:t>
      </w:r>
    </w:p>
    <w:p>
      <w:p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مستقل در المیزان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شامل شش نوع بحث روایی، اجتماعی، فلسفی، اخلاقی، قرآنی و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بخشی مهم و برجسته از گرایش‌های تفسیری علامه طباطبایی در المیزان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درمجموع این‌گونه مطالب به این صورت در هیچ کتاب تفسیری دیگری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تاریخی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پیرامون مطالب تاریخی قرآن و به‌ویژه تاریخ پیامبران و اقوام و پیروان و مخالفان آنان، ازجمله تاریخ دوران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منابع مربوط به این موضوعات، از قبیل قصّه‌های پیامبران، کتاب‌های ادیان گذشته و دائرة‌المعارف‌ها استفاده‌شده است، ولی تحقیق تاریخی مستقیم پیرامون این مباحث در المیزان صورت نگرفته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حاضر بیانگر آن بوده که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تاریخی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قصص انبیاء اختصاص داده شده که البته در کنار قصص پیامبران، به سائر مباحث تاریخی نیز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درمجموع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تعداد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قصص پیامبران و سائر قصص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شده که برحسب فراوانی، بیشترین حجم مطالب ارائه شده به ترتیب اختصاص به پنج داستان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تعداد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و حجم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می‌توان دریافت که به‌طور متوسط علامه طباطبایی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گزارش نموده است که این یافته‌ها بازگوکننده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مشخصه‌ای که در مقایسه با سائر تفاسیر بسیار برجسته، چشمگیر، متمایز و قابل توجه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تفسیر قرآنی را می‌توان یافت که با حجمی این‌چنین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 از مباحث تفسیری تخصصی پرداخته باشد</w:t>
      </w:r>
      <w:r>
        <w:rPr>
          <w:rFonts w:eastAsia="IRNazanin" w:cs="IRNazanin"/>
          <w:color w:val="111111"/>
          <w:sz w:val="28"/>
          <w:szCs w:val="28"/>
          <w:rtl w:val="true"/>
          <w:lang w:bidi="fa-IR"/>
        </w:rPr>
        <w:t xml:space="preserve">. </w:t>
      </w:r>
      <w:bookmarkStart w:id="883" w:name="pg15883_192059"/>
    </w:p>
    <w:p>
      <w:pPr>
        <w:pStyle w:val="BookText"/>
        <w:rPr/>
      </w:pPr>
      <w:bookmarkEnd w:id="883"/>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کمی تعداد صفحات مباحث مستقل تاریخی قصص قرآنی در مجلدات چهل‌گانه تفسیر المیزان به ترتیب حروف الفباء و تعداد صفحات</w:t>
      </w:r>
    </w:p>
    <w:p>
      <w:pPr>
        <w:pStyle w:val="BookText"/>
        <w:rPr/>
      </w:pPr>
      <w:r>
        <w:rPr>
          <w:rtl w:val="true"/>
        </w:rPr>
        <mc:AlternateContent>
          <mc:Choice Requires="wps">
            <w:drawing>
              <wp:inline distT="0" distB="0" distL="0" distR="0">
                <wp:extent cx="5334000" cy="2641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84"/>
                        <a:stretch/>
                      </pic:blipFill>
                      <pic:spPr>
                        <a:xfrm>
                          <a:off x="0" y="0"/>
                          <a:ext cx="5334120" cy="2641680"/>
                        </a:xfrm>
                        <a:prstGeom prst="rect">
                          <a:avLst/>
                        </a:prstGeom>
                        <a:ln w="0">
                          <a:noFill/>
                        </a:ln>
                      </pic:spPr>
                    </pic:pic>
                  </a:graphicData>
                </a:graphic>
              </wp:inline>
            </w:drawing>
          </mc:Choice>
          <mc:Fallback>
            <w:pict>
              <v:shape id="shape_0" stroked="f" o:allowincell="f" style="position:absolute;margin-left:0pt;margin-top:-208.05pt;width:419.95pt;height:207.95pt;mso-wrap-style:none;v-text-anchor:middle;mso-position-horizontal:left;mso-position-vertical:top" type="_x0000_t75">
                <v:imagedata r:id="rId385" o:detectmouseclick="t"/>
                <v:stroke color="#3465a4" joinstyle="round" endcap="flat"/>
                <w10:wrap type="none"/>
              </v:shape>
            </w:pict>
          </mc:Fallback>
        </mc:AlternateContent>
      </w:r>
    </w:p>
    <w:p>
      <w:pPr>
        <w:pStyle w:val="Heading4"/>
        <w:numPr>
          <w:ilvl w:val="3"/>
          <w:numId w:val="1"/>
        </w:numPr>
        <w:rPr/>
      </w:pPr>
      <w:bookmarkStart w:id="884" w:name="__RefHeading___Toc14988185_2142443653"/>
      <w:bookmarkStart w:id="885" w:name="_Toc327"/>
      <w:bookmarkEnd w:id="884"/>
      <w:r>
        <w:rPr/>
        <w:t>6-2</w:t>
      </w:r>
      <w:r>
        <w:rPr>
          <w:rtl w:val="true"/>
        </w:rPr>
        <w:t xml:space="preserve">. </w:t>
      </w:r>
      <w:r>
        <w:rPr>
          <w:rtl w:val="true"/>
        </w:rPr>
        <w:t>علامه طباطبایی و فلسفه تاريخ در تفسير الميزان</w:t>
      </w:r>
      <w:r>
        <w:rPr>
          <w:rtl w:val="true"/>
        </w:rPr>
        <w:t>:</w:t>
      </w:r>
      <w:bookmarkEnd w:id="88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یحیی عبدالهی و احمد راهدار</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تاریخ از دیدگاه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سیر حرکت از وحدت به کثرت و  از کثرت به وحدت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با شریعت آسمانی، موجب اتحاد و وحدت جوامع و رشد و تکامل آن‌ها به‌سوی سعادت حقیقی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انبیای الهی را می‌توان عامل اصلی حرکت تاریخ محسوب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تاريخ از منظر علّامه طباطبائي با محوريت تفسير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پژوهش یحیی عبدالهی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نتیجه‌گیری پژوهش را این‌چنین گزارش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طباطبائي تاريخ را سير حركت از وحدت به كثرت و از كثرت به وحدت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علّامه طباطبائي، انبياي الهي را می‌توان عامل اصلي حركت تکاملی تاريخ به شمار آورد كه با اقامه دين، درصدد هدايت و سرپرستي تاريخ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886" w:name="pg15883_192060"/>
    </w:p>
    <w:p>
      <w:pPr>
        <w:pStyle w:val="BookText"/>
        <w:rPr/>
      </w:pPr>
      <w:bookmarkEnd w:id="886"/>
      <w:r>
        <w:rPr>
          <w:rFonts w:ascii="IRNazanin" w:hAnsi="IRNazanin" w:eastAsia="IRNazanin"/>
          <w:color w:val="111111"/>
          <w:sz w:val="28"/>
          <w:sz w:val="28"/>
          <w:szCs w:val="28"/>
          <w:rtl w:val="true"/>
          <w:lang w:bidi="fa-IR"/>
        </w:rPr>
        <w:t>اين اساس، پايان تاريخ صفحه تجلي تام و تمام دين در عالم است كه در عصر ظهور آخرين حجت الهي عجل الله تعالي فرجه، رقم خواهد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محمدهادی عاشوری و محمدکاظم علوی</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فطرت به‌مثابه محرک تاریخ در فلسفه تاریخ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داده شده است</w:t>
      </w:r>
      <w:r>
        <w:rPr>
          <w:rFonts w:eastAsia="IRNazanin" w:cs="IRNazanin"/>
          <w:color w:val="111111"/>
          <w:sz w:val="28"/>
          <w:szCs w:val="28"/>
          <w:rtl w:val="true"/>
          <w:lang w:bidi="fa-IR"/>
        </w:rPr>
        <w:t>.</w:t>
      </w:r>
    </w:p>
    <w:p>
      <w:pPr>
        <w:pStyle w:val="Heading4"/>
        <w:numPr>
          <w:ilvl w:val="3"/>
          <w:numId w:val="1"/>
        </w:numPr>
        <w:rPr/>
      </w:pPr>
      <w:bookmarkStart w:id="887" w:name="__RefHeading___Toc14988187_2142443653"/>
      <w:bookmarkStart w:id="888" w:name="_Toc328"/>
      <w:bookmarkEnd w:id="887"/>
      <w:r>
        <w:rPr/>
        <w:t>7-2</w:t>
      </w:r>
      <w:r>
        <w:rPr>
          <w:rtl w:val="true"/>
        </w:rPr>
        <w:t xml:space="preserve">. </w:t>
      </w:r>
      <w:r>
        <w:rPr>
          <w:rtl w:val="true"/>
        </w:rPr>
        <w:t>تناسب قصص پیامبران با هدفمندی سوره‌های قرآن در المیزان</w:t>
      </w:r>
      <w:r>
        <w:rPr>
          <w:rtl w:val="true"/>
        </w:rPr>
        <w:t>(</w:t>
      </w:r>
      <w:r>
        <w:rPr>
          <w:rtl w:val="true"/>
        </w:rPr>
        <w:t>تبیین و ابعاد تاریخی هدفمندی سوره‌های قرآن</w:t>
      </w:r>
      <w:r>
        <w:rPr>
          <w:rtl w:val="true"/>
        </w:rPr>
        <w:t>)</w:t>
      </w:r>
      <w:bookmarkEnd w:id="88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به بررسی اهداف و مقاصد سوره‌های قرآن عنایتی خاص، ویژه ،بنیادین و اساسی داشته و از ممیزات بارز و برجسته تفسیر المیزان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سوره اعراف، هود و شعراء به‌طور مشترک در بردارنده شش داستان پیامبر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هود، صالح، لوط، شعیب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این ویژگی منحصربه‌فرد بوده و در هیچ جای دیگر قرآن این ویژگی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قصص پیامبران فصل مشترک سه سوره مذکور بوده ولیکن هرکدام ازآنها دارای هدفنمدی جداگانه ای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تفسیر المیزان، اگرچه سه سوره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لیکن هدفمندی آنها با یکدیگر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سوره اعراف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الهی انسان در اقرار به ربوبیت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 تاریخی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سوره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تبیین تاریخی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مآخذ،</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و هدف سوره شعرا،تسليت خاطر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تکیه‌بر شواهد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مآخذ،ج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محتوای مشترک آیات سه سوره اعراف، هود و شعرا ماهیتی تاریخی است ولیکن هدفمندی این سه سوره نسبت به یکدیگر متفاوت بوده است</w:t>
      </w:r>
      <w:r>
        <w:rPr>
          <w:rFonts w:eastAsia="IRNazanin" w:cs="IRNazanin"/>
          <w:color w:val="111111"/>
          <w:sz w:val="28"/>
          <w:szCs w:val="28"/>
          <w:rtl w:val="true"/>
          <w:lang w:bidi="fa-IR"/>
        </w:rPr>
        <w:t xml:space="preserve">. </w:t>
      </w:r>
      <w:bookmarkStart w:id="889" w:name="pg15883_192061"/>
    </w:p>
    <w:p>
      <w:pPr>
        <w:pStyle w:val="Heading3"/>
        <w:numPr>
          <w:ilvl w:val="2"/>
          <w:numId w:val="1"/>
        </w:numPr>
        <w:rPr/>
      </w:pPr>
      <w:bookmarkStart w:id="890" w:name="__RefHeading___Toc14988189_2142443653"/>
      <w:bookmarkStart w:id="891" w:name="_Toc329"/>
      <w:bookmarkEnd w:id="889"/>
      <w:bookmarkEnd w:id="890"/>
      <w:r>
        <w:rPr/>
        <w:t>3</w:t>
      </w:r>
      <w:r>
        <w:rPr>
          <w:rtl w:val="true"/>
        </w:rPr>
        <w:t xml:space="preserve">. </w:t>
      </w:r>
      <w:r>
        <w:rPr>
          <w:rtl w:val="true"/>
        </w:rPr>
        <w:t>کاربست‌های اندیشه ورزی تاریخی در تفسیر اجتماعی قرآن</w:t>
      </w:r>
      <w:r>
        <w:rPr>
          <w:rtl w:val="true"/>
        </w:rPr>
        <w:t>:</w:t>
      </w:r>
      <w:bookmarkEnd w:id="891"/>
    </w:p>
    <w:p>
      <w:pPr>
        <w:pStyle w:val="Heading4"/>
        <w:numPr>
          <w:ilvl w:val="3"/>
          <w:numId w:val="1"/>
        </w:numPr>
        <w:rPr/>
      </w:pPr>
      <w:bookmarkStart w:id="892" w:name="__RefHeading___Toc14988191_2142443653"/>
      <w:bookmarkStart w:id="893" w:name="_Toc330"/>
      <w:bookmarkEnd w:id="892"/>
      <w:r>
        <w:rPr>
          <w:rtl w:val="true"/>
        </w:rPr>
        <w:t>اول</w:t>
      </w:r>
      <w:r>
        <w:rPr>
          <w:rtl w:val="true"/>
        </w:rPr>
        <w:t xml:space="preserve">) </w:t>
      </w:r>
      <w:r>
        <w:rPr>
          <w:rtl w:val="true"/>
        </w:rPr>
        <w:t>قانون‌مندی جامعه و تاریخ از دیدگاه قرآن</w:t>
      </w:r>
      <w:r>
        <w:rPr>
          <w:rtl w:val="true"/>
        </w:rPr>
        <w:t>:</w:t>
      </w:r>
      <w:bookmarkEnd w:id="893"/>
    </w:p>
    <w:p>
      <w:pPr>
        <w:pStyle w:val="BookText"/>
        <w:rPr/>
      </w:pPr>
      <w:r>
        <w:rPr>
          <w:rFonts w:ascii="IRNazanin" w:hAnsi="IRNazanin" w:eastAsia="IRNazanin"/>
          <w:color w:val="111111"/>
          <w:sz w:val="28"/>
          <w:sz w:val="28"/>
          <w:szCs w:val="28"/>
          <w:rtl w:val="true"/>
          <w:lang w:bidi="fa-IR"/>
        </w:rPr>
        <w:t>دانشمندان از ديرباز به مسئله قانون‌مندی جامعه و پدیده‌های اجتماعى توجه داشته و دیدگاه‌های متفاوت و احياناً متضادى در اين باب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آسمانى و آیین اسلام كه رسالتشان تأمين سعادت دنيوى بشر در راستاى سعادت اخروى است و اسلام به تعبير علامه طباطبایی در همه شئونش اجتماعى است، به موضوعات اجتماعى، ازجمله قانون‌مندی جامعه، عنايت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كريمه و روايات شريفه به شکل‌های مختلف از قانون‌مندی جامعه و پدیده‌های اجتماعى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مفسران، ديگر پژوهشگران اسلامى نيز كمابيش به بررسى برخى از مسائل اجتماعى قرآن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قانون‌مندی جامعه، پيامدهاى مهم و شايان توجهى به دنبال دارد كه به برخى از آن‌ها عبارت‌اند از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پذيرى جامعه و تاريخ،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تحليل صحيح و دقيق جوامع گذشته،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حوادث غیرمنتظره و مورد انتظار و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براى بهبود وضع موجود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منوچهر صانعی دره بیدی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قانونمندی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رجبی</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قانون‌مندی جامعه و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فلسفه تاریخ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آيات شريفه دال بر موضوع را در هشت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سنّة الله، پدیده‌های اجتماعى، مصداقى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 سير و نظر،آيات عبرت،آيات ذكرى و تذكره، آيات تعقّل و تأمّل، آيات عذاب و عقوبت و آیات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و موردبررسی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امان‌الله فصیحی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سازگاری قانونمندی جامعه و تاریخ به آزادی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محمدرضا آقایی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اعجاز اجتماعی قرآن با تأکید بر قوانین جامعه‌شناسی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p>
    <w:p>
      <w:pPr>
        <w:pStyle w:val="BookText"/>
        <w:rPr/>
      </w:pPr>
      <w:r>
        <w:rPr>
          <w:rFonts w:ascii="IRNazanin" w:hAnsi="IRNazanin" w:eastAsia="IRNazanin"/>
          <w:color w:val="111111"/>
          <w:sz w:val="28"/>
          <w:sz w:val="28"/>
          <w:szCs w:val="28"/>
          <w:rtl w:val="true"/>
          <w:lang w:bidi="fa-IR"/>
        </w:rPr>
        <w:t xml:space="preserve">سلیمانی،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قانونمندی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داده‌شده و ادله قانونمندی تاریخ  را در پنج دسته آیات قرآن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محمد نقیب</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کاربست‌های تاریخ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روشي تحليلي به تبيين کاربست‌های تاريخ از زاویه‌ی دید قرآن در سه 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پژوهش محمدعلی زکی</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ترسیم دعوت قرآن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افکندن در 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دانش تناسب و براساس تفسیرالمیزان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تاریخی نشان داده که آیات پژوهش در سه دسته شامل تاریخ عمومی بشر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اقوام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تفکیک و طبقه‌بندی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زکی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کاربست تاریخی قرآن در تبیین قانونمندی مواخذه اجتماعی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تفسیر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تناسب آیات و با تکیه‌بر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نشان داده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قانونمندی مواخذه خداوندی جوامع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ماهیتی تاریخی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شناسی تاریخی آیات در سه بخش به ترتیب شامل تاریخ قصص پیامبران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عمومی بشر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تاریخ صدر اسلام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زکی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قانونمندی جامعه در بینش اجتماعی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موضوعی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هلاکت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تکیه‌بر دانش تناسب آیات وبر اساس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سنخ شناسی تاریخی آیات هلاکت خداوندی جوامع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بخش به ترتیب شامل تاریخ عمومی بشر </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صدر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تاریخ قصص پیامبران و اقوام گذشته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894" w:name="pg15883_192063"/>
    </w:p>
    <w:p>
      <w:pPr>
        <w:pStyle w:val="Heading4"/>
        <w:numPr>
          <w:ilvl w:val="3"/>
          <w:numId w:val="1"/>
        </w:numPr>
        <w:rPr/>
      </w:pPr>
      <w:bookmarkStart w:id="895" w:name="__RefHeading___Toc14988193_2142443653"/>
      <w:bookmarkStart w:id="896" w:name="_Toc331"/>
      <w:bookmarkEnd w:id="894"/>
      <w:bookmarkEnd w:id="895"/>
      <w:r>
        <w:rPr>
          <w:rtl w:val="true"/>
        </w:rPr>
        <w:t>دوم</w:t>
      </w:r>
      <w:r>
        <w:rPr>
          <w:rtl w:val="true"/>
        </w:rPr>
        <w:t xml:space="preserve">) </w:t>
      </w:r>
      <w:r>
        <w:rPr>
          <w:rtl w:val="true"/>
        </w:rPr>
        <w:t>سنت‌های تاریخی</w:t>
      </w:r>
      <w:r>
        <w:rPr>
          <w:rtl w:val="true"/>
        </w:rPr>
        <w:t>/</w:t>
      </w:r>
      <w:r>
        <w:rPr>
          <w:rtl w:val="true"/>
        </w:rPr>
        <w:t xml:space="preserve">اجتماعی جامعه </w:t>
      </w:r>
      <w:r>
        <w:rPr>
          <w:rtl w:val="true"/>
        </w:rPr>
        <w:t>(</w:t>
      </w:r>
      <w:r>
        <w:rPr>
          <w:rtl w:val="true"/>
        </w:rPr>
        <w:t>اعجاز اجتماعی قرآن</w:t>
      </w:r>
      <w:r>
        <w:rPr>
          <w:rtl w:val="true"/>
        </w:rPr>
        <w:t>:</w:t>
      </w:r>
      <w:bookmarkEnd w:id="8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اجتماعی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معناست که قرآن در زمینه‌های اجتماعی نظریه‌ها و دیدگاه‌هایی را مطرح کرده که قبل از قرآن سابقه نداشته و با عقل و فنون آن زمان قابل‌دستیابی نبوده و بعد از مدت‌ها به این مطالب و لطایف قرآن پی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ایروانی و حسینی زیدی،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اعجاز اجتماعی قرآن از سه جهت قابل‌طرح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گزاره‌های قوانین اجتماعی برتر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قرآن در تحوّل اجتماعی جامعه عرب جاهلی؛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نظام اجتماعی برتر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ایروانی و حسینی زیدی،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اسلام، جامعه انسانی همچون سایر مخلوقات الهی تحت سنن و قوانین معینی به حیات خویش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خاصی که درمتون اسلامی برای قانونمندی جامعه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آيات قرآن کریم به‌خوبی استفاده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ثابت و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است که هرگز دگرگونی در آن روی نمی‌دهد،و به تعبیر دیگر، خداوند در عالم تکوين وتشريع اصول وقوانينی دارد که همانند قوانين اساسی مرسوم درميان مردم دستخوش دگرگونی وتغييرنمی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قوانين هم براقوام گذشته حاکم بوده است وهم براقوام امروز و آینده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قرآن نخستین کتابى است که از سنت‌هاى خدا در تاریخ خبر داده و بر قطعى بودن آن تأکید کرده و زمینه کشف آن‌ها را براى دانشمندان فراهم کرده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سنت‌های الهی برخی اخروی و برخی دنیوی هستند، سنت‌های دنیوی، برخی فردی و برخی اجتماعی‌‌اند؛ سنت‌های اجتماعی به دودسته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یا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سنت‌های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ارتباطی نداشته و تابع رفتار و اعمال انسان‌ها و جوامع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قوانینی هستند که شامل هر </w:t>
      </w:r>
    </w:p>
    <w:p>
      <w:pPr>
        <w:pStyle w:val="BookText"/>
        <w:rPr/>
      </w:pPr>
      <w:r>
        <w:rPr>
          <w:rFonts w:ascii="IRNazanin" w:hAnsi="IRNazanin" w:eastAsia="IRNazanin"/>
          <w:color w:val="111111"/>
          <w:sz w:val="28"/>
          <w:sz w:val="28"/>
          <w:szCs w:val="28"/>
          <w:rtl w:val="true"/>
          <w:lang w:bidi="fa-IR"/>
        </w:rPr>
        <w:t xml:space="preserve">دو گروهِ حق و باطل می‌شوند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گروه حق یا باطل بوده و تابع رفتار انسان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محبوبه غفاری و همکاران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سنت‌های الهی در زندگی انسان از دیدگاه قرآن و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پژوهش علی‌اصغر رجبی و مرتضی تهامی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سنت‌های الهی حاکم بر حرکت تاریخ از منظر قرآن و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بر اساس آموزه‌های قرآن و نهج‌البلاغه، وقوع رویدادهای تاریخی ، تابع سنت‌هایی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دیگر صحنه‌های جهان هستی نیز به‌وسیله سنت‌های ویژه آن‌ها اداره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علامه طباطبايى در تفسير الميزان قصه‌های قرآن حاوى حوادثى از گذشته است كه ذكر آن‌ها می‌تواند وسيله هدايت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نقل سرگذشت پيشينيان و داستان جوامع و اقوام گذشته، آنچه مايه هدايت انسان و لازمه پندپذیری اوست ذكر می‌شود، و از بسيارى امور کم‌اهمیت كه هيچ تأثیری در رشد و تعالى انسان ندارد، صرف‌نظر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هم خيلى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كريم، كتاب تاريخ و داستان‌سرایی نيست، بلكه كتاب هدايت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عاشوری،</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محمود کریمی و رحیم امرایی</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قصص قرآن در رويكرد علّامه طباطبائى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با رویکرد تحلیلی به دنبال پاسخ سؤال اصلى مقاله است كه تفسیر علّامه طباطبائى از قصص قرآن با سایر مفسّران چه تفاوت‏هايى دارد؟اهداف پنج‌گانه داستان‏هاى قرآنى از ديدگاه علّامه طباطبائى عبارت‌اند 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ولايت الهى،</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حوادث و وقایع،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سنّت‏هاى الهى،</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عبرت‏پذيرى 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تسلّى بخشيدن به پيامبر و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اهداف داستان‏هاى قرآن، بيان سنّت‏هاى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طباطبائى در تفسیر آياتى كه دربردارنده قصّه‏اى </w:t>
      </w:r>
      <w:bookmarkStart w:id="897" w:name="pg15883_192065"/>
    </w:p>
    <w:p>
      <w:pPr>
        <w:pStyle w:val="BookText"/>
        <w:rPr/>
      </w:pPr>
      <w:bookmarkEnd w:id="897"/>
      <w:r>
        <w:rPr>
          <w:rFonts w:ascii="IRNazanin" w:hAnsi="IRNazanin" w:eastAsia="IRNazanin"/>
          <w:color w:val="111111"/>
          <w:sz w:val="28"/>
          <w:sz w:val="28"/>
          <w:szCs w:val="28"/>
          <w:rtl w:val="true"/>
          <w:lang w:bidi="fa-IR"/>
        </w:rPr>
        <w:t>است،سنّت‏هاى الهى را كه در دل قصّه‏ها نهفته، بيان مى‏كند و به نظر مى‏رسد در ديدگاه ايشان، توجه دادن به سنّت‏هاى الهى از اهداف مهم قصّه‏ها در قرآن است؛ با توجه به شواهدى كه ازنظر گذشت، مرحوم علّامه در تفسير آياتى كه به‌صورت عام يا خاص بیانگر سرنوشت و فرجام زندگى اقوام است،متذکّر مسئله سنّت‏هاى الهى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کریمی و رحیم امرایی،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898" w:name="__RefHeading___Toc14988195_2142443653"/>
      <w:bookmarkStart w:id="899" w:name="_Toc332"/>
      <w:bookmarkEnd w:id="898"/>
      <w:r>
        <w:rPr>
          <w:rtl w:val="true"/>
        </w:rPr>
        <w:t>سوم</w:t>
      </w:r>
      <w:r>
        <w:rPr>
          <w:rtl w:val="true"/>
        </w:rPr>
        <w:t xml:space="preserve">) </w:t>
      </w:r>
      <w:r>
        <w:rPr>
          <w:rtl w:val="true"/>
        </w:rPr>
        <w:t>سنت آزمایش و امتحان الهی و هدفمندی سوره عنکبوت در المیزان</w:t>
      </w:r>
      <w:r>
        <w:rPr>
          <w:rtl w:val="true"/>
        </w:rPr>
        <w:t>:</w:t>
      </w:r>
      <w:bookmarkEnd w:id="899"/>
    </w:p>
    <w:p>
      <w:pPr>
        <w:pStyle w:val="BookText"/>
        <w:rPr/>
      </w:pPr>
      <w:r>
        <w:rPr>
          <w:rFonts w:ascii="IRNazanin" w:hAnsi="IRNazanin" w:eastAsia="IRNazanin"/>
          <w:color w:val="111111"/>
          <w:sz w:val="28"/>
          <w:sz w:val="28"/>
          <w:szCs w:val="28"/>
          <w:rtl w:val="true"/>
          <w:lang w:bidi="fa-IR"/>
        </w:rPr>
        <w:t xml:space="preserve">علامه طباطبائى نخستين مفسر شیعی بود که در تفسیر  المیزان به اهداف و مقاصد سوره‌های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هدفمندی سوره‌ها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گشودن فصلى در ابتداى هر سوره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سوره را بيان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غرض سوره عنکبوت اين است كه فتنه و محنت يكى از سنت‌های الهى است كه به‌هیچ‌وجه و درباره هیچ‌کس از آن گذشت نمی‌شود، همان‌طور كه در امت‌های گذشته از قبيل قوم نوح، عاد، ثمود، قوم ابراهيم، لوط، شعيب و موسى جريان يافت، و جمعى استقامت ورزيده و جمعى ديگر هلاك شدند و در امت‌های حاضر و آينده نيز جريان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1361</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اجتماعی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مقدم،</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ارائه تصویری قرآنی بر اساس تفسیر المیزان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ایشان،در سراسر کتاب به توضیحات در خصوص آیات قرآن با تکیه‌بر تفسیر المیزان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پژوهش‌های قرآنی در خصوص بررسی دیدگاه علامه طباطبایی درباره سنت‌های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معرف آن است که برخی مقالات و هم‌چنین حوزه نشر کتاب به این مهم پرداخته‌اند</w:t>
      </w:r>
      <w:r>
        <w:rPr>
          <w:rFonts w:eastAsia="IRNazanin" w:cs="IRNazanin"/>
          <w:color w:val="111111"/>
          <w:sz w:val="28"/>
          <w:szCs w:val="28"/>
          <w:rtl w:val="true"/>
          <w:lang w:bidi="fa-IR"/>
        </w:rPr>
        <w:t xml:space="preserve">: </w:t>
      </w:r>
      <w:bookmarkStart w:id="900" w:name="pg15883_192066"/>
    </w:p>
    <w:p>
      <w:pPr>
        <w:pStyle w:val="BookText"/>
        <w:rPr/>
      </w:pPr>
      <w:bookmarkEnd w:id="90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اجتماعی در قرآن از منظر علامه طباطبائی وسیّدقطب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فرزند وحی، حامد غلامی و عباس محمدی،</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آیات غلبه حق بر باطل از منظر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سلیمانی،</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سنت اضلال الهی در قرآن با تأکید بر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تورج روحانی ،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Heading4"/>
        <w:numPr>
          <w:ilvl w:val="3"/>
          <w:numId w:val="1"/>
        </w:numPr>
        <w:rPr/>
      </w:pPr>
      <w:bookmarkStart w:id="901" w:name="__RefHeading___Toc14988197_2142443653"/>
      <w:bookmarkStart w:id="902" w:name="_Toc333"/>
      <w:bookmarkEnd w:id="901"/>
      <w:r>
        <w:rPr>
          <w:rtl w:val="true"/>
        </w:rPr>
        <w:t>چهارم</w:t>
      </w:r>
      <w:r>
        <w:rPr>
          <w:rtl w:val="true"/>
        </w:rPr>
        <w:t xml:space="preserve">) </w:t>
      </w:r>
      <w:r>
        <w:rPr>
          <w:rtl w:val="true"/>
        </w:rPr>
        <w:t>اعجاز تاريخي قرآن</w:t>
      </w:r>
      <w:bookmarkEnd w:id="902"/>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تاريخي قرآن</w:t>
      </w:r>
      <w:r>
        <w:rPr>
          <w:rStyle w:val="FootnoteAnchor"/>
          <w:rtl w:val="true"/>
        </w:rPr>
        <w:footnoteReference w:id="7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كتاب جاويدان است و جنبه‌هاي مختلفي از اعجاز را دارد كه اعجاز تاريخي يكي از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اعجاز تاریخی قرآن دربردارنده‌ی دو برهه از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گذشته‌ی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و قسمتی كه دربردارنده‌ی خبرهایی از آیندگان و رویدادهای مربوط به آنان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پیشگوئی‌های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غیبی و پیش‌گویی‌های تاریخ می‌تواند حقّانیت و اعجاز قرآن را اثبات كند؛پیشگوئی‌های قرآن عموماً در آثار بزرگان و صاحب‌نظران دینی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غيبي از مهم‌ترين جنبه‌هاي اعجاز قرآن است كه مورد توجه دانشمندان مسلمان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تا دوره معاصر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اخبار غيبي را دو دسته نموده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قصص انبياء و امت‌هاي پیشين،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يوسف،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آل‌عمران،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مريم،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حوادث آينده،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فتح،</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مائده،</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حجر،</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آيات مربوط به 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نور،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انعام،</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حجر،</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نبأ،</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قسم جاي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طباطبايي،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903" w:name="pg15883_192067"/>
    </w:p>
    <w:p>
      <w:pPr>
        <w:pStyle w:val="Heading3"/>
        <w:numPr>
          <w:ilvl w:val="2"/>
          <w:numId w:val="1"/>
        </w:numPr>
        <w:rPr/>
      </w:pPr>
      <w:bookmarkStart w:id="904" w:name="__RefHeading___Toc14988199_2142443653"/>
      <w:bookmarkStart w:id="905" w:name="_Toc334"/>
      <w:bookmarkEnd w:id="903"/>
      <w:bookmarkEnd w:id="904"/>
      <w:r>
        <w:rPr/>
        <w:t>4</w:t>
      </w:r>
      <w:r>
        <w:rPr>
          <w:rtl w:val="true"/>
        </w:rPr>
        <w:t xml:space="preserve">. </w:t>
      </w:r>
      <w:r>
        <w:rPr>
          <w:rtl w:val="true"/>
        </w:rPr>
        <w:t>هدفمندی سوره‌ها و وعده‌های الهی آینده محور در المیزان</w:t>
      </w:r>
      <w:r>
        <w:rPr>
          <w:rtl w:val="true"/>
        </w:rPr>
        <w:t>:</w:t>
      </w:r>
      <w:bookmarkEnd w:id="905"/>
    </w:p>
    <w:p>
      <w:pPr>
        <w:pStyle w:val="BookText"/>
        <w:rPr/>
      </w:pPr>
      <w:r>
        <w:rPr>
          <w:rFonts w:ascii="IRNazanin" w:hAnsi="IRNazanin" w:eastAsia="IRNazanin"/>
          <w:color w:val="111111"/>
          <w:sz w:val="28"/>
          <w:sz w:val="28"/>
          <w:szCs w:val="28"/>
          <w:rtl w:val="true"/>
          <w:lang w:bidi="fa-IR"/>
        </w:rPr>
        <w:t>علامه طباطبائى نخستين مفسر شیعی بود که در تفسيرخود به اهداف و مقاصد سوره‌های قرآن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هدفمندی و غرض برخی سوره‌ها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وعده‌های الهی به مسلمانان درآیندِ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هدفمندی سوره قصص بر اساس تفسیر المیزان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جميل به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مردم قرارشان می‌دهد، و آنان را وارث همين فراعنه می‌کند، و عين همين سنت را در ميان مؤمنين به اسلام جارى خواهد كرد، و ايشان را به ملك و عزت و سلطنت خواهد رسانيد،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دوباره به وطن بازخواهد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1361</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هدفمندی سوره روم  بر اساس تفسیر المیزان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دادن قطعى خدا به يارى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وقتى ديدند كه وعده غلبه روم عملى شد، يقين كنند كه وعده ديگر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عملى خواهد شد، و نيز يقين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مآخذ،</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هدفمندی سوره نحل بر اساس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به نزدیک شدن امر خداست که عبارت است از غلبه دین حق بر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امراللهی در غلبه دین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مآخذ،</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مرگ جامعه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ظهور و سقوط امّت‌ها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سنن الهی این است که هر امتی دارای سرنوشت و مدت دوام مشخص و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سنت در زیرمجموعه مبحث سنت‌های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در قرآن نیز موردبررسی قرارگرفته است، ولیکن با توجه به گستردگی و قلمرو اجتماعی در بخشی مستقل بدان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فراوان تولیدات علمی خصوصاً در بخش نشر کتاب گویای اهمیت بررسی این سنت به‌منزله بخشی جداگانه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هر امت، دوره‏ای را معین فرموده که پس از سپری شدن این دوره از </w:t>
      </w:r>
      <w:bookmarkStart w:id="906" w:name="pg15883_192068"/>
    </w:p>
    <w:p>
      <w:pPr>
        <w:pStyle w:val="BookText"/>
        <w:rPr/>
      </w:pPr>
      <w:bookmarkEnd w:id="906"/>
      <w:r>
        <w:rPr>
          <w:rFonts w:ascii="IRNazanin" w:hAnsi="IRNazanin" w:eastAsia="IRNazanin"/>
          <w:color w:val="111111"/>
          <w:sz w:val="28"/>
          <w:sz w:val="28"/>
          <w:szCs w:val="28"/>
          <w:rtl w:val="true"/>
          <w:lang w:bidi="fa-IR"/>
        </w:rPr>
        <w:t>بین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طبق سنن الهی، امت‌ها به وجود می‏آیند و دورانی را به حالات مختلف توحید، شرک، کفر و مانند این‌ها می‏گذرانند و دچار تحولاتی می‏شوند و از بین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 را دوره و اجل معینی است که چون فرارسد لحظه‏ای پس‌وپیش یا تقدیم‌وتأخیر نتوانند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شهر و دیاری در روی زمین نیست جز آنکه پیش از ظهور قیامت اهل آن شهر را یا هلاک یا به عذاب  سخت معذب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در کتاب ازلی خدا ثبت یا نقش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رابطه با علل سقوط و انحطاط تمدن‌ها عوامل بسیاری را ذکر می‌کند در حقیقت قرآن کریم، زیربنای هدایت و یا انحراف و انحطاط فرد را مربوط به جامعه می‌داند؛ به این معنا که اگر جامعه‌ای سالم باشد، افراد آن نیز به خیر و صلاح خواهند بود و با انحراف جامعه و افراد آن، فرهنگ و تمدن آن‌هم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نظام‌ها، بر اساس حق و عدالت و ایمان و تقوا استوار گردد، آن جامعه و تمدن آن رو به رشد و ترقی خواهد نهاد؛ اما درصورتی‌که روابط آن بر اساس ظلم، ستم، بی‌ایمانی، شرک، بت‌پرستی، نابرابری‌های اقتصادی،  فساد اخلاقی و اجتماعی، تنظیم‌شده باشد، آن جامعه دچار انحطاط می‌شود و عاقبت آن، فروپاشی و نابودی است</w:t>
      </w:r>
    </w:p>
    <w:p>
      <w:pPr>
        <w:pStyle w:val="Heading3"/>
        <w:numPr>
          <w:ilvl w:val="2"/>
          <w:numId w:val="1"/>
        </w:numPr>
        <w:rPr/>
      </w:pPr>
      <w:bookmarkStart w:id="907" w:name="__RefHeading___Toc14988201_2142443653"/>
      <w:bookmarkStart w:id="908" w:name="_Toc335"/>
      <w:bookmarkEnd w:id="907"/>
      <w:r>
        <w:rPr/>
        <w:t>5</w:t>
      </w:r>
      <w:r>
        <w:rPr>
          <w:rtl w:val="true"/>
        </w:rPr>
        <w:t xml:space="preserve">. </w:t>
      </w:r>
      <w:r>
        <w:rPr>
          <w:rtl w:val="true"/>
        </w:rPr>
        <w:t>سابقه و پیشینه پژوهش</w:t>
      </w:r>
      <w:r>
        <w:rPr>
          <w:rtl w:val="true"/>
        </w:rPr>
        <w:t>:</w:t>
      </w:r>
      <w:bookmarkEnd w:id="908"/>
    </w:p>
    <w:p>
      <w:pPr>
        <w:pStyle w:val="Heading4"/>
        <w:numPr>
          <w:ilvl w:val="3"/>
          <w:numId w:val="1"/>
        </w:numPr>
        <w:rPr/>
      </w:pPr>
      <w:bookmarkStart w:id="909" w:name="__RefHeading___Toc14988203_2142443653"/>
      <w:bookmarkStart w:id="910" w:name="_Toc336"/>
      <w:bookmarkEnd w:id="909"/>
      <w:r>
        <w:rPr>
          <w:rtl w:val="true"/>
        </w:rPr>
        <w:t>الف</w:t>
      </w:r>
      <w:r>
        <w:rPr>
          <w:rtl w:val="true"/>
        </w:rPr>
        <w:t xml:space="preserve">) </w:t>
      </w:r>
      <w:r>
        <w:rPr>
          <w:rtl w:val="true"/>
        </w:rPr>
        <w:t>در حوزه نشر مقالات علمی در مجلات</w:t>
      </w:r>
      <w:r>
        <w:rPr>
          <w:rtl w:val="true"/>
        </w:rPr>
        <w:t>:</w:t>
      </w:r>
      <w:bookmarkEnd w:id="9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سنت‌های الهی و سقوط و صعود تمدن‌ها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حسینی،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علل انقراض تمدن‌ها از منظر قرآن مجید با بررسی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ولی پور و ناصر عابدینی،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911" w:name="pg15883_192069"/>
    </w:p>
    <w:p>
      <w:pPr>
        <w:pStyle w:val="BookText"/>
        <w:rPr/>
      </w:pPr>
      <w:bookmarkEnd w:id="91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انقراض تمدن‌ها از منظر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عیسی زاده،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برخی از مهم‌ترین عوامل ظهور و انحطاط تمدن‌ها از منظر قرآن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صادق حسینی،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محسن حبیبی و شهناز تیموری</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 در باب ظهور و سقوط تمدن‌ها ازنظر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 حقیقت سیر جامعه و حرکت تاریخ قانونمند می‌داند و تصریح می‌نماید که امت‌ها و جوامع ازآن جهت که امت و جامعه هستند، سنت‌ها و قوانین، اعتلاها و انحطاط‌ها، سرنوشت مشترک و نامه عمل جمعی دارند و این حقیقت، به معنی قانونمندی حرکت تاریخ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قرآن انسان‌ها به خردورزی و اندیشیدن به‌ویژه در مورد حوادث و فرآیندهای تاریخی دعوت‌شده‌اند تا ضمن عبرت‌آموزی، برای خودسازی و ساختن دیگران، علل پیشرفت و انحطاط امت‌ها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و تحول یکی از سنت‌های مهم و غیرقابل تخلف دستگاه آفرینش است</w:t>
      </w:r>
      <w:r>
        <w:rPr>
          <w:rFonts w:eastAsia="IRNazanin" w:cs="IRNazanin"/>
          <w:color w:val="111111"/>
          <w:sz w:val="28"/>
          <w:szCs w:val="28"/>
          <w:rtl w:val="true"/>
          <w:lang w:bidi="fa-IR"/>
        </w:rPr>
        <w:t>»</w:t>
      </w:r>
    </w:p>
    <w:p>
      <w:pPr>
        <w:pStyle w:val="Heading4"/>
        <w:numPr>
          <w:ilvl w:val="3"/>
          <w:numId w:val="1"/>
        </w:numPr>
        <w:rPr/>
      </w:pPr>
      <w:bookmarkStart w:id="912" w:name="__RefHeading___Toc14988205_2142443653"/>
      <w:bookmarkStart w:id="913" w:name="_Toc337"/>
      <w:bookmarkEnd w:id="912"/>
      <w:r>
        <w:rPr>
          <w:rtl w:val="true"/>
        </w:rPr>
        <w:t>ب</w:t>
      </w:r>
      <w:r>
        <w:rPr>
          <w:rtl w:val="true"/>
        </w:rPr>
        <w:t xml:space="preserve">) </w:t>
      </w:r>
      <w:r>
        <w:rPr>
          <w:rtl w:val="true"/>
        </w:rPr>
        <w:t>در حوزه نشر کتاب</w:t>
      </w:r>
      <w:r>
        <w:rPr>
          <w:rtl w:val="true"/>
        </w:rPr>
        <w:t>:</w:t>
      </w:r>
      <w:bookmarkEnd w:id="9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سقوط تمدّن‌ها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کرمی</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انحطاط تمدّن‌ها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آقای احمدعلی قانع عزآبادی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سنن الهی در اجتماع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آیت اللّه محمّدی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انحطاط و سقوط جوامع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حسین رکن‌الدینی</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القرآن فی قیام الحضارة و سقوط‌ها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هیشور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w:t>
      </w:r>
      <w:bookmarkStart w:id="914" w:name="pg15883_192070"/>
    </w:p>
    <w:p>
      <w:pPr>
        <w:pStyle w:val="Heading3"/>
        <w:numPr>
          <w:ilvl w:val="2"/>
          <w:numId w:val="1"/>
        </w:numPr>
        <w:rPr/>
      </w:pPr>
      <w:bookmarkStart w:id="915" w:name="__RefHeading___Toc14988207_2142443653"/>
      <w:bookmarkStart w:id="916" w:name="_Toc338"/>
      <w:bookmarkEnd w:id="914"/>
      <w:bookmarkEnd w:id="915"/>
      <w:r>
        <w:rPr/>
        <w:t>6</w:t>
      </w:r>
      <w:r>
        <w:rPr>
          <w:rtl w:val="true"/>
        </w:rPr>
        <w:t xml:space="preserve">. </w:t>
      </w:r>
      <w:r>
        <w:rPr>
          <w:rtl w:val="true"/>
        </w:rPr>
        <w:t>نتیجه‌گیری</w:t>
      </w:r>
      <w:r>
        <w:rPr>
          <w:rtl w:val="true"/>
        </w:rPr>
        <w:t>:</w:t>
      </w:r>
      <w:bookmarkEnd w:id="916"/>
    </w:p>
    <w:p>
      <w:pPr>
        <w:pStyle w:val="BookText"/>
        <w:rPr/>
      </w:pPr>
      <w:r>
        <w:rPr>
          <w:rFonts w:ascii="IRNazanin" w:hAnsi="IRNazanin" w:eastAsia="IRNazanin"/>
          <w:color w:val="111111"/>
          <w:sz w:val="28"/>
          <w:sz w:val="28"/>
          <w:szCs w:val="28"/>
          <w:rtl w:val="true"/>
          <w:lang w:bidi="fa-IR"/>
        </w:rPr>
        <w:t>گرایش اجتماعی یکی از تحولات قرآن‌پژوهی معاصراست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بینش تاریخی یکی از خاستگاه‌های اصلی و اثربخش تفسیر اجتماعی قرآن معاصر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تاریخ‌نگاری بخش عظیمی از فرهنگ مکتوب عصر اسلامی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روش تحلیل حوادث تاریخی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واقع‌بینی و درس‌آموز بودن تاریخ، به انسان قدرت می‌دهد که تاریخ هدف‌دار، روشنگر و حرکت آفرین را شناخته و قانونمندی جامعه و سنن حاکم بر تاریخ را باور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از دیدگاه قرآن، مجموعه وقایع و حوادثی است که در چهارچوب قوانین و سنت‌های تغییرناپذیر بروز کرده‌اند و باید به‌عنوان تجربه و عبرت، در فراروی آیندگان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اندیشه ورزی تاریخی و تفسیر اجتماعی به‌منزله حوزه ای پژوهی در نظر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سعی در بررسی نسبت بین اندیشه ورزی تاریخی و تفسیر اجتماعی قرآن، به‌منزله یکی از حوزه‌های پژوهشی در این خصوص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هدف اصلی پژوهش حاضر مداقه نمودن دراین‌باره با تکیه‌بر تفسیر المیزان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عمده پژوهش آن است که کاربست اندیشه ورزی تاریخی چه کارکردها و نقش‌هایی در تفسیر اجتماعی المیزان داشته است؟</w:t>
      </w:r>
    </w:p>
    <w:p>
      <w:pPr>
        <w:pStyle w:val="BookText"/>
        <w:rPr/>
      </w:pPr>
      <w:r>
        <w:rPr>
          <w:rFonts w:ascii="IRNazanin" w:hAnsi="IRNazanin" w:eastAsia="IRNazanin"/>
          <w:color w:val="111111"/>
          <w:sz w:val="28"/>
          <w:sz w:val="28"/>
          <w:szCs w:val="28"/>
          <w:rtl w:val="true"/>
          <w:lang w:bidi="fa-IR"/>
        </w:rPr>
        <w:t>پاسخ پژوهش  به پرسش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 جنبه‌های مختلف اندیشه ورزی تاریخی علامه طباطبایی در تفسیر المیزان چیست و چگونه قابل تبیین و بررسی است؟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برای تحلیل محتوای آیات به کار تاریخی پرداخته یا گاهی لازم دیده بحث‌های تاریخی مستقل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بررسی‌های تاریخی گاه خود علامه ورود کرده و گاهی از دیگرانی که کار تاریخی برجسته‌ای کرده‌اند، استفاده کرده و بحث را به انجام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توجه به تاریخ و استفاده از آن در تحلیل محتوای کتاب </w:t>
      </w:r>
    </w:p>
    <w:p>
      <w:pPr>
        <w:pStyle w:val="BookText"/>
        <w:rPr/>
      </w:pPr>
      <w:r>
        <w:rPr>
          <w:rFonts w:ascii="IRNazanin" w:hAnsi="IRNazanin" w:eastAsia="IRNazanin"/>
          <w:color w:val="111111"/>
          <w:sz w:val="28"/>
          <w:sz w:val="28"/>
          <w:szCs w:val="28"/>
          <w:rtl w:val="true"/>
          <w:lang w:bidi="fa-IR"/>
        </w:rPr>
        <w:t>مقدس الهی یک ویژگی برای تفسیر المیزان پدیدآورده و علاوه بر آن بررسی‌های دقیق و هوشمندانه تاریخی نیز، به امتیازی بدل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 پناه،</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تاریخی یکی از مشخصه‌های بارز و برجسته و منحصربه‌فرد علامه طباطبایی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معتقد است که قرآن كريم كتاب تاريخ نيست تا در آن به شرح زندگى فرد فرد مردم و اينكه چه كسى از نيكان و چه كسى از بدان بوده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قرآن كريم كتاب هدايت است و از امور گذشتگان آنچه مايه سعادت مردم است متعرض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طباطبائي در تفسير خود، از تاريخ بهره برده توانسته ارزش و جايگاه تاريخ در تفسير را از نوعي انزواي تفسيري بيرون آورد و رويکرد حاکم بر تفسير يعني تاريخ گريزي را به سمت اعتدال پيش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نهایی مقاله حاضر در خصوص ابعاد گوناگون اندیشه ورزی تاریخی علامه طباطبایی در المیزان در هفت بخش ذیل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اهمیت تاریخ در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فساد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ذكر تاريخ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علامه بر علمای کنونی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منابع فراوان تاریخی در المیزان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تاریخی وقایع اجتماعی در المیزان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تاریخی علامه در المیزان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مستقل تاریخی قصص پیامبران در المیزان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و فلسفه تاريخ در تفسير الميزان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قصص پیامبران با هدفمندی سوره‌های قرآن در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ابعاد تاریخی هدفمندی سوره‌های قرآن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پژوهش به پرسش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کاربست‌های مختلف و متعدد پیشنهادی اندیشه تاریخی در گرایش اجتماعی قرآن کدم‌اند؟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حاضر چهار جهت‌گیری در تفسیر اجتماعی را متأثر از اندیشه ورزی تاریخی پیشنهاد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پژوهش، به بررسی و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قانونمندی جامعه و تاریخ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سنت‌های تاریخی و اجتماعی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اجتماعی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تاریخی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مرگ جامعه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به‌منزله چهار کاربست اندیشه ورزی تاریخی در گرایش اجتماعی تفسیر قرآن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65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99"/>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نمودار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چهارگانه کاربست‌های پیشنهادی اندیشه تاریخی در گرایش اجتماعی تفسیر المیزان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مرور تحقیقات پیشین معرف آن بوده که هرکدام از مقالات بررسی‌شده به‌طور جداگانه به یکی از  چهار کاربست پیشنهادی پژوهش حاضر پرداخته‌اند ولیکن این پیشنهادات تنها در بخش‌هایی از کتاب یعقوب جعفری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یعقوب جعفری به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تاریخی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دارای هفت فصل شامل مباحثی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ملاحظاتی درباره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تحولات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فصول چهار تا هفتم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پاسخ پژوهش به پرسش سوم در خصوص چگونگی شواهد المیزانی در خصوص کاربست‌های پیشنهادی اندیشه تاریخی در گرایش اجتماعی قرآن، تحقیق حاضر چهار جهت‌گیری پیشنهادی در تفسیر اجتماعی را متأثر از اندیشه ورزی تاریخی را با تکیه‌بر تفسیر المیزان مورد بررسی قرار داد و به معرفی شواهد و مصادیقی بر اساس تفسیر اجتماعی المیزان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نهایی پژوهش حاضر معرف آن است که موارد متعدد و فراوانی از تفسیر المیزان را می‌توان گواه بر این نتیجه‌گیری آورد که چهار جهت‌گیری پیشنهادی در تفسیر اجتماعی المیزان نیز گزارش‌شده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منشأ و ریشه مباحث تاریخی درگذشته حیات بشری نهفته است، ولیکن بر اساس آموزه‌های اجتماعی قرآن و خصوصاً تفسیر المیزان می‌توان نگاهی فعال، پویا و کنشگرانه نسبت به آینده فرد و جامعه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به‌وضوح می‌توان از چهار جهت‌گیری پیشنهادی پژوهش حاضر در خصوص کاربست اندیشه ورزی تاریخی علامه طباطبایی در گرایش اجتماعی تفسیر المیزان دریافت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پژوهش حاضر آن است که با تلاش محققان و اندیشه‌ورزان در آینده بتوان شاهد ارائه کاربست‌های دیگری در خصوص نقش  بینش تاریخی در گرایش اجتماعی تفسیر بوده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پژوهش پیشنهاد می‌کند تا در این خصوص به مطالعات تطبیقی و مقایسه‌ای نیز اقدام شده و به بررسی آزمون نقش اندیشه ورزی تاریخی در بین تفاسیر اجتماعی مختلف نیز پرداخته شود</w:t>
      </w:r>
      <w:r>
        <w:rPr>
          <w:rFonts w:eastAsia="IRNazanin" w:cs="IRNazanin"/>
          <w:color w:val="111111"/>
          <w:sz w:val="28"/>
          <w:szCs w:val="28"/>
          <w:rtl w:val="true"/>
          <w:lang w:bidi="fa-IR"/>
        </w:rPr>
        <w:t xml:space="preserve">. </w:t>
      </w:r>
      <w:bookmarkStart w:id="917" w:name="pg15883_192074"/>
    </w:p>
    <w:p>
      <w:pPr>
        <w:pStyle w:val="Heading3"/>
        <w:numPr>
          <w:ilvl w:val="2"/>
          <w:numId w:val="1"/>
        </w:numPr>
        <w:rPr/>
      </w:pPr>
      <w:bookmarkStart w:id="918" w:name="__RefHeading___Toc14988209_2142443653"/>
      <w:bookmarkStart w:id="919" w:name="_Toc339"/>
      <w:bookmarkEnd w:id="917"/>
      <w:bookmarkEnd w:id="918"/>
      <w:r>
        <w:rPr>
          <w:rtl w:val="true"/>
        </w:rPr>
        <w:t>منابع</w:t>
      </w:r>
      <w:r>
        <w:rPr>
          <w:rtl w:val="true"/>
        </w:rPr>
        <w:t>:</w:t>
      </w:r>
      <w:bookmarkEnd w:id="9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آقایی، محمدرضا</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اجتماعی قرآن با تأکید بر قوانین جامعه‌شناسی، مجله قرآن و علم، دوره</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بهار و تابستان، صفحات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محمدحسن</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روش‌شناسی تاریخی علّامه طباطبائی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تاریخ در آیینه پژوهش، سال یازدهم، بهار و تابستان، شماره پیاپی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احمدیان دلاویز، حسن و محسن الویری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اعتبارسنجی تاریخ از منظر علّامه طباطبائی در تفسیر المیزان، مجله تاریخ در آینه پژوهش، سال هشتم، بهار، شماره پیاپی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الاوسی، علی</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علامه طباطبایی درتفسیر المیزان، ترجمه حسین میر جلیلی،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ایروانی، جواد و ابوالقاسم حسینی زیدی</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 قرآن در سنت‌های اجتماعی، مجله قرآن و علم،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پاییز و زمستان، صفحات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حامد مقدم،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سنت‌های اجتماعی در قرآن کریم، مشهد، انتشارت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حبیبی، محسن و شهناز تیموری</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سنت‌های الهی در باب ظهور و سقوط تمدن‌ها ازنظر علامه طباطبائی، مجله اندیشه علامه طباطبایی، سال پنجم، پاییز و زمستان،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بینش تاریخی قرآن، چاپ دوم، تهران، انتشارت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رجبی،محمود</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قانون‌مندی جامعه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فلسفه تاريخ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تاریخ اسلام درآینه پژوهش، تابستان ،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صفحات</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رجبی، علی‌اصغر و مرتضی تهامی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سنت‌های الهی حاکم بر حرکت تاریخ از منظر قرآن و نهج‌البلاغه، فصلنامه علمی  پژوهشی تاریخ اسلام، سال بیست و دوم، شماره هشتاد و ششم،تابستان، صفحات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زکی، محمدعلی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قانونمندی جامعه در بینش تاریخی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بردانش تناسب وبر اساس تفسیر المیزان، مجموعه مقالات ارائه‌شده در پنجمین اجلاس بین‌المللی علوم اسلامی، پژوهش‌های دینی و حقوق،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زکی، محمدعلی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کاربست تاریخی قرآن در تبیین قانونمندی مواخذه اجتماعی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تفسیر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تناسب آیات و با تکیه برتفسیرالمیزان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ارائه‌شده در پنجمین اجلاس بین‌المللی علوم اسلامی ، پژوهش‌های دینی و حقوق،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زکی، محمد علی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قانونمندی جامعه در بینش اجتماعی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موضوعی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تکیه‌بر دانش تناسب آیات و بر اساس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ارائه‌شده در ششمین اجلاس بین‌المللی پژوهش‌های دینی، علوم اسلامی، فقه و حقوق در ایران و جهان اسلام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سلیمانی، جواد</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تاریخ در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مطالعه و تدوین کتب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القرآن،ترجمه سید محمدباقر موسوی همدانی، مجلدات اول تا چهلم ،تهران، انتشارات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عاشوری، نادعلی</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الميزان و قصص پيامبران، مجله صحیفه مبین، شماره</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،تابستان،صفحات</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عاشوری ،محمدهادی و محمدکاظم علوی</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عملکرد فطرت به‌مثابه محرک تاریخ در فلسفه تاریخ علامه طباطبایی، مجله حکمت صدرایی، سال هفتم،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و زمستان، صفحات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عبدالهی، یحیی</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تاريخ از منظر علّامه طباطبائي با محوريت تفسير الميزان، مجله تاریخ اسلام درآینه پژوهش، سال يازدهم، شماره اول، پياپي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بهار و تابستان، صفحات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عبدالهی، یحیی و احمد راهدار</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محرک تاریخ از دیدگاه علامه طباطبایی، فصلنامه علمی نظریه‌های اجتماعی متفکران مسلمان، دوره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و تابستان، صفحات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غفاری، محبوبه، حمید حسینی و فاطمه شرعیاتی</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سنت های الهی در زندگی انسان ازدیدگاه قرآن و نهج البلاغه، فصلنامه مطالعات قرآنی، سال یازدهم، شماره</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پاییز، صفحات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مودب، رضا و قاسم شهری</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 تاریخی قرآن، دو فصلنامه قرآن وعلم، دوره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پاییز و زمستان، صفحات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فصیحی، امان الله</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سازگاری قانونمندی جامعه و تاریخ به آزادی انسان، مجله تاریخ در آینه پژوهش،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پیاپی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بهار، صفحات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صانعی دره بیدی، منوچهر</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قانونمندی تاریخ، مجله پژوهشنامه علوم انسانی دانشگاه شهید بهشتی،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کریمی، محمود و رحیم امرایی</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قصص قرآن دررويكرد علّامه طباطبائى، مجله معرفت،سال بیست ویکم، شماره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،اردیبهشت، صفحات</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نقیب، محمد</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کاربست های تاریخ درقرآن، مجله مطالعات قرآنی و فرهنگ اسلامی، دوره سوم، شماره سوم، پاییز، صفحات</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یزدان پناه، یدالله</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منزلت بی مانند المیزان و بایسته های امروزین تفسیر، قم، انتشارات کتاب فردا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علوم قرآن و حدیث دانشگاه فردوسی مشهد     </w:t>
      </w:r>
      <w:r>
        <w:rPr>
          <w:rFonts w:eastAsia="IRNazanin" w:cs="IRNazanin"/>
          <w:b w:val="false"/>
          <w:bCs w:val="false"/>
          <w:i w:val="false"/>
          <w:iCs w:val="false"/>
          <w:color w:val="333333"/>
          <w:sz w:val="20"/>
          <w:szCs w:val="20"/>
        </w:rPr>
        <w:t>asadi-a@um.ac.ir</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علوم قرآن و حدیث دانشگاه فردوسی مشهد </w:t>
      </w:r>
      <w:r>
        <w:rPr>
          <w:rFonts w:eastAsia="IRNazanin" w:cs="IRNazanin"/>
          <w:b w:val="false"/>
          <w:bCs w:val="false"/>
          <w:i w:val="false"/>
          <w:iCs w:val="false"/>
          <w:color w:val="333333"/>
          <w:sz w:val="20"/>
          <w:szCs w:val="20"/>
        </w:rPr>
        <w:t>mosavi.quran@gmail.com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کارشناسی ارشد تفسیر و علوم قرآن دانشگاه علوم و معارف قرآن کریم، دانشکده علوم قرآنی مشهد     </w:t>
      </w:r>
      <w:r>
        <w:rPr>
          <w:rFonts w:eastAsia="IRNazanin" w:cs="IRNazanin"/>
          <w:b w:val="false"/>
          <w:bCs w:val="false"/>
          <w:i w:val="false"/>
          <w:iCs w:val="false"/>
          <w:color w:val="333333"/>
          <w:sz w:val="20"/>
          <w:szCs w:val="20"/>
        </w:rPr>
        <w:t>ms_hh5@yahoo.com</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هذا صِراطي‏ مُسْتَقيماً فَاتَّبِعُوهُ وَ لا تَتَّبِعُوا السُّبُلَ فَتَفَرَّقَ بِكُمْ عَنْ سَبيلِهِ ذلِكُمْ وَصَّاكُمْ بِهِ لَعَلَّكُمْ تَتَّقُونَ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اعْتَصِمُوا بِحَبْلِ اللَّهِ جَميعاً وَ لا تَفَرَّقُوا وَ اذْكُرُوا نِعْمَتَ اللَّهِ عَلَيْكُمْ إِذْ كُنْتُمْ أَعْداءً فَأَلَّفَ بَيْنَ قُلُوبِكُمْ فَأَصْبَحْتُمْ بِنِعْمَتِهِ إِخْواناً وَ كُنْتُمْ عَلى‏ شَفا حُفْرَةٍ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فَأَنْقَذَكُمْ مِنْها كَذلِكَ يُبَيِّنُ اللَّهُ لَكُمْ آياتِهِ لَعَلَّكُمْ تَهْتَدُون‏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لْتَكُنْ مِنْكُمْ أُمَّةٌ يَدْعُونَ إِلَى الْخَيْرِ وَ يَأْمُرُونَ بِالْمَعْرُوفِ وَ يَنْهَوْنَ عَنِ الْمُنْكَرِ وَ أُولئِكَ هُمُ الْمُفْلِحُون‏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تَكُونُوا كَالَّذينَ تَفَرَّقُوا وَ اخْتَلَفُوا مِنْ بَعْدِ ما جاءَهُمُ الْبَيِّناتُ وَ أُولئِكَ لَهُمْ عَذابٌ 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إِخْوَةٌ فَأَصْلِحُوا بَيْنَ أَخَوَيْكُمْ وَ اتَّقُوا اللَّهَ لَعَلَّكُمْ تُرْحَمُون‏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أَطيعُوا اللَّهَ وَ رَسُولَهُ وَ لا تَنازَعُوا فَتَفْشَلُوا وَ تَذْهَبَ ريحُكُمْ وَ اصْبِرُوا إِنَّ اللَّهَ مَعَ الصَّابِرين‏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تَعاوَنُوا عَلَى الْبِرِّ وَ التَّقْوى‏ وَ لا تَعاوَنُوا عَلَى الْإِثْمِ وَ الْعُدْوانِ وَ اتَّقُوا اللَّهَ إِنَّ اللَّهَ شَديدُ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لْتَكُنْ مِنْكُمْ أُمَّةٌ يَدْعُونَ إِلَى الْخَيْرِ وَ يَأْمُرُونَ بِالْمَعْرُوفِ وَ يَنْهَوْنَ عَنِ الْمُنْكَرِ وَ أُولئِكَ هُمُ الْمُفْلِحُون‏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علوم قرآن و حدیث دانشگاه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d.esmaely@theo.ui.ac.ir</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دانش‌آموخته سطح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رشته تفسیر تطبیقی، حوزه رفیعه‌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bavafa111@yahoo.com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و عضو هیئت‌علمی دانشگاه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پردیس خواهران، ایران،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t.mohseni@isu.ac.ir</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علوم قرآن و حدیث دانشگاه خوارزمی، ایران،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mirahmadi_a@khu.ac.ir</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مِن أهلِ قُمّ یَدعُوا النَّاسَ إلی الحَقِّ یَجتَمِعُ مَعَهُ قَومٌ کَزُبَرِ الحَدیدِ لا تُزِلُّهُم العَوَاصِفُ، و لَا یَمَلُّونَ مِن الحَرَبِ و لایَجبُنُون، وَ عَلَی اللهِ یَتَوَکَّلُون وَ العاقِبَۀ لِلمُتَّقین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تطبیقی، حوزه علمیه رفیعۀ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مسئول، ایران، تهران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bavafa111@yahoo.com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ادیان، گروه علمی ادیان ابراهیمی، ایران، تهران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لْتَكُنْ مِنْكُمْ أُمَّةٌ يَدْعُونَ إِلَى الْخَيْرِ وَ يَأْمُرُونَ بِالْمَعْرُوفِ وَ يَنْهَوْنَ عَنِ الْمُنْكَرِ وَ أُولئِكَ هُمُ الْمُفْلِحُونَ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عَرَضْنَا الْأَمانَةَ عَلَى السَّماواتِ وَ الْأَرْضِ وَ الْجِبالِ فَأَبَيْنَ أَنْ يَحْمِلْنَها وَ أَشْفَقْنَ مِنْها وَ حَمَلَهَا الْإِنْسانُ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يُحِبُّ الَّذِينَ يُقاتِلُونَ فِي سَبِيلِهِ صَفًّا كَأَنَّهُمْ بُنْيانٌ مَرْصُوصٌ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تَنازَعُوا فَتَفْشَلُوا وَ تَذْهَبَ رِيحُكُمْ وَ اصْبِرُوا إِنَّ اللَّهَ مَعَ الصَّابِرِينَ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مَنْ يَتَّقِ وَ يَصْبِرْ فَإِنَّ اللَّهَ لا يُضِيعُ أَجْرَ الْمُحْسِنِينَ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فَسِيرُوا فِي الْأَرْضِ فَانْظُروا كَيْفَ كانَ عاقِبَةُ الْمُكَذِّبِينَ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 فِيها لُوطاً قالُوا نَحْنُ أَعْلَمُ بِمَنْ فِيها لَنُنَجِّيَنَّهُ وَ أَهْلَهُ إِلَّا امْرَأَتَهُ كانَتْ مِنَ الْغابِرِين‏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الْحَقُّ مِنْ رَبِّكُمْ فَمَنْ شاءَ فَلْيُؤْمِنْ وَ مَنْ شاءَ فَلْيَكْفُر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طائِفَتانِ مِنَ الْمُؤْمِنِينَ اقْتَتَلُوا فَأَصْلِحُوا بَيْنَهُما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الْمُرْجِفُونَ فِي الْمَدِينَةِ لَنُغْرِيَنَّكَ بِهِمْ ثُمَّ لا يُجاوِرُونَكَ فِيها إِلَّا قَلِيلًا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أَمْوالُكُمْ وَ أَوْلادُكُمْ فِتْنَةٌ وَ اللَّهُ عِنْدَهُ أَجْرٌ عَظِيمٌ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ونادى‏ فِرْعَوْنُ فِي قَوْمِهِ قالَ يا قَوْمِ أَ لَيْسَ لِي مُلْكُ مِصْرَ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لِلنَّاسِ حُبُّ الشَّهَواتِ مِنَ النِّساء وَ الْبَنِينَ وَ الْقَناطِيرِ الْمُقَنْطَرَةِ مِن الذَّهَبِ وَ الْفِضَّةِ وَ الْخَيْلِ الْمُسَوَّمَةِ وَ الْأَنْعامِ وَ الْحَرْث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 تُطِيعُوا فَرِيقاً مِنَ الَّذِينَ أُوتُوا الْكِتابَ يَرُدُّوكُمْ بَعْدَ إِيمانِكُمْ كافِرِينَ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قرآن و حدیث </w:t>
      </w:r>
      <w:r>
        <w:rPr>
          <w:rFonts w:eastAsia="IRNazanin" w:cs="IRNazanin"/>
          <w:b w:val="false"/>
          <w:bCs w:val="false"/>
          <w:i w:val="false"/>
          <w:iCs w:val="false"/>
          <w:color w:val="333333"/>
          <w:sz w:val="20"/>
          <w:szCs w:val="20"/>
        </w:rPr>
        <w:t>nargesbeheshti@gmail.com</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پژوهشکده مطالعات قرآنی پژوهشگاه علوم انسانی و مطالعات فرهنگی </w:t>
      </w:r>
      <w:r>
        <w:rPr>
          <w:rFonts w:eastAsia="IRNazanin" w:cs="IRNazanin"/>
          <w:b w:val="false"/>
          <w:bCs w:val="false"/>
          <w:i w:val="false"/>
          <w:iCs w:val="false"/>
          <w:color w:val="333333"/>
          <w:sz w:val="20"/>
          <w:szCs w:val="20"/>
        </w:rPr>
        <w:t>f.parsa@ihcs.ac.ir</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به‌عنوان برابرنهاده واژه </w:t>
      </w:r>
      <w:r>
        <w:rPr>
          <w:rFonts w:eastAsia="IRNazanin" w:cs="IRNazanin"/>
          <w:b w:val="false"/>
          <w:bCs w:val="false"/>
          <w:i w:val="false"/>
          <w:iCs w:val="false"/>
          <w:color w:val="333333"/>
          <w:sz w:val="20"/>
          <w:szCs w:val="20"/>
        </w:rPr>
        <w:t>discourse</w:t>
      </w:r>
      <w:r>
        <w:rPr>
          <w:rFonts w:ascii="IRNazanin" w:hAnsi="IRNazanin" w:eastAsia="IRNazanin"/>
          <w:b w:val="false"/>
          <w:b w:val="false"/>
          <w:bCs w:val="false"/>
          <w:i w:val="false"/>
          <w:i w:val="false"/>
          <w:iCs w:val="false"/>
          <w:color w:val="333333"/>
          <w:sz w:val="20"/>
          <w:sz w:val="20"/>
          <w:szCs w:val="20"/>
          <w:rtl w:val="true"/>
        </w:rPr>
        <w:t>، توسط داریوش آشوری برساخته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داریوش آشوری،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گفتمان، در اندیشه فوکو ؛اعمالی هستند که به‌طور سیستماتیک، شکل‌دهنده موضوعاتی هستند، که خود سخن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گفتمان‌ها درباره موضوعات صحبت نکرده و هویت موضوعات را تعیین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سازنده موضوعات بوده و در فرایند این سازندگی، مداخله خود را پنهان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ازنظر فوکو گفتمان مجموعه گزاره‌هایی است که به زبان امکان می‌دهد درباره موضوعی خاص در لحظه تاریخی خاصی سخن بگوید  یا دانش مربوط به آن موضوع را بازنمایی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منظور از گفتمان نظامی است که شیوه ادراک انسان از واقعیت را تعیین ، مقیّد و محدود می‌سازد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قهرمانی،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رشته علوم قرآن و حدیث، دانشگاه اراک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raz_sae@yahoo.com</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ارشد، رشته علوم قرآن حدیث، دانشگاه قم،</w:t>
      </w:r>
      <w:r>
        <w:rPr>
          <w:rFonts w:eastAsia="IRNazanin" w:cs="IRNazanin"/>
          <w:b w:val="false"/>
          <w:bCs w:val="false"/>
          <w:i w:val="false"/>
          <w:iCs w:val="false"/>
          <w:color w:val="333333"/>
          <w:sz w:val="20"/>
          <w:szCs w:val="20"/>
        </w:rPr>
        <w:t>r_rezvani67@yahoo.com</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 دکتری قرآن و حدیث دانشگاه تهران؛تهران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a.saghafiyan@ut.ac.ir</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فقه و حقوق دانشگاه تهران؛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Pr>
        <w:t>zoghims.313@gmail.com</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فَأَقِمْ وَجْهَكَ لِلدِّينِ حَنِيفًا فِطْرَتَ اللَّهِ الَّتِي فَطَرَ النَّاسَ عَلَيْهَا لَا تَبْدِيلَ لِخَلْقِ اللَّهِ ذَلِكَ الدِّينُ الْقَيِّمُ وَلَكِنَّ أَكْثَرَ النَّاسِ لَا يَعْلَمُونَ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عَرَضْنَا الْأَمَانَةَ عَلَى السَّمَاوَاتِ وَالْأَرْضِ وَالْجِبَالِ فَأَبَيْنَ أَنْ يَحْمِلْنَهَا وَأَشْفَقْنَ مِنْهَا وَحَمَلَهَا الْإِنْسَانُ إِنَّهُ كَانَ ظَلُومًا جَهُولً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 التَّوْرَئةَ فِيهَا هُدًى وَ نُورٌ  يحْكُمُ بهَا النَّبِيُّونَ الَّذِينَ أَسْلَمُواْ لِلَّذِينَ هَادُواْ وَ الرَّبَّنِيُّونَ وَ الْأَحْبَارُ بِمَا اسْتُحْفِظُواْ مِن كِتَابِ اللَّهِ وَ كَانُواْ عَلَيْهِ شهَدَاءَ  فَلَا تَخْشَوُاْ النَّاسَ وَ اخْشَوْنِ وَ لَا تَشْترُواْ بِايَاتىِ ثَمَنًا قَلِيلًا وَ مَن لَّمْ يحْكُم بِمَا أَنزَلَ اللَّهُ فَأُوْلَئكَ هُمُ الْكَافِرُونَ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دانش‌پژوه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تخصصی 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mj.jafarmalek71@gmail.com</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أستاذة مساعدة فی جامعة آزاد الإسلامية، قسم علوم القرآن و الحدیث، مدينةالري، طهران، إيران </w:t>
      </w:r>
      <w:r>
        <w:rPr>
          <w:rFonts w:eastAsia="IRNazanin" w:cs="IRNazanin"/>
          <w:b w:val="false"/>
          <w:bCs w:val="false"/>
          <w:i w:val="false"/>
          <w:iCs w:val="false"/>
          <w:color w:val="333333"/>
          <w:sz w:val="20"/>
          <w:szCs w:val="20"/>
        </w:rPr>
        <w:t>mirsafy@yahoo.com</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علوم قرآن و حدیث، مدیر گروه علمی حوزه علمیه فاطمیه وابسته به جامعه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mdgh.2011@gmail.com</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علوم قران و حدیث و  قرآن‌پژوه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chiniforooshanshokooh@yahoo.com</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مؤسسات کلاسهای آموزشی تدبر را در سطح گسترده ای در جامعه نشر می دهند و به ترتیب زیر نظر آقای احمدرضا اخوت، حجت الاسلام و المسلمین محمد حسین الهی زاده و حجت الاسلام و المسلمین علی صبوحی طسوجی وبرادران اداره می شوند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 سخن از تطبیق جمله‌های اخباری با واقع، که از آن به صدق کلام الهی یاد می‌شود و نیز تطبیق جمله‌های انشایی که عوامل و نواهی است، با نیازها، که از آن به حکمت الهی یاد می شود، فهمیده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 سخن مطلبی است که متن براساس دلالت التزامی بین بر آن دلالت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زاده،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الهیات و معارف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 و حدیث و مدرس دانشگاه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دکترای الهیات و معارف اسلامی – علوم قرآن و حدیث</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در زمینه زندگی علامه فضل‌الله، آثار او و تفسیر من وحی القرآن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کلائی،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روش تفسیر قرآن با قرآن، قرآن با سنت و قرآن با عقل علامه فضل‌الله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سیاوشی،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مشاهده نمونه دیگر رجوع کنید به فضل‌الله،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مصادیق و نمونه موضوعات علوم قرآنی در تفسیر من وحی القرآن علامه فضل الله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سیاوشی،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حسین پوری،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روش تفسیر قرآن با قرآن، قرآن با سنت و قرآن با عقل جوادی آملی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ایمانی،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بنی عصار،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شجریان،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نمونه های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نمونه های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نمونه های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نمونه  های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هیأت علمی دانشگاه بوعلی سینا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m.rayaan@basu.ac.ir</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وَإِنَّا لَنَحْنُ نُحْيِي وَنُمِيتُ وَنَحْنُ الْوَارِثُونَ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محققا ماییم که زنده می‌کنیم و می‌میرانیم و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خلق که فانی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هستیم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اگر زنی بعد از مرگ شوهر دارای اولاد باشد ارثی نخواهد داشت و فقط می‏تواند مهریه و جهیزیه خود را مالک گردد و چنانچه اولادی نداشته باشد علاوه بر مهریه و جهیزیه، یک چهارم ترکه شوهر را به ارث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محرومیتهای زن از ارث در دین یهود گسترده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محرومیت مادر از ارث فرزند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فرزندی بمیرد و پدر و مادر در طبقه اول ارث قرار بگیرند، فقط پدر مشمول ارث است؛ و چنانچه فرزندی بمیرد و پدر و مادر در طبقه دوم ارث قرار بگیرند، باز هم مادر از ارث محروم است و ارث به پدر می‏رسد؛ و به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طور کلی مادر در هیچ یک از طبقات ارث قرار نمی‏گیرد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فلاحی و همکاران،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واقعیت این است که دارایی یک زن یهودی به‏منظور جلب خواستگار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خانواده یهودی بایددروقت ازدواج بخشی از دارایی خود را به عنوان جهیزیه به دختر خود اختصاص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مساله جهیزیه بود که دختر را به یک مسأله ناخوشایند برای پدران یهودی تبدیل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دختر در یک خانواده یهودی یک بدهی و نه یک سرمایه محسوب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مفهوم و ایده بدهی، دلیل ناخوشایندبودن تولد یک دختر در جامعه یهودی گذشته را تبیین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جهیزیه هدیه عروس بود که به داماد تحت شرایط مالکیت موقت اهداء می‏شد و عروس هنگام ازدواج هر نوع مالکیت جهیزیه را از دست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از او انتظار می‏رفت که کار کند و درآمد او، در ازای نگه‏د‏اری و تأمین مخارجی که بر عهده همسر بود به به شوهر منتقل می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فقط می‏توانست در دو حالت دارایی خود را بازپس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یا مرگ شوهر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زن ابتدا از دنیا می‏رفت، مرد دارایی او را به ارث می‏برد، در مورد مرگ شوهر هم همسر فقط می‏توانست دارایی پیش از ازدواج خود را پس بگیرد و حق ارث بردن از شوهر متوفی خود را نداشت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نکته دیگر هم این است که در یهودیت پسران نیز در بردن ارث متفاوتند و پسر اول دو برابر پسران دیگر ارث می‏برد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فلاحی و همکاران،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مسیحیت وصیت نافذ است  ولی در غیر این صورت اموال متوفی به نزدیکترین فرد نسبی او تعلق می‏گیرد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فلاحی و همکاران،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بر اساس استفتایی از شورای خلیفه‏گری ارامنه، موجب ارث در مسیحیت عبارت از نسب و ازدواج گردیده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فلاحی و همکاران،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مقررات اخیر آیین نامه رسمي احوال شخصيه زرتشتيان برطبق مواد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تقسیم ارث در این دین براساس جنسیت انجام نمی‏گیرد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آیین نامه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هنگامی که یک زرتشتی چه زن و مرد بدون وصیت‌نامه بمیرد و از او پدرومادر و همسر و فرزندانی بازمانده باشد، دارایی او بدینگونه بخش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از همه‌ی دارایی خالص او با پاسداشت ماده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به هر یک از پدرومادر؛ چنانچه هر دو زنده باشند یک دهم وگرنه یک هشتم، سهم آنکه زنده است داده می‌شود و نسبت به بقیه دارایی سهم هر یک از ورثه، مانند همسر و هر یک از فرزندان پسر و دختر برابر خواهد بود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گاهی آنان برای ارث بردن اولاد خردسال یا همسران و دختران و خواهرانی که مورد علاقه‏شان بود، دست به حیله‏های قانونی میزدند تا به‏وسیله وصیت یا امثال آن راه را برای کم و بیشی ارث بردن آنان بازنمایند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هیأت علمی دانشگاه بوعلی سینا، نویسنده مسئول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m.rayaan@basu.ac.ir</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آموخته کارشناسی ارشد علوم قرآن و حدیث، دانشگاه بوعلی سینا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zr1365@chmail.ir</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وَجَدْتُهَا وَقَوْمَهَا يَسْجُدُونَ لِلشَّمْسِ مِنْ دُونِ اللَّهِ وَزَيَّنَ لَهُمُ الشَّيْطَانُ أَعْمَالَهُمْ فَصَدَّهُمْ عَنِ السَّبِيلِ فَهُمْ لَا يَهْتَدُونَ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زن را با تمام رعیتش یافتم که به جای خدا خورشید را می‌پرستیدند و شیطان اعمال زشت آنان را در نظرشان زیبا جلوه داده و آنها را به کلی از راه خدا باز داشته و آنها هم به حق راه یافته نیستند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کردن و فانی ساختن و از میان بردن</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در میان معاصران طرفداران زیادی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صالحی نجف آبادی،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شیرازی و همکاران،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عسگری و جوادی،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حکیم‏زاده،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لِمُؤْمِنٍ وَلاَ مُؤْمِنَةٍ إِذَا قَضَى اللَّهُ وَرَسُولُهُ أَمْراً أَن یَكُونَ لَهُمُ الْخِیَرَةُ مِنْ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هیچ مرد و زن مؤمنی را در کاری که خدا و رسول حکم کنند اراده و اختیاری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رأی خلافی اظهار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نافرمانی خدا و رسول او کند دانسته به گمراهی سختی افتاده است</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منتظری، دراسات فی ولایة الفقیه و نظام الحکم فی الاسلام ؛ صافی گلپایگانی، احکام الشریعة ؛ الموسوی الاردبیلی، فقه القضاء ؛ الشیخ السبحانی، موسوعة طبقات الفقهاء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قَوَّامُونَ عَلَی النَّساءِ بِما فضل‏الله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بازنشسته جامعه‌شناسی دانشگاه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Mazaki42@yahoo.com</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و تلخیص از مقاله رضا مؤدب و قاسم 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image" Target="media/image3.jpeg"/><Relationship Id="rId240" Type="http://schemas.openxmlformats.org/officeDocument/2006/relationships/image" Target="media/image3.jpeg"/><Relationship Id="rId241" Type="http://schemas.openxmlformats.org/officeDocument/2006/relationships/footer" Target="footer234.xml"/><Relationship Id="rId242" Type="http://schemas.openxmlformats.org/officeDocument/2006/relationships/image" Target="media/image4.jpeg"/><Relationship Id="rId243" Type="http://schemas.openxmlformats.org/officeDocument/2006/relationships/image" Target="media/image4.jpeg"/><Relationship Id="rId244" Type="http://schemas.openxmlformats.org/officeDocument/2006/relationships/footer" Target="footer235.xml"/><Relationship Id="rId245" Type="http://schemas.openxmlformats.org/officeDocument/2006/relationships/image" Target="media/image5.jpeg"/><Relationship Id="rId246" Type="http://schemas.openxmlformats.org/officeDocument/2006/relationships/image" Target="media/image5.jpeg"/><Relationship Id="rId247" Type="http://schemas.openxmlformats.org/officeDocument/2006/relationships/footer" Target="footer236.xml"/><Relationship Id="rId248" Type="http://schemas.openxmlformats.org/officeDocument/2006/relationships/image" Target="media/image6.jpeg"/><Relationship Id="rId249" Type="http://schemas.openxmlformats.org/officeDocument/2006/relationships/image" Target="media/image6.jpeg"/><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image" Target="media/image7.jpeg"/><Relationship Id="rId324" Type="http://schemas.openxmlformats.org/officeDocument/2006/relationships/image" Target="media/image7.jpeg"/><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image" Target="media/image8.jpeg"/><Relationship Id="rId385" Type="http://schemas.openxmlformats.org/officeDocument/2006/relationships/image" Target="media/image8.jpeg"/><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image" Target="media/image9.jpeg"/><Relationship Id="rId400" Type="http://schemas.openxmlformats.org/officeDocument/2006/relationships/image" Target="media/image9.jpeg"/><Relationship Id="rId401" Type="http://schemas.openxmlformats.org/officeDocument/2006/relationships/footer" Target="footer382.xml"/><Relationship Id="rId402" Type="http://schemas.openxmlformats.org/officeDocument/2006/relationships/footer" Target="footer383.xml"/><Relationship Id="rId403" Type="http://schemas.openxmlformats.org/officeDocument/2006/relationships/footer" Target="footer384.xml"/><Relationship Id="rId404" Type="http://schemas.openxmlformats.org/officeDocument/2006/relationships/footer" Target="footer385.xml"/><Relationship Id="rId405" Type="http://schemas.openxmlformats.org/officeDocument/2006/relationships/footer" Target="footer386.xml"/><Relationship Id="rId406" Type="http://schemas.openxmlformats.org/officeDocument/2006/relationships/footer" Target="footer387.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388.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57374</Words>
  <Characters>242882</Characters>
  <CharactersWithSpaces>298164</CharactersWithSpaces>
  <Paragraphs>1462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2026-08-25T05:37:44Z</dcterms:created>
  <dc:creator>ghaemiyeh.com</dc:creator>
  <dc:description/>
  <dc:language>en-US</dc:language>
  <cp:lastModifiedBy/>
  <dcterms:modified xsi:type="dcterms:W3CDTF">2026-08-25T09:07:56Z</dcterms:modified>
  <cp:revision>1</cp:revision>
  <dc:subject/>
  <dc:title>نخستین همایش بین المللی تفسیر اجتماعی قرآن کریم در جهان اسلام فرصتها و چالشها مجموعه مقالات جلد 1</dc:title>
</cp:coreProperties>
</file>

<file path=docProps/custom.xml><?xml version="1.0" encoding="utf-8"?>
<Properties xmlns="http://schemas.openxmlformats.org/officeDocument/2006/custom-properties" xmlns:vt="http://schemas.openxmlformats.org/officeDocument/2006/docPropsVTypes"/>
</file>